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46B" w:rsidRPr="00D4769D" w:rsidRDefault="007D546B" w:rsidP="007D546B">
      <w:pPr>
        <w:pStyle w:val="NoSpacing"/>
        <w:spacing w:line="276" w:lineRule="auto"/>
        <w:jc w:val="center"/>
        <w:rPr>
          <w:b/>
          <w:sz w:val="48"/>
          <w:szCs w:val="48"/>
        </w:rPr>
      </w:pPr>
      <w:r w:rsidRPr="00D4769D">
        <w:rPr>
          <w:b/>
          <w:sz w:val="48"/>
          <w:szCs w:val="48"/>
        </w:rPr>
        <w:t>The synthesis of porphyrins for the study of self-replication and supramolecular assemblies</w:t>
      </w:r>
    </w:p>
    <w:p w:rsidR="007D546B" w:rsidRDefault="007D546B" w:rsidP="007D546B">
      <w:pPr>
        <w:pStyle w:val="NoSpacing"/>
        <w:spacing w:line="276" w:lineRule="auto"/>
        <w:jc w:val="center"/>
        <w:rPr>
          <w:sz w:val="24"/>
          <w:szCs w:val="24"/>
        </w:rPr>
      </w:pPr>
    </w:p>
    <w:p w:rsidR="007D546B" w:rsidRDefault="007D546B" w:rsidP="007D546B">
      <w:pPr>
        <w:pStyle w:val="NoSpacing"/>
        <w:spacing w:line="276" w:lineRule="auto"/>
        <w:jc w:val="center"/>
        <w:rPr>
          <w:sz w:val="24"/>
          <w:szCs w:val="24"/>
        </w:rPr>
      </w:pPr>
      <w:r>
        <w:rPr>
          <w:noProof/>
          <w:sz w:val="24"/>
          <w:szCs w:val="24"/>
          <w:lang w:eastAsia="en-GB"/>
        </w:rPr>
        <w:drawing>
          <wp:inline distT="0" distB="0" distL="0" distR="0" wp14:anchorId="31590EFC" wp14:editId="40A0A107">
            <wp:extent cx="3041015" cy="3136900"/>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1015" cy="3136900"/>
                    </a:xfrm>
                    <a:prstGeom prst="rect">
                      <a:avLst/>
                    </a:prstGeom>
                    <a:noFill/>
                    <a:ln>
                      <a:noFill/>
                    </a:ln>
                  </pic:spPr>
                </pic:pic>
              </a:graphicData>
            </a:graphic>
          </wp:inline>
        </w:drawing>
      </w:r>
    </w:p>
    <w:p w:rsidR="007D546B" w:rsidRPr="00D4769D" w:rsidRDefault="007D546B" w:rsidP="007D546B">
      <w:pPr>
        <w:pStyle w:val="NoSpacing"/>
        <w:spacing w:line="276" w:lineRule="auto"/>
        <w:jc w:val="center"/>
        <w:rPr>
          <w:b/>
          <w:sz w:val="52"/>
          <w:szCs w:val="52"/>
        </w:rPr>
      </w:pPr>
      <w:r w:rsidRPr="00D4769D">
        <w:rPr>
          <w:b/>
          <w:sz w:val="52"/>
          <w:szCs w:val="52"/>
        </w:rPr>
        <w:t>Gregory Clixby</w:t>
      </w:r>
    </w:p>
    <w:p w:rsidR="007D546B" w:rsidRPr="00663683" w:rsidRDefault="007D546B" w:rsidP="007D546B">
      <w:pPr>
        <w:pStyle w:val="NoSpacing"/>
        <w:spacing w:line="276" w:lineRule="auto"/>
        <w:jc w:val="center"/>
        <w:rPr>
          <w:sz w:val="32"/>
          <w:szCs w:val="32"/>
        </w:rPr>
      </w:pPr>
    </w:p>
    <w:p w:rsidR="007D546B" w:rsidRPr="00663683" w:rsidRDefault="007D546B" w:rsidP="007D546B">
      <w:pPr>
        <w:pStyle w:val="NoSpacing"/>
        <w:spacing w:line="276" w:lineRule="auto"/>
        <w:jc w:val="center"/>
        <w:rPr>
          <w:sz w:val="32"/>
          <w:szCs w:val="32"/>
        </w:rPr>
      </w:pPr>
    </w:p>
    <w:p w:rsidR="007D546B" w:rsidRPr="00D4769D" w:rsidRDefault="007D546B" w:rsidP="007D546B">
      <w:pPr>
        <w:pStyle w:val="NoSpacing"/>
        <w:spacing w:line="276" w:lineRule="auto"/>
        <w:jc w:val="center"/>
        <w:rPr>
          <w:b/>
          <w:sz w:val="44"/>
          <w:szCs w:val="44"/>
        </w:rPr>
      </w:pPr>
      <w:r w:rsidRPr="00D4769D">
        <w:rPr>
          <w:b/>
          <w:sz w:val="44"/>
          <w:szCs w:val="44"/>
        </w:rPr>
        <w:t>Department of Chemistry</w:t>
      </w:r>
    </w:p>
    <w:p w:rsidR="007D546B" w:rsidRPr="00D4769D" w:rsidRDefault="007D546B" w:rsidP="007D546B">
      <w:pPr>
        <w:pStyle w:val="NoSpacing"/>
        <w:spacing w:line="276" w:lineRule="auto"/>
        <w:jc w:val="center"/>
        <w:rPr>
          <w:b/>
          <w:sz w:val="44"/>
          <w:szCs w:val="44"/>
        </w:rPr>
      </w:pPr>
      <w:r w:rsidRPr="00D4769D">
        <w:rPr>
          <w:b/>
          <w:sz w:val="44"/>
          <w:szCs w:val="44"/>
        </w:rPr>
        <w:t>The University of Sheffield</w:t>
      </w:r>
    </w:p>
    <w:p w:rsidR="007D546B" w:rsidRPr="00663683" w:rsidRDefault="007D546B" w:rsidP="007D546B">
      <w:pPr>
        <w:pStyle w:val="NoSpacing"/>
        <w:spacing w:line="276" w:lineRule="auto"/>
        <w:jc w:val="center"/>
        <w:rPr>
          <w:b/>
          <w:sz w:val="32"/>
          <w:szCs w:val="32"/>
        </w:rPr>
      </w:pPr>
    </w:p>
    <w:p w:rsidR="007D546B" w:rsidRPr="00663683" w:rsidRDefault="007D546B" w:rsidP="007D546B">
      <w:pPr>
        <w:pStyle w:val="NoSpacing"/>
        <w:spacing w:line="276" w:lineRule="auto"/>
        <w:jc w:val="center"/>
        <w:rPr>
          <w:b/>
          <w:sz w:val="32"/>
          <w:szCs w:val="32"/>
        </w:rPr>
      </w:pPr>
    </w:p>
    <w:p w:rsidR="007D546B" w:rsidRPr="00D4769D" w:rsidRDefault="007D546B" w:rsidP="007D546B">
      <w:pPr>
        <w:pStyle w:val="NoSpacing"/>
        <w:spacing w:line="276" w:lineRule="auto"/>
        <w:jc w:val="center"/>
        <w:rPr>
          <w:b/>
          <w:sz w:val="32"/>
          <w:szCs w:val="32"/>
        </w:rPr>
      </w:pPr>
      <w:r w:rsidRPr="00D4769D">
        <w:rPr>
          <w:b/>
          <w:sz w:val="32"/>
          <w:szCs w:val="32"/>
        </w:rPr>
        <w:t>Submitted to the University of Sheffield</w:t>
      </w:r>
    </w:p>
    <w:p w:rsidR="007D546B" w:rsidRPr="00D4769D" w:rsidRDefault="007D546B" w:rsidP="007D546B">
      <w:pPr>
        <w:pStyle w:val="NoSpacing"/>
        <w:spacing w:line="276" w:lineRule="auto"/>
        <w:jc w:val="center"/>
        <w:rPr>
          <w:b/>
          <w:sz w:val="32"/>
          <w:szCs w:val="32"/>
        </w:rPr>
      </w:pPr>
      <w:proofErr w:type="gramStart"/>
      <w:r w:rsidRPr="00D4769D">
        <w:rPr>
          <w:b/>
          <w:sz w:val="32"/>
          <w:szCs w:val="32"/>
        </w:rPr>
        <w:t>in</w:t>
      </w:r>
      <w:proofErr w:type="gramEnd"/>
      <w:r w:rsidRPr="00D4769D">
        <w:rPr>
          <w:b/>
          <w:sz w:val="32"/>
          <w:szCs w:val="32"/>
        </w:rPr>
        <w:t xml:space="preserve"> fulfilment of the requirements for the degree of</w:t>
      </w:r>
    </w:p>
    <w:p w:rsidR="007D546B" w:rsidRPr="00D4769D" w:rsidRDefault="007D546B" w:rsidP="007D546B">
      <w:pPr>
        <w:pStyle w:val="NoSpacing"/>
        <w:spacing w:line="276" w:lineRule="auto"/>
        <w:jc w:val="center"/>
        <w:rPr>
          <w:b/>
          <w:sz w:val="32"/>
          <w:szCs w:val="32"/>
        </w:rPr>
      </w:pPr>
      <w:r w:rsidRPr="00D4769D">
        <w:rPr>
          <w:b/>
          <w:sz w:val="32"/>
          <w:szCs w:val="32"/>
        </w:rPr>
        <w:t>Doctor of Philosophy</w:t>
      </w:r>
    </w:p>
    <w:p w:rsidR="007D546B" w:rsidRDefault="007D546B" w:rsidP="007D546B">
      <w:pPr>
        <w:pStyle w:val="NoSpacing"/>
        <w:spacing w:line="276" w:lineRule="auto"/>
        <w:jc w:val="center"/>
        <w:rPr>
          <w:b/>
          <w:sz w:val="32"/>
          <w:szCs w:val="32"/>
        </w:rPr>
      </w:pPr>
    </w:p>
    <w:p w:rsidR="007D546B" w:rsidRPr="00D4769D" w:rsidRDefault="007D546B" w:rsidP="007D546B">
      <w:pPr>
        <w:pStyle w:val="NoSpacing"/>
        <w:spacing w:line="276" w:lineRule="auto"/>
        <w:jc w:val="center"/>
        <w:rPr>
          <w:b/>
          <w:sz w:val="32"/>
          <w:szCs w:val="32"/>
        </w:rPr>
      </w:pPr>
    </w:p>
    <w:p w:rsidR="007D546B" w:rsidRPr="00D4769D" w:rsidRDefault="00BB40F4" w:rsidP="007D546B">
      <w:pPr>
        <w:pStyle w:val="NoSpacing"/>
        <w:spacing w:line="276" w:lineRule="auto"/>
        <w:jc w:val="center"/>
        <w:rPr>
          <w:b/>
          <w:sz w:val="32"/>
          <w:szCs w:val="32"/>
        </w:rPr>
      </w:pPr>
      <w:r>
        <w:rPr>
          <w:b/>
          <w:sz w:val="32"/>
          <w:szCs w:val="32"/>
        </w:rPr>
        <w:t>September</w:t>
      </w:r>
      <w:r w:rsidR="007D546B" w:rsidRPr="00D4769D">
        <w:rPr>
          <w:b/>
          <w:sz w:val="32"/>
          <w:szCs w:val="32"/>
        </w:rPr>
        <w:t xml:space="preserve"> 2017</w:t>
      </w:r>
      <w:r w:rsidR="007D546B" w:rsidRPr="00D4769D">
        <w:rPr>
          <w:b/>
          <w:sz w:val="32"/>
          <w:szCs w:val="32"/>
        </w:rPr>
        <w:br w:type="page"/>
      </w:r>
    </w:p>
    <w:p w:rsidR="007D546B" w:rsidRDefault="007D546B" w:rsidP="007D546B">
      <w:pPr>
        <w:rPr>
          <w:rFonts w:cstheme="minorHAnsi"/>
          <w:b/>
          <w:sz w:val="24"/>
          <w:szCs w:val="24"/>
        </w:rPr>
        <w:sectPr w:rsidR="007D546B" w:rsidSect="00375F12">
          <w:pgSz w:w="11906" w:h="16838"/>
          <w:pgMar w:top="1440" w:right="1440" w:bottom="1440" w:left="2160" w:header="708" w:footer="708" w:gutter="0"/>
          <w:pgNumType w:fmt="lowerRoman"/>
          <w:cols w:space="708"/>
          <w:docGrid w:linePitch="360"/>
        </w:sectPr>
      </w:pPr>
      <w:r>
        <w:rPr>
          <w:rFonts w:cstheme="minorHAnsi"/>
          <w:b/>
          <w:sz w:val="24"/>
          <w:szCs w:val="24"/>
        </w:rPr>
        <w:lastRenderedPageBreak/>
        <w:br w:type="page"/>
      </w:r>
    </w:p>
    <w:p w:rsidR="000F11B7" w:rsidRPr="00E6570C" w:rsidRDefault="000F11B7" w:rsidP="000F11B7">
      <w:pPr>
        <w:pStyle w:val="NoSpacing"/>
        <w:spacing w:line="480" w:lineRule="auto"/>
        <w:jc w:val="both"/>
        <w:rPr>
          <w:rFonts w:cstheme="minorHAnsi"/>
          <w:b/>
          <w:sz w:val="28"/>
          <w:szCs w:val="28"/>
        </w:rPr>
      </w:pPr>
      <w:r>
        <w:rPr>
          <w:rFonts w:cstheme="minorHAnsi"/>
          <w:b/>
          <w:sz w:val="28"/>
          <w:szCs w:val="28"/>
        </w:rPr>
        <w:lastRenderedPageBreak/>
        <w:t>Declaration</w:t>
      </w:r>
    </w:p>
    <w:p w:rsidR="000F11B7" w:rsidRPr="00743B36" w:rsidRDefault="000F11B7" w:rsidP="000F11B7">
      <w:pPr>
        <w:pStyle w:val="NoSpacing"/>
        <w:spacing w:line="360" w:lineRule="auto"/>
        <w:jc w:val="both"/>
        <w:rPr>
          <w:rFonts w:cstheme="minorHAnsi"/>
          <w:sz w:val="24"/>
          <w:szCs w:val="24"/>
        </w:rPr>
      </w:pPr>
      <w:r w:rsidRPr="00743B36">
        <w:rPr>
          <w:rFonts w:cstheme="minorHAnsi"/>
          <w:sz w:val="24"/>
          <w:szCs w:val="24"/>
        </w:rPr>
        <w:t>The work described in this thesis was conducted at the University of Sheffield between October 2013 and September 2017 and has not been submitted, either wholly or in part, for this or any other degree. All work is the original work of the author, except where acknowledged by references.</w:t>
      </w:r>
    </w:p>
    <w:p w:rsidR="000F11B7" w:rsidRPr="00743B36" w:rsidRDefault="000F11B7" w:rsidP="000F11B7">
      <w:pPr>
        <w:pStyle w:val="NoSpacing"/>
        <w:spacing w:line="360" w:lineRule="auto"/>
        <w:jc w:val="both"/>
        <w:rPr>
          <w:rFonts w:cstheme="minorHAnsi"/>
          <w:sz w:val="24"/>
          <w:szCs w:val="24"/>
        </w:rPr>
      </w:pPr>
    </w:p>
    <w:p w:rsidR="000F11B7" w:rsidRPr="00743B36" w:rsidRDefault="000F11B7" w:rsidP="000F11B7">
      <w:pPr>
        <w:pStyle w:val="NoSpacing"/>
        <w:spacing w:line="360" w:lineRule="auto"/>
        <w:jc w:val="both"/>
        <w:rPr>
          <w:rFonts w:cstheme="minorHAnsi"/>
          <w:sz w:val="24"/>
          <w:szCs w:val="24"/>
        </w:rPr>
      </w:pPr>
      <w:r w:rsidRPr="00743B36">
        <w:rPr>
          <w:rFonts w:cstheme="minorHAnsi"/>
          <w:noProof/>
          <w:sz w:val="24"/>
          <w:szCs w:val="24"/>
          <w:lang w:eastAsia="en-GB"/>
        </w:rPr>
        <mc:AlternateContent>
          <mc:Choice Requires="wps">
            <w:drawing>
              <wp:anchor distT="0" distB="0" distL="114300" distR="114300" simplePos="0" relativeHeight="251728896" behindDoc="0" locked="0" layoutInCell="1" allowOverlap="1" wp14:anchorId="02C7BF65" wp14:editId="4406313A">
                <wp:simplePos x="0" y="0"/>
                <wp:positionH relativeFrom="column">
                  <wp:posOffset>655608</wp:posOffset>
                </wp:positionH>
                <wp:positionV relativeFrom="paragraph">
                  <wp:posOffset>224826</wp:posOffset>
                </wp:positionV>
                <wp:extent cx="2665562" cy="0"/>
                <wp:effectExtent l="0" t="0" r="20955" b="19050"/>
                <wp:wrapNone/>
                <wp:docPr id="38" name="Straight Connector 38"/>
                <wp:cNvGraphicFramePr/>
                <a:graphic xmlns:a="http://schemas.openxmlformats.org/drawingml/2006/main">
                  <a:graphicData uri="http://schemas.microsoft.com/office/word/2010/wordprocessingShape">
                    <wps:wsp>
                      <wps:cNvCnPr/>
                      <wps:spPr>
                        <a:xfrm>
                          <a:off x="0" y="0"/>
                          <a:ext cx="266556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8"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6pt,17.7pt" to="261.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" strokecolor="black [3040]"/>
            </w:pict>
          </mc:Fallback>
        </mc:AlternateContent>
      </w:r>
      <w:r w:rsidRPr="00743B36">
        <w:rPr>
          <w:rFonts w:cstheme="minorHAnsi"/>
          <w:sz w:val="24"/>
          <w:szCs w:val="24"/>
        </w:rPr>
        <w:t>Signature:</w:t>
      </w:r>
    </w:p>
    <w:p w:rsidR="000F11B7" w:rsidRPr="00743B36" w:rsidRDefault="000F11B7" w:rsidP="000F11B7">
      <w:pPr>
        <w:pStyle w:val="NoSpacing"/>
        <w:spacing w:line="360" w:lineRule="auto"/>
        <w:jc w:val="both"/>
        <w:rPr>
          <w:rFonts w:cstheme="minorHAnsi"/>
          <w:sz w:val="24"/>
          <w:szCs w:val="24"/>
        </w:rPr>
      </w:pPr>
    </w:p>
    <w:p w:rsidR="000F11B7" w:rsidRPr="00743B36" w:rsidRDefault="000F11B7" w:rsidP="000F11B7">
      <w:pPr>
        <w:pStyle w:val="NoSpacing"/>
        <w:spacing w:line="360" w:lineRule="auto"/>
        <w:jc w:val="both"/>
        <w:rPr>
          <w:rFonts w:cstheme="minorHAnsi"/>
          <w:sz w:val="24"/>
          <w:szCs w:val="24"/>
        </w:rPr>
      </w:pPr>
      <w:r w:rsidRPr="00743B36">
        <w:rPr>
          <w:rFonts w:cstheme="minorHAnsi"/>
          <w:sz w:val="24"/>
          <w:szCs w:val="24"/>
        </w:rPr>
        <w:tab/>
        <w:t xml:space="preserve">     G. D. Clixby</w:t>
      </w:r>
      <w:r w:rsidRPr="00743B36">
        <w:rPr>
          <w:rFonts w:cstheme="minorHAnsi"/>
          <w:sz w:val="24"/>
          <w:szCs w:val="24"/>
        </w:rPr>
        <w:tab/>
      </w:r>
      <w:r w:rsidRPr="00743B36">
        <w:rPr>
          <w:rFonts w:cstheme="minorHAnsi"/>
          <w:sz w:val="24"/>
          <w:szCs w:val="24"/>
        </w:rPr>
        <w:tab/>
      </w:r>
      <w:r w:rsidRPr="00743B36">
        <w:rPr>
          <w:rFonts w:cstheme="minorHAnsi"/>
          <w:sz w:val="24"/>
          <w:szCs w:val="24"/>
        </w:rPr>
        <w:tab/>
        <w:t xml:space="preserve">   September 2017</w:t>
      </w:r>
    </w:p>
    <w:p w:rsidR="000F11B7" w:rsidRPr="00743B36" w:rsidRDefault="000F11B7">
      <w:pPr>
        <w:rPr>
          <w:rFonts w:cstheme="minorHAnsi"/>
          <w:b/>
          <w:sz w:val="24"/>
          <w:szCs w:val="24"/>
        </w:rPr>
      </w:pPr>
      <w:r w:rsidRPr="00743B36">
        <w:rPr>
          <w:rFonts w:cstheme="minorHAnsi"/>
          <w:b/>
          <w:sz w:val="24"/>
          <w:szCs w:val="24"/>
        </w:rPr>
        <w:br w:type="page"/>
      </w:r>
    </w:p>
    <w:p w:rsidR="000F11B7" w:rsidRDefault="000F11B7">
      <w:pPr>
        <w:rPr>
          <w:rFonts w:cstheme="minorHAnsi"/>
          <w:b/>
          <w:sz w:val="28"/>
          <w:szCs w:val="28"/>
        </w:rPr>
      </w:pPr>
      <w:r>
        <w:rPr>
          <w:rFonts w:cstheme="minorHAnsi"/>
          <w:b/>
          <w:sz w:val="28"/>
          <w:szCs w:val="28"/>
        </w:rPr>
        <w:lastRenderedPageBreak/>
        <w:br w:type="page"/>
      </w:r>
    </w:p>
    <w:p w:rsidR="007D546B" w:rsidRPr="00E6570C" w:rsidRDefault="007D546B" w:rsidP="007D546B">
      <w:pPr>
        <w:pStyle w:val="NoSpacing"/>
        <w:spacing w:line="480" w:lineRule="auto"/>
        <w:jc w:val="both"/>
        <w:rPr>
          <w:rFonts w:cstheme="minorHAnsi"/>
          <w:b/>
          <w:sz w:val="28"/>
          <w:szCs w:val="28"/>
        </w:rPr>
      </w:pPr>
      <w:r w:rsidRPr="00E6570C">
        <w:rPr>
          <w:rFonts w:cstheme="minorHAnsi"/>
          <w:b/>
          <w:sz w:val="28"/>
          <w:szCs w:val="28"/>
        </w:rPr>
        <w:lastRenderedPageBreak/>
        <w:t>Acknowledgements</w:t>
      </w:r>
    </w:p>
    <w:p w:rsidR="007D546B" w:rsidRPr="00743B36" w:rsidRDefault="000B6F7D" w:rsidP="00743B36">
      <w:pPr>
        <w:pStyle w:val="NoSpacing"/>
        <w:spacing w:line="276" w:lineRule="auto"/>
        <w:jc w:val="both"/>
        <w:rPr>
          <w:rFonts w:cstheme="minorHAnsi"/>
          <w:sz w:val="23"/>
          <w:szCs w:val="23"/>
        </w:rPr>
      </w:pPr>
      <w:r w:rsidRPr="00743B36">
        <w:rPr>
          <w:rFonts w:cstheme="minorHAnsi"/>
          <w:sz w:val="23"/>
          <w:szCs w:val="23"/>
        </w:rPr>
        <w:t xml:space="preserve">There have been so many people who have </w:t>
      </w:r>
      <w:r w:rsidR="007D546B" w:rsidRPr="00743B36">
        <w:rPr>
          <w:rFonts w:cstheme="minorHAnsi"/>
          <w:sz w:val="23"/>
          <w:szCs w:val="23"/>
        </w:rPr>
        <w:t xml:space="preserve">been such great help and support over my PhD </w:t>
      </w:r>
      <w:r w:rsidRPr="00743B36">
        <w:rPr>
          <w:rFonts w:cstheme="minorHAnsi"/>
          <w:sz w:val="23"/>
          <w:szCs w:val="23"/>
        </w:rPr>
        <w:t>and I am grateful to you all.</w:t>
      </w:r>
      <w:r w:rsidR="007D546B" w:rsidRPr="00743B36">
        <w:rPr>
          <w:rFonts w:cstheme="minorHAnsi"/>
          <w:sz w:val="23"/>
          <w:szCs w:val="23"/>
        </w:rPr>
        <w:t xml:space="preserve"> I can only start by thanking Lance Twyman for his encouragement and keeping me going </w:t>
      </w:r>
      <w:r w:rsidRPr="00743B36">
        <w:rPr>
          <w:rFonts w:cstheme="minorHAnsi"/>
          <w:sz w:val="23"/>
          <w:szCs w:val="23"/>
        </w:rPr>
        <w:t>through some tough spells in the lab</w:t>
      </w:r>
      <w:r w:rsidR="007D546B" w:rsidRPr="00743B36">
        <w:rPr>
          <w:rFonts w:cstheme="minorHAnsi"/>
          <w:sz w:val="23"/>
          <w:szCs w:val="23"/>
        </w:rPr>
        <w:t>. I always left your office far calmer than when I walked in! Time in the Twyman group has been memorable and it’s been great to be around such friendly people</w:t>
      </w:r>
      <w:r w:rsidRPr="00743B36">
        <w:rPr>
          <w:rFonts w:cstheme="minorHAnsi"/>
          <w:sz w:val="23"/>
          <w:szCs w:val="23"/>
        </w:rPr>
        <w:t>.</w:t>
      </w:r>
      <w:r w:rsidR="007D546B" w:rsidRPr="00743B36">
        <w:rPr>
          <w:rFonts w:cstheme="minorHAnsi"/>
          <w:sz w:val="23"/>
          <w:szCs w:val="23"/>
        </w:rPr>
        <w:t xml:space="preserve"> Special thanks to Kuljit Dyal for </w:t>
      </w:r>
      <w:r w:rsidR="00743B36" w:rsidRPr="00743B36">
        <w:rPr>
          <w:rFonts w:cstheme="minorHAnsi"/>
          <w:sz w:val="23"/>
          <w:szCs w:val="23"/>
        </w:rPr>
        <w:t>the</w:t>
      </w:r>
      <w:r w:rsidR="007D546B" w:rsidRPr="00743B36">
        <w:rPr>
          <w:rFonts w:cstheme="minorHAnsi"/>
          <w:sz w:val="23"/>
          <w:szCs w:val="23"/>
        </w:rPr>
        <w:t xml:space="preserve"> very helpful advice during my first few months</w:t>
      </w:r>
      <w:r w:rsidR="00743B36" w:rsidRPr="00743B36">
        <w:rPr>
          <w:rFonts w:cstheme="minorHAnsi"/>
          <w:sz w:val="23"/>
          <w:szCs w:val="23"/>
        </w:rPr>
        <w:t>, and also to Hamza Qasem</w:t>
      </w:r>
      <w:r w:rsidR="007D546B" w:rsidRPr="00743B36">
        <w:rPr>
          <w:rFonts w:cstheme="minorHAnsi"/>
          <w:sz w:val="23"/>
          <w:szCs w:val="23"/>
        </w:rPr>
        <w:t>.</w:t>
      </w:r>
      <w:r w:rsidR="00743B36" w:rsidRPr="00743B36">
        <w:rPr>
          <w:rFonts w:cstheme="minorHAnsi"/>
          <w:sz w:val="23"/>
          <w:szCs w:val="23"/>
        </w:rPr>
        <w:t xml:space="preserve"> I have enjoyed working with you on our collaborative project!</w:t>
      </w:r>
    </w:p>
    <w:p w:rsidR="007D546B" w:rsidRPr="00743B36" w:rsidRDefault="007D546B" w:rsidP="00743B36">
      <w:pPr>
        <w:pStyle w:val="NoSpacing"/>
        <w:spacing w:line="276" w:lineRule="auto"/>
        <w:jc w:val="both"/>
        <w:rPr>
          <w:rFonts w:cstheme="minorHAnsi"/>
          <w:sz w:val="23"/>
          <w:szCs w:val="23"/>
        </w:rPr>
      </w:pPr>
    </w:p>
    <w:p w:rsidR="007D546B" w:rsidRPr="00743B36" w:rsidRDefault="007D546B" w:rsidP="00743B36">
      <w:pPr>
        <w:pStyle w:val="NoSpacing"/>
        <w:spacing w:line="276" w:lineRule="auto"/>
        <w:jc w:val="both"/>
        <w:rPr>
          <w:rFonts w:cstheme="minorHAnsi"/>
          <w:sz w:val="23"/>
          <w:szCs w:val="23"/>
        </w:rPr>
      </w:pPr>
      <w:r w:rsidRPr="00743B36">
        <w:rPr>
          <w:rFonts w:cstheme="minorHAnsi"/>
          <w:sz w:val="23"/>
          <w:szCs w:val="23"/>
        </w:rPr>
        <w:t xml:space="preserve">There are lots of people in the chemistry department who </w:t>
      </w:r>
      <w:r w:rsidR="000B6F7D" w:rsidRPr="00743B36">
        <w:rPr>
          <w:rFonts w:cstheme="minorHAnsi"/>
          <w:sz w:val="23"/>
          <w:szCs w:val="23"/>
        </w:rPr>
        <w:t>made completion of this research possible</w:t>
      </w:r>
      <w:r w:rsidRPr="00743B36">
        <w:rPr>
          <w:rFonts w:cstheme="minorHAnsi"/>
          <w:sz w:val="23"/>
          <w:szCs w:val="23"/>
        </w:rPr>
        <w:t>. Firstly the Iraqi Group, thanks for being friendly neighbours (and letting me frequently use your accurate mass balance); the technician staff (primarily Melanie, Heather, Steven, Keith and Richard); Pete, Nick and Sharon in stores; Dan Jackson for sorting out all the glassware; Simon Thorpe in mass spec; Richard Wilkinson for the multiple training sessions; Denise and Louise down on C-floor; and finally a HUGE thanks to Dr Sandra van Meurs in NMR for imparting all her wisdom of manual NMR</w:t>
      </w:r>
      <w:r w:rsidR="000B6F7D" w:rsidRPr="00743B36">
        <w:rPr>
          <w:rFonts w:cstheme="minorHAnsi"/>
          <w:sz w:val="23"/>
          <w:szCs w:val="23"/>
        </w:rPr>
        <w:t>.</w:t>
      </w:r>
    </w:p>
    <w:p w:rsidR="007D546B" w:rsidRPr="00743B36" w:rsidRDefault="007D546B" w:rsidP="00743B36">
      <w:pPr>
        <w:pStyle w:val="NoSpacing"/>
        <w:spacing w:line="276" w:lineRule="auto"/>
        <w:jc w:val="both"/>
        <w:rPr>
          <w:rFonts w:cstheme="minorHAnsi"/>
          <w:sz w:val="23"/>
          <w:szCs w:val="23"/>
        </w:rPr>
      </w:pPr>
    </w:p>
    <w:p w:rsidR="007D546B" w:rsidRPr="00743B36" w:rsidRDefault="007D546B" w:rsidP="00743B36">
      <w:pPr>
        <w:pStyle w:val="NoSpacing"/>
        <w:spacing w:line="276" w:lineRule="auto"/>
        <w:jc w:val="both"/>
        <w:rPr>
          <w:rFonts w:cstheme="minorHAnsi"/>
          <w:sz w:val="23"/>
          <w:szCs w:val="23"/>
        </w:rPr>
      </w:pPr>
      <w:r w:rsidRPr="00743B36">
        <w:rPr>
          <w:rFonts w:cstheme="minorHAnsi"/>
          <w:sz w:val="23"/>
          <w:szCs w:val="23"/>
        </w:rPr>
        <w:t xml:space="preserve">Outside the Department, there are lots of aspects of the University that have been so valuable to my time here. The staff at DDSS, 301 building, Counselling Service, </w:t>
      </w:r>
      <w:proofErr w:type="gramStart"/>
      <w:r w:rsidRPr="00743B36">
        <w:rPr>
          <w:rFonts w:cstheme="minorHAnsi"/>
          <w:sz w:val="23"/>
          <w:szCs w:val="23"/>
        </w:rPr>
        <w:t>UoS</w:t>
      </w:r>
      <w:proofErr w:type="gramEnd"/>
      <w:r w:rsidRPr="00743B36">
        <w:rPr>
          <w:rFonts w:cstheme="minorHAnsi"/>
          <w:sz w:val="23"/>
          <w:szCs w:val="23"/>
        </w:rPr>
        <w:t xml:space="preserve"> Health Service: you’ve all been so helpful and I’m incredibly grateful. Thank you to Sarah Armstrong for being a solid support for almost my entire time at Uni, and Christine Breakey more recently for </w:t>
      </w:r>
      <w:r w:rsidR="000B6F7D" w:rsidRPr="00743B36">
        <w:rPr>
          <w:rFonts w:cstheme="minorHAnsi"/>
          <w:sz w:val="23"/>
          <w:szCs w:val="23"/>
        </w:rPr>
        <w:t>your help</w:t>
      </w:r>
      <w:r w:rsidRPr="00743B36">
        <w:rPr>
          <w:rFonts w:cstheme="minorHAnsi"/>
          <w:sz w:val="23"/>
          <w:szCs w:val="23"/>
        </w:rPr>
        <w:t xml:space="preserve"> through the final year</w:t>
      </w:r>
      <w:r w:rsidR="000B6F7D" w:rsidRPr="00743B36">
        <w:rPr>
          <w:rFonts w:cstheme="minorHAnsi"/>
          <w:sz w:val="23"/>
          <w:szCs w:val="23"/>
        </w:rPr>
        <w:t>.</w:t>
      </w:r>
      <w:r w:rsidRPr="00743B36">
        <w:rPr>
          <w:rFonts w:cstheme="minorHAnsi"/>
          <w:sz w:val="23"/>
          <w:szCs w:val="23"/>
        </w:rPr>
        <w:t xml:space="preserve"> Also I need to thank a lot of the NHS staff across Sheffield, Derbyshire and other areas of the UK for dealing with the multiple injuries I’ve picked up! A final word of thanks should also go to the Foundry Climbing Centre, which has been amazing for gaining friends and giving me a fantastic energy outlet.</w:t>
      </w:r>
    </w:p>
    <w:p w:rsidR="007D546B" w:rsidRPr="00743B36" w:rsidRDefault="007D546B" w:rsidP="00743B36">
      <w:pPr>
        <w:pStyle w:val="NoSpacing"/>
        <w:spacing w:line="276" w:lineRule="auto"/>
        <w:jc w:val="both"/>
        <w:rPr>
          <w:rFonts w:cstheme="minorHAnsi"/>
          <w:sz w:val="23"/>
          <w:szCs w:val="23"/>
        </w:rPr>
      </w:pPr>
    </w:p>
    <w:p w:rsidR="007D546B" w:rsidRPr="00743B36" w:rsidRDefault="007D546B" w:rsidP="00743B36">
      <w:pPr>
        <w:pStyle w:val="NoSpacing"/>
        <w:spacing w:line="276" w:lineRule="auto"/>
        <w:jc w:val="both"/>
        <w:rPr>
          <w:rFonts w:cstheme="minorHAnsi"/>
          <w:sz w:val="23"/>
          <w:szCs w:val="23"/>
        </w:rPr>
      </w:pPr>
      <w:r w:rsidRPr="00743B36">
        <w:rPr>
          <w:rFonts w:cstheme="minorHAnsi"/>
          <w:sz w:val="23"/>
          <w:szCs w:val="23"/>
        </w:rPr>
        <w:t>Last, and most importantly to me, thank you to my wonderful family and friends. Words can’t describe how important you are to me, and I really don’t know where I’d be without you. I love you all.</w:t>
      </w:r>
    </w:p>
    <w:p w:rsidR="007D546B" w:rsidRDefault="007D546B" w:rsidP="007D546B">
      <w:pPr>
        <w:pStyle w:val="NoSpacing"/>
        <w:spacing w:line="360" w:lineRule="auto"/>
        <w:jc w:val="both"/>
        <w:rPr>
          <w:rFonts w:cstheme="minorHAnsi"/>
          <w:sz w:val="24"/>
          <w:szCs w:val="24"/>
        </w:rPr>
      </w:pPr>
    </w:p>
    <w:p w:rsidR="007D546B" w:rsidRDefault="007D546B" w:rsidP="007D546B">
      <w:pPr>
        <w:rPr>
          <w:rFonts w:cstheme="minorHAnsi"/>
          <w:b/>
          <w:sz w:val="24"/>
          <w:szCs w:val="24"/>
        </w:rPr>
      </w:pPr>
      <w:r>
        <w:rPr>
          <w:rFonts w:cstheme="minorHAnsi"/>
          <w:b/>
          <w:sz w:val="24"/>
          <w:szCs w:val="24"/>
        </w:rPr>
        <w:br w:type="page"/>
      </w:r>
    </w:p>
    <w:p w:rsidR="007D546B" w:rsidRPr="00E6570C" w:rsidRDefault="007D546B" w:rsidP="007D546B">
      <w:pPr>
        <w:pStyle w:val="NoSpacing"/>
        <w:spacing w:line="480" w:lineRule="auto"/>
        <w:jc w:val="both"/>
        <w:rPr>
          <w:b/>
          <w:sz w:val="28"/>
          <w:szCs w:val="28"/>
        </w:rPr>
      </w:pPr>
      <w:r w:rsidRPr="00E6570C">
        <w:rPr>
          <w:b/>
          <w:sz w:val="28"/>
          <w:szCs w:val="28"/>
        </w:rPr>
        <w:lastRenderedPageBreak/>
        <w:t>Abstract</w:t>
      </w:r>
    </w:p>
    <w:p w:rsidR="007D546B" w:rsidRPr="00743B36" w:rsidRDefault="007D546B" w:rsidP="00743B36">
      <w:pPr>
        <w:pStyle w:val="NoSpacing"/>
        <w:spacing w:line="276" w:lineRule="auto"/>
        <w:jc w:val="both"/>
        <w:rPr>
          <w:sz w:val="23"/>
          <w:szCs w:val="23"/>
        </w:rPr>
      </w:pPr>
      <w:r w:rsidRPr="00743B36">
        <w:rPr>
          <w:sz w:val="23"/>
          <w:szCs w:val="23"/>
        </w:rPr>
        <w:t>The research conducted into porphyrin interactions and assemblies has been explored for several applications and functions. The concept of self-replication and a brief overview of porphyrin materials form the basis of the main introduction to the research, while further introductory sections are found at relevant sections, corresponding to the area of study investigated.</w:t>
      </w:r>
    </w:p>
    <w:p w:rsidR="007D546B" w:rsidRPr="00743B36" w:rsidRDefault="007D546B" w:rsidP="00743B36">
      <w:pPr>
        <w:pStyle w:val="NoSpacing"/>
        <w:spacing w:line="276" w:lineRule="auto"/>
        <w:jc w:val="both"/>
        <w:rPr>
          <w:sz w:val="23"/>
          <w:szCs w:val="23"/>
          <w:highlight w:val="yellow"/>
        </w:rPr>
      </w:pPr>
    </w:p>
    <w:p w:rsidR="007D546B" w:rsidRPr="00743B36" w:rsidRDefault="007D546B" w:rsidP="00743B36">
      <w:pPr>
        <w:pStyle w:val="NoSpacing"/>
        <w:spacing w:line="276" w:lineRule="auto"/>
        <w:jc w:val="both"/>
        <w:rPr>
          <w:sz w:val="23"/>
          <w:szCs w:val="23"/>
        </w:rPr>
      </w:pPr>
      <w:r w:rsidRPr="00743B36">
        <w:rPr>
          <w:sz w:val="23"/>
          <w:szCs w:val="23"/>
        </w:rPr>
        <w:t xml:space="preserve">The primary area of study focused on the synthesis of a porphyrin dimer, which, along with chaperone ligands, would be capable of acting as a self-replicating template for active monomeric porphyrin building blocks. Linear and non-linear porphyrin dimers were synthesised from their corresponding monomer porphyrin feedstock, and zinc centres inserted to facilitate binding to the ligands. UV titration studies with the porphyrin dimers and ligands determined that the binding for complex formation was non-cooperative, and diffusion NMR confirmed the presence of small complexes in solution of a size corresponding to a porphyrin-ligand duplex: roughly twice the size of porphyrin dimer alone. Self-replicating and templating reactions revealed no increase in reaction rate or product yield, relative to uncatalysed bimolecular reaction. Despite this, the research in this project provided valuable insight into the requirements for designing a successful porphyrin replicating system. Some preliminary studies into these ideas were initiated, leading to interesting results </w:t>
      </w:r>
      <w:r w:rsidR="00E86A69" w:rsidRPr="00743B36">
        <w:rPr>
          <w:sz w:val="23"/>
          <w:szCs w:val="23"/>
        </w:rPr>
        <w:t>for</w:t>
      </w:r>
      <w:r w:rsidRPr="00743B36">
        <w:rPr>
          <w:sz w:val="23"/>
          <w:szCs w:val="23"/>
        </w:rPr>
        <w:t xml:space="preserve"> future exploration.</w:t>
      </w:r>
    </w:p>
    <w:p w:rsidR="007D546B" w:rsidRPr="00743B36" w:rsidRDefault="007D546B" w:rsidP="00743B36">
      <w:pPr>
        <w:pStyle w:val="NoSpacing"/>
        <w:spacing w:line="276" w:lineRule="auto"/>
        <w:jc w:val="both"/>
        <w:rPr>
          <w:sz w:val="23"/>
          <w:szCs w:val="23"/>
        </w:rPr>
      </w:pPr>
    </w:p>
    <w:p w:rsidR="007D546B" w:rsidRPr="00743B36" w:rsidRDefault="007D546B" w:rsidP="00743B36">
      <w:pPr>
        <w:pStyle w:val="NoSpacing"/>
        <w:spacing w:line="276" w:lineRule="auto"/>
        <w:jc w:val="both"/>
        <w:rPr>
          <w:sz w:val="23"/>
          <w:szCs w:val="23"/>
        </w:rPr>
      </w:pPr>
      <w:r w:rsidRPr="00743B36">
        <w:rPr>
          <w:sz w:val="23"/>
          <w:szCs w:val="23"/>
        </w:rPr>
        <w:t xml:space="preserve">A further field of investigation examined the binding between a linear porphyrin dimer and polydentate pyridyl ligands of differing geometries. This work aimed to determine the most favourable complex formed between a trigonal pyridyl ligand and porphyrin dimer. The association of the porphyrin-ligand complex was probed by UV binding studies, and displayed a small increase in </w:t>
      </w:r>
      <w:r w:rsidRPr="00743B36">
        <w:rPr>
          <w:i/>
          <w:sz w:val="23"/>
          <w:szCs w:val="23"/>
        </w:rPr>
        <w:t>K</w:t>
      </w:r>
      <w:r w:rsidRPr="00743B36">
        <w:rPr>
          <w:sz w:val="23"/>
          <w:szCs w:val="23"/>
          <w:vertAlign w:val="subscript"/>
        </w:rPr>
        <w:t>a</w:t>
      </w:r>
      <w:r w:rsidRPr="00743B36">
        <w:rPr>
          <w:sz w:val="23"/>
          <w:szCs w:val="23"/>
        </w:rPr>
        <w:t xml:space="preserve"> for bidentate and tridentate trigonal pyridyl moieties, relative to the binding of a mono-pyridyl ligand. </w:t>
      </w:r>
      <w:r w:rsidR="000B6F7D" w:rsidRPr="00743B36">
        <w:rPr>
          <w:sz w:val="23"/>
          <w:szCs w:val="23"/>
        </w:rPr>
        <w:t>A</w:t>
      </w:r>
      <w:r w:rsidRPr="00743B36">
        <w:rPr>
          <w:sz w:val="23"/>
          <w:szCs w:val="23"/>
        </w:rPr>
        <w:t>nalysis of the complex by diffusion NMR determined the most stable complex present was a supramolecular hexamer approximately three times the size of porphyrin dimer alone.</w:t>
      </w:r>
    </w:p>
    <w:p w:rsidR="007D546B" w:rsidRPr="00743B36" w:rsidRDefault="007D546B" w:rsidP="00743B36">
      <w:pPr>
        <w:pStyle w:val="NoSpacing"/>
        <w:spacing w:line="276" w:lineRule="auto"/>
        <w:jc w:val="both"/>
        <w:rPr>
          <w:sz w:val="23"/>
          <w:szCs w:val="23"/>
        </w:rPr>
      </w:pPr>
    </w:p>
    <w:p w:rsidR="007D546B" w:rsidRPr="00743B36" w:rsidRDefault="007D546B" w:rsidP="00743B36">
      <w:pPr>
        <w:pStyle w:val="NoSpacing"/>
        <w:spacing w:line="276" w:lineRule="auto"/>
        <w:jc w:val="both"/>
        <w:rPr>
          <w:sz w:val="23"/>
          <w:szCs w:val="23"/>
        </w:rPr>
      </w:pPr>
      <w:r w:rsidRPr="00743B36">
        <w:rPr>
          <w:sz w:val="23"/>
          <w:szCs w:val="23"/>
        </w:rPr>
        <w:t xml:space="preserve">The final area of research, conducted alongside other members of the group, targeted the self-assembly of a multiporphyrin-macromolecular scaffold complex. This aspect of the project focused on confirming the complex assembly using dimeric and monomeric porphyrins coordinating to the multiple pyridyl sites at the periphery of the hyperbranched polymer scaffold. UV titrations showed an increase in binding to polymer using porphyrin dimer relative to </w:t>
      </w:r>
      <w:proofErr w:type="gramStart"/>
      <w:r w:rsidRPr="00743B36">
        <w:rPr>
          <w:sz w:val="23"/>
          <w:szCs w:val="23"/>
        </w:rPr>
        <w:t>monomer,</w:t>
      </w:r>
      <w:proofErr w:type="gramEnd"/>
      <w:r w:rsidRPr="00743B36">
        <w:rPr>
          <w:sz w:val="23"/>
          <w:szCs w:val="23"/>
        </w:rPr>
        <w:t xml:space="preserve"> further suggesting pyridine sites are located at the polymer termini. </w:t>
      </w:r>
      <w:r w:rsidR="000B6F7D" w:rsidRPr="00743B36">
        <w:rPr>
          <w:sz w:val="23"/>
          <w:szCs w:val="23"/>
        </w:rPr>
        <w:t>In addition</w:t>
      </w:r>
      <w:r w:rsidRPr="00743B36">
        <w:rPr>
          <w:sz w:val="23"/>
          <w:szCs w:val="23"/>
        </w:rPr>
        <w:t>, diffusion NMR results determined that the complex had a slightly slower rate of diffusion than hyperbranched polymer alone.</w:t>
      </w:r>
    </w:p>
    <w:p w:rsidR="00743B36" w:rsidRPr="00743B36" w:rsidRDefault="00743B36" w:rsidP="007D546B">
      <w:pPr>
        <w:pStyle w:val="NoSpacing"/>
        <w:spacing w:line="360" w:lineRule="auto"/>
        <w:jc w:val="both"/>
        <w:rPr>
          <w:sz w:val="20"/>
          <w:szCs w:val="20"/>
        </w:rPr>
      </w:pPr>
    </w:p>
    <w:p w:rsidR="00743B36" w:rsidRDefault="00743B36">
      <w:pPr>
        <w:rPr>
          <w:rFonts w:cstheme="minorHAnsi"/>
          <w:b/>
          <w:sz w:val="28"/>
          <w:szCs w:val="28"/>
        </w:rPr>
      </w:pPr>
      <w:r>
        <w:rPr>
          <w:rFonts w:cstheme="minorHAnsi"/>
          <w:b/>
          <w:sz w:val="28"/>
          <w:szCs w:val="28"/>
        </w:rPr>
        <w:br w:type="page"/>
      </w:r>
    </w:p>
    <w:p w:rsidR="007D546B" w:rsidRDefault="007D546B" w:rsidP="007D546B">
      <w:pPr>
        <w:pStyle w:val="NoSpacing"/>
        <w:spacing w:line="480" w:lineRule="auto"/>
        <w:jc w:val="both"/>
        <w:rPr>
          <w:rFonts w:cstheme="minorHAnsi"/>
          <w:b/>
          <w:sz w:val="28"/>
          <w:szCs w:val="28"/>
        </w:rPr>
      </w:pPr>
      <w:r w:rsidRPr="00C9270D">
        <w:rPr>
          <w:rFonts w:cstheme="minorHAnsi"/>
          <w:b/>
          <w:sz w:val="28"/>
          <w:szCs w:val="28"/>
        </w:rPr>
        <w:lastRenderedPageBreak/>
        <w:t>Abbreviations</w:t>
      </w:r>
    </w:p>
    <w:p w:rsidR="007D546B" w:rsidRPr="00E6570C" w:rsidRDefault="007D546B" w:rsidP="007D546B">
      <w:pPr>
        <w:pStyle w:val="NoSpacing"/>
        <w:spacing w:line="360" w:lineRule="auto"/>
        <w:jc w:val="both"/>
      </w:pPr>
      <w:r w:rsidRPr="00E6570C">
        <w:rPr>
          <w:rFonts w:cstheme="minorHAnsi"/>
          <w:b/>
        </w:rPr>
        <w:t>Å</w:t>
      </w:r>
      <w:r w:rsidRPr="00E6570C">
        <w:rPr>
          <w:rFonts w:cstheme="minorHAnsi"/>
        </w:rPr>
        <w:t xml:space="preserve"> </w:t>
      </w:r>
      <w:r w:rsidR="00E161D7">
        <w:rPr>
          <w:rFonts w:cstheme="minorHAnsi"/>
        </w:rPr>
        <w:t>-</w:t>
      </w:r>
      <w:r w:rsidRPr="00E6570C">
        <w:rPr>
          <w:shd w:val="clear" w:color="auto" w:fill="FFFFFF"/>
        </w:rPr>
        <w:t xml:space="preserve"> </w:t>
      </w:r>
      <w:proofErr w:type="gramStart"/>
      <w:r w:rsidRPr="00E6570C">
        <w:t>ångström</w:t>
      </w:r>
      <w:proofErr w:type="gramEnd"/>
    </w:p>
    <w:p w:rsidR="007D546B" w:rsidRPr="00E6570C" w:rsidRDefault="007D546B" w:rsidP="007D546B">
      <w:pPr>
        <w:pStyle w:val="NoSpacing"/>
        <w:spacing w:line="360" w:lineRule="auto"/>
        <w:jc w:val="both"/>
        <w:rPr>
          <w:rFonts w:cstheme="minorHAnsi"/>
        </w:rPr>
      </w:pPr>
      <w:r w:rsidRPr="00E6570C">
        <w:rPr>
          <w:b/>
        </w:rPr>
        <w:t>ABCO</w:t>
      </w:r>
      <w:r w:rsidRPr="00E6570C">
        <w:t xml:space="preserve"> - quinuclidine (1-</w:t>
      </w:r>
      <w:proofErr w:type="gramStart"/>
      <w:r w:rsidRPr="00E6570C">
        <w:rPr>
          <w:rFonts w:cstheme="minorHAnsi"/>
        </w:rPr>
        <w:t>azabicyclo[</w:t>
      </w:r>
      <w:proofErr w:type="gramEnd"/>
      <w:r w:rsidRPr="00E6570C">
        <w:rPr>
          <w:rFonts w:cstheme="minorHAnsi"/>
        </w:rPr>
        <w:t>2.2.2]octane)</w:t>
      </w:r>
    </w:p>
    <w:p w:rsidR="007D546B" w:rsidRPr="00E6570C" w:rsidRDefault="007D546B" w:rsidP="007D546B">
      <w:pPr>
        <w:pStyle w:val="NoSpacing"/>
        <w:spacing w:line="360" w:lineRule="auto"/>
        <w:jc w:val="both"/>
        <w:rPr>
          <w:rFonts w:cstheme="minorHAnsi"/>
        </w:rPr>
      </w:pPr>
      <w:r w:rsidRPr="00E6570C">
        <w:rPr>
          <w:rFonts w:cstheme="minorHAnsi"/>
          <w:b/>
        </w:rPr>
        <w:t>Ac</w:t>
      </w:r>
      <w:r w:rsidRPr="00E6570C">
        <w:rPr>
          <w:rFonts w:cstheme="minorHAnsi"/>
        </w:rPr>
        <w:t xml:space="preserve"> - acetate </w:t>
      </w:r>
    </w:p>
    <w:p w:rsidR="007D546B" w:rsidRPr="00E6570C" w:rsidRDefault="007D546B" w:rsidP="007D546B">
      <w:pPr>
        <w:pStyle w:val="NoSpacing"/>
        <w:spacing w:line="360" w:lineRule="auto"/>
        <w:jc w:val="both"/>
        <w:rPr>
          <w:rFonts w:cstheme="minorHAnsi"/>
        </w:rPr>
      </w:pPr>
      <w:r w:rsidRPr="00E6570C">
        <w:rPr>
          <w:rFonts w:cstheme="minorHAnsi"/>
          <w:b/>
        </w:rPr>
        <w:t>4</w:t>
      </w:r>
      <w:proofErr w:type="gramStart"/>
      <w:r w:rsidRPr="00E6570C">
        <w:rPr>
          <w:rFonts w:cstheme="minorHAnsi"/>
          <w:b/>
        </w:rPr>
        <w:t>,4’</w:t>
      </w:r>
      <w:proofErr w:type="gramEnd"/>
      <w:r w:rsidRPr="00E6570C">
        <w:rPr>
          <w:rFonts w:cstheme="minorHAnsi"/>
          <w:b/>
        </w:rPr>
        <w:t>-bipy</w:t>
      </w:r>
      <w:r w:rsidRPr="00E6570C">
        <w:rPr>
          <w:rFonts w:cstheme="minorHAnsi"/>
        </w:rPr>
        <w:t xml:space="preserve"> - 4,4’-bipyridine</w:t>
      </w:r>
    </w:p>
    <w:p w:rsidR="007D546B" w:rsidRPr="00E6570C" w:rsidRDefault="007D546B" w:rsidP="007D546B">
      <w:pPr>
        <w:pStyle w:val="NoSpacing"/>
        <w:spacing w:line="360" w:lineRule="auto"/>
        <w:jc w:val="both"/>
        <w:rPr>
          <w:rFonts w:cstheme="minorHAnsi"/>
        </w:rPr>
      </w:pPr>
      <w:r w:rsidRPr="00E6570C">
        <w:rPr>
          <w:rFonts w:cstheme="minorHAnsi"/>
          <w:b/>
        </w:rPr>
        <w:t>Bn</w:t>
      </w:r>
      <w:r w:rsidRPr="00E6570C">
        <w:rPr>
          <w:rFonts w:cstheme="minorHAnsi"/>
        </w:rPr>
        <w:t xml:space="preserve"> - benzyl </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br</w:t>
      </w:r>
      <w:proofErr w:type="gramEnd"/>
      <w:r w:rsidRPr="00E6570C">
        <w:rPr>
          <w:rFonts w:cstheme="minorHAnsi"/>
        </w:rPr>
        <w:t xml:space="preserve"> - broad </w:t>
      </w:r>
    </w:p>
    <w:p w:rsidR="007D546B" w:rsidRPr="00E6570C" w:rsidRDefault="007D546B" w:rsidP="007D546B">
      <w:pPr>
        <w:pStyle w:val="NoSpacing"/>
        <w:spacing w:line="360" w:lineRule="auto"/>
        <w:jc w:val="both"/>
        <w:rPr>
          <w:rFonts w:cstheme="minorHAnsi"/>
        </w:rPr>
      </w:pPr>
      <w:r w:rsidRPr="00E6570C">
        <w:rPr>
          <w:rFonts w:cstheme="minorHAnsi"/>
          <w:b/>
        </w:rPr>
        <w:t>Bu</w:t>
      </w:r>
      <w:r w:rsidRPr="00E6570C">
        <w:rPr>
          <w:rFonts w:cstheme="minorHAnsi"/>
        </w:rPr>
        <w:t xml:space="preserve"> </w:t>
      </w:r>
      <w:r w:rsidR="00E161D7">
        <w:rPr>
          <w:rFonts w:cstheme="minorHAnsi"/>
        </w:rPr>
        <w:t>-</w:t>
      </w:r>
      <w:r w:rsidRPr="00E6570C">
        <w:rPr>
          <w:rFonts w:cstheme="minorHAnsi"/>
        </w:rPr>
        <w:t xml:space="preserve"> butyl</w:t>
      </w:r>
    </w:p>
    <w:p w:rsidR="007D546B" w:rsidRPr="00E6570C" w:rsidRDefault="007D546B" w:rsidP="007D546B">
      <w:pPr>
        <w:pStyle w:val="NoSpacing"/>
        <w:spacing w:line="360" w:lineRule="auto"/>
        <w:jc w:val="both"/>
        <w:rPr>
          <w:rFonts w:cstheme="minorHAnsi"/>
        </w:rPr>
      </w:pPr>
      <w:r w:rsidRPr="00E6570C">
        <w:rPr>
          <w:rFonts w:cstheme="minorHAnsi"/>
          <w:b/>
        </w:rPr>
        <w:t>c</w:t>
      </w:r>
      <w:r w:rsidRPr="00E6570C">
        <w:rPr>
          <w:rFonts w:cstheme="minorHAnsi"/>
        </w:rPr>
        <w:t xml:space="preserve"> </w:t>
      </w:r>
      <w:r w:rsidR="00E161D7">
        <w:rPr>
          <w:rFonts w:cstheme="minorHAnsi"/>
        </w:rPr>
        <w:t>-</w:t>
      </w:r>
      <w:r w:rsidRPr="00E6570C">
        <w:rPr>
          <w:rFonts w:cstheme="minorHAnsi"/>
        </w:rPr>
        <w:t xml:space="preserve"> </w:t>
      </w:r>
      <w:proofErr w:type="gramStart"/>
      <w:r w:rsidRPr="00E6570C">
        <w:rPr>
          <w:rFonts w:cstheme="minorHAnsi"/>
        </w:rPr>
        <w:t>concentration</w:t>
      </w:r>
      <w:proofErr w:type="gramEnd"/>
    </w:p>
    <w:p w:rsidR="007D546B" w:rsidRPr="00E6570C" w:rsidRDefault="007D546B" w:rsidP="007D546B">
      <w:pPr>
        <w:pStyle w:val="NoSpacing"/>
        <w:spacing w:line="360" w:lineRule="auto"/>
        <w:jc w:val="both"/>
        <w:rPr>
          <w:rFonts w:cstheme="minorHAnsi"/>
        </w:rPr>
      </w:pPr>
      <w:r w:rsidRPr="00E6570C">
        <w:rPr>
          <w:rFonts w:cstheme="minorHAnsi"/>
          <w:b/>
          <w:color w:val="000000"/>
        </w:rPr>
        <w:t>CAC</w:t>
      </w:r>
      <w:r w:rsidRPr="00E6570C">
        <w:rPr>
          <w:rFonts w:cstheme="minorHAnsi"/>
        </w:rPr>
        <w:t xml:space="preserve"> - critical aggregation concentration</w:t>
      </w:r>
    </w:p>
    <w:p w:rsidR="007D546B" w:rsidRPr="00E6570C" w:rsidRDefault="007D546B" w:rsidP="007D546B">
      <w:pPr>
        <w:pStyle w:val="NoSpacing"/>
        <w:spacing w:line="360" w:lineRule="auto"/>
        <w:jc w:val="both"/>
        <w:rPr>
          <w:rFonts w:cstheme="minorHAnsi"/>
        </w:rPr>
      </w:pPr>
      <w:r w:rsidRPr="00E6570C">
        <w:rPr>
          <w:rFonts w:cstheme="minorHAnsi"/>
          <w:b/>
        </w:rPr>
        <w:t>CDI</w:t>
      </w:r>
      <w:r w:rsidRPr="00E6570C">
        <w:rPr>
          <w:rFonts w:cstheme="minorHAnsi"/>
        </w:rPr>
        <w:t xml:space="preserve"> - 1-(3-dimethylaminopropyl)-3-ethylcarbodiimide </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cm</w:t>
      </w:r>
      <w:r w:rsidRPr="00E6570C">
        <w:rPr>
          <w:rFonts w:cstheme="minorHAnsi"/>
          <w:b/>
          <w:vertAlign w:val="superscript"/>
        </w:rPr>
        <w:t>-1</w:t>
      </w:r>
      <w:proofErr w:type="gramEnd"/>
      <w:r w:rsidRPr="00E6570C">
        <w:rPr>
          <w:rFonts w:cstheme="minorHAnsi"/>
        </w:rPr>
        <w:t xml:space="preserve"> - wavenumbers </w:t>
      </w:r>
    </w:p>
    <w:p w:rsidR="007D546B" w:rsidRPr="00E6570C" w:rsidRDefault="007D546B" w:rsidP="007D546B">
      <w:pPr>
        <w:pStyle w:val="NoSpacing"/>
        <w:spacing w:line="360" w:lineRule="auto"/>
        <w:jc w:val="both"/>
        <w:rPr>
          <w:rFonts w:cstheme="minorHAnsi"/>
        </w:rPr>
      </w:pPr>
      <w:r w:rsidRPr="00E6570C">
        <w:rPr>
          <w:rFonts w:cstheme="minorHAnsi"/>
          <w:b/>
        </w:rPr>
        <w:t>δ</w:t>
      </w:r>
      <w:r w:rsidRPr="00E6570C">
        <w:rPr>
          <w:rFonts w:cstheme="minorHAnsi"/>
        </w:rPr>
        <w:t xml:space="preserve"> - </w:t>
      </w:r>
      <w:proofErr w:type="gramStart"/>
      <w:r w:rsidRPr="00E6570C">
        <w:rPr>
          <w:rFonts w:cstheme="minorHAnsi"/>
        </w:rPr>
        <w:t>chemical</w:t>
      </w:r>
      <w:proofErr w:type="gramEnd"/>
      <w:r w:rsidRPr="00E6570C">
        <w:rPr>
          <w:rFonts w:cstheme="minorHAnsi"/>
        </w:rPr>
        <w:t xml:space="preserve"> shift </w:t>
      </w:r>
    </w:p>
    <w:p w:rsidR="007D546B" w:rsidRPr="00E6570C" w:rsidRDefault="007D546B" w:rsidP="007D546B">
      <w:pPr>
        <w:pStyle w:val="NoSpacing"/>
        <w:spacing w:line="360" w:lineRule="auto"/>
        <w:jc w:val="both"/>
        <w:rPr>
          <w:rFonts w:cstheme="minorHAnsi"/>
        </w:rPr>
      </w:pPr>
      <w:r w:rsidRPr="00E6570C">
        <w:rPr>
          <w:rFonts w:cstheme="minorHAnsi"/>
          <w:b/>
        </w:rPr>
        <w:t>d</w:t>
      </w:r>
      <w:r w:rsidRPr="00E6570C">
        <w:rPr>
          <w:rFonts w:cstheme="minorHAnsi"/>
        </w:rPr>
        <w:t xml:space="preserve"> - </w:t>
      </w:r>
      <w:proofErr w:type="gramStart"/>
      <w:r w:rsidRPr="00E6570C">
        <w:rPr>
          <w:rFonts w:cstheme="minorHAnsi"/>
        </w:rPr>
        <w:t>doublet</w:t>
      </w:r>
      <w:proofErr w:type="gramEnd"/>
    </w:p>
    <w:p w:rsidR="007D546B" w:rsidRPr="00E6570C" w:rsidRDefault="007D546B" w:rsidP="007D546B">
      <w:pPr>
        <w:pStyle w:val="NoSpacing"/>
        <w:spacing w:line="360" w:lineRule="auto"/>
        <w:jc w:val="both"/>
        <w:rPr>
          <w:rFonts w:cstheme="minorHAnsi"/>
        </w:rPr>
      </w:pPr>
      <w:r w:rsidRPr="00E6570C">
        <w:rPr>
          <w:rFonts w:cstheme="minorHAnsi"/>
          <w:b/>
          <w:i/>
        </w:rPr>
        <w:t>D</w:t>
      </w:r>
      <w:r w:rsidRPr="00E6570C">
        <w:rPr>
          <w:rFonts w:cstheme="minorHAnsi"/>
        </w:rPr>
        <w:t xml:space="preserve"> - </w:t>
      </w:r>
      <w:proofErr w:type="gramStart"/>
      <w:r w:rsidRPr="00E6570C">
        <w:rPr>
          <w:rFonts w:cstheme="minorHAnsi"/>
        </w:rPr>
        <w:t>diffusion</w:t>
      </w:r>
      <w:proofErr w:type="gramEnd"/>
      <w:r w:rsidRPr="00E6570C">
        <w:rPr>
          <w:rFonts w:cstheme="minorHAnsi"/>
        </w:rPr>
        <w:t xml:space="preserve"> coefficient </w:t>
      </w:r>
    </w:p>
    <w:p w:rsidR="007D546B" w:rsidRPr="00E6570C" w:rsidRDefault="007D546B" w:rsidP="007D546B">
      <w:pPr>
        <w:pStyle w:val="NoSpacing"/>
        <w:spacing w:line="360" w:lineRule="auto"/>
        <w:jc w:val="both"/>
        <w:rPr>
          <w:rFonts w:cstheme="minorHAnsi"/>
        </w:rPr>
      </w:pPr>
      <w:r w:rsidRPr="00E6570C">
        <w:rPr>
          <w:rFonts w:cstheme="minorHAnsi"/>
          <w:b/>
        </w:rPr>
        <w:t>DABCO</w:t>
      </w:r>
      <w:r w:rsidRPr="00E6570C">
        <w:rPr>
          <w:rFonts w:cstheme="minorHAnsi"/>
        </w:rPr>
        <w:t xml:space="preserve"> - 1</w:t>
      </w:r>
      <w:proofErr w:type="gramStart"/>
      <w:r w:rsidRPr="00E6570C">
        <w:rPr>
          <w:rFonts w:cstheme="minorHAnsi"/>
        </w:rPr>
        <w:t>,4</w:t>
      </w:r>
      <w:proofErr w:type="gramEnd"/>
      <w:r w:rsidRPr="00E6570C">
        <w:rPr>
          <w:rFonts w:cstheme="minorHAnsi"/>
        </w:rPr>
        <w:t xml:space="preserve">-diazabicyclo[2.2.2]octane </w:t>
      </w:r>
    </w:p>
    <w:p w:rsidR="007D546B" w:rsidRPr="00E6570C" w:rsidRDefault="007D546B" w:rsidP="007D546B">
      <w:pPr>
        <w:pStyle w:val="NoSpacing"/>
        <w:spacing w:line="360" w:lineRule="auto"/>
        <w:jc w:val="both"/>
        <w:rPr>
          <w:rFonts w:cstheme="minorHAnsi"/>
        </w:rPr>
      </w:pPr>
      <w:r w:rsidRPr="00E6570C">
        <w:rPr>
          <w:rFonts w:cstheme="minorHAnsi"/>
          <w:b/>
        </w:rPr>
        <w:t>DCC</w:t>
      </w:r>
      <w:r w:rsidRPr="00E6570C">
        <w:rPr>
          <w:rFonts w:cstheme="minorHAnsi"/>
        </w:rPr>
        <w:t xml:space="preserve"> - dynamic combinatorial chemistry; </w:t>
      </w:r>
      <w:r w:rsidRPr="00E6570C">
        <w:rPr>
          <w:rFonts w:cstheme="minorHAnsi"/>
          <w:i/>
          <w:iCs/>
        </w:rPr>
        <w:t>N</w:t>
      </w:r>
      <w:proofErr w:type="gramStart"/>
      <w:r w:rsidRPr="00E6570C">
        <w:rPr>
          <w:rFonts w:cstheme="minorHAnsi"/>
        </w:rPr>
        <w:t>,</w:t>
      </w:r>
      <w:r w:rsidRPr="00E6570C">
        <w:rPr>
          <w:rFonts w:cstheme="minorHAnsi"/>
          <w:i/>
          <w:iCs/>
        </w:rPr>
        <w:t>N</w:t>
      </w:r>
      <w:proofErr w:type="gramEnd"/>
      <w:r w:rsidRPr="00E6570C">
        <w:rPr>
          <w:rFonts w:cstheme="minorHAnsi"/>
        </w:rPr>
        <w:t>′-Dicyclohexylcarbodiimide (chemical)</w:t>
      </w:r>
    </w:p>
    <w:p w:rsidR="007D546B" w:rsidRPr="00E6570C" w:rsidRDefault="007D546B" w:rsidP="007D546B">
      <w:pPr>
        <w:pStyle w:val="NoSpacing"/>
        <w:spacing w:line="360" w:lineRule="auto"/>
        <w:jc w:val="both"/>
        <w:rPr>
          <w:rFonts w:cstheme="minorHAnsi"/>
        </w:rPr>
      </w:pPr>
      <w:r w:rsidRPr="00E6570C">
        <w:rPr>
          <w:rFonts w:cstheme="minorHAnsi"/>
          <w:b/>
        </w:rPr>
        <w:t>DCL</w:t>
      </w:r>
      <w:r w:rsidRPr="00E6570C">
        <w:rPr>
          <w:rFonts w:cstheme="minorHAnsi"/>
        </w:rPr>
        <w:t xml:space="preserve"> - dynamic combinatorial library </w:t>
      </w:r>
    </w:p>
    <w:p w:rsidR="007D546B" w:rsidRPr="00E6570C" w:rsidRDefault="007D546B" w:rsidP="007D546B">
      <w:pPr>
        <w:pStyle w:val="NoSpacing"/>
        <w:spacing w:line="360" w:lineRule="auto"/>
        <w:jc w:val="both"/>
        <w:rPr>
          <w:rFonts w:cstheme="minorHAnsi"/>
        </w:rPr>
      </w:pPr>
      <w:r w:rsidRPr="00E6570C">
        <w:rPr>
          <w:rFonts w:cstheme="minorHAnsi"/>
          <w:b/>
        </w:rPr>
        <w:t>DCM</w:t>
      </w:r>
      <w:r w:rsidR="00E161D7">
        <w:rPr>
          <w:rFonts w:cstheme="minorHAnsi"/>
        </w:rPr>
        <w:t xml:space="preserve"> - d</w:t>
      </w:r>
      <w:r w:rsidRPr="00E6570C">
        <w:rPr>
          <w:rFonts w:cstheme="minorHAnsi"/>
        </w:rPr>
        <w:t xml:space="preserve">ichloromethane </w:t>
      </w:r>
    </w:p>
    <w:p w:rsidR="007D546B" w:rsidRPr="00E6570C" w:rsidRDefault="007D546B" w:rsidP="007D546B">
      <w:pPr>
        <w:pStyle w:val="NoSpacing"/>
        <w:spacing w:line="360" w:lineRule="auto"/>
        <w:jc w:val="both"/>
        <w:rPr>
          <w:rFonts w:cstheme="minorHAnsi"/>
        </w:rPr>
      </w:pPr>
      <w:r w:rsidRPr="00E6570C">
        <w:rPr>
          <w:rFonts w:cstheme="minorHAnsi"/>
          <w:b/>
        </w:rPr>
        <w:t>DDQ</w:t>
      </w:r>
      <w:r w:rsidRPr="00E6570C">
        <w:rPr>
          <w:rFonts w:cstheme="minorHAnsi"/>
        </w:rPr>
        <w:t xml:space="preserve"> - 2</w:t>
      </w:r>
      <w:proofErr w:type="gramStart"/>
      <w:r w:rsidRPr="00E6570C">
        <w:rPr>
          <w:rFonts w:cstheme="minorHAnsi"/>
        </w:rPr>
        <w:t>,3</w:t>
      </w:r>
      <w:proofErr w:type="gramEnd"/>
      <w:r w:rsidRPr="00E6570C">
        <w:rPr>
          <w:rFonts w:cstheme="minorHAnsi"/>
        </w:rPr>
        <w:t xml:space="preserve">-dichloro-5,6-dicyanobenzoquinone </w:t>
      </w:r>
    </w:p>
    <w:p w:rsidR="00235856" w:rsidRPr="00E6570C" w:rsidRDefault="00235856" w:rsidP="007D546B">
      <w:pPr>
        <w:pStyle w:val="NoSpacing"/>
        <w:spacing w:line="360" w:lineRule="auto"/>
        <w:jc w:val="both"/>
        <w:rPr>
          <w:rFonts w:cstheme="minorHAnsi"/>
        </w:rPr>
      </w:pPr>
      <w:r w:rsidRPr="00235856">
        <w:rPr>
          <w:rFonts w:cstheme="minorHAnsi"/>
          <w:b/>
        </w:rPr>
        <w:t>DLS</w:t>
      </w:r>
      <w:r>
        <w:rPr>
          <w:rFonts w:cstheme="minorHAnsi"/>
        </w:rPr>
        <w:t xml:space="preserve"> - dynamic light scattering</w:t>
      </w:r>
    </w:p>
    <w:p w:rsidR="007D546B" w:rsidRPr="00E6570C" w:rsidRDefault="007D546B" w:rsidP="007D546B">
      <w:pPr>
        <w:pStyle w:val="NoSpacing"/>
        <w:spacing w:line="360" w:lineRule="auto"/>
        <w:jc w:val="both"/>
        <w:rPr>
          <w:rFonts w:cstheme="minorHAnsi"/>
        </w:rPr>
      </w:pPr>
      <w:r w:rsidRPr="00E6570C">
        <w:rPr>
          <w:rFonts w:cstheme="minorHAnsi"/>
          <w:b/>
        </w:rPr>
        <w:t>DMAP</w:t>
      </w:r>
      <w:r w:rsidR="00E161D7">
        <w:rPr>
          <w:rFonts w:cstheme="minorHAnsi"/>
        </w:rPr>
        <w:t xml:space="preserve"> </w:t>
      </w:r>
      <w:r w:rsidR="007E547A">
        <w:rPr>
          <w:rFonts w:cstheme="minorHAnsi"/>
        </w:rPr>
        <w:t>-</w:t>
      </w:r>
      <w:r w:rsidR="00E161D7">
        <w:rPr>
          <w:rFonts w:cstheme="minorHAnsi"/>
        </w:rPr>
        <w:t xml:space="preserve"> d</w:t>
      </w:r>
      <w:r w:rsidRPr="00E6570C">
        <w:rPr>
          <w:rFonts w:cstheme="minorHAnsi"/>
        </w:rPr>
        <w:t>imethylaminopyridine</w:t>
      </w:r>
    </w:p>
    <w:p w:rsidR="007D546B" w:rsidRPr="00E6570C" w:rsidRDefault="007D546B" w:rsidP="007D546B">
      <w:pPr>
        <w:pStyle w:val="NoSpacing"/>
        <w:spacing w:line="360" w:lineRule="auto"/>
        <w:jc w:val="both"/>
        <w:rPr>
          <w:rFonts w:cstheme="minorHAnsi"/>
        </w:rPr>
      </w:pPr>
      <w:r w:rsidRPr="00E6570C">
        <w:rPr>
          <w:rFonts w:cstheme="minorHAnsi"/>
          <w:b/>
        </w:rPr>
        <w:t>DMF</w:t>
      </w:r>
      <w:r w:rsidRPr="00E6570C">
        <w:rPr>
          <w:rFonts w:cstheme="minorHAnsi"/>
        </w:rPr>
        <w:t xml:space="preserve"> - dimethylformamide </w:t>
      </w:r>
    </w:p>
    <w:p w:rsidR="007D546B" w:rsidRPr="00E6570C" w:rsidRDefault="007D546B" w:rsidP="007D546B">
      <w:pPr>
        <w:pStyle w:val="NoSpacing"/>
        <w:spacing w:line="360" w:lineRule="auto"/>
        <w:jc w:val="both"/>
        <w:rPr>
          <w:rFonts w:cstheme="minorHAnsi"/>
        </w:rPr>
      </w:pPr>
      <w:r w:rsidRPr="00E6570C">
        <w:rPr>
          <w:rFonts w:cstheme="minorHAnsi"/>
          <w:b/>
        </w:rPr>
        <w:t>DMSO</w:t>
      </w:r>
      <w:r w:rsidRPr="00E6570C">
        <w:rPr>
          <w:rFonts w:cstheme="minorHAnsi"/>
        </w:rPr>
        <w:t xml:space="preserve"> - dimethylsulfoxide </w:t>
      </w:r>
    </w:p>
    <w:p w:rsidR="007D546B" w:rsidRPr="00E6570C" w:rsidRDefault="007D546B" w:rsidP="007D546B">
      <w:pPr>
        <w:pStyle w:val="NoSpacing"/>
        <w:spacing w:line="360" w:lineRule="auto"/>
        <w:jc w:val="both"/>
      </w:pPr>
      <w:r w:rsidRPr="00E6570C">
        <w:rPr>
          <w:rFonts w:cstheme="minorHAnsi"/>
          <w:b/>
        </w:rPr>
        <w:t>DNA</w:t>
      </w:r>
      <w:r w:rsidRPr="00E6570C">
        <w:rPr>
          <w:rFonts w:cstheme="minorHAnsi"/>
        </w:rPr>
        <w:t xml:space="preserve"> - </w:t>
      </w:r>
      <w:r w:rsidR="00E161D7">
        <w:t>d</w:t>
      </w:r>
      <w:r w:rsidRPr="00E6570C">
        <w:t>eoxyribonucleic acid</w:t>
      </w:r>
    </w:p>
    <w:p w:rsidR="007D546B" w:rsidRPr="00E6570C" w:rsidRDefault="007D546B" w:rsidP="007D546B">
      <w:pPr>
        <w:pStyle w:val="NoSpacing"/>
        <w:spacing w:line="360" w:lineRule="auto"/>
        <w:jc w:val="both"/>
        <w:rPr>
          <w:rFonts w:cstheme="minorHAnsi"/>
        </w:rPr>
      </w:pPr>
      <w:r w:rsidRPr="00E6570C">
        <w:rPr>
          <w:rFonts w:cstheme="minorHAnsi"/>
          <w:b/>
        </w:rPr>
        <w:t>DOSY</w:t>
      </w:r>
      <w:r w:rsidRPr="00E6570C">
        <w:rPr>
          <w:rFonts w:cstheme="minorHAnsi"/>
        </w:rPr>
        <w:t xml:space="preserve"> - Diffusion Ordered Spectroscopy</w:t>
      </w:r>
    </w:p>
    <w:p w:rsidR="007D546B" w:rsidRPr="00E6570C" w:rsidRDefault="007D546B" w:rsidP="007D546B">
      <w:pPr>
        <w:pStyle w:val="NoSpacing"/>
        <w:spacing w:line="360" w:lineRule="auto"/>
        <w:jc w:val="both"/>
        <w:rPr>
          <w:rFonts w:cstheme="minorHAnsi"/>
        </w:rPr>
      </w:pPr>
      <w:r w:rsidRPr="00E6570C">
        <w:rPr>
          <w:rFonts w:cstheme="minorHAnsi"/>
          <w:b/>
        </w:rPr>
        <w:t>DPM</w:t>
      </w:r>
      <w:r w:rsidR="00E161D7">
        <w:rPr>
          <w:rFonts w:cstheme="minorHAnsi"/>
        </w:rPr>
        <w:t xml:space="preserve"> - d</w:t>
      </w:r>
      <w:r w:rsidRPr="00E6570C">
        <w:rPr>
          <w:rFonts w:cstheme="minorHAnsi"/>
        </w:rPr>
        <w:t xml:space="preserve">ipyrromethane </w:t>
      </w:r>
    </w:p>
    <w:p w:rsidR="007D546B" w:rsidRPr="00E6570C" w:rsidRDefault="007D546B" w:rsidP="007D546B">
      <w:pPr>
        <w:pStyle w:val="NoSpacing"/>
        <w:spacing w:line="360" w:lineRule="auto"/>
        <w:jc w:val="both"/>
        <w:rPr>
          <w:rFonts w:cstheme="minorHAnsi"/>
        </w:rPr>
      </w:pPr>
      <w:r w:rsidRPr="00E6570C">
        <w:rPr>
          <w:rFonts w:cstheme="minorHAnsi"/>
          <w:b/>
        </w:rPr>
        <w:t>DMF</w:t>
      </w:r>
      <w:r w:rsidRPr="00E6570C">
        <w:rPr>
          <w:rFonts w:cstheme="minorHAnsi"/>
        </w:rPr>
        <w:t xml:space="preserve"> - </w:t>
      </w:r>
      <w:r w:rsidRPr="00E6570C">
        <w:rPr>
          <w:rFonts w:cstheme="minorHAnsi"/>
          <w:i/>
          <w:iCs/>
        </w:rPr>
        <w:t>N</w:t>
      </w:r>
      <w:proofErr w:type="gramStart"/>
      <w:r w:rsidRPr="00E6570C">
        <w:rPr>
          <w:rFonts w:cstheme="minorHAnsi"/>
        </w:rPr>
        <w:t>,</w:t>
      </w:r>
      <w:r w:rsidRPr="00E6570C">
        <w:rPr>
          <w:rFonts w:cstheme="minorHAnsi"/>
          <w:i/>
          <w:iCs/>
        </w:rPr>
        <w:t>N</w:t>
      </w:r>
      <w:proofErr w:type="gramEnd"/>
      <w:r w:rsidRPr="00E6570C">
        <w:rPr>
          <w:rFonts w:cstheme="minorHAnsi"/>
        </w:rPr>
        <w:t xml:space="preserve">-dimethylformamide </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dynablock</w:t>
      </w:r>
      <w:proofErr w:type="gramEnd"/>
      <w:r w:rsidRPr="00E6570C">
        <w:rPr>
          <w:rFonts w:cstheme="minorHAnsi"/>
        </w:rPr>
        <w:t xml:space="preserve"> - dynamic amphiphilic block copolymer</w:t>
      </w:r>
    </w:p>
    <w:p w:rsidR="007D546B" w:rsidRPr="00E6570C" w:rsidRDefault="007D546B" w:rsidP="007D546B">
      <w:pPr>
        <w:pStyle w:val="NoSpacing"/>
        <w:spacing w:line="360" w:lineRule="auto"/>
        <w:jc w:val="both"/>
        <w:rPr>
          <w:rFonts w:cstheme="minorHAnsi"/>
        </w:rPr>
      </w:pPr>
      <w:r w:rsidRPr="00E6570C">
        <w:rPr>
          <w:rFonts w:cstheme="minorHAnsi"/>
          <w:b/>
        </w:rPr>
        <w:t>e</w:t>
      </w:r>
      <w:r w:rsidRPr="00E6570C">
        <w:rPr>
          <w:rFonts w:cstheme="minorHAnsi"/>
          <w:b/>
          <w:vertAlign w:val="superscript"/>
        </w:rPr>
        <w:t>-</w:t>
      </w:r>
      <w:r w:rsidRPr="00E6570C">
        <w:rPr>
          <w:rFonts w:cstheme="minorHAnsi"/>
        </w:rPr>
        <w:t xml:space="preserve"> - electron</w:t>
      </w:r>
    </w:p>
    <w:p w:rsidR="007D546B" w:rsidRPr="00E6570C" w:rsidRDefault="007D546B" w:rsidP="007D546B">
      <w:pPr>
        <w:pStyle w:val="NoSpacing"/>
        <w:spacing w:line="360" w:lineRule="auto"/>
        <w:jc w:val="both"/>
        <w:rPr>
          <w:rFonts w:cstheme="minorHAnsi"/>
        </w:rPr>
      </w:pPr>
      <w:r w:rsidRPr="00E6570C">
        <w:rPr>
          <w:rFonts w:cstheme="minorHAnsi"/>
          <w:b/>
        </w:rPr>
        <w:t>E</w:t>
      </w:r>
      <w:r w:rsidRPr="00E6570C">
        <w:rPr>
          <w:rFonts w:cstheme="minorHAnsi"/>
        </w:rPr>
        <w:t xml:space="preserve"> - </w:t>
      </w:r>
      <w:proofErr w:type="gramStart"/>
      <w:r w:rsidRPr="00E6570C">
        <w:rPr>
          <w:rFonts w:cstheme="minorHAnsi"/>
        </w:rPr>
        <w:t>electrophile</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r w:rsidRPr="00E6570C">
        <w:rPr>
          <w:rFonts w:cstheme="minorHAnsi"/>
          <w:b/>
        </w:rPr>
        <w:t xml:space="preserve">EDC </w:t>
      </w:r>
      <w:r w:rsidRPr="00E6570C">
        <w:rPr>
          <w:rFonts w:cstheme="minorHAnsi"/>
        </w:rPr>
        <w:t>- 1-Ethyl-3-(3-dimethylaminopropyl</w:t>
      </w:r>
      <w:proofErr w:type="gramStart"/>
      <w:r w:rsidRPr="00E6570C">
        <w:rPr>
          <w:rFonts w:cstheme="minorHAnsi"/>
        </w:rPr>
        <w:t>)carbodiimide</w:t>
      </w:r>
      <w:proofErr w:type="gramEnd"/>
    </w:p>
    <w:p w:rsidR="007D546B" w:rsidRPr="00E6570C" w:rsidRDefault="007D546B" w:rsidP="007D546B">
      <w:pPr>
        <w:pStyle w:val="NoSpacing"/>
        <w:spacing w:line="360" w:lineRule="auto"/>
        <w:jc w:val="both"/>
        <w:rPr>
          <w:rFonts w:cstheme="minorHAnsi"/>
        </w:rPr>
      </w:pPr>
      <w:r w:rsidRPr="00E6570C">
        <w:rPr>
          <w:rFonts w:cstheme="minorHAnsi"/>
          <w:b/>
        </w:rPr>
        <w:t>e.g.</w:t>
      </w:r>
      <w:r w:rsidRPr="00E6570C">
        <w:rPr>
          <w:rFonts w:cstheme="minorHAnsi"/>
        </w:rPr>
        <w:t xml:space="preserve"> </w:t>
      </w:r>
      <w:r>
        <w:rPr>
          <w:rFonts w:cstheme="minorHAnsi"/>
        </w:rPr>
        <w:t>-</w:t>
      </w:r>
      <w:r w:rsidRPr="00E6570C">
        <w:rPr>
          <w:rFonts w:cstheme="minorHAnsi"/>
        </w:rPr>
        <w:t xml:space="preserve"> example</w:t>
      </w:r>
    </w:p>
    <w:p w:rsidR="007D546B" w:rsidRPr="00E6570C" w:rsidRDefault="007D546B" w:rsidP="007D546B">
      <w:pPr>
        <w:pStyle w:val="NoSpacing"/>
        <w:spacing w:line="360" w:lineRule="auto"/>
        <w:jc w:val="both"/>
        <w:rPr>
          <w:rFonts w:cstheme="minorHAnsi"/>
        </w:rPr>
      </w:pPr>
      <w:r w:rsidRPr="00E6570C">
        <w:rPr>
          <w:rFonts w:cstheme="minorHAnsi"/>
          <w:b/>
        </w:rPr>
        <w:t>EI</w:t>
      </w:r>
      <w:r w:rsidRPr="00E6570C">
        <w:rPr>
          <w:rFonts w:cstheme="minorHAnsi"/>
        </w:rPr>
        <w:t xml:space="preserve"> - electron ionisation </w:t>
      </w:r>
    </w:p>
    <w:p w:rsidR="007D546B" w:rsidRPr="00E6570C" w:rsidRDefault="007D546B" w:rsidP="007D546B">
      <w:pPr>
        <w:pStyle w:val="NoSpacing"/>
        <w:spacing w:line="360" w:lineRule="auto"/>
        <w:jc w:val="both"/>
        <w:rPr>
          <w:rFonts w:cstheme="minorHAnsi"/>
        </w:rPr>
      </w:pPr>
      <w:r w:rsidRPr="00E6570C">
        <w:rPr>
          <w:rFonts w:cstheme="minorHAnsi"/>
          <w:b/>
        </w:rPr>
        <w:lastRenderedPageBreak/>
        <w:t>eq</w:t>
      </w:r>
      <w:r w:rsidRPr="00E6570C">
        <w:rPr>
          <w:rFonts w:cstheme="minorHAnsi"/>
        </w:rPr>
        <w:t>. - equivalents</w:t>
      </w:r>
    </w:p>
    <w:p w:rsidR="007D546B" w:rsidRPr="00E6570C" w:rsidRDefault="007D546B" w:rsidP="007D546B">
      <w:pPr>
        <w:pStyle w:val="NoSpacing"/>
        <w:spacing w:line="360" w:lineRule="auto"/>
        <w:jc w:val="both"/>
        <w:rPr>
          <w:rFonts w:cstheme="minorHAnsi"/>
        </w:rPr>
      </w:pPr>
      <w:r w:rsidRPr="00E6570C">
        <w:rPr>
          <w:rFonts w:cstheme="minorHAnsi"/>
          <w:b/>
        </w:rPr>
        <w:t>ES</w:t>
      </w:r>
      <w:r w:rsidRPr="00E6570C">
        <w:rPr>
          <w:rFonts w:cstheme="minorHAnsi"/>
        </w:rPr>
        <w:t xml:space="preserve"> - electrospray ionisation </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Et</w:t>
      </w:r>
      <w:proofErr w:type="gramEnd"/>
      <w:r w:rsidRPr="00E6570C">
        <w:rPr>
          <w:rFonts w:cstheme="minorHAnsi"/>
        </w:rPr>
        <w:t xml:space="preserve"> - ethyl</w:t>
      </w:r>
    </w:p>
    <w:p w:rsidR="007D546B" w:rsidRPr="00E6570C" w:rsidRDefault="007D546B" w:rsidP="007D546B">
      <w:pPr>
        <w:pStyle w:val="NoSpacing"/>
        <w:spacing w:line="360" w:lineRule="auto"/>
        <w:jc w:val="both"/>
        <w:rPr>
          <w:rFonts w:cstheme="minorHAnsi"/>
        </w:rPr>
      </w:pPr>
      <w:proofErr w:type="gramStart"/>
      <w:r w:rsidRPr="00E6570C">
        <w:rPr>
          <w:rFonts w:cstheme="minorHAnsi"/>
          <w:b/>
          <w:i/>
        </w:rPr>
        <w:t>et</w:t>
      </w:r>
      <w:proofErr w:type="gramEnd"/>
      <w:r w:rsidRPr="00E6570C">
        <w:rPr>
          <w:rFonts w:cstheme="minorHAnsi"/>
          <w:b/>
          <w:i/>
        </w:rPr>
        <w:t xml:space="preserve"> al.</w:t>
      </w:r>
      <w:r w:rsidRPr="00E6570C">
        <w:rPr>
          <w:rFonts w:cstheme="minorHAnsi"/>
        </w:rPr>
        <w:t xml:space="preserve"> - et alii (and others) </w:t>
      </w:r>
    </w:p>
    <w:p w:rsidR="007D546B" w:rsidRPr="00E6570C" w:rsidRDefault="007D546B" w:rsidP="007D546B">
      <w:pPr>
        <w:pStyle w:val="NoSpacing"/>
        <w:spacing w:line="360" w:lineRule="auto"/>
        <w:jc w:val="both"/>
        <w:rPr>
          <w:rFonts w:cstheme="minorHAnsi"/>
        </w:rPr>
      </w:pPr>
      <w:r w:rsidRPr="00E6570C">
        <w:rPr>
          <w:rFonts w:cstheme="minorHAnsi"/>
          <w:b/>
        </w:rPr>
        <w:t>FTIR</w:t>
      </w:r>
      <w:r w:rsidRPr="00E6570C">
        <w:rPr>
          <w:rFonts w:cstheme="minorHAnsi"/>
        </w:rPr>
        <w:t xml:space="preserve"> - Fourier transform infrared spectroscopy</w:t>
      </w:r>
    </w:p>
    <w:p w:rsidR="007D546B" w:rsidRPr="00E6570C" w:rsidRDefault="007D546B" w:rsidP="007D546B">
      <w:pPr>
        <w:pStyle w:val="NoSpacing"/>
        <w:spacing w:line="360" w:lineRule="auto"/>
        <w:jc w:val="both"/>
        <w:rPr>
          <w:rFonts w:cstheme="minorHAnsi"/>
        </w:rPr>
      </w:pPr>
      <w:r w:rsidRPr="00E6570C">
        <w:rPr>
          <w:rFonts w:cstheme="minorHAnsi"/>
          <w:b/>
        </w:rPr>
        <w:t>g</w:t>
      </w:r>
      <w:r w:rsidRPr="00E6570C">
        <w:rPr>
          <w:rFonts w:cstheme="minorHAnsi"/>
        </w:rPr>
        <w:t xml:space="preserve"> - </w:t>
      </w:r>
      <w:proofErr w:type="gramStart"/>
      <w:r w:rsidRPr="00E6570C">
        <w:rPr>
          <w:rFonts w:cstheme="minorHAnsi"/>
        </w:rPr>
        <w:t>gram</w:t>
      </w:r>
      <w:proofErr w:type="gramEnd"/>
    </w:p>
    <w:p w:rsidR="007D546B" w:rsidRPr="00E6570C" w:rsidRDefault="007D546B" w:rsidP="007D546B">
      <w:pPr>
        <w:pStyle w:val="NoSpacing"/>
        <w:spacing w:line="360" w:lineRule="auto"/>
        <w:jc w:val="both"/>
        <w:rPr>
          <w:rFonts w:cstheme="minorHAnsi"/>
        </w:rPr>
      </w:pPr>
      <w:r w:rsidRPr="00E6570C">
        <w:rPr>
          <w:rFonts w:cstheme="minorHAnsi"/>
          <w:b/>
        </w:rPr>
        <w:t>Glu</w:t>
      </w:r>
      <w:r w:rsidRPr="00E6570C">
        <w:rPr>
          <w:rFonts w:cstheme="minorHAnsi"/>
        </w:rPr>
        <w:t xml:space="preserve"> - glutamic acid </w:t>
      </w:r>
    </w:p>
    <w:p w:rsidR="007D546B" w:rsidRPr="00E6570C" w:rsidRDefault="007D546B" w:rsidP="007D546B">
      <w:pPr>
        <w:pStyle w:val="NoSpacing"/>
        <w:spacing w:line="360" w:lineRule="auto"/>
        <w:jc w:val="both"/>
        <w:rPr>
          <w:rFonts w:cstheme="minorHAnsi"/>
          <w:b/>
        </w:rPr>
      </w:pPr>
      <w:r w:rsidRPr="00E6570C">
        <w:rPr>
          <w:rFonts w:cstheme="minorHAnsi"/>
          <w:b/>
        </w:rPr>
        <w:t>HRMS</w:t>
      </w:r>
      <w:r w:rsidRPr="00E6570C">
        <w:rPr>
          <w:rFonts w:cstheme="minorHAnsi"/>
        </w:rPr>
        <w:t xml:space="preserve"> </w:t>
      </w:r>
      <w:r w:rsidR="007E547A">
        <w:rPr>
          <w:rFonts w:cstheme="minorHAnsi"/>
        </w:rPr>
        <w:t>-</w:t>
      </w:r>
      <w:r w:rsidRPr="00E6570C">
        <w:rPr>
          <w:rFonts w:cstheme="minorHAnsi"/>
        </w:rPr>
        <w:t xml:space="preserve"> high resolution mass spectrometry</w:t>
      </w:r>
    </w:p>
    <w:p w:rsidR="007D546B" w:rsidRPr="00E6570C" w:rsidRDefault="007D546B" w:rsidP="007D546B">
      <w:pPr>
        <w:pStyle w:val="NoSpacing"/>
        <w:spacing w:line="360" w:lineRule="auto"/>
        <w:jc w:val="both"/>
        <w:rPr>
          <w:rFonts w:cstheme="minorHAnsi"/>
        </w:rPr>
      </w:pPr>
      <w:r w:rsidRPr="00E6570C">
        <w:rPr>
          <w:rFonts w:cstheme="minorHAnsi"/>
          <w:b/>
        </w:rPr>
        <w:t>h</w:t>
      </w:r>
      <w:r w:rsidRPr="00E6570C">
        <w:rPr>
          <w:rFonts w:cstheme="minorHAnsi"/>
        </w:rPr>
        <w:t xml:space="preserve"> - </w:t>
      </w:r>
      <w:proofErr w:type="gramStart"/>
      <w:r w:rsidRPr="00E6570C">
        <w:rPr>
          <w:rFonts w:cstheme="minorHAnsi"/>
        </w:rPr>
        <w:t>hour(s)</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r w:rsidRPr="00E6570C">
        <w:rPr>
          <w:rFonts w:cstheme="minorHAnsi"/>
          <w:b/>
        </w:rPr>
        <w:t>H</w:t>
      </w:r>
      <w:r w:rsidRPr="00E6570C">
        <w:rPr>
          <w:rFonts w:cstheme="minorHAnsi"/>
          <w:b/>
          <w:vertAlign w:val="superscript"/>
        </w:rPr>
        <w:t>+</w:t>
      </w:r>
      <w:r w:rsidRPr="00E6570C">
        <w:rPr>
          <w:rFonts w:cstheme="minorHAnsi"/>
        </w:rPr>
        <w:t xml:space="preserve"> - proton</w:t>
      </w:r>
    </w:p>
    <w:p w:rsidR="007D546B" w:rsidRPr="00E6570C" w:rsidRDefault="007D546B" w:rsidP="007D546B">
      <w:pPr>
        <w:pStyle w:val="NoSpacing"/>
        <w:spacing w:line="360" w:lineRule="auto"/>
        <w:jc w:val="both"/>
        <w:rPr>
          <w:rFonts w:cstheme="minorHAnsi"/>
        </w:rPr>
      </w:pPr>
      <w:r w:rsidRPr="00E6570C">
        <w:rPr>
          <w:rFonts w:cstheme="minorHAnsi"/>
          <w:b/>
          <w:i/>
        </w:rPr>
        <w:t>h</w:t>
      </w:r>
      <w:r w:rsidRPr="00E6570C">
        <w:rPr>
          <w:rFonts w:cstheme="minorHAnsi"/>
        </w:rPr>
        <w:t xml:space="preserve"> </w:t>
      </w:r>
      <w:r w:rsidR="00E161D7">
        <w:rPr>
          <w:rFonts w:cstheme="minorHAnsi"/>
        </w:rPr>
        <w:t>-</w:t>
      </w:r>
      <w:r w:rsidRPr="00E6570C">
        <w:rPr>
          <w:rFonts w:cstheme="minorHAnsi"/>
        </w:rPr>
        <w:t xml:space="preserve"> Planck’s constant</w:t>
      </w:r>
    </w:p>
    <w:p w:rsidR="007D546B" w:rsidRPr="00E6570C" w:rsidRDefault="007D546B" w:rsidP="007D546B">
      <w:pPr>
        <w:pStyle w:val="NoSpacing"/>
        <w:spacing w:line="360" w:lineRule="auto"/>
        <w:jc w:val="both"/>
        <w:rPr>
          <w:rFonts w:cstheme="minorHAnsi"/>
        </w:rPr>
      </w:pPr>
      <w:r w:rsidRPr="00E6570C">
        <w:rPr>
          <w:rFonts w:cstheme="minorHAnsi"/>
          <w:b/>
        </w:rPr>
        <w:t>H-bonding</w:t>
      </w:r>
      <w:r w:rsidRPr="00E6570C">
        <w:rPr>
          <w:rFonts w:cstheme="minorHAnsi"/>
        </w:rPr>
        <w:t xml:space="preserve"> - hydrogen bonding</w:t>
      </w:r>
    </w:p>
    <w:p w:rsidR="007D546B" w:rsidRPr="00E6570C" w:rsidRDefault="007D546B" w:rsidP="007D546B">
      <w:pPr>
        <w:pStyle w:val="NoSpacing"/>
        <w:spacing w:line="360" w:lineRule="auto"/>
        <w:jc w:val="both"/>
        <w:rPr>
          <w:rFonts w:cstheme="minorHAnsi"/>
        </w:rPr>
      </w:pPr>
      <w:r w:rsidRPr="00E6570C">
        <w:rPr>
          <w:rFonts w:cstheme="minorHAnsi"/>
          <w:b/>
        </w:rPr>
        <w:t>HBP</w:t>
      </w:r>
      <w:r w:rsidRPr="00E6570C">
        <w:rPr>
          <w:rFonts w:cstheme="minorHAnsi"/>
        </w:rPr>
        <w:t xml:space="preserve"> - hyperbranched polymer </w:t>
      </w:r>
    </w:p>
    <w:p w:rsidR="007D546B" w:rsidRPr="00E6570C" w:rsidRDefault="007D546B" w:rsidP="007D546B">
      <w:pPr>
        <w:pStyle w:val="NoSpacing"/>
        <w:spacing w:line="360" w:lineRule="auto"/>
        <w:jc w:val="both"/>
        <w:rPr>
          <w:rFonts w:cstheme="minorHAnsi"/>
        </w:rPr>
      </w:pPr>
      <w:r w:rsidRPr="00E6570C">
        <w:rPr>
          <w:rFonts w:cstheme="minorHAnsi"/>
          <w:b/>
        </w:rPr>
        <w:t>HCl</w:t>
      </w:r>
      <w:r w:rsidRPr="00E6570C">
        <w:rPr>
          <w:rFonts w:cstheme="minorHAnsi"/>
        </w:rPr>
        <w:t xml:space="preserve"> - hydrogen chloride</w:t>
      </w:r>
    </w:p>
    <w:p w:rsidR="007D546B" w:rsidRPr="00E6570C" w:rsidRDefault="007D546B" w:rsidP="007D546B">
      <w:pPr>
        <w:pStyle w:val="NoSpacing"/>
        <w:spacing w:line="360" w:lineRule="auto"/>
        <w:jc w:val="both"/>
        <w:rPr>
          <w:rFonts w:cstheme="minorHAnsi"/>
        </w:rPr>
      </w:pPr>
      <w:r w:rsidRPr="00E6570C">
        <w:rPr>
          <w:rFonts w:cstheme="minorHAnsi"/>
          <w:b/>
        </w:rPr>
        <w:t>HOMO</w:t>
      </w:r>
      <w:r w:rsidRPr="00E6570C">
        <w:rPr>
          <w:rFonts w:cstheme="minorHAnsi"/>
        </w:rPr>
        <w:t xml:space="preserve"> - highest occupied molecular orbital</w:t>
      </w:r>
    </w:p>
    <w:p w:rsidR="007D546B" w:rsidRDefault="007D546B" w:rsidP="007D546B">
      <w:pPr>
        <w:pStyle w:val="NoSpacing"/>
        <w:spacing w:line="360" w:lineRule="auto"/>
        <w:jc w:val="both"/>
        <w:rPr>
          <w:rFonts w:cstheme="minorHAnsi"/>
        </w:rPr>
      </w:pPr>
      <w:r w:rsidRPr="00E6570C">
        <w:rPr>
          <w:rFonts w:cstheme="minorHAnsi"/>
          <w:b/>
        </w:rPr>
        <w:t>Hz</w:t>
      </w:r>
      <w:r w:rsidRPr="00E6570C">
        <w:rPr>
          <w:rFonts w:cstheme="minorHAnsi"/>
        </w:rPr>
        <w:t xml:space="preserve"> </w:t>
      </w:r>
      <w:r w:rsidR="00E161D7">
        <w:rPr>
          <w:rFonts w:cstheme="minorHAnsi"/>
        </w:rPr>
        <w:t>-</w:t>
      </w:r>
      <w:r w:rsidRPr="00E6570C">
        <w:rPr>
          <w:rFonts w:cstheme="minorHAnsi"/>
        </w:rPr>
        <w:t xml:space="preserve"> hertz</w:t>
      </w:r>
    </w:p>
    <w:p w:rsidR="00E161D7" w:rsidRPr="00E6570C" w:rsidRDefault="00E161D7" w:rsidP="007D546B">
      <w:pPr>
        <w:pStyle w:val="NoSpacing"/>
        <w:spacing w:line="360" w:lineRule="auto"/>
        <w:jc w:val="both"/>
        <w:rPr>
          <w:rFonts w:cstheme="minorHAnsi"/>
        </w:rPr>
      </w:pPr>
      <w:r w:rsidRPr="00E161D7">
        <w:rPr>
          <w:rFonts w:cstheme="minorHAnsi"/>
          <w:b/>
        </w:rPr>
        <w:t>i.e.</w:t>
      </w:r>
      <w:r>
        <w:rPr>
          <w:rFonts w:cstheme="minorHAnsi"/>
        </w:rPr>
        <w:t xml:space="preserve"> - in other words</w:t>
      </w:r>
    </w:p>
    <w:p w:rsidR="007D546B" w:rsidRPr="00E6570C" w:rsidRDefault="007D546B" w:rsidP="007D546B">
      <w:pPr>
        <w:pStyle w:val="NoSpacing"/>
        <w:spacing w:line="360" w:lineRule="auto"/>
        <w:jc w:val="both"/>
        <w:rPr>
          <w:rFonts w:cstheme="minorHAnsi"/>
        </w:rPr>
      </w:pPr>
      <w:r w:rsidRPr="00E6570C">
        <w:rPr>
          <w:rFonts w:cstheme="minorHAnsi"/>
          <w:b/>
        </w:rPr>
        <w:t>INA</w:t>
      </w:r>
      <w:r w:rsidRPr="00E6570C">
        <w:rPr>
          <w:rFonts w:cstheme="minorHAnsi"/>
        </w:rPr>
        <w:t xml:space="preserve"> - isonicotinic acid  </w:t>
      </w:r>
    </w:p>
    <w:p w:rsidR="007D546B" w:rsidRPr="00E6570C" w:rsidRDefault="007D546B" w:rsidP="007D546B">
      <w:pPr>
        <w:pStyle w:val="NoSpacing"/>
        <w:spacing w:line="360" w:lineRule="auto"/>
        <w:jc w:val="both"/>
        <w:rPr>
          <w:rFonts w:cstheme="minorHAnsi"/>
        </w:rPr>
      </w:pPr>
      <w:r w:rsidRPr="00E6570C">
        <w:rPr>
          <w:rFonts w:cstheme="minorHAnsi"/>
          <w:b/>
          <w:i/>
          <w:iCs/>
        </w:rPr>
        <w:t>J</w:t>
      </w:r>
      <w:r w:rsidRPr="00E6570C">
        <w:rPr>
          <w:rFonts w:cstheme="minorHAnsi"/>
          <w:i/>
          <w:iCs/>
        </w:rPr>
        <w:t xml:space="preserve"> - </w:t>
      </w:r>
      <w:proofErr w:type="gramStart"/>
      <w:r w:rsidRPr="00E6570C">
        <w:rPr>
          <w:rFonts w:cstheme="minorHAnsi"/>
        </w:rPr>
        <w:t>coupling</w:t>
      </w:r>
      <w:proofErr w:type="gramEnd"/>
      <w:r w:rsidRPr="00E6570C">
        <w:rPr>
          <w:rFonts w:cstheme="minorHAnsi"/>
        </w:rPr>
        <w:t xml:space="preserve"> constant</w:t>
      </w:r>
    </w:p>
    <w:p w:rsidR="007D546B" w:rsidRPr="00E6570C" w:rsidRDefault="007D546B" w:rsidP="007D546B">
      <w:pPr>
        <w:pStyle w:val="NoSpacing"/>
        <w:spacing w:line="360" w:lineRule="auto"/>
        <w:jc w:val="both"/>
        <w:rPr>
          <w:rFonts w:cstheme="minorHAnsi"/>
        </w:rPr>
      </w:pPr>
      <w:r w:rsidRPr="00E6570C">
        <w:rPr>
          <w:rFonts w:cstheme="minorHAnsi"/>
          <w:b/>
          <w:i/>
        </w:rPr>
        <w:t>k</w:t>
      </w:r>
      <w:r w:rsidRPr="00E6570C">
        <w:rPr>
          <w:rFonts w:cstheme="minorHAnsi"/>
        </w:rPr>
        <w:t xml:space="preserve"> - Boltzmann constant </w:t>
      </w:r>
    </w:p>
    <w:p w:rsidR="007D546B" w:rsidRPr="00E6570C" w:rsidRDefault="007D546B" w:rsidP="007D546B">
      <w:pPr>
        <w:pStyle w:val="NoSpacing"/>
        <w:spacing w:line="360" w:lineRule="auto"/>
        <w:jc w:val="both"/>
        <w:rPr>
          <w:rFonts w:cstheme="minorHAnsi"/>
        </w:rPr>
      </w:pPr>
      <w:r w:rsidRPr="00E6570C">
        <w:rPr>
          <w:rFonts w:cstheme="minorHAnsi"/>
          <w:b/>
          <w:i/>
          <w:iCs/>
        </w:rPr>
        <w:t>K</w:t>
      </w:r>
      <w:r w:rsidRPr="00D958E7">
        <w:rPr>
          <w:rFonts w:cstheme="minorHAnsi"/>
          <w:b/>
          <w:i/>
          <w:iCs/>
          <w:vertAlign w:val="subscript"/>
        </w:rPr>
        <w:t>a</w:t>
      </w:r>
      <w:r w:rsidRPr="00E6570C">
        <w:rPr>
          <w:rFonts w:cstheme="minorHAnsi"/>
          <w:i/>
          <w:iCs/>
        </w:rPr>
        <w:t xml:space="preserve"> </w:t>
      </w:r>
      <w:r w:rsidRPr="00E6570C">
        <w:rPr>
          <w:rFonts w:cstheme="minorHAnsi"/>
          <w:i/>
          <w:iCs/>
          <w:vertAlign w:val="subscript"/>
        </w:rPr>
        <w:t xml:space="preserve">- </w:t>
      </w:r>
      <w:r w:rsidRPr="00E6570C">
        <w:rPr>
          <w:rFonts w:cstheme="minorHAnsi"/>
        </w:rPr>
        <w:t xml:space="preserve">association constant </w:t>
      </w:r>
    </w:p>
    <w:p w:rsidR="007D546B" w:rsidRPr="00E6570C" w:rsidRDefault="007D546B" w:rsidP="007D546B">
      <w:pPr>
        <w:pStyle w:val="NoSpacing"/>
        <w:spacing w:line="360" w:lineRule="auto"/>
        <w:jc w:val="both"/>
        <w:rPr>
          <w:rFonts w:cstheme="minorHAnsi"/>
        </w:rPr>
      </w:pPr>
      <w:proofErr w:type="gramStart"/>
      <w:r w:rsidRPr="00E6570C">
        <w:rPr>
          <w:rFonts w:cstheme="minorHAnsi"/>
          <w:b/>
          <w:i/>
          <w:iCs/>
        </w:rPr>
        <w:t>K</w:t>
      </w:r>
      <w:r w:rsidRPr="00D958E7">
        <w:rPr>
          <w:rFonts w:cstheme="minorHAnsi"/>
          <w:b/>
          <w:i/>
          <w:iCs/>
          <w:vertAlign w:val="subscript"/>
        </w:rPr>
        <w:t>d</w:t>
      </w:r>
      <w:proofErr w:type="gramEnd"/>
      <w:r w:rsidRPr="00E6570C">
        <w:rPr>
          <w:rFonts w:cstheme="minorHAnsi"/>
          <w:i/>
          <w:iCs/>
        </w:rPr>
        <w:t xml:space="preserve"> </w:t>
      </w:r>
      <w:r w:rsidRPr="00E6570C">
        <w:rPr>
          <w:rFonts w:cstheme="minorHAnsi"/>
          <w:iCs/>
        </w:rPr>
        <w:t xml:space="preserve">- </w:t>
      </w:r>
      <w:r w:rsidRPr="00E6570C">
        <w:rPr>
          <w:rFonts w:cstheme="minorHAnsi"/>
        </w:rPr>
        <w:t xml:space="preserve">dissociation constant </w:t>
      </w:r>
    </w:p>
    <w:p w:rsidR="007D546B" w:rsidRPr="00E6570C" w:rsidRDefault="007D546B" w:rsidP="007D546B">
      <w:pPr>
        <w:pStyle w:val="NoSpacing"/>
        <w:spacing w:line="360" w:lineRule="auto"/>
        <w:jc w:val="both"/>
        <w:rPr>
          <w:rFonts w:cstheme="minorHAnsi"/>
        </w:rPr>
      </w:pPr>
      <w:r w:rsidRPr="00E6570C">
        <w:rPr>
          <w:rFonts w:cstheme="minorHAnsi"/>
          <w:b/>
        </w:rPr>
        <w:t>λ</w:t>
      </w:r>
      <w:r w:rsidRPr="00E6570C">
        <w:rPr>
          <w:rFonts w:cstheme="minorHAnsi"/>
        </w:rPr>
        <w:t xml:space="preserve"> - </w:t>
      </w:r>
      <w:proofErr w:type="gramStart"/>
      <w:r w:rsidRPr="00E6570C">
        <w:rPr>
          <w:rFonts w:cstheme="minorHAnsi"/>
        </w:rPr>
        <w:t>wavelength</w:t>
      </w:r>
      <w:proofErr w:type="gramEnd"/>
    </w:p>
    <w:p w:rsidR="007D546B" w:rsidRPr="00E6570C" w:rsidRDefault="007D546B" w:rsidP="007D546B">
      <w:pPr>
        <w:pStyle w:val="NoSpacing"/>
        <w:spacing w:line="360" w:lineRule="auto"/>
        <w:jc w:val="both"/>
        <w:rPr>
          <w:rFonts w:cstheme="minorHAnsi"/>
        </w:rPr>
      </w:pPr>
      <w:r w:rsidRPr="00E6570C">
        <w:rPr>
          <w:rFonts w:cstheme="minorHAnsi"/>
          <w:b/>
        </w:rPr>
        <w:t>L</w:t>
      </w:r>
      <w:r w:rsidRPr="00E6570C">
        <w:rPr>
          <w:rFonts w:cstheme="minorHAnsi"/>
        </w:rPr>
        <w:t xml:space="preserve"> - </w:t>
      </w:r>
      <w:proofErr w:type="gramStart"/>
      <w:r w:rsidRPr="00E6570C">
        <w:rPr>
          <w:rFonts w:cstheme="minorHAnsi"/>
        </w:rPr>
        <w:t>litre</w:t>
      </w:r>
      <w:proofErr w:type="gramEnd"/>
      <w:r w:rsidRPr="00E6570C">
        <w:rPr>
          <w:rFonts w:cstheme="minorHAnsi"/>
        </w:rPr>
        <w:t>; ligand</w:t>
      </w:r>
    </w:p>
    <w:p w:rsidR="007D546B" w:rsidRPr="00E6570C" w:rsidRDefault="007D546B" w:rsidP="007D546B">
      <w:pPr>
        <w:pStyle w:val="NoSpacing"/>
        <w:spacing w:line="360" w:lineRule="auto"/>
        <w:jc w:val="both"/>
        <w:rPr>
          <w:rFonts w:cstheme="minorHAnsi"/>
        </w:rPr>
      </w:pPr>
      <w:r w:rsidRPr="00E6570C">
        <w:rPr>
          <w:rFonts w:cstheme="minorHAnsi"/>
          <w:b/>
        </w:rPr>
        <w:t>LAH</w:t>
      </w:r>
      <w:r w:rsidRPr="00E6570C">
        <w:rPr>
          <w:rFonts w:cstheme="minorHAnsi"/>
        </w:rPr>
        <w:t xml:space="preserve"> - lithium aluminium hydride</w:t>
      </w:r>
    </w:p>
    <w:p w:rsidR="007D546B" w:rsidRPr="00E6570C" w:rsidRDefault="007D546B" w:rsidP="007D546B">
      <w:pPr>
        <w:pStyle w:val="NoSpacing"/>
        <w:spacing w:line="360" w:lineRule="auto"/>
        <w:jc w:val="both"/>
        <w:rPr>
          <w:rFonts w:cstheme="minorHAnsi"/>
        </w:rPr>
      </w:pPr>
      <w:r w:rsidRPr="00E6570C">
        <w:rPr>
          <w:rFonts w:cstheme="minorHAnsi"/>
          <w:b/>
        </w:rPr>
        <w:t>LAH</w:t>
      </w:r>
      <w:r w:rsidRPr="00E6570C">
        <w:rPr>
          <w:rFonts w:cstheme="minorHAnsi"/>
        </w:rPr>
        <w:t xml:space="preserve"> - light harvesting complex</w:t>
      </w:r>
    </w:p>
    <w:p w:rsidR="007D546B" w:rsidRPr="00E6570C" w:rsidRDefault="007D546B" w:rsidP="007D546B">
      <w:pPr>
        <w:pStyle w:val="NoSpacing"/>
        <w:spacing w:line="360" w:lineRule="auto"/>
        <w:jc w:val="both"/>
        <w:rPr>
          <w:rFonts w:cstheme="minorHAnsi"/>
        </w:rPr>
      </w:pPr>
      <w:r w:rsidRPr="00E6570C">
        <w:rPr>
          <w:rFonts w:cstheme="minorHAnsi"/>
          <w:b/>
        </w:rPr>
        <w:t>Lys</w:t>
      </w:r>
      <w:r w:rsidRPr="00E6570C">
        <w:rPr>
          <w:rFonts w:cstheme="minorHAnsi"/>
        </w:rPr>
        <w:t xml:space="preserve"> </w:t>
      </w:r>
      <w:r>
        <w:rPr>
          <w:rFonts w:cstheme="minorHAnsi"/>
        </w:rPr>
        <w:t>-</w:t>
      </w:r>
      <w:r w:rsidRPr="00E6570C">
        <w:rPr>
          <w:rFonts w:cstheme="minorHAnsi"/>
        </w:rPr>
        <w:t xml:space="preserve"> lysine</w:t>
      </w:r>
    </w:p>
    <w:p w:rsidR="007D546B" w:rsidRPr="00E6570C" w:rsidRDefault="007D546B" w:rsidP="007D546B">
      <w:pPr>
        <w:pStyle w:val="NoSpacing"/>
        <w:spacing w:line="360" w:lineRule="auto"/>
        <w:jc w:val="both"/>
        <w:rPr>
          <w:rFonts w:cstheme="minorHAnsi"/>
        </w:rPr>
      </w:pPr>
      <w:r w:rsidRPr="00E6570C">
        <w:rPr>
          <w:rFonts w:cstheme="minorHAnsi"/>
          <w:b/>
        </w:rPr>
        <w:t>LUMO</w:t>
      </w:r>
      <w:r w:rsidRPr="00E6570C">
        <w:rPr>
          <w:rFonts w:cstheme="minorHAnsi"/>
        </w:rPr>
        <w:t xml:space="preserve"> - lowest unoccupied molecular orbital  </w:t>
      </w:r>
    </w:p>
    <w:p w:rsidR="007D546B" w:rsidRPr="00E6570C" w:rsidRDefault="007D546B" w:rsidP="007D546B">
      <w:pPr>
        <w:pStyle w:val="NoSpacing"/>
        <w:spacing w:line="360" w:lineRule="auto"/>
        <w:jc w:val="both"/>
        <w:rPr>
          <w:rFonts w:cstheme="minorHAnsi"/>
        </w:rPr>
      </w:pPr>
      <w:r w:rsidRPr="00E6570C">
        <w:rPr>
          <w:rFonts w:cstheme="minorHAnsi"/>
          <w:b/>
        </w:rPr>
        <w:t>μ</w:t>
      </w:r>
      <w:r w:rsidRPr="00E6570C">
        <w:rPr>
          <w:rFonts w:cstheme="minorHAnsi"/>
        </w:rPr>
        <w:t xml:space="preserve"> - </w:t>
      </w:r>
      <w:proofErr w:type="gramStart"/>
      <w:r w:rsidRPr="00E6570C">
        <w:rPr>
          <w:rFonts w:cstheme="minorHAnsi"/>
        </w:rPr>
        <w:t>micro</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r w:rsidRPr="00E6570C">
        <w:rPr>
          <w:rFonts w:cstheme="minorHAnsi"/>
          <w:b/>
        </w:rPr>
        <w:t>m</w:t>
      </w:r>
      <w:r w:rsidRPr="00E6570C">
        <w:rPr>
          <w:rFonts w:cstheme="minorHAnsi"/>
        </w:rPr>
        <w:t xml:space="preserve"> - </w:t>
      </w:r>
      <w:proofErr w:type="gramStart"/>
      <w:r w:rsidRPr="00E6570C">
        <w:rPr>
          <w:rFonts w:cstheme="minorHAnsi"/>
        </w:rPr>
        <w:t>metre</w:t>
      </w:r>
      <w:proofErr w:type="gramEnd"/>
      <w:r w:rsidRPr="00E6570C">
        <w:rPr>
          <w:rFonts w:cstheme="minorHAnsi"/>
        </w:rPr>
        <w:t xml:space="preserve">; milli; medium (FTIR); multiplet (NMR); </w:t>
      </w:r>
      <w:r w:rsidRPr="00E6570C">
        <w:rPr>
          <w:rFonts w:cstheme="minorHAnsi"/>
          <w:i/>
        </w:rPr>
        <w:t>meso</w:t>
      </w:r>
      <w:r w:rsidRPr="00E6570C">
        <w:rPr>
          <w:rFonts w:cstheme="minorHAnsi"/>
        </w:rPr>
        <w:t xml:space="preserve"> (porphyrin nomenclature)</w:t>
      </w:r>
    </w:p>
    <w:p w:rsidR="007D546B" w:rsidRPr="00E6570C" w:rsidRDefault="007D546B" w:rsidP="007D546B">
      <w:pPr>
        <w:pStyle w:val="NoSpacing"/>
        <w:spacing w:line="360" w:lineRule="auto"/>
        <w:jc w:val="both"/>
        <w:rPr>
          <w:rFonts w:cstheme="minorHAnsi"/>
        </w:rPr>
      </w:pPr>
      <w:r w:rsidRPr="00E6570C">
        <w:rPr>
          <w:rFonts w:cstheme="minorHAnsi"/>
          <w:b/>
          <w:i/>
          <w:iCs/>
        </w:rPr>
        <w:t>m-</w:t>
      </w:r>
      <w:r w:rsidRPr="00E6570C">
        <w:rPr>
          <w:rFonts w:cstheme="minorHAnsi"/>
          <w:i/>
          <w:iCs/>
        </w:rPr>
        <w:t xml:space="preserve"> </w:t>
      </w:r>
      <w:r w:rsidRPr="00E6570C">
        <w:rPr>
          <w:rFonts w:cstheme="minorHAnsi"/>
          <w:iCs/>
        </w:rPr>
        <w:t xml:space="preserve">- </w:t>
      </w:r>
      <w:proofErr w:type="gramStart"/>
      <w:r w:rsidRPr="00E6570C">
        <w:rPr>
          <w:rFonts w:cstheme="minorHAnsi"/>
          <w:i/>
          <w:iCs/>
        </w:rPr>
        <w:t>meta</w:t>
      </w:r>
      <w:proofErr w:type="gramEnd"/>
      <w:r w:rsidRPr="00E6570C">
        <w:rPr>
          <w:rFonts w:cstheme="minorHAnsi"/>
          <w:i/>
          <w:iCs/>
        </w:rPr>
        <w:t xml:space="preserve"> </w:t>
      </w:r>
    </w:p>
    <w:p w:rsidR="007D546B" w:rsidRPr="00E6570C" w:rsidRDefault="007D546B" w:rsidP="007D546B">
      <w:pPr>
        <w:pStyle w:val="NoSpacing"/>
        <w:spacing w:line="360" w:lineRule="auto"/>
        <w:jc w:val="both"/>
        <w:rPr>
          <w:rFonts w:cstheme="minorHAnsi"/>
        </w:rPr>
      </w:pPr>
      <w:r w:rsidRPr="00E6570C">
        <w:rPr>
          <w:rFonts w:cstheme="minorHAnsi"/>
          <w:b/>
        </w:rPr>
        <w:t>M</w:t>
      </w:r>
      <w:r w:rsidRPr="00E6570C">
        <w:rPr>
          <w:rFonts w:cstheme="minorHAnsi"/>
        </w:rPr>
        <w:t xml:space="preserve"> - mol.dm</w:t>
      </w:r>
      <w:r w:rsidRPr="00E6570C">
        <w:rPr>
          <w:rFonts w:cstheme="minorHAnsi"/>
          <w:vertAlign w:val="superscript"/>
        </w:rPr>
        <w:t>-3</w:t>
      </w:r>
    </w:p>
    <w:p w:rsidR="007D546B" w:rsidRPr="00E6570C" w:rsidRDefault="007D546B" w:rsidP="007D546B">
      <w:pPr>
        <w:pStyle w:val="NoSpacing"/>
        <w:spacing w:line="360" w:lineRule="auto"/>
        <w:jc w:val="both"/>
        <w:rPr>
          <w:rFonts w:cstheme="minorHAnsi"/>
        </w:rPr>
      </w:pPr>
      <w:r w:rsidRPr="00E6570C">
        <w:rPr>
          <w:rFonts w:cstheme="minorHAnsi"/>
          <w:b/>
        </w:rPr>
        <w:t>MHz</w:t>
      </w:r>
      <w:r w:rsidRPr="00E6570C">
        <w:rPr>
          <w:rFonts w:cstheme="minorHAnsi"/>
        </w:rPr>
        <w:t xml:space="preserve"> - megahertz</w:t>
      </w:r>
    </w:p>
    <w:p w:rsidR="007D546B" w:rsidRPr="00E6570C" w:rsidRDefault="007D546B" w:rsidP="007D546B">
      <w:pPr>
        <w:pStyle w:val="NoSpacing"/>
        <w:spacing w:line="360" w:lineRule="auto"/>
        <w:jc w:val="both"/>
        <w:rPr>
          <w:rFonts w:cstheme="minorHAnsi"/>
        </w:rPr>
      </w:pPr>
      <w:r w:rsidRPr="00E6570C">
        <w:rPr>
          <w:rFonts w:cstheme="minorHAnsi"/>
          <w:b/>
        </w:rPr>
        <w:t>MALDI</w:t>
      </w:r>
      <w:r w:rsidRPr="00E6570C">
        <w:rPr>
          <w:rFonts w:cstheme="minorHAnsi"/>
        </w:rPr>
        <w:t xml:space="preserve"> - </w:t>
      </w:r>
      <w:r w:rsidRPr="00E6570C">
        <w:rPr>
          <w:shd w:val="clear" w:color="auto" w:fill="FFFFFF"/>
        </w:rPr>
        <w:t>matrix-assisted laser </w:t>
      </w:r>
      <w:r w:rsidRPr="00E6570C">
        <w:rPr>
          <w:bCs/>
          <w:shd w:val="clear" w:color="auto" w:fill="FFFFFF"/>
        </w:rPr>
        <w:t>desorption/ionization</w:t>
      </w:r>
    </w:p>
    <w:p w:rsidR="007D546B" w:rsidRPr="00E6570C" w:rsidRDefault="007D546B" w:rsidP="007D546B">
      <w:pPr>
        <w:pStyle w:val="NoSpacing"/>
        <w:spacing w:line="360" w:lineRule="auto"/>
        <w:jc w:val="both"/>
        <w:rPr>
          <w:rFonts w:cstheme="minorHAnsi"/>
        </w:rPr>
      </w:pPr>
      <w:r w:rsidRPr="00E6570C">
        <w:rPr>
          <w:rFonts w:cstheme="minorHAnsi"/>
          <w:b/>
        </w:rPr>
        <w:lastRenderedPageBreak/>
        <w:t>Me</w:t>
      </w:r>
      <w:r w:rsidRPr="00E6570C">
        <w:rPr>
          <w:rFonts w:cstheme="minorHAnsi"/>
        </w:rPr>
        <w:t xml:space="preserve"> - methyl </w:t>
      </w:r>
    </w:p>
    <w:p w:rsidR="007D546B" w:rsidRPr="00E6570C" w:rsidRDefault="007D546B" w:rsidP="007D546B">
      <w:pPr>
        <w:pStyle w:val="NoSpacing"/>
        <w:spacing w:line="360" w:lineRule="auto"/>
        <w:jc w:val="both"/>
        <w:rPr>
          <w:rFonts w:cstheme="minorHAnsi"/>
        </w:rPr>
      </w:pPr>
      <w:r w:rsidRPr="00E6570C">
        <w:rPr>
          <w:rFonts w:cstheme="minorHAnsi"/>
          <w:b/>
        </w:rPr>
        <w:t>ME</w:t>
      </w:r>
      <w:r w:rsidRPr="00E6570C">
        <w:rPr>
          <w:rFonts w:cstheme="minorHAnsi"/>
        </w:rPr>
        <w:t xml:space="preserve"> - methyl ester</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min</w:t>
      </w:r>
      <w:proofErr w:type="gramEnd"/>
      <w:r w:rsidRPr="00E6570C">
        <w:rPr>
          <w:rFonts w:cstheme="minorHAnsi"/>
        </w:rPr>
        <w:t xml:space="preserve"> - minute </w:t>
      </w:r>
    </w:p>
    <w:p w:rsidR="007D546B" w:rsidRPr="00E6570C" w:rsidRDefault="007D546B" w:rsidP="007D546B">
      <w:pPr>
        <w:pStyle w:val="NoSpacing"/>
        <w:spacing w:line="360" w:lineRule="auto"/>
        <w:jc w:val="both"/>
        <w:rPr>
          <w:rFonts w:cstheme="minorHAnsi"/>
        </w:rPr>
      </w:pPr>
      <w:r w:rsidRPr="00E6570C">
        <w:rPr>
          <w:rFonts w:cstheme="minorHAnsi"/>
          <w:b/>
        </w:rPr>
        <w:t>m.p.</w:t>
      </w:r>
      <w:r w:rsidRPr="00E6570C">
        <w:rPr>
          <w:rFonts w:cstheme="minorHAnsi"/>
        </w:rPr>
        <w:t xml:space="preserve"> - melting point</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mol</w:t>
      </w:r>
      <w:proofErr w:type="gramEnd"/>
      <w:r w:rsidRPr="00E6570C">
        <w:rPr>
          <w:rFonts w:cstheme="minorHAnsi"/>
        </w:rPr>
        <w:t xml:space="preserve"> - moles </w:t>
      </w:r>
    </w:p>
    <w:p w:rsidR="007D546B" w:rsidRPr="00E6570C" w:rsidRDefault="007D546B" w:rsidP="007D546B">
      <w:pPr>
        <w:pStyle w:val="NoSpacing"/>
        <w:spacing w:line="360" w:lineRule="auto"/>
        <w:jc w:val="both"/>
        <w:rPr>
          <w:rFonts w:cstheme="minorHAnsi"/>
        </w:rPr>
      </w:pPr>
      <w:r w:rsidRPr="00E6570C">
        <w:rPr>
          <w:rFonts w:cstheme="minorHAnsi"/>
          <w:b/>
        </w:rPr>
        <w:t>MTM</w:t>
      </w:r>
      <w:r w:rsidRPr="00E6570C">
        <w:rPr>
          <w:rFonts w:cstheme="minorHAnsi"/>
        </w:rPr>
        <w:t xml:space="preserve"> - methylthiomethyl </w:t>
      </w:r>
    </w:p>
    <w:p w:rsidR="007D546B" w:rsidRPr="00E6570C" w:rsidRDefault="007D546B" w:rsidP="007D546B">
      <w:pPr>
        <w:pStyle w:val="NoSpacing"/>
        <w:spacing w:line="360" w:lineRule="auto"/>
        <w:jc w:val="both"/>
        <w:rPr>
          <w:rFonts w:cstheme="minorHAnsi"/>
        </w:rPr>
      </w:pPr>
      <w:r w:rsidRPr="00E6570C">
        <w:rPr>
          <w:rFonts w:cstheme="minorHAnsi"/>
          <w:b/>
        </w:rPr>
        <w:t>MS</w:t>
      </w:r>
      <w:r w:rsidRPr="00E6570C">
        <w:rPr>
          <w:rFonts w:cstheme="minorHAnsi"/>
        </w:rPr>
        <w:t xml:space="preserve"> - mass spectrometry</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m/z</w:t>
      </w:r>
      <w:proofErr w:type="gramEnd"/>
      <w:r w:rsidRPr="00E6570C">
        <w:rPr>
          <w:rFonts w:cstheme="minorHAnsi"/>
        </w:rPr>
        <w:t xml:space="preserve"> - mass-to-charge ratio</w:t>
      </w:r>
    </w:p>
    <w:p w:rsidR="007D546B" w:rsidRPr="00E6570C" w:rsidRDefault="007D546B" w:rsidP="007D546B">
      <w:pPr>
        <w:pStyle w:val="NoSpacing"/>
        <w:spacing w:line="360" w:lineRule="auto"/>
        <w:jc w:val="both"/>
        <w:rPr>
          <w:rFonts w:cstheme="minorHAnsi"/>
        </w:rPr>
      </w:pPr>
      <w:r w:rsidRPr="00E6570C">
        <w:rPr>
          <w:rFonts w:cstheme="minorHAnsi"/>
          <w:b/>
        </w:rPr>
        <w:t>n</w:t>
      </w:r>
      <w:r w:rsidRPr="00E6570C">
        <w:rPr>
          <w:rFonts w:cstheme="minorHAnsi"/>
        </w:rPr>
        <w:t xml:space="preserve"> - </w:t>
      </w:r>
      <w:proofErr w:type="gramStart"/>
      <w:r w:rsidRPr="00E6570C">
        <w:rPr>
          <w:rFonts w:cstheme="minorHAnsi"/>
        </w:rPr>
        <w:t>nano</w:t>
      </w:r>
      <w:proofErr w:type="gramEnd"/>
    </w:p>
    <w:p w:rsidR="007D546B" w:rsidRPr="00E6570C" w:rsidRDefault="007D546B" w:rsidP="007D546B">
      <w:pPr>
        <w:pStyle w:val="NoSpacing"/>
        <w:spacing w:line="360" w:lineRule="auto"/>
        <w:jc w:val="both"/>
        <w:rPr>
          <w:rFonts w:cstheme="minorHAnsi"/>
        </w:rPr>
      </w:pPr>
      <w:r w:rsidRPr="00E6570C">
        <w:rPr>
          <w:rFonts w:cstheme="minorHAnsi"/>
          <w:b/>
        </w:rPr>
        <w:t>η</w:t>
      </w:r>
      <w:r w:rsidRPr="00E6570C">
        <w:rPr>
          <w:rFonts w:cstheme="minorHAnsi"/>
        </w:rPr>
        <w:t xml:space="preserve"> - </w:t>
      </w:r>
      <w:proofErr w:type="gramStart"/>
      <w:r w:rsidRPr="00E6570C">
        <w:rPr>
          <w:rFonts w:cstheme="minorHAnsi"/>
        </w:rPr>
        <w:t>viscosity</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r w:rsidRPr="00E6570C">
        <w:rPr>
          <w:rFonts w:cstheme="minorHAnsi"/>
          <w:b/>
        </w:rPr>
        <w:t>NMR</w:t>
      </w:r>
      <w:r w:rsidRPr="00E6570C">
        <w:rPr>
          <w:rFonts w:cstheme="minorHAnsi"/>
        </w:rPr>
        <w:t xml:space="preserve"> - nuclear magnetic resonance</w:t>
      </w:r>
    </w:p>
    <w:p w:rsidR="007D546B" w:rsidRPr="00E6570C" w:rsidRDefault="007D546B" w:rsidP="007D546B">
      <w:pPr>
        <w:pStyle w:val="NoSpacing"/>
        <w:spacing w:line="360" w:lineRule="auto"/>
        <w:jc w:val="both"/>
        <w:rPr>
          <w:rFonts w:cstheme="minorHAnsi"/>
        </w:rPr>
      </w:pPr>
      <w:r w:rsidRPr="00E6570C">
        <w:rPr>
          <w:rFonts w:cstheme="minorHAnsi"/>
          <w:b/>
        </w:rPr>
        <w:t>Nu</w:t>
      </w:r>
      <w:r w:rsidRPr="00E6570C">
        <w:rPr>
          <w:rFonts w:cstheme="minorHAnsi"/>
        </w:rPr>
        <w:t xml:space="preserve"> - nucleophile </w:t>
      </w:r>
    </w:p>
    <w:p w:rsidR="007D546B" w:rsidRPr="00E6570C" w:rsidRDefault="007D546B" w:rsidP="007D546B">
      <w:pPr>
        <w:pStyle w:val="NoSpacing"/>
        <w:spacing w:line="360" w:lineRule="auto"/>
        <w:jc w:val="both"/>
        <w:rPr>
          <w:rFonts w:cstheme="minorHAnsi"/>
        </w:rPr>
      </w:pPr>
      <w:r w:rsidRPr="00E6570C">
        <w:rPr>
          <w:rFonts w:cstheme="minorHAnsi"/>
          <w:b/>
          <w:i/>
          <w:iCs/>
        </w:rPr>
        <w:t>o</w:t>
      </w:r>
      <w:r w:rsidRPr="00E6570C">
        <w:rPr>
          <w:rFonts w:cstheme="minorHAnsi"/>
          <w:b/>
        </w:rPr>
        <w:t>-</w:t>
      </w:r>
      <w:r w:rsidRPr="00E6570C">
        <w:rPr>
          <w:rFonts w:cstheme="minorHAnsi"/>
        </w:rPr>
        <w:t xml:space="preserve"> - </w:t>
      </w:r>
      <w:r w:rsidRPr="00E6570C">
        <w:rPr>
          <w:rFonts w:cstheme="minorHAnsi"/>
          <w:i/>
          <w:iCs/>
        </w:rPr>
        <w:t xml:space="preserve">ortho </w:t>
      </w:r>
    </w:p>
    <w:p w:rsidR="007D546B" w:rsidRPr="00E6570C" w:rsidRDefault="007D546B" w:rsidP="007D546B">
      <w:pPr>
        <w:pStyle w:val="NoSpacing"/>
        <w:spacing w:line="360" w:lineRule="auto"/>
        <w:jc w:val="both"/>
        <w:rPr>
          <w:rFonts w:cstheme="minorHAnsi"/>
          <w:iCs/>
        </w:rPr>
      </w:pPr>
      <w:r w:rsidRPr="00E6570C">
        <w:rPr>
          <w:rFonts w:cstheme="minorHAnsi"/>
          <w:b/>
          <w:iCs/>
        </w:rPr>
        <w:t>p</w:t>
      </w:r>
      <w:r w:rsidRPr="00E6570C">
        <w:rPr>
          <w:rFonts w:cstheme="minorHAnsi"/>
          <w:iCs/>
        </w:rPr>
        <w:t xml:space="preserve"> - </w:t>
      </w:r>
      <w:proofErr w:type="gramStart"/>
      <w:r w:rsidRPr="00E6570C">
        <w:rPr>
          <w:rFonts w:cstheme="minorHAnsi"/>
          <w:iCs/>
        </w:rPr>
        <w:t>autocatalytic</w:t>
      </w:r>
      <w:proofErr w:type="gramEnd"/>
      <w:r w:rsidRPr="00E6570C">
        <w:rPr>
          <w:rFonts w:cstheme="minorHAnsi"/>
          <w:iCs/>
        </w:rPr>
        <w:t xml:space="preserve"> reaction order</w:t>
      </w:r>
    </w:p>
    <w:p w:rsidR="007D546B" w:rsidRPr="00E6570C" w:rsidRDefault="007D546B" w:rsidP="007D546B">
      <w:pPr>
        <w:pStyle w:val="NoSpacing"/>
        <w:spacing w:line="360" w:lineRule="auto"/>
        <w:jc w:val="both"/>
        <w:rPr>
          <w:rFonts w:cstheme="minorHAnsi"/>
        </w:rPr>
      </w:pPr>
      <w:r w:rsidRPr="00E6570C">
        <w:rPr>
          <w:rFonts w:cstheme="minorHAnsi"/>
          <w:b/>
          <w:i/>
          <w:iCs/>
        </w:rPr>
        <w:t>p</w:t>
      </w:r>
      <w:r w:rsidRPr="00E6570C">
        <w:rPr>
          <w:rFonts w:cstheme="minorHAnsi"/>
          <w:b/>
        </w:rPr>
        <w:t>-</w:t>
      </w:r>
      <w:r w:rsidRPr="00E6570C">
        <w:rPr>
          <w:rFonts w:cstheme="minorHAnsi"/>
        </w:rPr>
        <w:t xml:space="preserve"> - </w:t>
      </w:r>
      <w:r w:rsidRPr="00E6570C">
        <w:rPr>
          <w:rFonts w:cstheme="minorHAnsi"/>
          <w:i/>
          <w:iCs/>
        </w:rPr>
        <w:t xml:space="preserve">para </w:t>
      </w:r>
    </w:p>
    <w:p w:rsidR="007D546B" w:rsidRPr="00E6570C" w:rsidRDefault="007D546B" w:rsidP="007D546B">
      <w:pPr>
        <w:pStyle w:val="NoSpacing"/>
        <w:spacing w:line="360" w:lineRule="auto"/>
        <w:jc w:val="both"/>
        <w:rPr>
          <w:rFonts w:cstheme="minorHAnsi"/>
          <w:b/>
          <w:i/>
          <w:iCs/>
        </w:rPr>
      </w:pPr>
      <w:r w:rsidRPr="00E6570C">
        <w:rPr>
          <w:rFonts w:cstheme="minorHAnsi"/>
          <w:b/>
        </w:rPr>
        <w:t>PDT</w:t>
      </w:r>
      <w:r w:rsidRPr="00E6570C">
        <w:rPr>
          <w:rFonts w:cstheme="minorHAnsi"/>
        </w:rPr>
        <w:t xml:space="preserve"> - photodynamic therapy</w:t>
      </w:r>
      <w:r w:rsidRPr="00E6570C">
        <w:rPr>
          <w:rFonts w:cstheme="minorHAnsi"/>
          <w:b/>
          <w:i/>
          <w:iCs/>
        </w:rPr>
        <w:t xml:space="preserve"> </w:t>
      </w:r>
    </w:p>
    <w:p w:rsidR="007D546B" w:rsidRPr="00E6570C" w:rsidRDefault="007D546B" w:rsidP="007D546B">
      <w:pPr>
        <w:pStyle w:val="NoSpacing"/>
        <w:spacing w:line="360" w:lineRule="auto"/>
        <w:jc w:val="both"/>
        <w:rPr>
          <w:rFonts w:cstheme="minorHAnsi"/>
        </w:rPr>
      </w:pPr>
      <w:proofErr w:type="gramStart"/>
      <w:r w:rsidRPr="00E6570C">
        <w:rPr>
          <w:rFonts w:cstheme="minorHAnsi"/>
          <w:b/>
          <w:i/>
          <w:iCs/>
        </w:rPr>
        <w:t>p</w:t>
      </w:r>
      <w:r w:rsidRPr="00E6570C">
        <w:rPr>
          <w:rFonts w:cstheme="minorHAnsi"/>
          <w:b/>
        </w:rPr>
        <w:t>NP</w:t>
      </w:r>
      <w:proofErr w:type="gramEnd"/>
      <w:r w:rsidRPr="00E6570C">
        <w:rPr>
          <w:rFonts w:cstheme="minorHAnsi"/>
        </w:rPr>
        <w:t xml:space="preserve"> - </w:t>
      </w:r>
      <w:r w:rsidRPr="00E6570C">
        <w:rPr>
          <w:rFonts w:cstheme="minorHAnsi"/>
          <w:i/>
          <w:iCs/>
        </w:rPr>
        <w:t>para</w:t>
      </w:r>
      <w:r w:rsidRPr="00E6570C">
        <w:rPr>
          <w:rFonts w:cstheme="minorHAnsi"/>
        </w:rPr>
        <w:t xml:space="preserve">-nitrophenyl </w:t>
      </w:r>
    </w:p>
    <w:p w:rsidR="007D546B" w:rsidRPr="00E6570C" w:rsidRDefault="007D546B" w:rsidP="007D546B">
      <w:pPr>
        <w:pStyle w:val="NoSpacing"/>
        <w:spacing w:line="360" w:lineRule="auto"/>
        <w:jc w:val="both"/>
        <w:rPr>
          <w:rFonts w:cstheme="minorHAnsi"/>
        </w:rPr>
      </w:pPr>
      <w:r w:rsidRPr="00E6570C">
        <w:rPr>
          <w:rFonts w:cstheme="minorHAnsi"/>
          <w:b/>
        </w:rPr>
        <w:t>PFP</w:t>
      </w:r>
      <w:r w:rsidRPr="00E6570C">
        <w:rPr>
          <w:rFonts w:cstheme="minorHAnsi"/>
        </w:rPr>
        <w:t xml:space="preserve"> - pentafluorophenyl </w:t>
      </w:r>
    </w:p>
    <w:p w:rsidR="007D546B" w:rsidRPr="00E6570C" w:rsidRDefault="007D546B" w:rsidP="007D546B">
      <w:pPr>
        <w:pStyle w:val="NoSpacing"/>
        <w:spacing w:line="360" w:lineRule="auto"/>
        <w:jc w:val="both"/>
        <w:rPr>
          <w:rFonts w:cstheme="minorHAnsi"/>
        </w:rPr>
      </w:pPr>
      <w:r w:rsidRPr="00E6570C">
        <w:rPr>
          <w:rFonts w:cstheme="minorHAnsi"/>
          <w:b/>
        </w:rPr>
        <w:t>Ph</w:t>
      </w:r>
      <w:r w:rsidRPr="00E6570C">
        <w:rPr>
          <w:rFonts w:cstheme="minorHAnsi"/>
        </w:rPr>
        <w:t xml:space="preserve"> - phenyl</w:t>
      </w:r>
    </w:p>
    <w:p w:rsidR="007D546B" w:rsidRPr="00E6570C" w:rsidRDefault="007D546B" w:rsidP="007D546B">
      <w:pPr>
        <w:pStyle w:val="NoSpacing"/>
        <w:spacing w:line="360" w:lineRule="auto"/>
        <w:jc w:val="both"/>
        <w:rPr>
          <w:rFonts w:cstheme="minorHAnsi"/>
        </w:rPr>
      </w:pPr>
      <w:r w:rsidRPr="00E6570C">
        <w:rPr>
          <w:rFonts w:cstheme="minorHAnsi"/>
          <w:b/>
        </w:rPr>
        <w:t>4-PhPy</w:t>
      </w:r>
      <w:r w:rsidRPr="00E6570C">
        <w:rPr>
          <w:rFonts w:cstheme="minorHAnsi"/>
        </w:rPr>
        <w:t xml:space="preserve"> - 4-phenylpyridine</w:t>
      </w:r>
    </w:p>
    <w:p w:rsidR="007D546B" w:rsidRPr="00E6570C" w:rsidRDefault="007D546B" w:rsidP="007D546B">
      <w:pPr>
        <w:pStyle w:val="NoSpacing"/>
        <w:spacing w:line="360" w:lineRule="auto"/>
        <w:jc w:val="both"/>
        <w:rPr>
          <w:rFonts w:cstheme="minorHAnsi"/>
        </w:rPr>
      </w:pPr>
      <w:r w:rsidRPr="00E6570C">
        <w:rPr>
          <w:rFonts w:cstheme="minorHAnsi"/>
          <w:b/>
        </w:rPr>
        <w:t>Por</w:t>
      </w:r>
      <w:r w:rsidRPr="00E6570C">
        <w:rPr>
          <w:rFonts w:cstheme="minorHAnsi"/>
        </w:rPr>
        <w:t xml:space="preserve"> - </w:t>
      </w:r>
      <w:r>
        <w:rPr>
          <w:rFonts w:cstheme="minorHAnsi"/>
        </w:rPr>
        <w:t>porphyrin</w:t>
      </w:r>
      <w:r w:rsidRPr="00E6570C">
        <w:rPr>
          <w:rFonts w:cstheme="minorHAnsi"/>
        </w:rPr>
        <w:t xml:space="preserve"> </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ppm</w:t>
      </w:r>
      <w:proofErr w:type="gramEnd"/>
      <w:r w:rsidRPr="00E6570C">
        <w:rPr>
          <w:rFonts w:cstheme="minorHAnsi"/>
        </w:rPr>
        <w:t xml:space="preserve"> - parts per million </w:t>
      </w:r>
    </w:p>
    <w:p w:rsidR="007D546B" w:rsidRPr="00E6570C" w:rsidRDefault="007D546B" w:rsidP="007D546B">
      <w:pPr>
        <w:pStyle w:val="NoSpacing"/>
        <w:spacing w:line="360" w:lineRule="auto"/>
        <w:jc w:val="both"/>
        <w:rPr>
          <w:rFonts w:cstheme="minorHAnsi"/>
        </w:rPr>
      </w:pPr>
      <w:r w:rsidRPr="00E6570C">
        <w:rPr>
          <w:rFonts w:cstheme="minorHAnsi"/>
          <w:b/>
        </w:rPr>
        <w:t>Pr</w:t>
      </w:r>
      <w:r w:rsidRPr="00E6570C">
        <w:rPr>
          <w:rFonts w:cstheme="minorHAnsi"/>
        </w:rPr>
        <w:t xml:space="preserve"> - propyl </w:t>
      </w:r>
    </w:p>
    <w:p w:rsidR="007D546B" w:rsidRPr="00E6570C" w:rsidRDefault="007D546B" w:rsidP="007D546B">
      <w:pPr>
        <w:pStyle w:val="NoSpacing"/>
        <w:spacing w:line="360" w:lineRule="auto"/>
        <w:jc w:val="both"/>
        <w:rPr>
          <w:rFonts w:cstheme="minorHAnsi"/>
        </w:rPr>
      </w:pPr>
      <w:r w:rsidRPr="00E6570C">
        <w:rPr>
          <w:rFonts w:cstheme="minorHAnsi"/>
          <w:b/>
        </w:rPr>
        <w:t>q</w:t>
      </w:r>
      <w:r w:rsidRPr="00E6570C">
        <w:rPr>
          <w:rFonts w:cstheme="minorHAnsi"/>
        </w:rPr>
        <w:t xml:space="preserve"> - </w:t>
      </w:r>
      <w:proofErr w:type="gramStart"/>
      <w:r w:rsidRPr="00E6570C">
        <w:rPr>
          <w:rFonts w:cstheme="minorHAnsi"/>
        </w:rPr>
        <w:t>quartet</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quint</w:t>
      </w:r>
      <w:proofErr w:type="gramEnd"/>
      <w:r w:rsidRPr="00E6570C">
        <w:rPr>
          <w:rFonts w:cstheme="minorHAnsi"/>
        </w:rPr>
        <w:t xml:space="preserve"> – quintet</w:t>
      </w:r>
    </w:p>
    <w:p w:rsidR="007D546B" w:rsidRPr="00E6570C" w:rsidRDefault="007D546B" w:rsidP="007D546B">
      <w:pPr>
        <w:pStyle w:val="NoSpacing"/>
        <w:spacing w:line="360" w:lineRule="auto"/>
        <w:jc w:val="both"/>
        <w:rPr>
          <w:rFonts w:cstheme="minorHAnsi"/>
        </w:rPr>
      </w:pPr>
      <w:r w:rsidRPr="00E6570C">
        <w:rPr>
          <w:rFonts w:cstheme="minorHAnsi"/>
          <w:b/>
        </w:rPr>
        <w:t>Py</w:t>
      </w:r>
      <w:r w:rsidRPr="00E6570C">
        <w:rPr>
          <w:rFonts w:cstheme="minorHAnsi"/>
        </w:rPr>
        <w:t xml:space="preserve"> - pyridyl</w:t>
      </w:r>
    </w:p>
    <w:p w:rsidR="007D546B" w:rsidRPr="00E6570C" w:rsidRDefault="007D546B" w:rsidP="007D546B">
      <w:pPr>
        <w:pStyle w:val="NoSpacing"/>
        <w:spacing w:line="360" w:lineRule="auto"/>
        <w:jc w:val="both"/>
        <w:rPr>
          <w:rFonts w:cstheme="minorHAnsi"/>
        </w:rPr>
      </w:pPr>
      <w:r w:rsidRPr="00E6570C">
        <w:rPr>
          <w:rFonts w:cstheme="minorHAnsi"/>
          <w:b/>
        </w:rPr>
        <w:t>Py</w:t>
      </w:r>
      <w:r w:rsidRPr="00E6570C">
        <w:rPr>
          <w:rFonts w:cstheme="minorHAnsi"/>
          <w:b/>
          <w:vertAlign w:val="subscript"/>
        </w:rPr>
        <w:t>2</w:t>
      </w:r>
      <w:r w:rsidRPr="00E6570C">
        <w:rPr>
          <w:rFonts w:cstheme="minorHAnsi"/>
          <w:b/>
        </w:rPr>
        <w:t>Py</w:t>
      </w:r>
      <w:r w:rsidRPr="00E6570C">
        <w:rPr>
          <w:rFonts w:cstheme="minorHAnsi"/>
        </w:rPr>
        <w:t xml:space="preserve"> - 4'-​phenyl-​4,​2':6',​4''-​terpyridine</w:t>
      </w:r>
    </w:p>
    <w:p w:rsidR="007D546B" w:rsidRPr="00E6570C" w:rsidRDefault="007D546B" w:rsidP="007D546B">
      <w:pPr>
        <w:pStyle w:val="NoSpacing"/>
        <w:spacing w:line="360" w:lineRule="auto"/>
        <w:jc w:val="both"/>
        <w:rPr>
          <w:rFonts w:cstheme="minorHAnsi"/>
        </w:rPr>
      </w:pPr>
      <w:r w:rsidRPr="00E6570C">
        <w:rPr>
          <w:rFonts w:cstheme="minorHAnsi"/>
          <w:b/>
          <w:i/>
        </w:rPr>
        <w:t>r</w:t>
      </w:r>
      <w:r w:rsidRPr="00E6570C">
        <w:rPr>
          <w:rFonts w:cstheme="minorHAnsi"/>
          <w:b/>
          <w:i/>
          <w:vertAlign w:val="subscript"/>
        </w:rPr>
        <w:t>s</w:t>
      </w:r>
      <w:r w:rsidRPr="00E6570C">
        <w:rPr>
          <w:rFonts w:cstheme="minorHAnsi"/>
        </w:rPr>
        <w:t xml:space="preserve"> - </w:t>
      </w:r>
      <w:proofErr w:type="gramStart"/>
      <w:r w:rsidRPr="00E6570C">
        <w:rPr>
          <w:rFonts w:cstheme="minorHAnsi"/>
        </w:rPr>
        <w:t>hydrodynamic</w:t>
      </w:r>
      <w:proofErr w:type="gramEnd"/>
      <w:r w:rsidRPr="00E6570C">
        <w:rPr>
          <w:rFonts w:cstheme="minorHAnsi"/>
        </w:rPr>
        <w:t xml:space="preserve"> radius  </w:t>
      </w:r>
    </w:p>
    <w:p w:rsidR="007D546B" w:rsidRPr="00E6570C" w:rsidRDefault="007D546B" w:rsidP="007D546B">
      <w:pPr>
        <w:pStyle w:val="NoSpacing"/>
        <w:spacing w:line="360" w:lineRule="auto"/>
        <w:jc w:val="both"/>
        <w:rPr>
          <w:rFonts w:cstheme="minorHAnsi"/>
        </w:rPr>
      </w:pPr>
      <w:r w:rsidRPr="00E6570C">
        <w:rPr>
          <w:rFonts w:cstheme="minorHAnsi"/>
          <w:b/>
        </w:rPr>
        <w:t>R</w:t>
      </w:r>
      <w:r w:rsidRPr="00E6570C">
        <w:rPr>
          <w:rFonts w:cstheme="minorHAnsi"/>
        </w:rPr>
        <w:t xml:space="preserve"> - </w:t>
      </w:r>
      <w:proofErr w:type="gramStart"/>
      <w:r w:rsidRPr="00E6570C">
        <w:rPr>
          <w:rFonts w:cstheme="minorHAnsi"/>
        </w:rPr>
        <w:t>residue</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r w:rsidRPr="00E6570C">
        <w:rPr>
          <w:rFonts w:cstheme="minorHAnsi"/>
          <w:b/>
        </w:rPr>
        <w:t>RNA</w:t>
      </w:r>
      <w:r w:rsidRPr="00E6570C">
        <w:rPr>
          <w:rFonts w:cstheme="minorHAnsi"/>
        </w:rPr>
        <w:t xml:space="preserve"> - R</w:t>
      </w:r>
      <w:r w:rsidRPr="00E6570C">
        <w:t>ibonucleic acid</w:t>
      </w:r>
    </w:p>
    <w:p w:rsidR="007D546B" w:rsidRPr="00E6570C" w:rsidRDefault="007D546B" w:rsidP="007D546B">
      <w:pPr>
        <w:pStyle w:val="NoSpacing"/>
        <w:spacing w:line="360" w:lineRule="auto"/>
        <w:jc w:val="both"/>
        <w:rPr>
          <w:rFonts w:cstheme="minorHAnsi"/>
        </w:rPr>
      </w:pPr>
      <w:r w:rsidRPr="00E6570C">
        <w:rPr>
          <w:rFonts w:cstheme="minorHAnsi"/>
          <w:b/>
        </w:rPr>
        <w:t>RSM</w:t>
      </w:r>
      <w:r w:rsidRPr="00E6570C">
        <w:rPr>
          <w:rFonts w:cstheme="minorHAnsi"/>
        </w:rPr>
        <w:t xml:space="preserve"> - recovered starting material </w:t>
      </w:r>
    </w:p>
    <w:p w:rsidR="007D546B" w:rsidRPr="00E6570C" w:rsidRDefault="007D546B" w:rsidP="007D546B">
      <w:pPr>
        <w:pStyle w:val="NoSpacing"/>
        <w:spacing w:line="360" w:lineRule="auto"/>
        <w:jc w:val="both"/>
        <w:rPr>
          <w:rFonts w:cstheme="minorHAnsi"/>
        </w:rPr>
      </w:pPr>
      <w:proofErr w:type="gramStart"/>
      <w:r w:rsidRPr="00E6570C">
        <w:rPr>
          <w:rFonts w:cstheme="minorHAnsi"/>
          <w:b/>
        </w:rPr>
        <w:t>rt</w:t>
      </w:r>
      <w:proofErr w:type="gramEnd"/>
      <w:r w:rsidRPr="00E6570C">
        <w:rPr>
          <w:rFonts w:cstheme="minorHAnsi"/>
        </w:rPr>
        <w:t xml:space="preserve"> - room temperature </w:t>
      </w:r>
    </w:p>
    <w:p w:rsidR="007D546B" w:rsidRPr="00E6570C" w:rsidRDefault="007D546B" w:rsidP="007D546B">
      <w:pPr>
        <w:pStyle w:val="NoSpacing"/>
        <w:spacing w:line="360" w:lineRule="auto"/>
        <w:jc w:val="both"/>
        <w:rPr>
          <w:rFonts w:cstheme="minorHAnsi"/>
        </w:rPr>
      </w:pPr>
      <w:r w:rsidRPr="00E6570C">
        <w:rPr>
          <w:rFonts w:cstheme="minorHAnsi"/>
          <w:b/>
        </w:rPr>
        <w:t>s</w:t>
      </w:r>
      <w:r w:rsidRPr="00E6570C">
        <w:rPr>
          <w:rFonts w:cstheme="minorHAnsi"/>
        </w:rPr>
        <w:t xml:space="preserve"> - </w:t>
      </w:r>
      <w:proofErr w:type="gramStart"/>
      <w:r w:rsidRPr="00E6570C">
        <w:rPr>
          <w:rFonts w:cstheme="minorHAnsi"/>
        </w:rPr>
        <w:t>strong</w:t>
      </w:r>
      <w:proofErr w:type="gramEnd"/>
      <w:r w:rsidRPr="00E6570C">
        <w:rPr>
          <w:rFonts w:cstheme="minorHAnsi"/>
        </w:rPr>
        <w:t xml:space="preserve"> (FTIR); singlet (NMR)</w:t>
      </w:r>
    </w:p>
    <w:p w:rsidR="007D546B" w:rsidRPr="00E6570C" w:rsidRDefault="007D546B" w:rsidP="007D546B">
      <w:pPr>
        <w:pStyle w:val="NoSpacing"/>
        <w:spacing w:line="360" w:lineRule="auto"/>
        <w:jc w:val="both"/>
        <w:rPr>
          <w:rFonts w:cstheme="minorHAnsi"/>
        </w:rPr>
      </w:pPr>
      <w:r w:rsidRPr="00E6570C">
        <w:rPr>
          <w:rFonts w:cstheme="minorHAnsi"/>
          <w:b/>
        </w:rPr>
        <w:t>S</w:t>
      </w:r>
      <w:r w:rsidRPr="00E6570C">
        <w:rPr>
          <w:rFonts w:cstheme="minorHAnsi"/>
          <w:b/>
          <w:vertAlign w:val="subscript"/>
        </w:rPr>
        <w:t>N</w:t>
      </w:r>
      <w:r w:rsidRPr="00E6570C">
        <w:rPr>
          <w:rFonts w:cstheme="minorHAnsi"/>
          <w:b/>
        </w:rPr>
        <w:t>Ar</w:t>
      </w:r>
      <w:r w:rsidRPr="00E6570C">
        <w:rPr>
          <w:rFonts w:cstheme="minorHAnsi"/>
        </w:rPr>
        <w:t xml:space="preserve"> - nucleophilic aromatic substitution</w:t>
      </w:r>
    </w:p>
    <w:p w:rsidR="007D546B" w:rsidRPr="00E6570C" w:rsidRDefault="007D546B" w:rsidP="007D546B">
      <w:pPr>
        <w:pStyle w:val="NoSpacing"/>
        <w:spacing w:line="360" w:lineRule="auto"/>
        <w:jc w:val="both"/>
        <w:rPr>
          <w:rFonts w:cstheme="minorHAnsi"/>
        </w:rPr>
      </w:pPr>
      <w:r w:rsidRPr="00E6570C">
        <w:rPr>
          <w:rFonts w:cstheme="minorHAnsi"/>
          <w:b/>
        </w:rPr>
        <w:lastRenderedPageBreak/>
        <w:t>SPREAD</w:t>
      </w:r>
      <w:r w:rsidRPr="00E6570C">
        <w:rPr>
          <w:rFonts w:cstheme="minorHAnsi"/>
        </w:rPr>
        <w:t xml:space="preserve"> - Surface Promoted Replication and Exponential Amplification of DNA Analogues </w:t>
      </w:r>
    </w:p>
    <w:p w:rsidR="007D546B" w:rsidRPr="00E6570C" w:rsidRDefault="007D546B" w:rsidP="007D546B">
      <w:pPr>
        <w:pStyle w:val="NoSpacing"/>
        <w:spacing w:line="360" w:lineRule="auto"/>
        <w:jc w:val="both"/>
        <w:rPr>
          <w:rFonts w:cstheme="minorHAnsi"/>
        </w:rPr>
      </w:pPr>
      <w:r w:rsidRPr="00E6570C">
        <w:rPr>
          <w:rFonts w:cstheme="minorHAnsi"/>
          <w:b/>
        </w:rPr>
        <w:t>t</w:t>
      </w:r>
      <w:r w:rsidRPr="00E6570C">
        <w:rPr>
          <w:rFonts w:cstheme="minorHAnsi"/>
        </w:rPr>
        <w:t xml:space="preserve"> - </w:t>
      </w:r>
      <w:proofErr w:type="gramStart"/>
      <w:r w:rsidRPr="00E6570C">
        <w:rPr>
          <w:rFonts w:cstheme="minorHAnsi"/>
        </w:rPr>
        <w:t>time</w:t>
      </w:r>
      <w:proofErr w:type="gramEnd"/>
      <w:r w:rsidRPr="00E6570C">
        <w:rPr>
          <w:rFonts w:cstheme="minorHAnsi"/>
        </w:rPr>
        <w:t xml:space="preserve">; triplet (NMR) </w:t>
      </w:r>
    </w:p>
    <w:p w:rsidR="007D546B" w:rsidRPr="00E6570C" w:rsidRDefault="007D546B" w:rsidP="007D546B">
      <w:pPr>
        <w:pStyle w:val="NoSpacing"/>
        <w:spacing w:line="360" w:lineRule="auto"/>
        <w:jc w:val="both"/>
        <w:rPr>
          <w:rFonts w:cstheme="minorHAnsi"/>
        </w:rPr>
      </w:pPr>
      <w:r w:rsidRPr="00E6570C">
        <w:rPr>
          <w:rFonts w:cstheme="minorHAnsi"/>
          <w:b/>
        </w:rPr>
        <w:t>T</w:t>
      </w:r>
      <w:r w:rsidRPr="00E6570C">
        <w:rPr>
          <w:rFonts w:cstheme="minorHAnsi"/>
        </w:rPr>
        <w:t xml:space="preserve"> - </w:t>
      </w:r>
      <w:proofErr w:type="gramStart"/>
      <w:r w:rsidRPr="00E6570C">
        <w:rPr>
          <w:rFonts w:cstheme="minorHAnsi"/>
        </w:rPr>
        <w:t>temperature</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r w:rsidRPr="00E6570C">
        <w:rPr>
          <w:rFonts w:cstheme="minorHAnsi"/>
          <w:b/>
          <w:i/>
          <w:iCs/>
        </w:rPr>
        <w:t>t</w:t>
      </w:r>
      <w:r w:rsidRPr="00E6570C">
        <w:rPr>
          <w:rFonts w:cstheme="minorHAnsi"/>
          <w:b/>
        </w:rPr>
        <w:t>-</w:t>
      </w:r>
      <w:r w:rsidRPr="00E6570C">
        <w:rPr>
          <w:rFonts w:cstheme="minorHAnsi"/>
        </w:rPr>
        <w:t xml:space="preserve"> - tertiary </w:t>
      </w:r>
    </w:p>
    <w:p w:rsidR="007D546B" w:rsidRPr="00E6570C" w:rsidRDefault="007D546B" w:rsidP="007D546B">
      <w:pPr>
        <w:pStyle w:val="NoSpacing"/>
        <w:spacing w:line="360" w:lineRule="auto"/>
        <w:jc w:val="both"/>
        <w:rPr>
          <w:rFonts w:cstheme="minorHAnsi"/>
        </w:rPr>
      </w:pPr>
      <w:r w:rsidRPr="00E6570C">
        <w:rPr>
          <w:rFonts w:cstheme="minorHAnsi"/>
          <w:b/>
        </w:rPr>
        <w:t>TFA</w:t>
      </w:r>
      <w:r w:rsidRPr="00E6570C">
        <w:rPr>
          <w:rFonts w:cstheme="minorHAnsi"/>
        </w:rPr>
        <w:t xml:space="preserve"> - trifluoroacetic acid </w:t>
      </w:r>
    </w:p>
    <w:p w:rsidR="007D546B" w:rsidRPr="00E6570C" w:rsidRDefault="007D546B" w:rsidP="007D546B">
      <w:pPr>
        <w:pStyle w:val="NoSpacing"/>
        <w:spacing w:line="360" w:lineRule="auto"/>
        <w:jc w:val="both"/>
        <w:rPr>
          <w:rFonts w:cstheme="minorHAnsi"/>
        </w:rPr>
      </w:pPr>
      <w:r w:rsidRPr="00E6570C">
        <w:rPr>
          <w:rFonts w:cstheme="minorHAnsi"/>
          <w:b/>
        </w:rPr>
        <w:t>THF</w:t>
      </w:r>
      <w:r w:rsidRPr="00E6570C">
        <w:rPr>
          <w:rFonts w:cstheme="minorHAnsi"/>
        </w:rPr>
        <w:t xml:space="preserve"> - tetrahydrofuran </w:t>
      </w:r>
    </w:p>
    <w:p w:rsidR="007D546B" w:rsidRPr="00E6570C" w:rsidRDefault="007D546B" w:rsidP="007D546B">
      <w:pPr>
        <w:pStyle w:val="NoSpacing"/>
        <w:spacing w:line="360" w:lineRule="auto"/>
        <w:jc w:val="both"/>
        <w:rPr>
          <w:rFonts w:cstheme="minorHAnsi"/>
        </w:rPr>
      </w:pPr>
      <w:r w:rsidRPr="00E6570C">
        <w:rPr>
          <w:rFonts w:cstheme="minorHAnsi"/>
          <w:b/>
        </w:rPr>
        <w:t>TLC</w:t>
      </w:r>
      <w:r w:rsidRPr="00E6570C">
        <w:rPr>
          <w:rFonts w:cstheme="minorHAnsi"/>
        </w:rPr>
        <w:t xml:space="preserve"> - thin layer chromatography</w:t>
      </w:r>
    </w:p>
    <w:p w:rsidR="007D546B" w:rsidRPr="00E6570C" w:rsidRDefault="007D546B" w:rsidP="007D546B">
      <w:pPr>
        <w:pStyle w:val="NoSpacing"/>
        <w:spacing w:line="360" w:lineRule="auto"/>
        <w:jc w:val="both"/>
        <w:rPr>
          <w:rFonts w:cstheme="minorHAnsi"/>
        </w:rPr>
      </w:pPr>
      <w:r w:rsidRPr="00E6570C">
        <w:rPr>
          <w:rFonts w:cstheme="minorHAnsi"/>
          <w:b/>
        </w:rPr>
        <w:t>TOF</w:t>
      </w:r>
      <w:r w:rsidRPr="00E6570C">
        <w:rPr>
          <w:rFonts w:cstheme="minorHAnsi"/>
        </w:rPr>
        <w:t xml:space="preserve"> - time of flight </w:t>
      </w:r>
    </w:p>
    <w:p w:rsidR="007D546B" w:rsidRPr="00E6570C" w:rsidRDefault="007D546B" w:rsidP="007D546B">
      <w:pPr>
        <w:pStyle w:val="NoSpacing"/>
        <w:spacing w:line="360" w:lineRule="auto"/>
        <w:jc w:val="both"/>
        <w:rPr>
          <w:rFonts w:cstheme="minorHAnsi"/>
        </w:rPr>
      </w:pPr>
      <w:r w:rsidRPr="00E6570C">
        <w:rPr>
          <w:rFonts w:cstheme="minorHAnsi"/>
          <w:b/>
        </w:rPr>
        <w:t>TPP</w:t>
      </w:r>
      <w:r w:rsidRPr="00E6570C">
        <w:rPr>
          <w:rFonts w:cstheme="minorHAnsi"/>
        </w:rPr>
        <w:t xml:space="preserve"> - Tetraphenylporphyrin</w:t>
      </w:r>
    </w:p>
    <w:p w:rsidR="007D546B" w:rsidRPr="00E6570C" w:rsidRDefault="007D546B" w:rsidP="007D546B">
      <w:pPr>
        <w:pStyle w:val="NoSpacing"/>
        <w:spacing w:line="360" w:lineRule="auto"/>
        <w:jc w:val="both"/>
        <w:rPr>
          <w:rFonts w:cstheme="minorHAnsi"/>
        </w:rPr>
      </w:pPr>
      <w:r w:rsidRPr="00E6570C">
        <w:rPr>
          <w:rFonts w:cstheme="minorHAnsi"/>
          <w:b/>
        </w:rPr>
        <w:t>TPT</w:t>
      </w:r>
      <w:r w:rsidRPr="00E6570C">
        <w:rPr>
          <w:rFonts w:cstheme="minorHAnsi"/>
        </w:rPr>
        <w:t xml:space="preserve"> - </w:t>
      </w:r>
      <w:r w:rsidRPr="00E6570C">
        <w:t>2</w:t>
      </w:r>
      <w:proofErr w:type="gramStart"/>
      <w:r w:rsidRPr="00E6570C">
        <w:t>,4,6</w:t>
      </w:r>
      <w:proofErr w:type="gramEnd"/>
      <w:r w:rsidRPr="00E6570C">
        <w:t>-Tris(4-pyridyl)triazine hexahydrate</w:t>
      </w:r>
    </w:p>
    <w:p w:rsidR="007D546B" w:rsidRPr="00E6570C" w:rsidRDefault="007D546B" w:rsidP="007D546B">
      <w:pPr>
        <w:pStyle w:val="NoSpacing"/>
        <w:spacing w:line="360" w:lineRule="auto"/>
        <w:jc w:val="both"/>
        <w:rPr>
          <w:rFonts w:cstheme="minorHAnsi"/>
        </w:rPr>
      </w:pPr>
      <w:r w:rsidRPr="00E6570C">
        <w:rPr>
          <w:rFonts w:cstheme="minorHAnsi"/>
          <w:b/>
        </w:rPr>
        <w:t>Ts</w:t>
      </w:r>
      <w:r w:rsidRPr="00E6570C">
        <w:rPr>
          <w:rFonts w:cstheme="minorHAnsi"/>
        </w:rPr>
        <w:t xml:space="preserve"> - </w:t>
      </w:r>
      <w:proofErr w:type="gramStart"/>
      <w:r w:rsidRPr="00E6570C">
        <w:rPr>
          <w:rFonts w:cstheme="minorHAnsi"/>
        </w:rPr>
        <w:t>tosyl</w:t>
      </w:r>
      <w:proofErr w:type="gramEnd"/>
      <w:r w:rsidRPr="00E6570C">
        <w:rPr>
          <w:rFonts w:cstheme="minorHAnsi"/>
        </w:rPr>
        <w:t xml:space="preserve"> </w:t>
      </w:r>
    </w:p>
    <w:p w:rsidR="007D546B" w:rsidRPr="00E6570C" w:rsidRDefault="007D546B" w:rsidP="007D546B">
      <w:pPr>
        <w:pStyle w:val="NoSpacing"/>
        <w:spacing w:line="360" w:lineRule="auto"/>
        <w:jc w:val="both"/>
        <w:rPr>
          <w:rFonts w:cstheme="minorHAnsi"/>
        </w:rPr>
      </w:pPr>
      <w:r w:rsidRPr="00E6570C">
        <w:rPr>
          <w:rFonts w:cstheme="minorHAnsi"/>
          <w:b/>
        </w:rPr>
        <w:t>UV</w:t>
      </w:r>
      <w:r w:rsidRPr="00E6570C">
        <w:rPr>
          <w:rFonts w:cstheme="minorHAnsi"/>
        </w:rPr>
        <w:t xml:space="preserve"> - ultraviolet</w:t>
      </w:r>
    </w:p>
    <w:p w:rsidR="007D546B" w:rsidRPr="00E6570C" w:rsidRDefault="007D546B" w:rsidP="007D546B">
      <w:pPr>
        <w:pStyle w:val="NoSpacing"/>
        <w:spacing w:line="360" w:lineRule="auto"/>
        <w:jc w:val="both"/>
        <w:rPr>
          <w:rFonts w:cstheme="minorHAnsi"/>
        </w:rPr>
      </w:pPr>
      <w:r w:rsidRPr="00E6570C">
        <w:rPr>
          <w:rFonts w:cstheme="minorHAnsi"/>
          <w:b/>
        </w:rPr>
        <w:t>ν</w:t>
      </w:r>
      <w:r w:rsidRPr="00E6570C">
        <w:rPr>
          <w:rFonts w:cstheme="minorHAnsi"/>
        </w:rPr>
        <w:t xml:space="preserve"> - </w:t>
      </w:r>
      <w:proofErr w:type="gramStart"/>
      <w:r w:rsidRPr="00E6570C">
        <w:rPr>
          <w:rFonts w:cstheme="minorHAnsi"/>
        </w:rPr>
        <w:t>frequency</w:t>
      </w:r>
      <w:proofErr w:type="gramEnd"/>
    </w:p>
    <w:p w:rsidR="007D546B" w:rsidRPr="00E6570C" w:rsidRDefault="007D546B" w:rsidP="007D546B">
      <w:pPr>
        <w:pStyle w:val="NoSpacing"/>
        <w:spacing w:line="360" w:lineRule="auto"/>
        <w:jc w:val="both"/>
        <w:rPr>
          <w:rFonts w:cstheme="minorHAnsi"/>
        </w:rPr>
      </w:pPr>
      <w:r w:rsidRPr="00E6570C">
        <w:rPr>
          <w:rFonts w:cstheme="minorHAnsi"/>
          <w:b/>
        </w:rPr>
        <w:t>vs.</w:t>
      </w:r>
      <w:r w:rsidRPr="00E6570C">
        <w:rPr>
          <w:rFonts w:cstheme="minorHAnsi"/>
        </w:rPr>
        <w:t xml:space="preserve"> </w:t>
      </w:r>
      <w:r>
        <w:rPr>
          <w:rFonts w:cstheme="minorHAnsi"/>
        </w:rPr>
        <w:t>-</w:t>
      </w:r>
      <w:r w:rsidRPr="00E6570C">
        <w:rPr>
          <w:rFonts w:cstheme="minorHAnsi"/>
        </w:rPr>
        <w:t xml:space="preserve"> versus</w:t>
      </w:r>
    </w:p>
    <w:p w:rsidR="007D546B" w:rsidRPr="00E6570C" w:rsidRDefault="007D546B" w:rsidP="007D546B">
      <w:pPr>
        <w:pStyle w:val="NoSpacing"/>
        <w:spacing w:line="360" w:lineRule="auto"/>
        <w:jc w:val="both"/>
        <w:rPr>
          <w:rFonts w:cstheme="minorHAnsi"/>
        </w:rPr>
      </w:pPr>
      <w:r w:rsidRPr="00E6570C">
        <w:rPr>
          <w:rFonts w:cstheme="minorHAnsi"/>
          <w:b/>
        </w:rPr>
        <w:t>w</w:t>
      </w:r>
      <w:r w:rsidRPr="00E6570C">
        <w:rPr>
          <w:rFonts w:cstheme="minorHAnsi"/>
        </w:rPr>
        <w:t xml:space="preserve"> - </w:t>
      </w:r>
      <w:proofErr w:type="gramStart"/>
      <w:r w:rsidRPr="00E6570C">
        <w:rPr>
          <w:rFonts w:cstheme="minorHAnsi"/>
        </w:rPr>
        <w:t>weak</w:t>
      </w:r>
      <w:proofErr w:type="gramEnd"/>
      <w:r w:rsidRPr="00E6570C">
        <w:rPr>
          <w:rFonts w:cstheme="minorHAnsi"/>
        </w:rPr>
        <w:t xml:space="preserve"> </w:t>
      </w:r>
    </w:p>
    <w:p w:rsidR="007D546B" w:rsidRDefault="007D546B" w:rsidP="007D546B">
      <w:pPr>
        <w:pStyle w:val="NoSpacing"/>
        <w:spacing w:line="360" w:lineRule="auto"/>
        <w:jc w:val="both"/>
        <w:rPr>
          <w:rFonts w:cstheme="minorHAnsi"/>
          <w:sz w:val="24"/>
          <w:szCs w:val="24"/>
        </w:rPr>
        <w:sectPr w:rsidR="007D546B" w:rsidSect="00AB71F4">
          <w:footerReference w:type="default" r:id="rId10"/>
          <w:pgSz w:w="11906" w:h="16838"/>
          <w:pgMar w:top="1440" w:right="1440" w:bottom="1440" w:left="2160" w:header="706" w:footer="706" w:gutter="0"/>
          <w:pgNumType w:fmt="lowerRoman" w:start="1"/>
          <w:cols w:space="708"/>
          <w:docGrid w:linePitch="360"/>
        </w:sectPr>
      </w:pPr>
    </w:p>
    <w:sdt>
      <w:sdtPr>
        <w:rPr>
          <w:rFonts w:cstheme="minorHAnsi"/>
        </w:rPr>
        <w:id w:val="1907111252"/>
        <w:docPartObj>
          <w:docPartGallery w:val="Table of Contents"/>
          <w:docPartUnique/>
        </w:docPartObj>
      </w:sdtPr>
      <w:sdtEndPr>
        <w:rPr>
          <w:rFonts w:cstheme="minorBidi"/>
          <w:b/>
          <w:bCs/>
          <w:noProof/>
        </w:rPr>
      </w:sdtEndPr>
      <w:sdtContent>
        <w:p w:rsidR="007D546B" w:rsidRPr="00876BCD" w:rsidRDefault="007D546B" w:rsidP="007D546B">
          <w:pPr>
            <w:rPr>
              <w:rFonts w:cstheme="minorHAnsi"/>
              <w:b/>
              <w:sz w:val="24"/>
              <w:szCs w:val="24"/>
            </w:rPr>
          </w:pPr>
          <w:r w:rsidRPr="00876BCD">
            <w:rPr>
              <w:rFonts w:cstheme="minorHAnsi"/>
              <w:b/>
              <w:sz w:val="24"/>
              <w:szCs w:val="24"/>
            </w:rPr>
            <w:t>Table of Contents</w:t>
          </w:r>
        </w:p>
        <w:p w:rsidR="001B3AC2" w:rsidRDefault="007D546B">
          <w:pPr>
            <w:pStyle w:val="TOC1"/>
            <w:rPr>
              <w:rFonts w:eastAsiaTheme="minorEastAsia"/>
              <w:noProof/>
              <w:lang w:eastAsia="en-GB"/>
            </w:rPr>
          </w:pPr>
          <w:r>
            <w:fldChar w:fldCharType="begin"/>
          </w:r>
          <w:r>
            <w:instrText xml:space="preserve"> TOC \o "1-3" \h \z \u </w:instrText>
          </w:r>
          <w:r>
            <w:fldChar w:fldCharType="separate"/>
          </w:r>
          <w:hyperlink w:anchor="_Toc508276762" w:history="1">
            <w:r w:rsidR="001B3AC2" w:rsidRPr="00F45243">
              <w:rPr>
                <w:rStyle w:val="Hyperlink"/>
                <w:noProof/>
                <w14:scene3d>
                  <w14:camera w14:prst="orthographicFront"/>
                  <w14:lightRig w14:rig="threePt" w14:dir="t">
                    <w14:rot w14:lat="0" w14:lon="0" w14:rev="0"/>
                  </w14:lightRig>
                </w14:scene3d>
              </w:rPr>
              <w:t>Chapter 1</w:t>
            </w:r>
            <w:r w:rsidR="001B3AC2">
              <w:rPr>
                <w:noProof/>
                <w:webHidden/>
              </w:rPr>
              <w:tab/>
            </w:r>
            <w:r w:rsidR="001B3AC2">
              <w:rPr>
                <w:noProof/>
                <w:webHidden/>
              </w:rPr>
              <w:fldChar w:fldCharType="begin"/>
            </w:r>
            <w:r w:rsidR="001B3AC2">
              <w:rPr>
                <w:noProof/>
                <w:webHidden/>
              </w:rPr>
              <w:instrText xml:space="preserve"> PAGEREF _Toc508276762 \h </w:instrText>
            </w:r>
            <w:r w:rsidR="001B3AC2">
              <w:rPr>
                <w:noProof/>
                <w:webHidden/>
              </w:rPr>
            </w:r>
            <w:r w:rsidR="001B3AC2">
              <w:rPr>
                <w:noProof/>
                <w:webHidden/>
              </w:rPr>
              <w:fldChar w:fldCharType="separate"/>
            </w:r>
            <w:r w:rsidR="001B3AC2">
              <w:rPr>
                <w:noProof/>
                <w:webHidden/>
              </w:rPr>
              <w:t>1.1</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63" w:history="1">
            <w:r w:rsidR="001B3AC2" w:rsidRPr="00F45243">
              <w:rPr>
                <w:rStyle w:val="Hyperlink"/>
                <w:noProof/>
              </w:rPr>
              <w:t>1.1. Self-replicating systems</w:t>
            </w:r>
            <w:r w:rsidR="001B3AC2">
              <w:rPr>
                <w:noProof/>
                <w:webHidden/>
              </w:rPr>
              <w:tab/>
            </w:r>
            <w:r w:rsidR="001B3AC2">
              <w:rPr>
                <w:noProof/>
                <w:webHidden/>
              </w:rPr>
              <w:fldChar w:fldCharType="begin"/>
            </w:r>
            <w:r w:rsidR="001B3AC2">
              <w:rPr>
                <w:noProof/>
                <w:webHidden/>
              </w:rPr>
              <w:instrText xml:space="preserve"> PAGEREF _Toc508276763 \h </w:instrText>
            </w:r>
            <w:r w:rsidR="001B3AC2">
              <w:rPr>
                <w:noProof/>
                <w:webHidden/>
              </w:rPr>
            </w:r>
            <w:r w:rsidR="001B3AC2">
              <w:rPr>
                <w:noProof/>
                <w:webHidden/>
              </w:rPr>
              <w:fldChar w:fldCharType="separate"/>
            </w:r>
            <w:r w:rsidR="001B3AC2">
              <w:rPr>
                <w:noProof/>
                <w:webHidden/>
              </w:rPr>
              <w:t>1.3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64" w:history="1">
            <w:r w:rsidR="001B3AC2" w:rsidRPr="00F45243">
              <w:rPr>
                <w:rStyle w:val="Hyperlink"/>
                <w:noProof/>
              </w:rPr>
              <w:t>1.1.1. Why study self-replicating systems?</w:t>
            </w:r>
            <w:r w:rsidR="001B3AC2">
              <w:rPr>
                <w:noProof/>
                <w:webHidden/>
              </w:rPr>
              <w:tab/>
            </w:r>
            <w:r w:rsidR="001B3AC2">
              <w:rPr>
                <w:noProof/>
                <w:webHidden/>
              </w:rPr>
              <w:fldChar w:fldCharType="begin"/>
            </w:r>
            <w:r w:rsidR="001B3AC2">
              <w:rPr>
                <w:noProof/>
                <w:webHidden/>
              </w:rPr>
              <w:instrText xml:space="preserve"> PAGEREF _Toc508276764 \h </w:instrText>
            </w:r>
            <w:r w:rsidR="001B3AC2">
              <w:rPr>
                <w:noProof/>
                <w:webHidden/>
              </w:rPr>
            </w:r>
            <w:r w:rsidR="001B3AC2">
              <w:rPr>
                <w:noProof/>
                <w:webHidden/>
              </w:rPr>
              <w:fldChar w:fldCharType="separate"/>
            </w:r>
            <w:r w:rsidR="001B3AC2">
              <w:rPr>
                <w:noProof/>
                <w:webHidden/>
              </w:rPr>
              <w:t>1.3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65" w:history="1">
            <w:r w:rsidR="001B3AC2" w:rsidRPr="00F45243">
              <w:rPr>
                <w:rStyle w:val="Hyperlink"/>
                <w:noProof/>
              </w:rPr>
              <w:t>1.1.2. What are self-replicating systems?</w:t>
            </w:r>
            <w:r w:rsidR="001B3AC2">
              <w:rPr>
                <w:noProof/>
                <w:webHidden/>
              </w:rPr>
              <w:tab/>
            </w:r>
            <w:r w:rsidR="001B3AC2">
              <w:rPr>
                <w:noProof/>
                <w:webHidden/>
              </w:rPr>
              <w:fldChar w:fldCharType="begin"/>
            </w:r>
            <w:r w:rsidR="001B3AC2">
              <w:rPr>
                <w:noProof/>
                <w:webHidden/>
              </w:rPr>
              <w:instrText xml:space="preserve"> PAGEREF _Toc508276765 \h </w:instrText>
            </w:r>
            <w:r w:rsidR="001B3AC2">
              <w:rPr>
                <w:noProof/>
                <w:webHidden/>
              </w:rPr>
            </w:r>
            <w:r w:rsidR="001B3AC2">
              <w:rPr>
                <w:noProof/>
                <w:webHidden/>
              </w:rPr>
              <w:fldChar w:fldCharType="separate"/>
            </w:r>
            <w:r w:rsidR="001B3AC2">
              <w:rPr>
                <w:noProof/>
                <w:webHidden/>
              </w:rPr>
              <w:t>1.4</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66" w:history="1">
            <w:r w:rsidR="001B3AC2" w:rsidRPr="00F45243">
              <w:rPr>
                <w:rStyle w:val="Hyperlink"/>
                <w:noProof/>
              </w:rPr>
              <w:t>1.2. Synthetic self-replicating systems</w:t>
            </w:r>
            <w:r w:rsidR="001B3AC2">
              <w:rPr>
                <w:noProof/>
                <w:webHidden/>
              </w:rPr>
              <w:tab/>
            </w:r>
            <w:r w:rsidR="001B3AC2">
              <w:rPr>
                <w:noProof/>
                <w:webHidden/>
              </w:rPr>
              <w:fldChar w:fldCharType="begin"/>
            </w:r>
            <w:r w:rsidR="001B3AC2">
              <w:rPr>
                <w:noProof/>
                <w:webHidden/>
              </w:rPr>
              <w:instrText xml:space="preserve"> PAGEREF _Toc508276766 \h </w:instrText>
            </w:r>
            <w:r w:rsidR="001B3AC2">
              <w:rPr>
                <w:noProof/>
                <w:webHidden/>
              </w:rPr>
            </w:r>
            <w:r w:rsidR="001B3AC2">
              <w:rPr>
                <w:noProof/>
                <w:webHidden/>
              </w:rPr>
              <w:fldChar w:fldCharType="separate"/>
            </w:r>
            <w:r w:rsidR="001B3AC2">
              <w:rPr>
                <w:noProof/>
                <w:webHidden/>
              </w:rPr>
              <w:t>1.8</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67" w:history="1">
            <w:r w:rsidR="001B3AC2" w:rsidRPr="00F45243">
              <w:rPr>
                <w:rStyle w:val="Hyperlink"/>
                <w:noProof/>
              </w:rPr>
              <w:t>1.2.1. Early designs of synthetic self-replicators</w:t>
            </w:r>
            <w:r w:rsidR="001B3AC2">
              <w:rPr>
                <w:noProof/>
                <w:webHidden/>
              </w:rPr>
              <w:tab/>
            </w:r>
            <w:r w:rsidR="001B3AC2">
              <w:rPr>
                <w:noProof/>
                <w:webHidden/>
              </w:rPr>
              <w:fldChar w:fldCharType="begin"/>
            </w:r>
            <w:r w:rsidR="001B3AC2">
              <w:rPr>
                <w:noProof/>
                <w:webHidden/>
              </w:rPr>
              <w:instrText xml:space="preserve"> PAGEREF _Toc508276767 \h </w:instrText>
            </w:r>
            <w:r w:rsidR="001B3AC2">
              <w:rPr>
                <w:noProof/>
                <w:webHidden/>
              </w:rPr>
            </w:r>
            <w:r w:rsidR="001B3AC2">
              <w:rPr>
                <w:noProof/>
                <w:webHidden/>
              </w:rPr>
              <w:fldChar w:fldCharType="separate"/>
            </w:r>
            <w:r w:rsidR="001B3AC2">
              <w:rPr>
                <w:noProof/>
                <w:webHidden/>
              </w:rPr>
              <w:t>1.9</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68" w:history="1">
            <w:r w:rsidR="001B3AC2" w:rsidRPr="00F45243">
              <w:rPr>
                <w:rStyle w:val="Hyperlink"/>
                <w:noProof/>
              </w:rPr>
              <w:t>1.2.2. Developments in synthetic self-replication</w:t>
            </w:r>
            <w:r w:rsidR="001B3AC2">
              <w:rPr>
                <w:noProof/>
                <w:webHidden/>
              </w:rPr>
              <w:tab/>
            </w:r>
            <w:r w:rsidR="001B3AC2">
              <w:rPr>
                <w:noProof/>
                <w:webHidden/>
              </w:rPr>
              <w:fldChar w:fldCharType="begin"/>
            </w:r>
            <w:r w:rsidR="001B3AC2">
              <w:rPr>
                <w:noProof/>
                <w:webHidden/>
              </w:rPr>
              <w:instrText xml:space="preserve"> PAGEREF _Toc508276768 \h </w:instrText>
            </w:r>
            <w:r w:rsidR="001B3AC2">
              <w:rPr>
                <w:noProof/>
                <w:webHidden/>
              </w:rPr>
            </w:r>
            <w:r w:rsidR="001B3AC2">
              <w:rPr>
                <w:noProof/>
                <w:webHidden/>
              </w:rPr>
              <w:fldChar w:fldCharType="separate"/>
            </w:r>
            <w:r w:rsidR="001B3AC2">
              <w:rPr>
                <w:noProof/>
                <w:webHidden/>
              </w:rPr>
              <w:t>1.11</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69" w:history="1">
            <w:r w:rsidR="001B3AC2" w:rsidRPr="00F45243">
              <w:rPr>
                <w:rStyle w:val="Hyperlink"/>
                <w:noProof/>
              </w:rPr>
              <w:t>1.3. Natural self-replicating systems</w:t>
            </w:r>
            <w:r w:rsidR="001B3AC2">
              <w:rPr>
                <w:noProof/>
                <w:webHidden/>
              </w:rPr>
              <w:tab/>
            </w:r>
            <w:r w:rsidR="001B3AC2">
              <w:rPr>
                <w:noProof/>
                <w:webHidden/>
              </w:rPr>
              <w:fldChar w:fldCharType="begin"/>
            </w:r>
            <w:r w:rsidR="001B3AC2">
              <w:rPr>
                <w:noProof/>
                <w:webHidden/>
              </w:rPr>
              <w:instrText xml:space="preserve"> PAGEREF _Toc508276769 \h </w:instrText>
            </w:r>
            <w:r w:rsidR="001B3AC2">
              <w:rPr>
                <w:noProof/>
                <w:webHidden/>
              </w:rPr>
            </w:r>
            <w:r w:rsidR="001B3AC2">
              <w:rPr>
                <w:noProof/>
                <w:webHidden/>
              </w:rPr>
              <w:fldChar w:fldCharType="separate"/>
            </w:r>
            <w:r w:rsidR="001B3AC2">
              <w:rPr>
                <w:noProof/>
                <w:webHidden/>
              </w:rPr>
              <w:t>1.14</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70" w:history="1">
            <w:r w:rsidR="001B3AC2" w:rsidRPr="00F45243">
              <w:rPr>
                <w:rStyle w:val="Hyperlink"/>
                <w:noProof/>
              </w:rPr>
              <w:t>1.3.1. Nucleic acid based systems</w:t>
            </w:r>
            <w:r w:rsidR="001B3AC2">
              <w:rPr>
                <w:noProof/>
                <w:webHidden/>
              </w:rPr>
              <w:tab/>
            </w:r>
            <w:r w:rsidR="001B3AC2">
              <w:rPr>
                <w:noProof/>
                <w:webHidden/>
              </w:rPr>
              <w:fldChar w:fldCharType="begin"/>
            </w:r>
            <w:r w:rsidR="001B3AC2">
              <w:rPr>
                <w:noProof/>
                <w:webHidden/>
              </w:rPr>
              <w:instrText xml:space="preserve"> PAGEREF _Toc508276770 \h </w:instrText>
            </w:r>
            <w:r w:rsidR="001B3AC2">
              <w:rPr>
                <w:noProof/>
                <w:webHidden/>
              </w:rPr>
            </w:r>
            <w:r w:rsidR="001B3AC2">
              <w:rPr>
                <w:noProof/>
                <w:webHidden/>
              </w:rPr>
              <w:fldChar w:fldCharType="separate"/>
            </w:r>
            <w:r w:rsidR="001B3AC2">
              <w:rPr>
                <w:noProof/>
                <w:webHidden/>
              </w:rPr>
              <w:t>1.14</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71" w:history="1">
            <w:r w:rsidR="001B3AC2" w:rsidRPr="00F45243">
              <w:rPr>
                <w:rStyle w:val="Hyperlink"/>
                <w:noProof/>
              </w:rPr>
              <w:t>1.3.2. Peptide based systems</w:t>
            </w:r>
            <w:r w:rsidR="001B3AC2">
              <w:rPr>
                <w:noProof/>
                <w:webHidden/>
              </w:rPr>
              <w:tab/>
            </w:r>
            <w:r w:rsidR="001B3AC2">
              <w:rPr>
                <w:noProof/>
                <w:webHidden/>
              </w:rPr>
              <w:fldChar w:fldCharType="begin"/>
            </w:r>
            <w:r w:rsidR="001B3AC2">
              <w:rPr>
                <w:noProof/>
                <w:webHidden/>
              </w:rPr>
              <w:instrText xml:space="preserve"> PAGEREF _Toc508276771 \h </w:instrText>
            </w:r>
            <w:r w:rsidR="001B3AC2">
              <w:rPr>
                <w:noProof/>
                <w:webHidden/>
              </w:rPr>
            </w:r>
            <w:r w:rsidR="001B3AC2">
              <w:rPr>
                <w:noProof/>
                <w:webHidden/>
              </w:rPr>
              <w:fldChar w:fldCharType="separate"/>
            </w:r>
            <w:r w:rsidR="001B3AC2">
              <w:rPr>
                <w:noProof/>
                <w:webHidden/>
              </w:rPr>
              <w:t>1.18</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72" w:history="1">
            <w:r w:rsidR="001B3AC2" w:rsidRPr="00F45243">
              <w:rPr>
                <w:rStyle w:val="Hyperlink"/>
                <w:noProof/>
              </w:rPr>
              <w:t>1.4. Systems chemistry approach to self-replication</w:t>
            </w:r>
            <w:r w:rsidR="001B3AC2">
              <w:rPr>
                <w:noProof/>
                <w:webHidden/>
              </w:rPr>
              <w:tab/>
            </w:r>
            <w:r w:rsidR="001B3AC2">
              <w:rPr>
                <w:noProof/>
                <w:webHidden/>
              </w:rPr>
              <w:fldChar w:fldCharType="begin"/>
            </w:r>
            <w:r w:rsidR="001B3AC2">
              <w:rPr>
                <w:noProof/>
                <w:webHidden/>
              </w:rPr>
              <w:instrText xml:space="preserve"> PAGEREF _Toc508276772 \h </w:instrText>
            </w:r>
            <w:r w:rsidR="001B3AC2">
              <w:rPr>
                <w:noProof/>
                <w:webHidden/>
              </w:rPr>
            </w:r>
            <w:r w:rsidR="001B3AC2">
              <w:rPr>
                <w:noProof/>
                <w:webHidden/>
              </w:rPr>
              <w:fldChar w:fldCharType="separate"/>
            </w:r>
            <w:r w:rsidR="001B3AC2">
              <w:rPr>
                <w:noProof/>
                <w:webHidden/>
              </w:rPr>
              <w:t>1.24</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73" w:history="1">
            <w:r w:rsidR="001B3AC2" w:rsidRPr="00F45243">
              <w:rPr>
                <w:rStyle w:val="Hyperlink"/>
                <w:noProof/>
              </w:rPr>
              <w:t>1.4.1. Development of dynamic self-replicating systems</w:t>
            </w:r>
            <w:r w:rsidR="001B3AC2">
              <w:rPr>
                <w:noProof/>
                <w:webHidden/>
              </w:rPr>
              <w:tab/>
            </w:r>
            <w:r w:rsidR="001B3AC2">
              <w:rPr>
                <w:noProof/>
                <w:webHidden/>
              </w:rPr>
              <w:fldChar w:fldCharType="begin"/>
            </w:r>
            <w:r w:rsidR="001B3AC2">
              <w:rPr>
                <w:noProof/>
                <w:webHidden/>
              </w:rPr>
              <w:instrText xml:space="preserve"> PAGEREF _Toc508276773 \h </w:instrText>
            </w:r>
            <w:r w:rsidR="001B3AC2">
              <w:rPr>
                <w:noProof/>
                <w:webHidden/>
              </w:rPr>
            </w:r>
            <w:r w:rsidR="001B3AC2">
              <w:rPr>
                <w:noProof/>
                <w:webHidden/>
              </w:rPr>
              <w:fldChar w:fldCharType="separate"/>
            </w:r>
            <w:r w:rsidR="001B3AC2">
              <w:rPr>
                <w:noProof/>
                <w:webHidden/>
              </w:rPr>
              <w:t>1.25</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74" w:history="1">
            <w:r w:rsidR="001B3AC2" w:rsidRPr="00F45243">
              <w:rPr>
                <w:rStyle w:val="Hyperlink"/>
                <w:noProof/>
              </w:rPr>
              <w:t>1.4.2. Advancements of self-replication in systems chemistry</w:t>
            </w:r>
            <w:r w:rsidR="001B3AC2">
              <w:rPr>
                <w:noProof/>
                <w:webHidden/>
              </w:rPr>
              <w:tab/>
            </w:r>
            <w:r w:rsidR="001B3AC2">
              <w:rPr>
                <w:noProof/>
                <w:webHidden/>
              </w:rPr>
              <w:fldChar w:fldCharType="begin"/>
            </w:r>
            <w:r w:rsidR="001B3AC2">
              <w:rPr>
                <w:noProof/>
                <w:webHidden/>
              </w:rPr>
              <w:instrText xml:space="preserve"> PAGEREF _Toc508276774 \h </w:instrText>
            </w:r>
            <w:r w:rsidR="001B3AC2">
              <w:rPr>
                <w:noProof/>
                <w:webHidden/>
              </w:rPr>
            </w:r>
            <w:r w:rsidR="001B3AC2">
              <w:rPr>
                <w:noProof/>
                <w:webHidden/>
              </w:rPr>
              <w:fldChar w:fldCharType="separate"/>
            </w:r>
            <w:r w:rsidR="001B3AC2">
              <w:rPr>
                <w:noProof/>
                <w:webHidden/>
              </w:rPr>
              <w:t>1.27</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75" w:history="1">
            <w:r w:rsidR="001B3AC2" w:rsidRPr="00F45243">
              <w:rPr>
                <w:rStyle w:val="Hyperlink"/>
                <w:noProof/>
              </w:rPr>
              <w:t>1.5. Porphyrin systems</w:t>
            </w:r>
            <w:r w:rsidR="001B3AC2">
              <w:rPr>
                <w:noProof/>
                <w:webHidden/>
              </w:rPr>
              <w:tab/>
            </w:r>
            <w:r w:rsidR="001B3AC2">
              <w:rPr>
                <w:noProof/>
                <w:webHidden/>
              </w:rPr>
              <w:fldChar w:fldCharType="begin"/>
            </w:r>
            <w:r w:rsidR="001B3AC2">
              <w:rPr>
                <w:noProof/>
                <w:webHidden/>
              </w:rPr>
              <w:instrText xml:space="preserve"> PAGEREF _Toc508276775 \h </w:instrText>
            </w:r>
            <w:r w:rsidR="001B3AC2">
              <w:rPr>
                <w:noProof/>
                <w:webHidden/>
              </w:rPr>
            </w:r>
            <w:r w:rsidR="001B3AC2">
              <w:rPr>
                <w:noProof/>
                <w:webHidden/>
              </w:rPr>
              <w:fldChar w:fldCharType="separate"/>
            </w:r>
            <w:r w:rsidR="001B3AC2">
              <w:rPr>
                <w:noProof/>
                <w:webHidden/>
              </w:rPr>
              <w:t>1.32</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76" w:history="1">
            <w:r w:rsidR="001B3AC2" w:rsidRPr="00F45243">
              <w:rPr>
                <w:rStyle w:val="Hyperlink"/>
                <w:noProof/>
              </w:rPr>
              <w:t>1.5.1. Porphyrin synthesis</w:t>
            </w:r>
            <w:r w:rsidR="001B3AC2">
              <w:rPr>
                <w:noProof/>
                <w:webHidden/>
              </w:rPr>
              <w:tab/>
            </w:r>
            <w:r w:rsidR="001B3AC2">
              <w:rPr>
                <w:noProof/>
                <w:webHidden/>
              </w:rPr>
              <w:fldChar w:fldCharType="begin"/>
            </w:r>
            <w:r w:rsidR="001B3AC2">
              <w:rPr>
                <w:noProof/>
                <w:webHidden/>
              </w:rPr>
              <w:instrText xml:space="preserve"> PAGEREF _Toc508276776 \h </w:instrText>
            </w:r>
            <w:r w:rsidR="001B3AC2">
              <w:rPr>
                <w:noProof/>
                <w:webHidden/>
              </w:rPr>
            </w:r>
            <w:r w:rsidR="001B3AC2">
              <w:rPr>
                <w:noProof/>
                <w:webHidden/>
              </w:rPr>
              <w:fldChar w:fldCharType="separate"/>
            </w:r>
            <w:r w:rsidR="001B3AC2">
              <w:rPr>
                <w:noProof/>
                <w:webHidden/>
              </w:rPr>
              <w:t>1.32</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77" w:history="1">
            <w:r w:rsidR="001B3AC2" w:rsidRPr="00F45243">
              <w:rPr>
                <w:rStyle w:val="Hyperlink"/>
                <w:noProof/>
              </w:rPr>
              <w:t>1.5.2. Porphyrin binding</w:t>
            </w:r>
            <w:r w:rsidR="001B3AC2">
              <w:rPr>
                <w:noProof/>
                <w:webHidden/>
              </w:rPr>
              <w:tab/>
            </w:r>
            <w:r w:rsidR="001B3AC2">
              <w:rPr>
                <w:noProof/>
                <w:webHidden/>
              </w:rPr>
              <w:fldChar w:fldCharType="begin"/>
            </w:r>
            <w:r w:rsidR="001B3AC2">
              <w:rPr>
                <w:noProof/>
                <w:webHidden/>
              </w:rPr>
              <w:instrText xml:space="preserve"> PAGEREF _Toc508276777 \h </w:instrText>
            </w:r>
            <w:r w:rsidR="001B3AC2">
              <w:rPr>
                <w:noProof/>
                <w:webHidden/>
              </w:rPr>
            </w:r>
            <w:r w:rsidR="001B3AC2">
              <w:rPr>
                <w:noProof/>
                <w:webHidden/>
              </w:rPr>
              <w:fldChar w:fldCharType="separate"/>
            </w:r>
            <w:r w:rsidR="001B3AC2">
              <w:rPr>
                <w:noProof/>
                <w:webHidden/>
              </w:rPr>
              <w:t>1.37</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78" w:history="1">
            <w:r w:rsidR="001B3AC2" w:rsidRPr="00F45243">
              <w:rPr>
                <w:rStyle w:val="Hyperlink"/>
                <w:noProof/>
              </w:rPr>
              <w:t>1.5.3. Porphyrin mediated approach to self-replication</w:t>
            </w:r>
            <w:r w:rsidR="001B3AC2">
              <w:rPr>
                <w:noProof/>
                <w:webHidden/>
              </w:rPr>
              <w:tab/>
            </w:r>
            <w:r w:rsidR="001B3AC2">
              <w:rPr>
                <w:noProof/>
                <w:webHidden/>
              </w:rPr>
              <w:fldChar w:fldCharType="begin"/>
            </w:r>
            <w:r w:rsidR="001B3AC2">
              <w:rPr>
                <w:noProof/>
                <w:webHidden/>
              </w:rPr>
              <w:instrText xml:space="preserve"> PAGEREF _Toc508276778 \h </w:instrText>
            </w:r>
            <w:r w:rsidR="001B3AC2">
              <w:rPr>
                <w:noProof/>
                <w:webHidden/>
              </w:rPr>
            </w:r>
            <w:r w:rsidR="001B3AC2">
              <w:rPr>
                <w:noProof/>
                <w:webHidden/>
              </w:rPr>
              <w:fldChar w:fldCharType="separate"/>
            </w:r>
            <w:r w:rsidR="001B3AC2">
              <w:rPr>
                <w:noProof/>
                <w:webHidden/>
              </w:rPr>
              <w:t>1.39</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79" w:history="1">
            <w:r w:rsidR="001B3AC2" w:rsidRPr="00F45243">
              <w:rPr>
                <w:rStyle w:val="Hyperlink"/>
                <w:noProof/>
              </w:rPr>
              <w:t>1.6. References</w:t>
            </w:r>
            <w:r w:rsidR="001B3AC2">
              <w:rPr>
                <w:noProof/>
                <w:webHidden/>
              </w:rPr>
              <w:tab/>
            </w:r>
            <w:r w:rsidR="001B3AC2">
              <w:rPr>
                <w:noProof/>
                <w:webHidden/>
              </w:rPr>
              <w:fldChar w:fldCharType="begin"/>
            </w:r>
            <w:r w:rsidR="001B3AC2">
              <w:rPr>
                <w:noProof/>
                <w:webHidden/>
              </w:rPr>
              <w:instrText xml:space="preserve"> PAGEREF _Toc508276779 \h </w:instrText>
            </w:r>
            <w:r w:rsidR="001B3AC2">
              <w:rPr>
                <w:noProof/>
                <w:webHidden/>
              </w:rPr>
            </w:r>
            <w:r w:rsidR="001B3AC2">
              <w:rPr>
                <w:noProof/>
                <w:webHidden/>
              </w:rPr>
              <w:fldChar w:fldCharType="separate"/>
            </w:r>
            <w:r w:rsidR="001B3AC2">
              <w:rPr>
                <w:noProof/>
                <w:webHidden/>
              </w:rPr>
              <w:t>1.42</w:t>
            </w:r>
            <w:r w:rsidR="001B3AC2">
              <w:rPr>
                <w:noProof/>
                <w:webHidden/>
              </w:rPr>
              <w:fldChar w:fldCharType="end"/>
            </w:r>
          </w:hyperlink>
        </w:p>
        <w:p w:rsidR="001B3AC2" w:rsidRDefault="004659E2">
          <w:pPr>
            <w:pStyle w:val="TOC1"/>
            <w:rPr>
              <w:rFonts w:eastAsiaTheme="minorEastAsia"/>
              <w:noProof/>
              <w:lang w:eastAsia="en-GB"/>
            </w:rPr>
          </w:pPr>
          <w:hyperlink w:anchor="_Toc508276780" w:history="1">
            <w:r w:rsidR="001B3AC2" w:rsidRPr="00F45243">
              <w:rPr>
                <w:rStyle w:val="Hyperlink"/>
                <w:noProof/>
                <w14:scene3d>
                  <w14:camera w14:prst="orthographicFront"/>
                  <w14:lightRig w14:rig="threePt" w14:dir="t">
                    <w14:rot w14:lat="0" w14:lon="0" w14:rev="0"/>
                  </w14:lightRig>
                </w14:scene3d>
              </w:rPr>
              <w:t>Chapter 2</w:t>
            </w:r>
            <w:r w:rsidR="001B3AC2">
              <w:rPr>
                <w:noProof/>
                <w:webHidden/>
              </w:rPr>
              <w:tab/>
            </w:r>
            <w:r w:rsidR="001B3AC2">
              <w:rPr>
                <w:noProof/>
                <w:webHidden/>
              </w:rPr>
              <w:fldChar w:fldCharType="begin"/>
            </w:r>
            <w:r w:rsidR="001B3AC2">
              <w:rPr>
                <w:noProof/>
                <w:webHidden/>
              </w:rPr>
              <w:instrText xml:space="preserve"> PAGEREF _Toc508276780 \h </w:instrText>
            </w:r>
            <w:r w:rsidR="001B3AC2">
              <w:rPr>
                <w:noProof/>
                <w:webHidden/>
              </w:rPr>
            </w:r>
            <w:r w:rsidR="001B3AC2">
              <w:rPr>
                <w:noProof/>
                <w:webHidden/>
              </w:rPr>
              <w:fldChar w:fldCharType="separate"/>
            </w:r>
            <w:r w:rsidR="001B3AC2">
              <w:rPr>
                <w:noProof/>
                <w:webHidden/>
              </w:rPr>
              <w:t>2.1</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81" w:history="1">
            <w:r w:rsidR="001B3AC2" w:rsidRPr="00F45243">
              <w:rPr>
                <w:rStyle w:val="Hyperlink"/>
                <w:noProof/>
              </w:rPr>
              <w:t>2.1. Introduction</w:t>
            </w:r>
            <w:r w:rsidR="001B3AC2">
              <w:rPr>
                <w:noProof/>
                <w:webHidden/>
              </w:rPr>
              <w:tab/>
            </w:r>
            <w:r w:rsidR="001B3AC2">
              <w:rPr>
                <w:noProof/>
                <w:webHidden/>
              </w:rPr>
              <w:fldChar w:fldCharType="begin"/>
            </w:r>
            <w:r w:rsidR="001B3AC2">
              <w:rPr>
                <w:noProof/>
                <w:webHidden/>
              </w:rPr>
              <w:instrText xml:space="preserve"> PAGEREF _Toc508276781 \h </w:instrText>
            </w:r>
            <w:r w:rsidR="001B3AC2">
              <w:rPr>
                <w:noProof/>
                <w:webHidden/>
              </w:rPr>
            </w:r>
            <w:r w:rsidR="001B3AC2">
              <w:rPr>
                <w:noProof/>
                <w:webHidden/>
              </w:rPr>
              <w:fldChar w:fldCharType="separate"/>
            </w:r>
            <w:r w:rsidR="001B3AC2">
              <w:rPr>
                <w:noProof/>
                <w:webHidden/>
              </w:rPr>
              <w:t>2.3</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82" w:history="1">
            <w:r w:rsidR="001B3AC2" w:rsidRPr="00F45243">
              <w:rPr>
                <w:rStyle w:val="Hyperlink"/>
                <w:noProof/>
              </w:rPr>
              <w:t>2.2. Aims and objectives</w:t>
            </w:r>
            <w:r w:rsidR="001B3AC2">
              <w:rPr>
                <w:noProof/>
                <w:webHidden/>
              </w:rPr>
              <w:tab/>
            </w:r>
            <w:r w:rsidR="001B3AC2">
              <w:rPr>
                <w:noProof/>
                <w:webHidden/>
              </w:rPr>
              <w:fldChar w:fldCharType="begin"/>
            </w:r>
            <w:r w:rsidR="001B3AC2">
              <w:rPr>
                <w:noProof/>
                <w:webHidden/>
              </w:rPr>
              <w:instrText xml:space="preserve"> PAGEREF _Toc508276782 \h </w:instrText>
            </w:r>
            <w:r w:rsidR="001B3AC2">
              <w:rPr>
                <w:noProof/>
                <w:webHidden/>
              </w:rPr>
            </w:r>
            <w:r w:rsidR="001B3AC2">
              <w:rPr>
                <w:noProof/>
                <w:webHidden/>
              </w:rPr>
              <w:fldChar w:fldCharType="separate"/>
            </w:r>
            <w:r w:rsidR="001B3AC2">
              <w:rPr>
                <w:noProof/>
                <w:webHidden/>
              </w:rPr>
              <w:t>2.4</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83" w:history="1">
            <w:r w:rsidR="001B3AC2" w:rsidRPr="00F45243">
              <w:rPr>
                <w:rStyle w:val="Hyperlink"/>
                <w:noProof/>
              </w:rPr>
              <w:t>2.2.1. Porphyrin and ligand selection</w:t>
            </w:r>
            <w:r w:rsidR="001B3AC2">
              <w:rPr>
                <w:noProof/>
                <w:webHidden/>
              </w:rPr>
              <w:tab/>
            </w:r>
            <w:r w:rsidR="001B3AC2">
              <w:rPr>
                <w:noProof/>
                <w:webHidden/>
              </w:rPr>
              <w:fldChar w:fldCharType="begin"/>
            </w:r>
            <w:r w:rsidR="001B3AC2">
              <w:rPr>
                <w:noProof/>
                <w:webHidden/>
              </w:rPr>
              <w:instrText xml:space="preserve"> PAGEREF _Toc508276783 \h </w:instrText>
            </w:r>
            <w:r w:rsidR="001B3AC2">
              <w:rPr>
                <w:noProof/>
                <w:webHidden/>
              </w:rPr>
            </w:r>
            <w:r w:rsidR="001B3AC2">
              <w:rPr>
                <w:noProof/>
                <w:webHidden/>
              </w:rPr>
              <w:fldChar w:fldCharType="separate"/>
            </w:r>
            <w:r w:rsidR="001B3AC2">
              <w:rPr>
                <w:noProof/>
                <w:webHidden/>
              </w:rPr>
              <w:t>2.5</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84" w:history="1">
            <w:r w:rsidR="001B3AC2" w:rsidRPr="00F45243">
              <w:rPr>
                <w:rStyle w:val="Hyperlink"/>
                <w:noProof/>
              </w:rPr>
              <w:t>2.2.2. Binding studies</w:t>
            </w:r>
            <w:r w:rsidR="001B3AC2">
              <w:rPr>
                <w:noProof/>
                <w:webHidden/>
              </w:rPr>
              <w:tab/>
            </w:r>
            <w:r w:rsidR="001B3AC2">
              <w:rPr>
                <w:noProof/>
                <w:webHidden/>
              </w:rPr>
              <w:fldChar w:fldCharType="begin"/>
            </w:r>
            <w:r w:rsidR="001B3AC2">
              <w:rPr>
                <w:noProof/>
                <w:webHidden/>
              </w:rPr>
              <w:instrText xml:space="preserve"> PAGEREF _Toc508276784 \h </w:instrText>
            </w:r>
            <w:r w:rsidR="001B3AC2">
              <w:rPr>
                <w:noProof/>
                <w:webHidden/>
              </w:rPr>
            </w:r>
            <w:r w:rsidR="001B3AC2">
              <w:rPr>
                <w:noProof/>
                <w:webHidden/>
              </w:rPr>
              <w:fldChar w:fldCharType="separate"/>
            </w:r>
            <w:r w:rsidR="001B3AC2">
              <w:rPr>
                <w:noProof/>
                <w:webHidden/>
              </w:rPr>
              <w:t>2.6</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85" w:history="1">
            <w:r w:rsidR="001B3AC2" w:rsidRPr="00F45243">
              <w:rPr>
                <w:rStyle w:val="Hyperlink"/>
                <w:noProof/>
              </w:rPr>
              <w:t>2.2.3. Self-replication</w:t>
            </w:r>
            <w:r w:rsidR="001B3AC2">
              <w:rPr>
                <w:noProof/>
                <w:webHidden/>
              </w:rPr>
              <w:tab/>
            </w:r>
            <w:r w:rsidR="001B3AC2">
              <w:rPr>
                <w:noProof/>
                <w:webHidden/>
              </w:rPr>
              <w:fldChar w:fldCharType="begin"/>
            </w:r>
            <w:r w:rsidR="001B3AC2">
              <w:rPr>
                <w:noProof/>
                <w:webHidden/>
              </w:rPr>
              <w:instrText xml:space="preserve"> PAGEREF _Toc508276785 \h </w:instrText>
            </w:r>
            <w:r w:rsidR="001B3AC2">
              <w:rPr>
                <w:noProof/>
                <w:webHidden/>
              </w:rPr>
            </w:r>
            <w:r w:rsidR="001B3AC2">
              <w:rPr>
                <w:noProof/>
                <w:webHidden/>
              </w:rPr>
              <w:fldChar w:fldCharType="separate"/>
            </w:r>
            <w:r w:rsidR="001B3AC2">
              <w:rPr>
                <w:noProof/>
                <w:webHidden/>
              </w:rPr>
              <w:t>2.6</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786" w:history="1">
            <w:r w:rsidR="001B3AC2" w:rsidRPr="00F45243">
              <w:rPr>
                <w:rStyle w:val="Hyperlink"/>
                <w:noProof/>
              </w:rPr>
              <w:t>2.3. Primary studies towards a self-replicating porphyrin system</w:t>
            </w:r>
            <w:r w:rsidR="001B3AC2">
              <w:rPr>
                <w:noProof/>
                <w:webHidden/>
              </w:rPr>
              <w:tab/>
            </w:r>
            <w:r w:rsidR="001B3AC2">
              <w:rPr>
                <w:noProof/>
                <w:webHidden/>
              </w:rPr>
              <w:fldChar w:fldCharType="begin"/>
            </w:r>
            <w:r w:rsidR="001B3AC2">
              <w:rPr>
                <w:noProof/>
                <w:webHidden/>
              </w:rPr>
              <w:instrText xml:space="preserve"> PAGEREF _Toc508276786 \h </w:instrText>
            </w:r>
            <w:r w:rsidR="001B3AC2">
              <w:rPr>
                <w:noProof/>
                <w:webHidden/>
              </w:rPr>
            </w:r>
            <w:r w:rsidR="001B3AC2">
              <w:rPr>
                <w:noProof/>
                <w:webHidden/>
              </w:rPr>
              <w:fldChar w:fldCharType="separate"/>
            </w:r>
            <w:r w:rsidR="001B3AC2">
              <w:rPr>
                <w:noProof/>
                <w:webHidden/>
              </w:rPr>
              <w:t>2.7</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87" w:history="1">
            <w:r w:rsidR="001B3AC2" w:rsidRPr="00F45243">
              <w:rPr>
                <w:rStyle w:val="Hyperlink"/>
                <w:noProof/>
              </w:rPr>
              <w:t>2.3.1. System design</w:t>
            </w:r>
            <w:r w:rsidR="001B3AC2">
              <w:rPr>
                <w:noProof/>
                <w:webHidden/>
              </w:rPr>
              <w:tab/>
            </w:r>
            <w:r w:rsidR="001B3AC2">
              <w:rPr>
                <w:noProof/>
                <w:webHidden/>
              </w:rPr>
              <w:fldChar w:fldCharType="begin"/>
            </w:r>
            <w:r w:rsidR="001B3AC2">
              <w:rPr>
                <w:noProof/>
                <w:webHidden/>
              </w:rPr>
              <w:instrText xml:space="preserve"> PAGEREF _Toc508276787 \h </w:instrText>
            </w:r>
            <w:r w:rsidR="001B3AC2">
              <w:rPr>
                <w:noProof/>
                <w:webHidden/>
              </w:rPr>
            </w:r>
            <w:r w:rsidR="001B3AC2">
              <w:rPr>
                <w:noProof/>
                <w:webHidden/>
              </w:rPr>
              <w:fldChar w:fldCharType="separate"/>
            </w:r>
            <w:r w:rsidR="001B3AC2">
              <w:rPr>
                <w:noProof/>
                <w:webHidden/>
              </w:rPr>
              <w:t>2.7</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88" w:history="1">
            <w:r w:rsidR="001B3AC2" w:rsidRPr="00F45243">
              <w:rPr>
                <w:rStyle w:val="Hyperlink"/>
                <w:noProof/>
              </w:rPr>
              <w:t>2.3.2. Aminoporphyrin synthesis</w:t>
            </w:r>
            <w:r w:rsidR="001B3AC2">
              <w:rPr>
                <w:noProof/>
                <w:webHidden/>
              </w:rPr>
              <w:tab/>
            </w:r>
            <w:r w:rsidR="001B3AC2">
              <w:rPr>
                <w:noProof/>
                <w:webHidden/>
              </w:rPr>
              <w:fldChar w:fldCharType="begin"/>
            </w:r>
            <w:r w:rsidR="001B3AC2">
              <w:rPr>
                <w:noProof/>
                <w:webHidden/>
              </w:rPr>
              <w:instrText xml:space="preserve"> PAGEREF _Toc508276788 \h </w:instrText>
            </w:r>
            <w:r w:rsidR="001B3AC2">
              <w:rPr>
                <w:noProof/>
                <w:webHidden/>
              </w:rPr>
            </w:r>
            <w:r w:rsidR="001B3AC2">
              <w:rPr>
                <w:noProof/>
                <w:webHidden/>
              </w:rPr>
              <w:fldChar w:fldCharType="separate"/>
            </w:r>
            <w:r w:rsidR="001B3AC2">
              <w:rPr>
                <w:noProof/>
                <w:webHidden/>
              </w:rPr>
              <w:t>2.12</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89" w:history="1">
            <w:r w:rsidR="001B3AC2" w:rsidRPr="00F45243">
              <w:rPr>
                <w:rStyle w:val="Hyperlink"/>
                <w:noProof/>
              </w:rPr>
              <w:t>2.3.3. Electrophile design and selection</w:t>
            </w:r>
            <w:r w:rsidR="001B3AC2">
              <w:rPr>
                <w:noProof/>
                <w:webHidden/>
              </w:rPr>
              <w:tab/>
            </w:r>
            <w:r w:rsidR="001B3AC2">
              <w:rPr>
                <w:noProof/>
                <w:webHidden/>
              </w:rPr>
              <w:fldChar w:fldCharType="begin"/>
            </w:r>
            <w:r w:rsidR="001B3AC2">
              <w:rPr>
                <w:noProof/>
                <w:webHidden/>
              </w:rPr>
              <w:instrText xml:space="preserve"> PAGEREF _Toc508276789 \h </w:instrText>
            </w:r>
            <w:r w:rsidR="001B3AC2">
              <w:rPr>
                <w:noProof/>
                <w:webHidden/>
              </w:rPr>
            </w:r>
            <w:r w:rsidR="001B3AC2">
              <w:rPr>
                <w:noProof/>
                <w:webHidden/>
              </w:rPr>
              <w:fldChar w:fldCharType="separate"/>
            </w:r>
            <w:r w:rsidR="001B3AC2">
              <w:rPr>
                <w:noProof/>
                <w:webHidden/>
              </w:rPr>
              <w:t>2.13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0" w:history="1">
            <w:r w:rsidR="001B3AC2" w:rsidRPr="00F45243">
              <w:rPr>
                <w:rStyle w:val="Hyperlink"/>
                <w:noProof/>
              </w:rPr>
              <w:t>2.3.4. Carboxyporphyrin synthesis – DPM mediated synthesis</w:t>
            </w:r>
            <w:r w:rsidR="001B3AC2">
              <w:rPr>
                <w:noProof/>
                <w:webHidden/>
              </w:rPr>
              <w:tab/>
            </w:r>
            <w:r w:rsidR="001B3AC2">
              <w:rPr>
                <w:noProof/>
                <w:webHidden/>
              </w:rPr>
              <w:fldChar w:fldCharType="begin"/>
            </w:r>
            <w:r w:rsidR="001B3AC2">
              <w:rPr>
                <w:noProof/>
                <w:webHidden/>
              </w:rPr>
              <w:instrText xml:space="preserve"> PAGEREF _Toc508276790 \h </w:instrText>
            </w:r>
            <w:r w:rsidR="001B3AC2">
              <w:rPr>
                <w:noProof/>
                <w:webHidden/>
              </w:rPr>
            </w:r>
            <w:r w:rsidR="001B3AC2">
              <w:rPr>
                <w:noProof/>
                <w:webHidden/>
              </w:rPr>
              <w:fldChar w:fldCharType="separate"/>
            </w:r>
            <w:r w:rsidR="001B3AC2">
              <w:rPr>
                <w:noProof/>
                <w:webHidden/>
              </w:rPr>
              <w:t>2.15</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1" w:history="1">
            <w:r w:rsidR="001B3AC2" w:rsidRPr="00F45243">
              <w:rPr>
                <w:rStyle w:val="Hyperlink"/>
                <w:noProof/>
              </w:rPr>
              <w:t>2.3.5. Carboxyporphyrin synthesis – One-pot synthesis</w:t>
            </w:r>
            <w:r w:rsidR="001B3AC2">
              <w:rPr>
                <w:noProof/>
                <w:webHidden/>
              </w:rPr>
              <w:tab/>
            </w:r>
            <w:r w:rsidR="001B3AC2">
              <w:rPr>
                <w:noProof/>
                <w:webHidden/>
              </w:rPr>
              <w:fldChar w:fldCharType="begin"/>
            </w:r>
            <w:r w:rsidR="001B3AC2">
              <w:rPr>
                <w:noProof/>
                <w:webHidden/>
              </w:rPr>
              <w:instrText xml:space="preserve"> PAGEREF _Toc508276791 \h </w:instrText>
            </w:r>
            <w:r w:rsidR="001B3AC2">
              <w:rPr>
                <w:noProof/>
                <w:webHidden/>
              </w:rPr>
            </w:r>
            <w:r w:rsidR="001B3AC2">
              <w:rPr>
                <w:noProof/>
                <w:webHidden/>
              </w:rPr>
              <w:fldChar w:fldCharType="separate"/>
            </w:r>
            <w:r w:rsidR="001B3AC2">
              <w:rPr>
                <w:noProof/>
                <w:webHidden/>
              </w:rPr>
              <w:t>2.18</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2" w:history="1">
            <w:r w:rsidR="001B3AC2" w:rsidRPr="00F45243">
              <w:rPr>
                <w:rStyle w:val="Hyperlink"/>
                <w:noProof/>
              </w:rPr>
              <w:t>2.3.6. Carboxyporphyrin synthesis – Stable DPM mediated synthesis</w:t>
            </w:r>
            <w:r w:rsidR="001B3AC2">
              <w:rPr>
                <w:noProof/>
                <w:webHidden/>
              </w:rPr>
              <w:tab/>
            </w:r>
            <w:r w:rsidR="001B3AC2">
              <w:rPr>
                <w:noProof/>
                <w:webHidden/>
              </w:rPr>
              <w:fldChar w:fldCharType="begin"/>
            </w:r>
            <w:r w:rsidR="001B3AC2">
              <w:rPr>
                <w:noProof/>
                <w:webHidden/>
              </w:rPr>
              <w:instrText xml:space="preserve"> PAGEREF _Toc508276792 \h </w:instrText>
            </w:r>
            <w:r w:rsidR="001B3AC2">
              <w:rPr>
                <w:noProof/>
                <w:webHidden/>
              </w:rPr>
            </w:r>
            <w:r w:rsidR="001B3AC2">
              <w:rPr>
                <w:noProof/>
                <w:webHidden/>
              </w:rPr>
              <w:fldChar w:fldCharType="separate"/>
            </w:r>
            <w:r w:rsidR="001B3AC2">
              <w:rPr>
                <w:noProof/>
                <w:webHidden/>
              </w:rPr>
              <w:t>2.19</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3" w:history="1">
            <w:r w:rsidR="001B3AC2" w:rsidRPr="00F45243">
              <w:rPr>
                <w:rStyle w:val="Hyperlink"/>
                <w:noProof/>
              </w:rPr>
              <w:t>2.3.7. Carboxyporphyrin synthesis – Access via carbomethoxyporphyrin</w:t>
            </w:r>
            <w:r w:rsidR="001B3AC2">
              <w:rPr>
                <w:noProof/>
                <w:webHidden/>
              </w:rPr>
              <w:tab/>
            </w:r>
            <w:r w:rsidR="001B3AC2">
              <w:rPr>
                <w:noProof/>
                <w:webHidden/>
              </w:rPr>
              <w:fldChar w:fldCharType="begin"/>
            </w:r>
            <w:r w:rsidR="001B3AC2">
              <w:rPr>
                <w:noProof/>
                <w:webHidden/>
              </w:rPr>
              <w:instrText xml:space="preserve"> PAGEREF _Toc508276793 \h </w:instrText>
            </w:r>
            <w:r w:rsidR="001B3AC2">
              <w:rPr>
                <w:noProof/>
                <w:webHidden/>
              </w:rPr>
            </w:r>
            <w:r w:rsidR="001B3AC2">
              <w:rPr>
                <w:noProof/>
                <w:webHidden/>
              </w:rPr>
              <w:fldChar w:fldCharType="separate"/>
            </w:r>
            <w:r w:rsidR="001B3AC2">
              <w:rPr>
                <w:noProof/>
                <w:webHidden/>
              </w:rPr>
              <w:t>2.23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4" w:history="1">
            <w:r w:rsidR="001B3AC2" w:rsidRPr="00F45243">
              <w:rPr>
                <w:rStyle w:val="Hyperlink"/>
                <w:noProof/>
              </w:rPr>
              <w:t>2.3.8. Amide dimer synthesis from acid chloride</w:t>
            </w:r>
            <w:r w:rsidR="001B3AC2">
              <w:rPr>
                <w:noProof/>
                <w:webHidden/>
              </w:rPr>
              <w:tab/>
            </w:r>
            <w:r w:rsidR="001B3AC2">
              <w:rPr>
                <w:noProof/>
                <w:webHidden/>
              </w:rPr>
              <w:fldChar w:fldCharType="begin"/>
            </w:r>
            <w:r w:rsidR="001B3AC2">
              <w:rPr>
                <w:noProof/>
                <w:webHidden/>
              </w:rPr>
              <w:instrText xml:space="preserve"> PAGEREF _Toc508276794 \h </w:instrText>
            </w:r>
            <w:r w:rsidR="001B3AC2">
              <w:rPr>
                <w:noProof/>
                <w:webHidden/>
              </w:rPr>
            </w:r>
            <w:r w:rsidR="001B3AC2">
              <w:rPr>
                <w:noProof/>
                <w:webHidden/>
              </w:rPr>
              <w:fldChar w:fldCharType="separate"/>
            </w:r>
            <w:r w:rsidR="001B3AC2">
              <w:rPr>
                <w:noProof/>
                <w:webHidden/>
              </w:rPr>
              <w:t>2.25</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5" w:history="1">
            <w:r w:rsidR="001B3AC2" w:rsidRPr="00F45243">
              <w:rPr>
                <w:rStyle w:val="Hyperlink"/>
                <w:noProof/>
              </w:rPr>
              <w:t>2.3.9. Amide dimer synthesis from anhydride</w:t>
            </w:r>
            <w:r w:rsidR="001B3AC2">
              <w:rPr>
                <w:noProof/>
                <w:webHidden/>
              </w:rPr>
              <w:tab/>
            </w:r>
            <w:r w:rsidR="001B3AC2">
              <w:rPr>
                <w:noProof/>
                <w:webHidden/>
              </w:rPr>
              <w:fldChar w:fldCharType="begin"/>
            </w:r>
            <w:r w:rsidR="001B3AC2">
              <w:rPr>
                <w:noProof/>
                <w:webHidden/>
              </w:rPr>
              <w:instrText xml:space="preserve"> PAGEREF _Toc508276795 \h </w:instrText>
            </w:r>
            <w:r w:rsidR="001B3AC2">
              <w:rPr>
                <w:noProof/>
                <w:webHidden/>
              </w:rPr>
            </w:r>
            <w:r w:rsidR="001B3AC2">
              <w:rPr>
                <w:noProof/>
                <w:webHidden/>
              </w:rPr>
              <w:fldChar w:fldCharType="separate"/>
            </w:r>
            <w:r w:rsidR="001B3AC2">
              <w:rPr>
                <w:noProof/>
                <w:webHidden/>
              </w:rPr>
              <w:t>2.27</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6" w:history="1">
            <w:r w:rsidR="001B3AC2" w:rsidRPr="00F45243">
              <w:rPr>
                <w:rStyle w:val="Hyperlink"/>
                <w:noProof/>
              </w:rPr>
              <w:t>2.3.10. Benzyl alcohol porphyrin synthesis</w:t>
            </w:r>
            <w:r w:rsidR="001B3AC2">
              <w:rPr>
                <w:noProof/>
                <w:webHidden/>
              </w:rPr>
              <w:tab/>
            </w:r>
            <w:r w:rsidR="001B3AC2">
              <w:rPr>
                <w:noProof/>
                <w:webHidden/>
              </w:rPr>
              <w:fldChar w:fldCharType="begin"/>
            </w:r>
            <w:r w:rsidR="001B3AC2">
              <w:rPr>
                <w:noProof/>
                <w:webHidden/>
              </w:rPr>
              <w:instrText xml:space="preserve"> PAGEREF _Toc508276796 \h </w:instrText>
            </w:r>
            <w:r w:rsidR="001B3AC2">
              <w:rPr>
                <w:noProof/>
                <w:webHidden/>
              </w:rPr>
            </w:r>
            <w:r w:rsidR="001B3AC2">
              <w:rPr>
                <w:noProof/>
                <w:webHidden/>
              </w:rPr>
              <w:fldChar w:fldCharType="separate"/>
            </w:r>
            <w:r w:rsidR="001B3AC2">
              <w:rPr>
                <w:noProof/>
                <w:webHidden/>
              </w:rPr>
              <w:t>2.29</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7" w:history="1">
            <w:r w:rsidR="001B3AC2" w:rsidRPr="00F45243">
              <w:rPr>
                <w:rStyle w:val="Hyperlink"/>
                <w:noProof/>
              </w:rPr>
              <w:t>2.3.11. Ester dimer synthesis</w:t>
            </w:r>
            <w:r w:rsidR="001B3AC2">
              <w:rPr>
                <w:noProof/>
                <w:webHidden/>
              </w:rPr>
              <w:tab/>
            </w:r>
            <w:r w:rsidR="001B3AC2">
              <w:rPr>
                <w:noProof/>
                <w:webHidden/>
              </w:rPr>
              <w:fldChar w:fldCharType="begin"/>
            </w:r>
            <w:r w:rsidR="001B3AC2">
              <w:rPr>
                <w:noProof/>
                <w:webHidden/>
              </w:rPr>
              <w:instrText xml:space="preserve"> PAGEREF _Toc508276797 \h </w:instrText>
            </w:r>
            <w:r w:rsidR="001B3AC2">
              <w:rPr>
                <w:noProof/>
                <w:webHidden/>
              </w:rPr>
            </w:r>
            <w:r w:rsidR="001B3AC2">
              <w:rPr>
                <w:noProof/>
                <w:webHidden/>
              </w:rPr>
              <w:fldChar w:fldCharType="separate"/>
            </w:r>
            <w:r w:rsidR="001B3AC2">
              <w:rPr>
                <w:noProof/>
                <w:webHidden/>
              </w:rPr>
              <w:t>2.32</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8" w:history="1">
            <w:r w:rsidR="001B3AC2" w:rsidRPr="00F45243">
              <w:rPr>
                <w:rStyle w:val="Hyperlink"/>
                <w:noProof/>
              </w:rPr>
              <w:t>2.3.12. UV titration binding studies</w:t>
            </w:r>
            <w:r w:rsidR="001B3AC2">
              <w:rPr>
                <w:noProof/>
                <w:webHidden/>
              </w:rPr>
              <w:tab/>
            </w:r>
            <w:r w:rsidR="001B3AC2">
              <w:rPr>
                <w:noProof/>
                <w:webHidden/>
              </w:rPr>
              <w:fldChar w:fldCharType="begin"/>
            </w:r>
            <w:r w:rsidR="001B3AC2">
              <w:rPr>
                <w:noProof/>
                <w:webHidden/>
              </w:rPr>
              <w:instrText xml:space="preserve"> PAGEREF _Toc508276798 \h </w:instrText>
            </w:r>
            <w:r w:rsidR="001B3AC2">
              <w:rPr>
                <w:noProof/>
                <w:webHidden/>
              </w:rPr>
            </w:r>
            <w:r w:rsidR="001B3AC2">
              <w:rPr>
                <w:noProof/>
                <w:webHidden/>
              </w:rPr>
              <w:fldChar w:fldCharType="separate"/>
            </w:r>
            <w:r w:rsidR="001B3AC2">
              <w:rPr>
                <w:noProof/>
                <w:webHidden/>
              </w:rPr>
              <w:t>2.33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799" w:history="1">
            <w:r w:rsidR="001B3AC2" w:rsidRPr="00F45243">
              <w:rPr>
                <w:rStyle w:val="Hyperlink"/>
                <w:noProof/>
              </w:rPr>
              <w:t>2.3.13. Diffusion studies by DOSY NMR</w:t>
            </w:r>
            <w:r w:rsidR="001B3AC2">
              <w:rPr>
                <w:noProof/>
                <w:webHidden/>
              </w:rPr>
              <w:tab/>
            </w:r>
            <w:r w:rsidR="001B3AC2">
              <w:rPr>
                <w:noProof/>
                <w:webHidden/>
              </w:rPr>
              <w:fldChar w:fldCharType="begin"/>
            </w:r>
            <w:r w:rsidR="001B3AC2">
              <w:rPr>
                <w:noProof/>
                <w:webHidden/>
              </w:rPr>
              <w:instrText xml:space="preserve"> PAGEREF _Toc508276799 \h </w:instrText>
            </w:r>
            <w:r w:rsidR="001B3AC2">
              <w:rPr>
                <w:noProof/>
                <w:webHidden/>
              </w:rPr>
            </w:r>
            <w:r w:rsidR="001B3AC2">
              <w:rPr>
                <w:noProof/>
                <w:webHidden/>
              </w:rPr>
              <w:fldChar w:fldCharType="separate"/>
            </w:r>
            <w:r w:rsidR="001B3AC2">
              <w:rPr>
                <w:noProof/>
                <w:webHidden/>
              </w:rPr>
              <w:t>2.39</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0" w:history="1">
            <w:r w:rsidR="001B3AC2" w:rsidRPr="00F45243">
              <w:rPr>
                <w:rStyle w:val="Hyperlink"/>
                <w:noProof/>
              </w:rPr>
              <w:t>2.3.14. Templated dimer reactions</w:t>
            </w:r>
            <w:r w:rsidR="001B3AC2">
              <w:rPr>
                <w:noProof/>
                <w:webHidden/>
              </w:rPr>
              <w:tab/>
            </w:r>
            <w:r w:rsidR="001B3AC2">
              <w:rPr>
                <w:noProof/>
                <w:webHidden/>
              </w:rPr>
              <w:fldChar w:fldCharType="begin"/>
            </w:r>
            <w:r w:rsidR="001B3AC2">
              <w:rPr>
                <w:noProof/>
                <w:webHidden/>
              </w:rPr>
              <w:instrText xml:space="preserve"> PAGEREF _Toc508276800 \h </w:instrText>
            </w:r>
            <w:r w:rsidR="001B3AC2">
              <w:rPr>
                <w:noProof/>
                <w:webHidden/>
              </w:rPr>
            </w:r>
            <w:r w:rsidR="001B3AC2">
              <w:rPr>
                <w:noProof/>
                <w:webHidden/>
              </w:rPr>
              <w:fldChar w:fldCharType="separate"/>
            </w:r>
            <w:r w:rsidR="001B3AC2">
              <w:rPr>
                <w:noProof/>
                <w:webHidden/>
              </w:rPr>
              <w:t>2.45</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01" w:history="1">
            <w:r w:rsidR="001B3AC2" w:rsidRPr="00F45243">
              <w:rPr>
                <w:rStyle w:val="Hyperlink"/>
                <w:noProof/>
              </w:rPr>
              <w:t>2.4. Further Studies Towards Porphyrin Templated Synthesis and Self-Replication</w:t>
            </w:r>
            <w:r w:rsidR="001B3AC2">
              <w:rPr>
                <w:noProof/>
                <w:webHidden/>
              </w:rPr>
              <w:tab/>
            </w:r>
            <w:r w:rsidR="001B3AC2">
              <w:rPr>
                <w:noProof/>
                <w:webHidden/>
              </w:rPr>
              <w:fldChar w:fldCharType="begin"/>
            </w:r>
            <w:r w:rsidR="001B3AC2">
              <w:rPr>
                <w:noProof/>
                <w:webHidden/>
              </w:rPr>
              <w:instrText xml:space="preserve"> PAGEREF _Toc508276801 \h </w:instrText>
            </w:r>
            <w:r w:rsidR="001B3AC2">
              <w:rPr>
                <w:noProof/>
                <w:webHidden/>
              </w:rPr>
            </w:r>
            <w:r w:rsidR="001B3AC2">
              <w:rPr>
                <w:noProof/>
                <w:webHidden/>
              </w:rPr>
              <w:fldChar w:fldCharType="separate"/>
            </w:r>
            <w:r w:rsidR="001B3AC2">
              <w:rPr>
                <w:noProof/>
                <w:webHidden/>
              </w:rPr>
              <w:t>2.51</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2" w:history="1">
            <w:r w:rsidR="001B3AC2" w:rsidRPr="00F45243">
              <w:rPr>
                <w:rStyle w:val="Hyperlink"/>
                <w:noProof/>
              </w:rPr>
              <w:t>2.4.1. Templating studies with zinc amidoporphyrin dimer</w:t>
            </w:r>
            <w:r w:rsidR="001B3AC2">
              <w:rPr>
                <w:noProof/>
                <w:webHidden/>
              </w:rPr>
              <w:tab/>
            </w:r>
            <w:r w:rsidR="001B3AC2">
              <w:rPr>
                <w:noProof/>
                <w:webHidden/>
              </w:rPr>
              <w:fldChar w:fldCharType="begin"/>
            </w:r>
            <w:r w:rsidR="001B3AC2">
              <w:rPr>
                <w:noProof/>
                <w:webHidden/>
              </w:rPr>
              <w:instrText xml:space="preserve"> PAGEREF _Toc508276802 \h </w:instrText>
            </w:r>
            <w:r w:rsidR="001B3AC2">
              <w:rPr>
                <w:noProof/>
                <w:webHidden/>
              </w:rPr>
            </w:r>
            <w:r w:rsidR="001B3AC2">
              <w:rPr>
                <w:noProof/>
                <w:webHidden/>
              </w:rPr>
              <w:fldChar w:fldCharType="separate"/>
            </w:r>
            <w:r w:rsidR="001B3AC2">
              <w:rPr>
                <w:noProof/>
                <w:webHidden/>
              </w:rPr>
              <w:t>2.51</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3" w:history="1">
            <w:r w:rsidR="001B3AC2" w:rsidRPr="00F45243">
              <w:rPr>
                <w:rStyle w:val="Hyperlink"/>
                <w:noProof/>
              </w:rPr>
              <w:t>2.4.2. Self-replication: Targeting a hydrazine porphyrin nucleophile</w:t>
            </w:r>
            <w:r w:rsidR="001B3AC2">
              <w:rPr>
                <w:noProof/>
                <w:webHidden/>
              </w:rPr>
              <w:tab/>
            </w:r>
            <w:r w:rsidR="001B3AC2">
              <w:rPr>
                <w:noProof/>
                <w:webHidden/>
              </w:rPr>
              <w:fldChar w:fldCharType="begin"/>
            </w:r>
            <w:r w:rsidR="001B3AC2">
              <w:rPr>
                <w:noProof/>
                <w:webHidden/>
              </w:rPr>
              <w:instrText xml:space="preserve"> PAGEREF _Toc508276803 \h </w:instrText>
            </w:r>
            <w:r w:rsidR="001B3AC2">
              <w:rPr>
                <w:noProof/>
                <w:webHidden/>
              </w:rPr>
            </w:r>
            <w:r w:rsidR="001B3AC2">
              <w:rPr>
                <w:noProof/>
                <w:webHidden/>
              </w:rPr>
              <w:fldChar w:fldCharType="separate"/>
            </w:r>
            <w:r w:rsidR="001B3AC2">
              <w:rPr>
                <w:noProof/>
                <w:webHidden/>
              </w:rPr>
              <w:t>2.58</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4" w:history="1">
            <w:r w:rsidR="001B3AC2" w:rsidRPr="00F45243">
              <w:rPr>
                <w:rStyle w:val="Hyperlink"/>
                <w:noProof/>
              </w:rPr>
              <w:t>2.4.3. Self-replication: Targeting a benzylamine porphyrin nucleophile</w:t>
            </w:r>
            <w:r w:rsidR="001B3AC2">
              <w:rPr>
                <w:noProof/>
                <w:webHidden/>
              </w:rPr>
              <w:tab/>
            </w:r>
            <w:r w:rsidR="001B3AC2">
              <w:rPr>
                <w:noProof/>
                <w:webHidden/>
              </w:rPr>
              <w:fldChar w:fldCharType="begin"/>
            </w:r>
            <w:r w:rsidR="001B3AC2">
              <w:rPr>
                <w:noProof/>
                <w:webHidden/>
              </w:rPr>
              <w:instrText xml:space="preserve"> PAGEREF _Toc508276804 \h </w:instrText>
            </w:r>
            <w:r w:rsidR="001B3AC2">
              <w:rPr>
                <w:noProof/>
                <w:webHidden/>
              </w:rPr>
            </w:r>
            <w:r w:rsidR="001B3AC2">
              <w:rPr>
                <w:noProof/>
                <w:webHidden/>
              </w:rPr>
              <w:fldChar w:fldCharType="separate"/>
            </w:r>
            <w:r w:rsidR="001B3AC2">
              <w:rPr>
                <w:noProof/>
                <w:webHidden/>
              </w:rPr>
              <w:t>2.65</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5" w:history="1">
            <w:r w:rsidR="001B3AC2" w:rsidRPr="00F45243">
              <w:rPr>
                <w:rStyle w:val="Hyperlink"/>
                <w:noProof/>
              </w:rPr>
              <w:t>2.4.4. Click chemistry in a self-replicating system</w:t>
            </w:r>
            <w:r w:rsidR="001B3AC2">
              <w:rPr>
                <w:noProof/>
                <w:webHidden/>
              </w:rPr>
              <w:tab/>
            </w:r>
            <w:r w:rsidR="001B3AC2">
              <w:rPr>
                <w:noProof/>
                <w:webHidden/>
              </w:rPr>
              <w:fldChar w:fldCharType="begin"/>
            </w:r>
            <w:r w:rsidR="001B3AC2">
              <w:rPr>
                <w:noProof/>
                <w:webHidden/>
              </w:rPr>
              <w:instrText xml:space="preserve"> PAGEREF _Toc508276805 \h </w:instrText>
            </w:r>
            <w:r w:rsidR="001B3AC2">
              <w:rPr>
                <w:noProof/>
                <w:webHidden/>
              </w:rPr>
            </w:r>
            <w:r w:rsidR="001B3AC2">
              <w:rPr>
                <w:noProof/>
                <w:webHidden/>
              </w:rPr>
              <w:fldChar w:fldCharType="separate"/>
            </w:r>
            <w:r w:rsidR="001B3AC2">
              <w:rPr>
                <w:noProof/>
                <w:webHidden/>
              </w:rPr>
              <w:t>2.74</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6" w:history="1">
            <w:r w:rsidR="001B3AC2" w:rsidRPr="00F45243">
              <w:rPr>
                <w:rStyle w:val="Hyperlink"/>
                <w:noProof/>
              </w:rPr>
              <w:t>2.4.5. Porphyrin self-replication through a [4+2] Diels-Alder cycloaddition</w:t>
            </w:r>
            <w:r w:rsidR="001B3AC2">
              <w:rPr>
                <w:noProof/>
                <w:webHidden/>
              </w:rPr>
              <w:tab/>
            </w:r>
            <w:r w:rsidR="001B3AC2">
              <w:rPr>
                <w:noProof/>
                <w:webHidden/>
              </w:rPr>
              <w:fldChar w:fldCharType="begin"/>
            </w:r>
            <w:r w:rsidR="001B3AC2">
              <w:rPr>
                <w:noProof/>
                <w:webHidden/>
              </w:rPr>
              <w:instrText xml:space="preserve"> PAGEREF _Toc508276806 \h </w:instrText>
            </w:r>
            <w:r w:rsidR="001B3AC2">
              <w:rPr>
                <w:noProof/>
                <w:webHidden/>
              </w:rPr>
            </w:r>
            <w:r w:rsidR="001B3AC2">
              <w:rPr>
                <w:noProof/>
                <w:webHidden/>
              </w:rPr>
              <w:fldChar w:fldCharType="separate"/>
            </w:r>
            <w:r w:rsidR="001B3AC2">
              <w:rPr>
                <w:noProof/>
                <w:webHidden/>
              </w:rPr>
              <w:t>2.77</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07" w:history="1">
            <w:r w:rsidR="001B3AC2" w:rsidRPr="00F45243">
              <w:rPr>
                <w:rStyle w:val="Hyperlink"/>
                <w:noProof/>
              </w:rPr>
              <w:t>2.5. Conclusions</w:t>
            </w:r>
            <w:r w:rsidR="001B3AC2">
              <w:rPr>
                <w:noProof/>
                <w:webHidden/>
              </w:rPr>
              <w:tab/>
            </w:r>
            <w:r w:rsidR="001B3AC2">
              <w:rPr>
                <w:noProof/>
                <w:webHidden/>
              </w:rPr>
              <w:fldChar w:fldCharType="begin"/>
            </w:r>
            <w:r w:rsidR="001B3AC2">
              <w:rPr>
                <w:noProof/>
                <w:webHidden/>
              </w:rPr>
              <w:instrText xml:space="preserve"> PAGEREF _Toc508276807 \h </w:instrText>
            </w:r>
            <w:r w:rsidR="001B3AC2">
              <w:rPr>
                <w:noProof/>
                <w:webHidden/>
              </w:rPr>
            </w:r>
            <w:r w:rsidR="001B3AC2">
              <w:rPr>
                <w:noProof/>
                <w:webHidden/>
              </w:rPr>
              <w:fldChar w:fldCharType="separate"/>
            </w:r>
            <w:r w:rsidR="001B3AC2">
              <w:rPr>
                <w:noProof/>
                <w:webHidden/>
              </w:rPr>
              <w:t>2.86</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8" w:history="1">
            <w:r w:rsidR="001B3AC2" w:rsidRPr="00F45243">
              <w:rPr>
                <w:rStyle w:val="Hyperlink"/>
                <w:noProof/>
              </w:rPr>
              <w:t>2.5.1. Findings and outcome of study</w:t>
            </w:r>
            <w:r w:rsidR="001B3AC2">
              <w:rPr>
                <w:noProof/>
                <w:webHidden/>
              </w:rPr>
              <w:tab/>
            </w:r>
            <w:r w:rsidR="001B3AC2">
              <w:rPr>
                <w:noProof/>
                <w:webHidden/>
              </w:rPr>
              <w:fldChar w:fldCharType="begin"/>
            </w:r>
            <w:r w:rsidR="001B3AC2">
              <w:rPr>
                <w:noProof/>
                <w:webHidden/>
              </w:rPr>
              <w:instrText xml:space="preserve"> PAGEREF _Toc508276808 \h </w:instrText>
            </w:r>
            <w:r w:rsidR="001B3AC2">
              <w:rPr>
                <w:noProof/>
                <w:webHidden/>
              </w:rPr>
            </w:r>
            <w:r w:rsidR="001B3AC2">
              <w:rPr>
                <w:noProof/>
                <w:webHidden/>
              </w:rPr>
              <w:fldChar w:fldCharType="separate"/>
            </w:r>
            <w:r w:rsidR="001B3AC2">
              <w:rPr>
                <w:noProof/>
                <w:webHidden/>
              </w:rPr>
              <w:t>2.86</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09" w:history="1">
            <w:r w:rsidR="001B3AC2" w:rsidRPr="00F45243">
              <w:rPr>
                <w:rStyle w:val="Hyperlink"/>
                <w:noProof/>
              </w:rPr>
              <w:t>2.5.2. Future work</w:t>
            </w:r>
            <w:r w:rsidR="001B3AC2">
              <w:rPr>
                <w:noProof/>
                <w:webHidden/>
              </w:rPr>
              <w:tab/>
            </w:r>
            <w:r w:rsidR="001B3AC2">
              <w:rPr>
                <w:noProof/>
                <w:webHidden/>
              </w:rPr>
              <w:fldChar w:fldCharType="begin"/>
            </w:r>
            <w:r w:rsidR="001B3AC2">
              <w:rPr>
                <w:noProof/>
                <w:webHidden/>
              </w:rPr>
              <w:instrText xml:space="preserve"> PAGEREF _Toc508276809 \h </w:instrText>
            </w:r>
            <w:r w:rsidR="001B3AC2">
              <w:rPr>
                <w:noProof/>
                <w:webHidden/>
              </w:rPr>
            </w:r>
            <w:r w:rsidR="001B3AC2">
              <w:rPr>
                <w:noProof/>
                <w:webHidden/>
              </w:rPr>
              <w:fldChar w:fldCharType="separate"/>
            </w:r>
            <w:r w:rsidR="001B3AC2">
              <w:rPr>
                <w:noProof/>
                <w:webHidden/>
              </w:rPr>
              <w:t>2.89</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10" w:history="1">
            <w:r w:rsidR="001B3AC2" w:rsidRPr="00F45243">
              <w:rPr>
                <w:rStyle w:val="Hyperlink"/>
                <w:noProof/>
              </w:rPr>
              <w:t>2.6. Experimental</w:t>
            </w:r>
            <w:r w:rsidR="001B3AC2">
              <w:rPr>
                <w:noProof/>
                <w:webHidden/>
              </w:rPr>
              <w:tab/>
            </w:r>
            <w:r w:rsidR="001B3AC2">
              <w:rPr>
                <w:noProof/>
                <w:webHidden/>
              </w:rPr>
              <w:fldChar w:fldCharType="begin"/>
            </w:r>
            <w:r w:rsidR="001B3AC2">
              <w:rPr>
                <w:noProof/>
                <w:webHidden/>
              </w:rPr>
              <w:instrText xml:space="preserve"> PAGEREF _Toc508276810 \h </w:instrText>
            </w:r>
            <w:r w:rsidR="001B3AC2">
              <w:rPr>
                <w:noProof/>
                <w:webHidden/>
              </w:rPr>
            </w:r>
            <w:r w:rsidR="001B3AC2">
              <w:rPr>
                <w:noProof/>
                <w:webHidden/>
              </w:rPr>
              <w:fldChar w:fldCharType="separate"/>
            </w:r>
            <w:r w:rsidR="001B3AC2">
              <w:rPr>
                <w:noProof/>
                <w:webHidden/>
              </w:rPr>
              <w:t>2.95</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11" w:history="1">
            <w:r w:rsidR="001B3AC2" w:rsidRPr="00F45243">
              <w:rPr>
                <w:rStyle w:val="Hyperlink"/>
                <w:noProof/>
              </w:rPr>
              <w:t>2.6.1. General Considerations</w:t>
            </w:r>
            <w:r w:rsidR="001B3AC2">
              <w:rPr>
                <w:noProof/>
                <w:webHidden/>
              </w:rPr>
              <w:tab/>
            </w:r>
            <w:r w:rsidR="001B3AC2">
              <w:rPr>
                <w:noProof/>
                <w:webHidden/>
              </w:rPr>
              <w:fldChar w:fldCharType="begin"/>
            </w:r>
            <w:r w:rsidR="001B3AC2">
              <w:rPr>
                <w:noProof/>
                <w:webHidden/>
              </w:rPr>
              <w:instrText xml:space="preserve"> PAGEREF _Toc508276811 \h </w:instrText>
            </w:r>
            <w:r w:rsidR="001B3AC2">
              <w:rPr>
                <w:noProof/>
                <w:webHidden/>
              </w:rPr>
            </w:r>
            <w:r w:rsidR="001B3AC2">
              <w:rPr>
                <w:noProof/>
                <w:webHidden/>
              </w:rPr>
              <w:fldChar w:fldCharType="separate"/>
            </w:r>
            <w:r w:rsidR="001B3AC2">
              <w:rPr>
                <w:noProof/>
                <w:webHidden/>
              </w:rPr>
              <w:t>2.95</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12" w:history="1">
            <w:r w:rsidR="001B3AC2" w:rsidRPr="00F45243">
              <w:rPr>
                <w:rStyle w:val="Hyperlink"/>
                <w:noProof/>
              </w:rPr>
              <w:t>2.6.2. Synthetic Procedures</w:t>
            </w:r>
            <w:r w:rsidR="001B3AC2">
              <w:rPr>
                <w:noProof/>
                <w:webHidden/>
              </w:rPr>
              <w:tab/>
            </w:r>
            <w:r w:rsidR="001B3AC2">
              <w:rPr>
                <w:noProof/>
                <w:webHidden/>
              </w:rPr>
              <w:fldChar w:fldCharType="begin"/>
            </w:r>
            <w:r w:rsidR="001B3AC2">
              <w:rPr>
                <w:noProof/>
                <w:webHidden/>
              </w:rPr>
              <w:instrText xml:space="preserve"> PAGEREF _Toc508276812 \h </w:instrText>
            </w:r>
            <w:r w:rsidR="001B3AC2">
              <w:rPr>
                <w:noProof/>
                <w:webHidden/>
              </w:rPr>
            </w:r>
            <w:r w:rsidR="001B3AC2">
              <w:rPr>
                <w:noProof/>
                <w:webHidden/>
              </w:rPr>
              <w:fldChar w:fldCharType="separate"/>
            </w:r>
            <w:r w:rsidR="001B3AC2">
              <w:rPr>
                <w:noProof/>
                <w:webHidden/>
              </w:rPr>
              <w:t>2.97</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13" w:history="1">
            <w:r w:rsidR="001B3AC2" w:rsidRPr="00F45243">
              <w:rPr>
                <w:rStyle w:val="Hyperlink"/>
                <w:noProof/>
              </w:rPr>
              <w:t>2.6.3. Self-replication and templating studies</w:t>
            </w:r>
            <w:r w:rsidR="001B3AC2">
              <w:rPr>
                <w:noProof/>
                <w:webHidden/>
              </w:rPr>
              <w:tab/>
            </w:r>
            <w:r w:rsidR="001B3AC2">
              <w:rPr>
                <w:noProof/>
                <w:webHidden/>
              </w:rPr>
              <w:fldChar w:fldCharType="begin"/>
            </w:r>
            <w:r w:rsidR="001B3AC2">
              <w:rPr>
                <w:noProof/>
                <w:webHidden/>
              </w:rPr>
              <w:instrText xml:space="preserve"> PAGEREF _Toc508276813 \h </w:instrText>
            </w:r>
            <w:r w:rsidR="001B3AC2">
              <w:rPr>
                <w:noProof/>
                <w:webHidden/>
              </w:rPr>
            </w:r>
            <w:r w:rsidR="001B3AC2">
              <w:rPr>
                <w:noProof/>
                <w:webHidden/>
              </w:rPr>
              <w:fldChar w:fldCharType="separate"/>
            </w:r>
            <w:r w:rsidR="001B3AC2">
              <w:rPr>
                <w:noProof/>
                <w:webHidden/>
              </w:rPr>
              <w:t>2.129</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14" w:history="1">
            <w:r w:rsidR="001B3AC2" w:rsidRPr="00F45243">
              <w:rPr>
                <w:rStyle w:val="Hyperlink"/>
                <w:noProof/>
              </w:rPr>
              <w:t>2.6.4. Diffusion studies by DOSY NMR</w:t>
            </w:r>
            <w:r w:rsidR="001B3AC2">
              <w:rPr>
                <w:noProof/>
                <w:webHidden/>
              </w:rPr>
              <w:tab/>
            </w:r>
            <w:r w:rsidR="001B3AC2">
              <w:rPr>
                <w:noProof/>
                <w:webHidden/>
              </w:rPr>
              <w:fldChar w:fldCharType="begin"/>
            </w:r>
            <w:r w:rsidR="001B3AC2">
              <w:rPr>
                <w:noProof/>
                <w:webHidden/>
              </w:rPr>
              <w:instrText xml:space="preserve"> PAGEREF _Toc508276814 \h </w:instrText>
            </w:r>
            <w:r w:rsidR="001B3AC2">
              <w:rPr>
                <w:noProof/>
                <w:webHidden/>
              </w:rPr>
            </w:r>
            <w:r w:rsidR="001B3AC2">
              <w:rPr>
                <w:noProof/>
                <w:webHidden/>
              </w:rPr>
              <w:fldChar w:fldCharType="separate"/>
            </w:r>
            <w:r w:rsidR="001B3AC2">
              <w:rPr>
                <w:noProof/>
                <w:webHidden/>
              </w:rPr>
              <w:t>2.130</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15" w:history="1">
            <w:r w:rsidR="001B3AC2" w:rsidRPr="00F45243">
              <w:rPr>
                <w:rStyle w:val="Hyperlink"/>
                <w:noProof/>
              </w:rPr>
              <w:t>2.6.5. UV binding titration studies</w:t>
            </w:r>
            <w:r w:rsidR="001B3AC2">
              <w:rPr>
                <w:noProof/>
                <w:webHidden/>
              </w:rPr>
              <w:tab/>
            </w:r>
            <w:r w:rsidR="001B3AC2">
              <w:rPr>
                <w:noProof/>
                <w:webHidden/>
              </w:rPr>
              <w:fldChar w:fldCharType="begin"/>
            </w:r>
            <w:r w:rsidR="001B3AC2">
              <w:rPr>
                <w:noProof/>
                <w:webHidden/>
              </w:rPr>
              <w:instrText xml:space="preserve"> PAGEREF _Toc508276815 \h </w:instrText>
            </w:r>
            <w:r w:rsidR="001B3AC2">
              <w:rPr>
                <w:noProof/>
                <w:webHidden/>
              </w:rPr>
            </w:r>
            <w:r w:rsidR="001B3AC2">
              <w:rPr>
                <w:noProof/>
                <w:webHidden/>
              </w:rPr>
              <w:fldChar w:fldCharType="separate"/>
            </w:r>
            <w:r w:rsidR="001B3AC2">
              <w:rPr>
                <w:noProof/>
                <w:webHidden/>
              </w:rPr>
              <w:t>2.131</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16" w:history="1">
            <w:r w:rsidR="001B3AC2" w:rsidRPr="00F45243">
              <w:rPr>
                <w:rStyle w:val="Hyperlink"/>
                <w:noProof/>
              </w:rPr>
              <w:t>2.7. References</w:t>
            </w:r>
            <w:r w:rsidR="001B3AC2">
              <w:rPr>
                <w:noProof/>
                <w:webHidden/>
              </w:rPr>
              <w:tab/>
            </w:r>
            <w:r w:rsidR="001B3AC2">
              <w:rPr>
                <w:noProof/>
                <w:webHidden/>
              </w:rPr>
              <w:fldChar w:fldCharType="begin"/>
            </w:r>
            <w:r w:rsidR="001B3AC2">
              <w:rPr>
                <w:noProof/>
                <w:webHidden/>
              </w:rPr>
              <w:instrText xml:space="preserve"> PAGEREF _Toc508276816 \h </w:instrText>
            </w:r>
            <w:r w:rsidR="001B3AC2">
              <w:rPr>
                <w:noProof/>
                <w:webHidden/>
              </w:rPr>
            </w:r>
            <w:r w:rsidR="001B3AC2">
              <w:rPr>
                <w:noProof/>
                <w:webHidden/>
              </w:rPr>
              <w:fldChar w:fldCharType="separate"/>
            </w:r>
            <w:r w:rsidR="001B3AC2">
              <w:rPr>
                <w:noProof/>
                <w:webHidden/>
              </w:rPr>
              <w:t>2.131</w:t>
            </w:r>
            <w:r w:rsidR="001B3AC2">
              <w:rPr>
                <w:noProof/>
                <w:webHidden/>
              </w:rPr>
              <w:fldChar w:fldCharType="end"/>
            </w:r>
          </w:hyperlink>
        </w:p>
        <w:p w:rsidR="001B3AC2" w:rsidRDefault="004659E2">
          <w:pPr>
            <w:pStyle w:val="TOC1"/>
            <w:rPr>
              <w:rFonts w:eastAsiaTheme="minorEastAsia"/>
              <w:noProof/>
              <w:lang w:eastAsia="en-GB"/>
            </w:rPr>
          </w:pPr>
          <w:hyperlink w:anchor="_Toc508276817" w:history="1">
            <w:r w:rsidR="001B3AC2" w:rsidRPr="00F45243">
              <w:rPr>
                <w:rStyle w:val="Hyperlink"/>
                <w:noProof/>
                <w14:scene3d>
                  <w14:camera w14:prst="orthographicFront"/>
                  <w14:lightRig w14:rig="threePt" w14:dir="t">
                    <w14:rot w14:lat="0" w14:lon="0" w14:rev="0"/>
                  </w14:lightRig>
                </w14:scene3d>
              </w:rPr>
              <w:t>Chapter 3</w:t>
            </w:r>
            <w:r w:rsidR="001B3AC2">
              <w:rPr>
                <w:noProof/>
                <w:webHidden/>
              </w:rPr>
              <w:tab/>
            </w:r>
            <w:r w:rsidR="001B3AC2">
              <w:rPr>
                <w:noProof/>
                <w:webHidden/>
              </w:rPr>
              <w:fldChar w:fldCharType="begin"/>
            </w:r>
            <w:r w:rsidR="001B3AC2">
              <w:rPr>
                <w:noProof/>
                <w:webHidden/>
              </w:rPr>
              <w:instrText xml:space="preserve"> PAGEREF _Toc508276817 \h </w:instrText>
            </w:r>
            <w:r w:rsidR="001B3AC2">
              <w:rPr>
                <w:noProof/>
                <w:webHidden/>
              </w:rPr>
            </w:r>
            <w:r w:rsidR="001B3AC2">
              <w:rPr>
                <w:noProof/>
                <w:webHidden/>
              </w:rPr>
              <w:fldChar w:fldCharType="separate"/>
            </w:r>
            <w:r w:rsidR="001B3AC2">
              <w:rPr>
                <w:noProof/>
                <w:webHidden/>
              </w:rPr>
              <w:t>3.1</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18" w:history="1">
            <w:r w:rsidR="001B3AC2" w:rsidRPr="00F45243">
              <w:rPr>
                <w:rStyle w:val="Hyperlink"/>
                <w:noProof/>
              </w:rPr>
              <w:t>3.1. Introduction</w:t>
            </w:r>
            <w:r w:rsidR="001B3AC2">
              <w:rPr>
                <w:noProof/>
                <w:webHidden/>
              </w:rPr>
              <w:tab/>
            </w:r>
            <w:r w:rsidR="001B3AC2">
              <w:rPr>
                <w:noProof/>
                <w:webHidden/>
              </w:rPr>
              <w:fldChar w:fldCharType="begin"/>
            </w:r>
            <w:r w:rsidR="001B3AC2">
              <w:rPr>
                <w:noProof/>
                <w:webHidden/>
              </w:rPr>
              <w:instrText xml:space="preserve"> PAGEREF _Toc508276818 \h </w:instrText>
            </w:r>
            <w:r w:rsidR="001B3AC2">
              <w:rPr>
                <w:noProof/>
                <w:webHidden/>
              </w:rPr>
            </w:r>
            <w:r w:rsidR="001B3AC2">
              <w:rPr>
                <w:noProof/>
                <w:webHidden/>
              </w:rPr>
              <w:fldChar w:fldCharType="separate"/>
            </w:r>
            <w:r w:rsidR="001B3AC2">
              <w:rPr>
                <w:noProof/>
                <w:webHidden/>
              </w:rPr>
              <w:t>3.3</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19" w:history="1">
            <w:r w:rsidR="001B3AC2" w:rsidRPr="00F45243">
              <w:rPr>
                <w:rStyle w:val="Hyperlink"/>
                <w:noProof/>
              </w:rPr>
              <w:t>3.2. Aims and objectives</w:t>
            </w:r>
            <w:r w:rsidR="001B3AC2">
              <w:rPr>
                <w:noProof/>
                <w:webHidden/>
              </w:rPr>
              <w:tab/>
            </w:r>
            <w:r w:rsidR="001B3AC2">
              <w:rPr>
                <w:noProof/>
                <w:webHidden/>
              </w:rPr>
              <w:fldChar w:fldCharType="begin"/>
            </w:r>
            <w:r w:rsidR="001B3AC2">
              <w:rPr>
                <w:noProof/>
                <w:webHidden/>
              </w:rPr>
              <w:instrText xml:space="preserve"> PAGEREF _Toc508276819 \h </w:instrText>
            </w:r>
            <w:r w:rsidR="001B3AC2">
              <w:rPr>
                <w:noProof/>
                <w:webHidden/>
              </w:rPr>
            </w:r>
            <w:r w:rsidR="001B3AC2">
              <w:rPr>
                <w:noProof/>
                <w:webHidden/>
              </w:rPr>
              <w:fldChar w:fldCharType="separate"/>
            </w:r>
            <w:r w:rsidR="001B3AC2">
              <w:rPr>
                <w:noProof/>
                <w:webHidden/>
              </w:rPr>
              <w:t>3.11</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20" w:history="1">
            <w:r w:rsidR="001B3AC2" w:rsidRPr="00F45243">
              <w:rPr>
                <w:rStyle w:val="Hyperlink"/>
                <w:noProof/>
              </w:rPr>
              <w:t>3.3. Porphyrin synthesis</w:t>
            </w:r>
            <w:r w:rsidR="001B3AC2">
              <w:rPr>
                <w:noProof/>
                <w:webHidden/>
              </w:rPr>
              <w:tab/>
            </w:r>
            <w:r w:rsidR="001B3AC2">
              <w:rPr>
                <w:noProof/>
                <w:webHidden/>
              </w:rPr>
              <w:fldChar w:fldCharType="begin"/>
            </w:r>
            <w:r w:rsidR="001B3AC2">
              <w:rPr>
                <w:noProof/>
                <w:webHidden/>
              </w:rPr>
              <w:instrText xml:space="preserve"> PAGEREF _Toc508276820 \h </w:instrText>
            </w:r>
            <w:r w:rsidR="001B3AC2">
              <w:rPr>
                <w:noProof/>
                <w:webHidden/>
              </w:rPr>
            </w:r>
            <w:r w:rsidR="001B3AC2">
              <w:rPr>
                <w:noProof/>
                <w:webHidden/>
              </w:rPr>
              <w:fldChar w:fldCharType="separate"/>
            </w:r>
            <w:r w:rsidR="001B3AC2">
              <w:rPr>
                <w:noProof/>
                <w:webHidden/>
              </w:rPr>
              <w:t>3.13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21" w:history="1">
            <w:r w:rsidR="001B3AC2" w:rsidRPr="00F45243">
              <w:rPr>
                <w:rStyle w:val="Hyperlink"/>
                <w:noProof/>
              </w:rPr>
              <w:t>3.3.1. Zinc rigid porphyrin dimer synthesis</w:t>
            </w:r>
            <w:r w:rsidR="001B3AC2">
              <w:rPr>
                <w:noProof/>
                <w:webHidden/>
              </w:rPr>
              <w:tab/>
            </w:r>
            <w:r w:rsidR="001B3AC2">
              <w:rPr>
                <w:noProof/>
                <w:webHidden/>
              </w:rPr>
              <w:fldChar w:fldCharType="begin"/>
            </w:r>
            <w:r w:rsidR="001B3AC2">
              <w:rPr>
                <w:noProof/>
                <w:webHidden/>
              </w:rPr>
              <w:instrText xml:space="preserve"> PAGEREF _Toc508276821 \h </w:instrText>
            </w:r>
            <w:r w:rsidR="001B3AC2">
              <w:rPr>
                <w:noProof/>
                <w:webHidden/>
              </w:rPr>
            </w:r>
            <w:r w:rsidR="001B3AC2">
              <w:rPr>
                <w:noProof/>
                <w:webHidden/>
              </w:rPr>
              <w:fldChar w:fldCharType="separate"/>
            </w:r>
            <w:r w:rsidR="001B3AC2">
              <w:rPr>
                <w:noProof/>
                <w:webHidden/>
              </w:rPr>
              <w:t>3.13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22" w:history="1">
            <w:r w:rsidR="001B3AC2" w:rsidRPr="00F45243">
              <w:rPr>
                <w:rStyle w:val="Hyperlink"/>
                <w:noProof/>
              </w:rPr>
              <w:t>3.3.2. Amidoporphyrin dimer synthesis</w:t>
            </w:r>
            <w:r w:rsidR="001B3AC2">
              <w:rPr>
                <w:noProof/>
                <w:webHidden/>
              </w:rPr>
              <w:tab/>
            </w:r>
            <w:r w:rsidR="001B3AC2">
              <w:rPr>
                <w:noProof/>
                <w:webHidden/>
              </w:rPr>
              <w:fldChar w:fldCharType="begin"/>
            </w:r>
            <w:r w:rsidR="001B3AC2">
              <w:rPr>
                <w:noProof/>
                <w:webHidden/>
              </w:rPr>
              <w:instrText xml:space="preserve"> PAGEREF _Toc508276822 \h </w:instrText>
            </w:r>
            <w:r w:rsidR="001B3AC2">
              <w:rPr>
                <w:noProof/>
                <w:webHidden/>
              </w:rPr>
            </w:r>
            <w:r w:rsidR="001B3AC2">
              <w:rPr>
                <w:noProof/>
                <w:webHidden/>
              </w:rPr>
              <w:fldChar w:fldCharType="separate"/>
            </w:r>
            <w:r w:rsidR="001B3AC2">
              <w:rPr>
                <w:noProof/>
                <w:webHidden/>
              </w:rPr>
              <w:t>3.17</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23" w:history="1">
            <w:r w:rsidR="001B3AC2" w:rsidRPr="00F45243">
              <w:rPr>
                <w:rStyle w:val="Hyperlink"/>
                <w:noProof/>
              </w:rPr>
              <w:t>3.4. Ligand selection and synthesis</w:t>
            </w:r>
            <w:r w:rsidR="001B3AC2">
              <w:rPr>
                <w:noProof/>
                <w:webHidden/>
              </w:rPr>
              <w:tab/>
            </w:r>
            <w:r w:rsidR="001B3AC2">
              <w:rPr>
                <w:noProof/>
                <w:webHidden/>
              </w:rPr>
              <w:fldChar w:fldCharType="begin"/>
            </w:r>
            <w:r w:rsidR="001B3AC2">
              <w:rPr>
                <w:noProof/>
                <w:webHidden/>
              </w:rPr>
              <w:instrText xml:space="preserve"> PAGEREF _Toc508276823 \h </w:instrText>
            </w:r>
            <w:r w:rsidR="001B3AC2">
              <w:rPr>
                <w:noProof/>
                <w:webHidden/>
              </w:rPr>
            </w:r>
            <w:r w:rsidR="001B3AC2">
              <w:rPr>
                <w:noProof/>
                <w:webHidden/>
              </w:rPr>
              <w:fldChar w:fldCharType="separate"/>
            </w:r>
            <w:r w:rsidR="001B3AC2">
              <w:rPr>
                <w:noProof/>
                <w:webHidden/>
              </w:rPr>
              <w:t>3.17</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24" w:history="1">
            <w:r w:rsidR="001B3AC2" w:rsidRPr="00F45243">
              <w:rPr>
                <w:rStyle w:val="Hyperlink"/>
                <w:noProof/>
              </w:rPr>
              <w:t>3.5. UV binding studies</w:t>
            </w:r>
            <w:r w:rsidR="001B3AC2">
              <w:rPr>
                <w:noProof/>
                <w:webHidden/>
              </w:rPr>
              <w:tab/>
            </w:r>
            <w:r w:rsidR="001B3AC2">
              <w:rPr>
                <w:noProof/>
                <w:webHidden/>
              </w:rPr>
              <w:fldChar w:fldCharType="begin"/>
            </w:r>
            <w:r w:rsidR="001B3AC2">
              <w:rPr>
                <w:noProof/>
                <w:webHidden/>
              </w:rPr>
              <w:instrText xml:space="preserve"> PAGEREF _Toc508276824 \h </w:instrText>
            </w:r>
            <w:r w:rsidR="001B3AC2">
              <w:rPr>
                <w:noProof/>
                <w:webHidden/>
              </w:rPr>
            </w:r>
            <w:r w:rsidR="001B3AC2">
              <w:rPr>
                <w:noProof/>
                <w:webHidden/>
              </w:rPr>
              <w:fldChar w:fldCharType="separate"/>
            </w:r>
            <w:r w:rsidR="001B3AC2">
              <w:rPr>
                <w:noProof/>
                <w:webHidden/>
              </w:rPr>
              <w:t>3.19</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25" w:history="1">
            <w:r w:rsidR="001B3AC2" w:rsidRPr="00F45243">
              <w:rPr>
                <w:rStyle w:val="Hyperlink"/>
                <w:noProof/>
              </w:rPr>
              <w:t>3.7. Diffusion NMR studies</w:t>
            </w:r>
            <w:r w:rsidR="001B3AC2">
              <w:rPr>
                <w:noProof/>
                <w:webHidden/>
              </w:rPr>
              <w:tab/>
            </w:r>
            <w:r w:rsidR="001B3AC2">
              <w:rPr>
                <w:noProof/>
                <w:webHidden/>
              </w:rPr>
              <w:fldChar w:fldCharType="begin"/>
            </w:r>
            <w:r w:rsidR="001B3AC2">
              <w:rPr>
                <w:noProof/>
                <w:webHidden/>
              </w:rPr>
              <w:instrText xml:space="preserve"> PAGEREF _Toc508276825 \h </w:instrText>
            </w:r>
            <w:r w:rsidR="001B3AC2">
              <w:rPr>
                <w:noProof/>
                <w:webHidden/>
              </w:rPr>
            </w:r>
            <w:r w:rsidR="001B3AC2">
              <w:rPr>
                <w:noProof/>
                <w:webHidden/>
              </w:rPr>
              <w:fldChar w:fldCharType="separate"/>
            </w:r>
            <w:r w:rsidR="001B3AC2">
              <w:rPr>
                <w:noProof/>
                <w:webHidden/>
              </w:rPr>
              <w:t>3.24</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26" w:history="1">
            <w:r w:rsidR="001B3AC2" w:rsidRPr="00F45243">
              <w:rPr>
                <w:rStyle w:val="Hyperlink"/>
                <w:noProof/>
              </w:rPr>
              <w:t>3.8. Conclusions and future work</w:t>
            </w:r>
            <w:r w:rsidR="001B3AC2">
              <w:rPr>
                <w:noProof/>
                <w:webHidden/>
              </w:rPr>
              <w:tab/>
            </w:r>
            <w:r w:rsidR="001B3AC2">
              <w:rPr>
                <w:noProof/>
                <w:webHidden/>
              </w:rPr>
              <w:fldChar w:fldCharType="begin"/>
            </w:r>
            <w:r w:rsidR="001B3AC2">
              <w:rPr>
                <w:noProof/>
                <w:webHidden/>
              </w:rPr>
              <w:instrText xml:space="preserve"> PAGEREF _Toc508276826 \h </w:instrText>
            </w:r>
            <w:r w:rsidR="001B3AC2">
              <w:rPr>
                <w:noProof/>
                <w:webHidden/>
              </w:rPr>
            </w:r>
            <w:r w:rsidR="001B3AC2">
              <w:rPr>
                <w:noProof/>
                <w:webHidden/>
              </w:rPr>
              <w:fldChar w:fldCharType="separate"/>
            </w:r>
            <w:r w:rsidR="001B3AC2">
              <w:rPr>
                <w:noProof/>
                <w:webHidden/>
              </w:rPr>
              <w:t>3.29</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27" w:history="1">
            <w:r w:rsidR="001B3AC2" w:rsidRPr="00F45243">
              <w:rPr>
                <w:rStyle w:val="Hyperlink"/>
                <w:noProof/>
              </w:rPr>
              <w:t>3.9. Experimental</w:t>
            </w:r>
            <w:r w:rsidR="001B3AC2">
              <w:rPr>
                <w:noProof/>
                <w:webHidden/>
              </w:rPr>
              <w:tab/>
            </w:r>
            <w:r w:rsidR="001B3AC2">
              <w:rPr>
                <w:noProof/>
                <w:webHidden/>
              </w:rPr>
              <w:fldChar w:fldCharType="begin"/>
            </w:r>
            <w:r w:rsidR="001B3AC2">
              <w:rPr>
                <w:noProof/>
                <w:webHidden/>
              </w:rPr>
              <w:instrText xml:space="preserve"> PAGEREF _Toc508276827 \h </w:instrText>
            </w:r>
            <w:r w:rsidR="001B3AC2">
              <w:rPr>
                <w:noProof/>
                <w:webHidden/>
              </w:rPr>
            </w:r>
            <w:r w:rsidR="001B3AC2">
              <w:rPr>
                <w:noProof/>
                <w:webHidden/>
              </w:rPr>
              <w:fldChar w:fldCharType="separate"/>
            </w:r>
            <w:r w:rsidR="001B3AC2">
              <w:rPr>
                <w:noProof/>
                <w:webHidden/>
              </w:rPr>
              <w:t>3.33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28" w:history="1">
            <w:r w:rsidR="001B3AC2" w:rsidRPr="00F45243">
              <w:rPr>
                <w:rStyle w:val="Hyperlink"/>
                <w:noProof/>
              </w:rPr>
              <w:t>3.9.1. General Considerations</w:t>
            </w:r>
            <w:r w:rsidR="001B3AC2">
              <w:rPr>
                <w:noProof/>
                <w:webHidden/>
              </w:rPr>
              <w:tab/>
            </w:r>
            <w:r w:rsidR="001B3AC2">
              <w:rPr>
                <w:noProof/>
                <w:webHidden/>
              </w:rPr>
              <w:fldChar w:fldCharType="begin"/>
            </w:r>
            <w:r w:rsidR="001B3AC2">
              <w:rPr>
                <w:noProof/>
                <w:webHidden/>
              </w:rPr>
              <w:instrText xml:space="preserve"> PAGEREF _Toc508276828 \h </w:instrText>
            </w:r>
            <w:r w:rsidR="001B3AC2">
              <w:rPr>
                <w:noProof/>
                <w:webHidden/>
              </w:rPr>
            </w:r>
            <w:r w:rsidR="001B3AC2">
              <w:rPr>
                <w:noProof/>
                <w:webHidden/>
              </w:rPr>
              <w:fldChar w:fldCharType="separate"/>
            </w:r>
            <w:r w:rsidR="001B3AC2">
              <w:rPr>
                <w:noProof/>
                <w:webHidden/>
              </w:rPr>
              <w:t>3.33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29" w:history="1">
            <w:r w:rsidR="001B3AC2" w:rsidRPr="00F45243">
              <w:rPr>
                <w:rStyle w:val="Hyperlink"/>
                <w:noProof/>
              </w:rPr>
              <w:t>3.9.2. Synthetic Procedures</w:t>
            </w:r>
            <w:r w:rsidR="001B3AC2">
              <w:rPr>
                <w:noProof/>
                <w:webHidden/>
              </w:rPr>
              <w:tab/>
            </w:r>
            <w:r w:rsidR="001B3AC2">
              <w:rPr>
                <w:noProof/>
                <w:webHidden/>
              </w:rPr>
              <w:fldChar w:fldCharType="begin"/>
            </w:r>
            <w:r w:rsidR="001B3AC2">
              <w:rPr>
                <w:noProof/>
                <w:webHidden/>
              </w:rPr>
              <w:instrText xml:space="preserve"> PAGEREF _Toc508276829 \h </w:instrText>
            </w:r>
            <w:r w:rsidR="001B3AC2">
              <w:rPr>
                <w:noProof/>
                <w:webHidden/>
              </w:rPr>
            </w:r>
            <w:r w:rsidR="001B3AC2">
              <w:rPr>
                <w:noProof/>
                <w:webHidden/>
              </w:rPr>
              <w:fldChar w:fldCharType="separate"/>
            </w:r>
            <w:r w:rsidR="001B3AC2">
              <w:rPr>
                <w:noProof/>
                <w:webHidden/>
              </w:rPr>
              <w:t>3.33</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30" w:history="1">
            <w:r w:rsidR="001B3AC2" w:rsidRPr="00F45243">
              <w:rPr>
                <w:rStyle w:val="Hyperlink"/>
                <w:noProof/>
              </w:rPr>
              <w:t>3.9.3. Diffusion studies by DOSY NMR</w:t>
            </w:r>
            <w:r w:rsidR="001B3AC2">
              <w:rPr>
                <w:noProof/>
                <w:webHidden/>
              </w:rPr>
              <w:tab/>
            </w:r>
            <w:r w:rsidR="001B3AC2">
              <w:rPr>
                <w:noProof/>
                <w:webHidden/>
              </w:rPr>
              <w:fldChar w:fldCharType="begin"/>
            </w:r>
            <w:r w:rsidR="001B3AC2">
              <w:rPr>
                <w:noProof/>
                <w:webHidden/>
              </w:rPr>
              <w:instrText xml:space="preserve"> PAGEREF _Toc508276830 \h </w:instrText>
            </w:r>
            <w:r w:rsidR="001B3AC2">
              <w:rPr>
                <w:noProof/>
                <w:webHidden/>
              </w:rPr>
            </w:r>
            <w:r w:rsidR="001B3AC2">
              <w:rPr>
                <w:noProof/>
                <w:webHidden/>
              </w:rPr>
              <w:fldChar w:fldCharType="separate"/>
            </w:r>
            <w:r w:rsidR="001B3AC2">
              <w:rPr>
                <w:noProof/>
                <w:webHidden/>
              </w:rPr>
              <w:t>3.36</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31" w:history="1">
            <w:r w:rsidR="001B3AC2" w:rsidRPr="00F45243">
              <w:rPr>
                <w:rStyle w:val="Hyperlink"/>
                <w:noProof/>
              </w:rPr>
              <w:t>3.9.4. UV binding titration studies</w:t>
            </w:r>
            <w:r w:rsidR="001B3AC2">
              <w:rPr>
                <w:noProof/>
                <w:webHidden/>
              </w:rPr>
              <w:tab/>
            </w:r>
            <w:r w:rsidR="001B3AC2">
              <w:rPr>
                <w:noProof/>
                <w:webHidden/>
              </w:rPr>
              <w:fldChar w:fldCharType="begin"/>
            </w:r>
            <w:r w:rsidR="001B3AC2">
              <w:rPr>
                <w:noProof/>
                <w:webHidden/>
              </w:rPr>
              <w:instrText xml:space="preserve"> PAGEREF _Toc508276831 \h </w:instrText>
            </w:r>
            <w:r w:rsidR="001B3AC2">
              <w:rPr>
                <w:noProof/>
                <w:webHidden/>
              </w:rPr>
            </w:r>
            <w:r w:rsidR="001B3AC2">
              <w:rPr>
                <w:noProof/>
                <w:webHidden/>
              </w:rPr>
              <w:fldChar w:fldCharType="separate"/>
            </w:r>
            <w:r w:rsidR="001B3AC2">
              <w:rPr>
                <w:noProof/>
                <w:webHidden/>
              </w:rPr>
              <w:t>3.37</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32" w:history="1">
            <w:r w:rsidR="001B3AC2" w:rsidRPr="00F45243">
              <w:rPr>
                <w:rStyle w:val="Hyperlink"/>
                <w:noProof/>
              </w:rPr>
              <w:t>3.10. References</w:t>
            </w:r>
            <w:r w:rsidR="001B3AC2">
              <w:rPr>
                <w:noProof/>
                <w:webHidden/>
              </w:rPr>
              <w:tab/>
            </w:r>
            <w:r w:rsidR="001B3AC2">
              <w:rPr>
                <w:noProof/>
                <w:webHidden/>
              </w:rPr>
              <w:fldChar w:fldCharType="begin"/>
            </w:r>
            <w:r w:rsidR="001B3AC2">
              <w:rPr>
                <w:noProof/>
                <w:webHidden/>
              </w:rPr>
              <w:instrText xml:space="preserve"> PAGEREF _Toc508276832 \h </w:instrText>
            </w:r>
            <w:r w:rsidR="001B3AC2">
              <w:rPr>
                <w:noProof/>
                <w:webHidden/>
              </w:rPr>
            </w:r>
            <w:r w:rsidR="001B3AC2">
              <w:rPr>
                <w:noProof/>
                <w:webHidden/>
              </w:rPr>
              <w:fldChar w:fldCharType="separate"/>
            </w:r>
            <w:r w:rsidR="001B3AC2">
              <w:rPr>
                <w:noProof/>
                <w:webHidden/>
              </w:rPr>
              <w:t>3.37</w:t>
            </w:r>
            <w:r w:rsidR="001B3AC2">
              <w:rPr>
                <w:noProof/>
                <w:webHidden/>
              </w:rPr>
              <w:fldChar w:fldCharType="end"/>
            </w:r>
          </w:hyperlink>
        </w:p>
        <w:p w:rsidR="001B3AC2" w:rsidRDefault="004659E2">
          <w:pPr>
            <w:pStyle w:val="TOC1"/>
            <w:rPr>
              <w:rFonts w:eastAsiaTheme="minorEastAsia"/>
              <w:noProof/>
              <w:lang w:eastAsia="en-GB"/>
            </w:rPr>
          </w:pPr>
          <w:hyperlink w:anchor="_Toc508276833" w:history="1">
            <w:r w:rsidR="001B3AC2" w:rsidRPr="00F45243">
              <w:rPr>
                <w:rStyle w:val="Hyperlink"/>
                <w:noProof/>
                <w14:scene3d>
                  <w14:camera w14:prst="orthographicFront"/>
                  <w14:lightRig w14:rig="threePt" w14:dir="t">
                    <w14:rot w14:lat="0" w14:lon="0" w14:rev="0"/>
                  </w14:lightRig>
                </w14:scene3d>
              </w:rPr>
              <w:t>Chapter 4</w:t>
            </w:r>
            <w:r w:rsidR="001B3AC2">
              <w:rPr>
                <w:noProof/>
                <w:webHidden/>
              </w:rPr>
              <w:tab/>
            </w:r>
            <w:r w:rsidR="001B3AC2">
              <w:rPr>
                <w:noProof/>
                <w:webHidden/>
              </w:rPr>
              <w:fldChar w:fldCharType="begin"/>
            </w:r>
            <w:r w:rsidR="001B3AC2">
              <w:rPr>
                <w:noProof/>
                <w:webHidden/>
              </w:rPr>
              <w:instrText xml:space="preserve"> PAGEREF _Toc508276833 \h </w:instrText>
            </w:r>
            <w:r w:rsidR="001B3AC2">
              <w:rPr>
                <w:noProof/>
                <w:webHidden/>
              </w:rPr>
            </w:r>
            <w:r w:rsidR="001B3AC2">
              <w:rPr>
                <w:noProof/>
                <w:webHidden/>
              </w:rPr>
              <w:fldChar w:fldCharType="separate"/>
            </w:r>
            <w:r w:rsidR="001B3AC2">
              <w:rPr>
                <w:noProof/>
                <w:webHidden/>
              </w:rPr>
              <w:t>4.1</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34" w:history="1">
            <w:r w:rsidR="001B3AC2" w:rsidRPr="00F45243">
              <w:rPr>
                <w:rStyle w:val="Hyperlink"/>
                <w:noProof/>
              </w:rPr>
              <w:t>4.1. Introduction</w:t>
            </w:r>
            <w:r w:rsidR="001B3AC2">
              <w:rPr>
                <w:noProof/>
                <w:webHidden/>
              </w:rPr>
              <w:tab/>
            </w:r>
            <w:r w:rsidR="001B3AC2">
              <w:rPr>
                <w:noProof/>
                <w:webHidden/>
              </w:rPr>
              <w:fldChar w:fldCharType="begin"/>
            </w:r>
            <w:r w:rsidR="001B3AC2">
              <w:rPr>
                <w:noProof/>
                <w:webHidden/>
              </w:rPr>
              <w:instrText xml:space="preserve"> PAGEREF _Toc508276834 \h </w:instrText>
            </w:r>
            <w:r w:rsidR="001B3AC2">
              <w:rPr>
                <w:noProof/>
                <w:webHidden/>
              </w:rPr>
            </w:r>
            <w:r w:rsidR="001B3AC2">
              <w:rPr>
                <w:noProof/>
                <w:webHidden/>
              </w:rPr>
              <w:fldChar w:fldCharType="separate"/>
            </w:r>
            <w:r w:rsidR="001B3AC2">
              <w:rPr>
                <w:noProof/>
                <w:webHidden/>
              </w:rPr>
              <w:t>4.3</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35" w:history="1">
            <w:r w:rsidR="001B3AC2" w:rsidRPr="00F45243">
              <w:rPr>
                <w:rStyle w:val="Hyperlink"/>
                <w:noProof/>
              </w:rPr>
              <w:t>4.2.Aims</w:t>
            </w:r>
            <w:r w:rsidR="001B3AC2">
              <w:rPr>
                <w:noProof/>
                <w:webHidden/>
              </w:rPr>
              <w:tab/>
            </w:r>
            <w:r w:rsidR="001B3AC2">
              <w:rPr>
                <w:noProof/>
                <w:webHidden/>
              </w:rPr>
              <w:fldChar w:fldCharType="begin"/>
            </w:r>
            <w:r w:rsidR="001B3AC2">
              <w:rPr>
                <w:noProof/>
                <w:webHidden/>
              </w:rPr>
              <w:instrText xml:space="preserve"> PAGEREF _Toc508276835 \h </w:instrText>
            </w:r>
            <w:r w:rsidR="001B3AC2">
              <w:rPr>
                <w:noProof/>
                <w:webHidden/>
              </w:rPr>
            </w:r>
            <w:r w:rsidR="001B3AC2">
              <w:rPr>
                <w:noProof/>
                <w:webHidden/>
              </w:rPr>
              <w:fldChar w:fldCharType="separate"/>
            </w:r>
            <w:r w:rsidR="001B3AC2">
              <w:rPr>
                <w:noProof/>
                <w:webHidden/>
              </w:rPr>
              <w:t>4.8</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36" w:history="1">
            <w:r w:rsidR="001B3AC2" w:rsidRPr="00F45243">
              <w:rPr>
                <w:rStyle w:val="Hyperlink"/>
                <w:noProof/>
              </w:rPr>
              <w:t>4.2.1. Project background</w:t>
            </w:r>
            <w:r w:rsidR="001B3AC2">
              <w:rPr>
                <w:noProof/>
                <w:webHidden/>
              </w:rPr>
              <w:tab/>
            </w:r>
            <w:r w:rsidR="001B3AC2">
              <w:rPr>
                <w:noProof/>
                <w:webHidden/>
              </w:rPr>
              <w:fldChar w:fldCharType="begin"/>
            </w:r>
            <w:r w:rsidR="001B3AC2">
              <w:rPr>
                <w:noProof/>
                <w:webHidden/>
              </w:rPr>
              <w:instrText xml:space="preserve"> PAGEREF _Toc508276836 \h </w:instrText>
            </w:r>
            <w:r w:rsidR="001B3AC2">
              <w:rPr>
                <w:noProof/>
                <w:webHidden/>
              </w:rPr>
            </w:r>
            <w:r w:rsidR="001B3AC2">
              <w:rPr>
                <w:noProof/>
                <w:webHidden/>
              </w:rPr>
              <w:fldChar w:fldCharType="separate"/>
            </w:r>
            <w:r w:rsidR="001B3AC2">
              <w:rPr>
                <w:noProof/>
                <w:webHidden/>
              </w:rPr>
              <w:t>4.8</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37" w:history="1">
            <w:r w:rsidR="001B3AC2" w:rsidRPr="00F45243">
              <w:rPr>
                <w:rStyle w:val="Hyperlink"/>
                <w:noProof/>
              </w:rPr>
              <w:t>4.2.2. Aims and objectives</w:t>
            </w:r>
            <w:r w:rsidR="001B3AC2">
              <w:rPr>
                <w:noProof/>
                <w:webHidden/>
              </w:rPr>
              <w:tab/>
            </w:r>
            <w:r w:rsidR="001B3AC2">
              <w:rPr>
                <w:noProof/>
                <w:webHidden/>
              </w:rPr>
              <w:fldChar w:fldCharType="begin"/>
            </w:r>
            <w:r w:rsidR="001B3AC2">
              <w:rPr>
                <w:noProof/>
                <w:webHidden/>
              </w:rPr>
              <w:instrText xml:space="preserve"> PAGEREF _Toc508276837 \h </w:instrText>
            </w:r>
            <w:r w:rsidR="001B3AC2">
              <w:rPr>
                <w:noProof/>
                <w:webHidden/>
              </w:rPr>
            </w:r>
            <w:r w:rsidR="001B3AC2">
              <w:rPr>
                <w:noProof/>
                <w:webHidden/>
              </w:rPr>
              <w:fldChar w:fldCharType="separate"/>
            </w:r>
            <w:r w:rsidR="001B3AC2">
              <w:rPr>
                <w:noProof/>
                <w:webHidden/>
              </w:rPr>
              <w:t>4.10</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38" w:history="1">
            <w:r w:rsidR="001B3AC2" w:rsidRPr="00F45243">
              <w:rPr>
                <w:rStyle w:val="Hyperlink"/>
                <w:noProof/>
              </w:rPr>
              <w:t>4.3. Identification of multiporphyrin-scaffold complex</w:t>
            </w:r>
            <w:r w:rsidR="001B3AC2">
              <w:rPr>
                <w:noProof/>
                <w:webHidden/>
              </w:rPr>
              <w:tab/>
            </w:r>
            <w:r w:rsidR="001B3AC2">
              <w:rPr>
                <w:noProof/>
                <w:webHidden/>
              </w:rPr>
              <w:fldChar w:fldCharType="begin"/>
            </w:r>
            <w:r w:rsidR="001B3AC2">
              <w:rPr>
                <w:noProof/>
                <w:webHidden/>
              </w:rPr>
              <w:instrText xml:space="preserve"> PAGEREF _Toc508276838 \h </w:instrText>
            </w:r>
            <w:r w:rsidR="001B3AC2">
              <w:rPr>
                <w:noProof/>
                <w:webHidden/>
              </w:rPr>
            </w:r>
            <w:r w:rsidR="001B3AC2">
              <w:rPr>
                <w:noProof/>
                <w:webHidden/>
              </w:rPr>
              <w:fldChar w:fldCharType="separate"/>
            </w:r>
            <w:r w:rsidR="001B3AC2">
              <w:rPr>
                <w:noProof/>
                <w:webHidden/>
              </w:rPr>
              <w:t>4.11</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39" w:history="1">
            <w:r w:rsidR="001B3AC2" w:rsidRPr="00F45243">
              <w:rPr>
                <w:rStyle w:val="Hyperlink"/>
                <w:noProof/>
              </w:rPr>
              <w:t>4.3.1. UV binding studies</w:t>
            </w:r>
            <w:r w:rsidR="001B3AC2">
              <w:rPr>
                <w:noProof/>
                <w:webHidden/>
              </w:rPr>
              <w:tab/>
            </w:r>
            <w:r w:rsidR="001B3AC2">
              <w:rPr>
                <w:noProof/>
                <w:webHidden/>
              </w:rPr>
              <w:fldChar w:fldCharType="begin"/>
            </w:r>
            <w:r w:rsidR="001B3AC2">
              <w:rPr>
                <w:noProof/>
                <w:webHidden/>
              </w:rPr>
              <w:instrText xml:space="preserve"> PAGEREF _Toc508276839 \h </w:instrText>
            </w:r>
            <w:r w:rsidR="001B3AC2">
              <w:rPr>
                <w:noProof/>
                <w:webHidden/>
              </w:rPr>
            </w:r>
            <w:r w:rsidR="001B3AC2">
              <w:rPr>
                <w:noProof/>
                <w:webHidden/>
              </w:rPr>
              <w:fldChar w:fldCharType="separate"/>
            </w:r>
            <w:r w:rsidR="001B3AC2">
              <w:rPr>
                <w:noProof/>
                <w:webHidden/>
              </w:rPr>
              <w:t>4.11</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40" w:history="1">
            <w:r w:rsidR="001B3AC2" w:rsidRPr="00F45243">
              <w:rPr>
                <w:rStyle w:val="Hyperlink"/>
                <w:noProof/>
              </w:rPr>
              <w:t>4.3.2. Diffusion studies by DOSY NMR</w:t>
            </w:r>
            <w:r w:rsidR="001B3AC2">
              <w:rPr>
                <w:noProof/>
                <w:webHidden/>
              </w:rPr>
              <w:tab/>
            </w:r>
            <w:r w:rsidR="001B3AC2">
              <w:rPr>
                <w:noProof/>
                <w:webHidden/>
              </w:rPr>
              <w:fldChar w:fldCharType="begin"/>
            </w:r>
            <w:r w:rsidR="001B3AC2">
              <w:rPr>
                <w:noProof/>
                <w:webHidden/>
              </w:rPr>
              <w:instrText xml:space="preserve"> PAGEREF _Toc508276840 \h </w:instrText>
            </w:r>
            <w:r w:rsidR="001B3AC2">
              <w:rPr>
                <w:noProof/>
                <w:webHidden/>
              </w:rPr>
            </w:r>
            <w:r w:rsidR="001B3AC2">
              <w:rPr>
                <w:noProof/>
                <w:webHidden/>
              </w:rPr>
              <w:fldChar w:fldCharType="separate"/>
            </w:r>
            <w:r w:rsidR="001B3AC2">
              <w:rPr>
                <w:noProof/>
                <w:webHidden/>
              </w:rPr>
              <w:t>4.17</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41" w:history="1">
            <w:r w:rsidR="001B3AC2" w:rsidRPr="00F45243">
              <w:rPr>
                <w:rStyle w:val="Hyperlink"/>
                <w:noProof/>
              </w:rPr>
              <w:t>4.4. Conclusions and future work</w:t>
            </w:r>
            <w:r w:rsidR="001B3AC2">
              <w:rPr>
                <w:noProof/>
                <w:webHidden/>
              </w:rPr>
              <w:tab/>
            </w:r>
            <w:r w:rsidR="001B3AC2">
              <w:rPr>
                <w:noProof/>
                <w:webHidden/>
              </w:rPr>
              <w:fldChar w:fldCharType="begin"/>
            </w:r>
            <w:r w:rsidR="001B3AC2">
              <w:rPr>
                <w:noProof/>
                <w:webHidden/>
              </w:rPr>
              <w:instrText xml:space="preserve"> PAGEREF _Toc508276841 \h </w:instrText>
            </w:r>
            <w:r w:rsidR="001B3AC2">
              <w:rPr>
                <w:noProof/>
                <w:webHidden/>
              </w:rPr>
            </w:r>
            <w:r w:rsidR="001B3AC2">
              <w:rPr>
                <w:noProof/>
                <w:webHidden/>
              </w:rPr>
              <w:fldChar w:fldCharType="separate"/>
            </w:r>
            <w:r w:rsidR="001B3AC2">
              <w:rPr>
                <w:noProof/>
                <w:webHidden/>
              </w:rPr>
              <w:t>4.25</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42" w:history="1">
            <w:r w:rsidR="001B3AC2" w:rsidRPr="00F45243">
              <w:rPr>
                <w:rStyle w:val="Hyperlink"/>
                <w:noProof/>
              </w:rPr>
              <w:t>4.5. Experimental</w:t>
            </w:r>
            <w:r w:rsidR="001B3AC2">
              <w:rPr>
                <w:noProof/>
                <w:webHidden/>
              </w:rPr>
              <w:tab/>
            </w:r>
            <w:r w:rsidR="001B3AC2">
              <w:rPr>
                <w:noProof/>
                <w:webHidden/>
              </w:rPr>
              <w:fldChar w:fldCharType="begin"/>
            </w:r>
            <w:r w:rsidR="001B3AC2">
              <w:rPr>
                <w:noProof/>
                <w:webHidden/>
              </w:rPr>
              <w:instrText xml:space="preserve"> PAGEREF _Toc508276842 \h </w:instrText>
            </w:r>
            <w:r w:rsidR="001B3AC2">
              <w:rPr>
                <w:noProof/>
                <w:webHidden/>
              </w:rPr>
            </w:r>
            <w:r w:rsidR="001B3AC2">
              <w:rPr>
                <w:noProof/>
                <w:webHidden/>
              </w:rPr>
              <w:fldChar w:fldCharType="separate"/>
            </w:r>
            <w:r w:rsidR="001B3AC2">
              <w:rPr>
                <w:noProof/>
                <w:webHidden/>
              </w:rPr>
              <w:t>4.27</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43" w:history="1">
            <w:r w:rsidR="001B3AC2" w:rsidRPr="00F45243">
              <w:rPr>
                <w:rStyle w:val="Hyperlink"/>
                <w:noProof/>
              </w:rPr>
              <w:t>4.5.1. General Considerations</w:t>
            </w:r>
            <w:r w:rsidR="001B3AC2">
              <w:rPr>
                <w:noProof/>
                <w:webHidden/>
              </w:rPr>
              <w:tab/>
            </w:r>
            <w:r w:rsidR="001B3AC2">
              <w:rPr>
                <w:noProof/>
                <w:webHidden/>
              </w:rPr>
              <w:fldChar w:fldCharType="begin"/>
            </w:r>
            <w:r w:rsidR="001B3AC2">
              <w:rPr>
                <w:noProof/>
                <w:webHidden/>
              </w:rPr>
              <w:instrText xml:space="preserve"> PAGEREF _Toc508276843 \h </w:instrText>
            </w:r>
            <w:r w:rsidR="001B3AC2">
              <w:rPr>
                <w:noProof/>
                <w:webHidden/>
              </w:rPr>
            </w:r>
            <w:r w:rsidR="001B3AC2">
              <w:rPr>
                <w:noProof/>
                <w:webHidden/>
              </w:rPr>
              <w:fldChar w:fldCharType="separate"/>
            </w:r>
            <w:r w:rsidR="001B3AC2">
              <w:rPr>
                <w:noProof/>
                <w:webHidden/>
              </w:rPr>
              <w:t>4.27</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44" w:history="1">
            <w:r w:rsidR="001B3AC2" w:rsidRPr="00F45243">
              <w:rPr>
                <w:rStyle w:val="Hyperlink"/>
                <w:noProof/>
              </w:rPr>
              <w:t>4.5.2. Synthetic Procedures</w:t>
            </w:r>
            <w:r w:rsidR="001B3AC2">
              <w:rPr>
                <w:noProof/>
                <w:webHidden/>
              </w:rPr>
              <w:tab/>
            </w:r>
            <w:r w:rsidR="001B3AC2">
              <w:rPr>
                <w:noProof/>
                <w:webHidden/>
              </w:rPr>
              <w:fldChar w:fldCharType="begin"/>
            </w:r>
            <w:r w:rsidR="001B3AC2">
              <w:rPr>
                <w:noProof/>
                <w:webHidden/>
              </w:rPr>
              <w:instrText xml:space="preserve"> PAGEREF _Toc508276844 \h </w:instrText>
            </w:r>
            <w:r w:rsidR="001B3AC2">
              <w:rPr>
                <w:noProof/>
                <w:webHidden/>
              </w:rPr>
            </w:r>
            <w:r w:rsidR="001B3AC2">
              <w:rPr>
                <w:noProof/>
                <w:webHidden/>
              </w:rPr>
              <w:fldChar w:fldCharType="separate"/>
            </w:r>
            <w:r w:rsidR="001B3AC2">
              <w:rPr>
                <w:noProof/>
                <w:webHidden/>
              </w:rPr>
              <w:t>4.28</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45" w:history="1">
            <w:r w:rsidR="001B3AC2" w:rsidRPr="00F45243">
              <w:rPr>
                <w:rStyle w:val="Hyperlink"/>
                <w:noProof/>
              </w:rPr>
              <w:t>4.5.3. Diffusion studies by DOSY NMR</w:t>
            </w:r>
            <w:r w:rsidR="001B3AC2">
              <w:rPr>
                <w:noProof/>
                <w:webHidden/>
              </w:rPr>
              <w:tab/>
            </w:r>
            <w:r w:rsidR="001B3AC2">
              <w:rPr>
                <w:noProof/>
                <w:webHidden/>
              </w:rPr>
              <w:fldChar w:fldCharType="begin"/>
            </w:r>
            <w:r w:rsidR="001B3AC2">
              <w:rPr>
                <w:noProof/>
                <w:webHidden/>
              </w:rPr>
              <w:instrText xml:space="preserve"> PAGEREF _Toc508276845 \h </w:instrText>
            </w:r>
            <w:r w:rsidR="001B3AC2">
              <w:rPr>
                <w:noProof/>
                <w:webHidden/>
              </w:rPr>
            </w:r>
            <w:r w:rsidR="001B3AC2">
              <w:rPr>
                <w:noProof/>
                <w:webHidden/>
              </w:rPr>
              <w:fldChar w:fldCharType="separate"/>
            </w:r>
            <w:r w:rsidR="001B3AC2">
              <w:rPr>
                <w:noProof/>
                <w:webHidden/>
              </w:rPr>
              <w:t>4.28</w:t>
            </w:r>
            <w:r w:rsidR="001B3AC2">
              <w:rPr>
                <w:noProof/>
                <w:webHidden/>
              </w:rPr>
              <w:fldChar w:fldCharType="end"/>
            </w:r>
          </w:hyperlink>
        </w:p>
        <w:p w:rsidR="001B3AC2" w:rsidRDefault="004659E2">
          <w:pPr>
            <w:pStyle w:val="TOC3"/>
            <w:tabs>
              <w:tab w:val="right" w:leader="dot" w:pos="8296"/>
            </w:tabs>
            <w:rPr>
              <w:rFonts w:eastAsiaTheme="minorEastAsia"/>
              <w:noProof/>
              <w:lang w:eastAsia="en-GB"/>
            </w:rPr>
          </w:pPr>
          <w:hyperlink w:anchor="_Toc508276846" w:history="1">
            <w:r w:rsidR="001B3AC2" w:rsidRPr="00F45243">
              <w:rPr>
                <w:rStyle w:val="Hyperlink"/>
                <w:noProof/>
              </w:rPr>
              <w:t>4.5.4. UV binding titration studies</w:t>
            </w:r>
            <w:r w:rsidR="001B3AC2">
              <w:rPr>
                <w:noProof/>
                <w:webHidden/>
              </w:rPr>
              <w:tab/>
            </w:r>
            <w:r w:rsidR="001B3AC2">
              <w:rPr>
                <w:noProof/>
                <w:webHidden/>
              </w:rPr>
              <w:fldChar w:fldCharType="begin"/>
            </w:r>
            <w:r w:rsidR="001B3AC2">
              <w:rPr>
                <w:noProof/>
                <w:webHidden/>
              </w:rPr>
              <w:instrText xml:space="preserve"> PAGEREF _Toc508276846 \h </w:instrText>
            </w:r>
            <w:r w:rsidR="001B3AC2">
              <w:rPr>
                <w:noProof/>
                <w:webHidden/>
              </w:rPr>
            </w:r>
            <w:r w:rsidR="001B3AC2">
              <w:rPr>
                <w:noProof/>
                <w:webHidden/>
              </w:rPr>
              <w:fldChar w:fldCharType="separate"/>
            </w:r>
            <w:r w:rsidR="001B3AC2">
              <w:rPr>
                <w:noProof/>
                <w:webHidden/>
              </w:rPr>
              <w:t>4.29</w:t>
            </w:r>
            <w:r w:rsidR="001B3AC2">
              <w:rPr>
                <w:noProof/>
                <w:webHidden/>
              </w:rPr>
              <w:fldChar w:fldCharType="end"/>
            </w:r>
          </w:hyperlink>
        </w:p>
        <w:p w:rsidR="001B3AC2" w:rsidRDefault="004659E2">
          <w:pPr>
            <w:pStyle w:val="TOC2"/>
            <w:tabs>
              <w:tab w:val="right" w:leader="dot" w:pos="8296"/>
            </w:tabs>
            <w:rPr>
              <w:rFonts w:eastAsiaTheme="minorEastAsia"/>
              <w:noProof/>
              <w:lang w:eastAsia="en-GB"/>
            </w:rPr>
          </w:pPr>
          <w:hyperlink w:anchor="_Toc508276847" w:history="1">
            <w:r w:rsidR="001B3AC2" w:rsidRPr="00F45243">
              <w:rPr>
                <w:rStyle w:val="Hyperlink"/>
                <w:noProof/>
              </w:rPr>
              <w:t>4.6. References</w:t>
            </w:r>
            <w:r w:rsidR="001B3AC2">
              <w:rPr>
                <w:noProof/>
                <w:webHidden/>
              </w:rPr>
              <w:tab/>
            </w:r>
            <w:r w:rsidR="001B3AC2">
              <w:rPr>
                <w:noProof/>
                <w:webHidden/>
              </w:rPr>
              <w:fldChar w:fldCharType="begin"/>
            </w:r>
            <w:r w:rsidR="001B3AC2">
              <w:rPr>
                <w:noProof/>
                <w:webHidden/>
              </w:rPr>
              <w:instrText xml:space="preserve"> PAGEREF _Toc508276847 \h </w:instrText>
            </w:r>
            <w:r w:rsidR="001B3AC2">
              <w:rPr>
                <w:noProof/>
                <w:webHidden/>
              </w:rPr>
            </w:r>
            <w:r w:rsidR="001B3AC2">
              <w:rPr>
                <w:noProof/>
                <w:webHidden/>
              </w:rPr>
              <w:fldChar w:fldCharType="separate"/>
            </w:r>
            <w:r w:rsidR="001B3AC2">
              <w:rPr>
                <w:noProof/>
                <w:webHidden/>
              </w:rPr>
              <w:t>4.29</w:t>
            </w:r>
            <w:r w:rsidR="001B3AC2">
              <w:rPr>
                <w:noProof/>
                <w:webHidden/>
              </w:rPr>
              <w:fldChar w:fldCharType="end"/>
            </w:r>
          </w:hyperlink>
        </w:p>
        <w:p w:rsidR="007D546B" w:rsidRDefault="007D546B" w:rsidP="007D546B">
          <w:r>
            <w:rPr>
              <w:b/>
              <w:bCs/>
              <w:noProof/>
            </w:rPr>
            <w:fldChar w:fldCharType="end"/>
          </w:r>
        </w:p>
      </w:sdtContent>
    </w:sdt>
    <w:p w:rsidR="004D5DAC" w:rsidRDefault="007D546B" w:rsidP="007D546B">
      <w:pPr>
        <w:rPr>
          <w:rFonts w:cstheme="minorHAnsi"/>
          <w:b/>
          <w:sz w:val="24"/>
          <w:szCs w:val="24"/>
        </w:rPr>
        <w:sectPr w:rsidR="004D5DAC" w:rsidSect="00375F12">
          <w:pgSz w:w="11906" w:h="16838"/>
          <w:pgMar w:top="1440" w:right="1440" w:bottom="1440" w:left="2160" w:header="708" w:footer="708" w:gutter="0"/>
          <w:pgNumType w:fmt="lowerLetter" w:start="1" w:chapSep="period"/>
          <w:cols w:space="708"/>
          <w:docGrid w:linePitch="360"/>
        </w:sectPr>
      </w:pPr>
      <w:r>
        <w:rPr>
          <w:rFonts w:cstheme="minorHAnsi"/>
          <w:b/>
          <w:sz w:val="24"/>
          <w:szCs w:val="24"/>
        </w:rPr>
        <w:br w:type="page"/>
      </w:r>
    </w:p>
    <w:p w:rsidR="00B35501" w:rsidRDefault="00B35501" w:rsidP="00B35501">
      <w:pPr>
        <w:pStyle w:val="NoSpacing"/>
        <w:spacing w:line="360" w:lineRule="auto"/>
        <w:jc w:val="center"/>
        <w:rPr>
          <w:rFonts w:cstheme="minorHAnsi"/>
          <w:b/>
          <w:sz w:val="48"/>
          <w:szCs w:val="48"/>
        </w:rPr>
      </w:pPr>
    </w:p>
    <w:p w:rsidR="00B35501" w:rsidRDefault="00B35501" w:rsidP="00B35501">
      <w:pPr>
        <w:pStyle w:val="NoSpacing"/>
        <w:spacing w:line="360" w:lineRule="auto"/>
        <w:jc w:val="center"/>
        <w:rPr>
          <w:rFonts w:cstheme="minorHAnsi"/>
          <w:b/>
          <w:sz w:val="48"/>
          <w:szCs w:val="48"/>
        </w:rPr>
      </w:pPr>
    </w:p>
    <w:p w:rsidR="00B35501" w:rsidRDefault="00B35501" w:rsidP="00B35501">
      <w:pPr>
        <w:pStyle w:val="NoSpacing"/>
        <w:spacing w:line="360" w:lineRule="auto"/>
        <w:jc w:val="center"/>
        <w:rPr>
          <w:rFonts w:cstheme="minorHAnsi"/>
          <w:b/>
          <w:sz w:val="48"/>
          <w:szCs w:val="48"/>
        </w:rPr>
      </w:pPr>
    </w:p>
    <w:p w:rsidR="00B35501" w:rsidRDefault="00B35501" w:rsidP="00B35501">
      <w:pPr>
        <w:pStyle w:val="NoSpacing"/>
        <w:spacing w:line="360" w:lineRule="auto"/>
        <w:jc w:val="center"/>
        <w:rPr>
          <w:rFonts w:cstheme="minorHAnsi"/>
          <w:b/>
          <w:sz w:val="48"/>
          <w:szCs w:val="48"/>
        </w:rPr>
      </w:pPr>
    </w:p>
    <w:p w:rsidR="00B35501" w:rsidRDefault="00B35501" w:rsidP="00B35501">
      <w:pPr>
        <w:pStyle w:val="NoSpacing"/>
        <w:spacing w:line="360" w:lineRule="auto"/>
        <w:jc w:val="center"/>
        <w:rPr>
          <w:rFonts w:cstheme="minorHAnsi"/>
          <w:b/>
          <w:sz w:val="48"/>
          <w:szCs w:val="48"/>
        </w:rPr>
      </w:pPr>
    </w:p>
    <w:p w:rsidR="00B35501" w:rsidRDefault="00B35501" w:rsidP="00B35501">
      <w:pPr>
        <w:pStyle w:val="NoSpacing"/>
        <w:spacing w:line="360" w:lineRule="auto"/>
        <w:jc w:val="center"/>
        <w:rPr>
          <w:rFonts w:cstheme="minorHAnsi"/>
          <w:b/>
          <w:sz w:val="48"/>
          <w:szCs w:val="48"/>
        </w:rPr>
      </w:pPr>
    </w:p>
    <w:p w:rsidR="00B35501" w:rsidRPr="0094251E" w:rsidRDefault="00B35501" w:rsidP="00B35501">
      <w:pPr>
        <w:pStyle w:val="Heading1"/>
        <w:tabs>
          <w:tab w:val="left" w:pos="90"/>
        </w:tabs>
        <w:ind w:left="90"/>
      </w:pPr>
      <w:bookmarkStart w:id="0" w:name="_Toc508276762"/>
      <w:bookmarkEnd w:id="0"/>
    </w:p>
    <w:p w:rsidR="00B35501" w:rsidRPr="0094251E" w:rsidRDefault="00B35501" w:rsidP="00B35501">
      <w:pPr>
        <w:pStyle w:val="NoSpacing"/>
        <w:spacing w:line="360" w:lineRule="auto"/>
        <w:jc w:val="center"/>
        <w:rPr>
          <w:rFonts w:cstheme="minorHAnsi"/>
          <w:b/>
          <w:sz w:val="40"/>
          <w:szCs w:val="40"/>
        </w:rPr>
      </w:pPr>
      <w:r>
        <w:rPr>
          <w:rFonts w:cstheme="minorHAnsi"/>
          <w:b/>
          <w:sz w:val="40"/>
          <w:szCs w:val="40"/>
        </w:rPr>
        <w:t>Introduction to self-replication</w:t>
      </w:r>
    </w:p>
    <w:p w:rsidR="00B35501" w:rsidRDefault="00B35501" w:rsidP="00B35501">
      <w:pPr>
        <w:pStyle w:val="NoSpacing"/>
        <w:jc w:val="center"/>
      </w:pPr>
    </w:p>
    <w:p w:rsidR="00B35501" w:rsidRDefault="00B35501" w:rsidP="00B35501">
      <w:pPr>
        <w:pStyle w:val="NoSpacing"/>
        <w:jc w:val="center"/>
      </w:pPr>
    </w:p>
    <w:p w:rsidR="00B35501" w:rsidRPr="00F33840" w:rsidRDefault="00B35501" w:rsidP="00B35501">
      <w:pPr>
        <w:pStyle w:val="NoSpacing"/>
        <w:jc w:val="center"/>
      </w:pPr>
      <w:r w:rsidRPr="00F33840">
        <w:rPr>
          <w:rFonts w:cstheme="minorHAnsi"/>
          <w:sz w:val="24"/>
          <w:szCs w:val="24"/>
        </w:rPr>
        <w:t>This chapter is part comprised of the following published review article</w:t>
      </w:r>
      <w:r>
        <w:rPr>
          <w:rFonts w:cstheme="minorHAnsi"/>
          <w:sz w:val="24"/>
          <w:szCs w:val="24"/>
        </w:rPr>
        <w:t>:</w:t>
      </w:r>
    </w:p>
    <w:p w:rsidR="00B35501" w:rsidRDefault="00B35501" w:rsidP="00B35501">
      <w:pPr>
        <w:pStyle w:val="NoSpacing"/>
        <w:jc w:val="center"/>
      </w:pPr>
    </w:p>
    <w:p w:rsidR="00B35501" w:rsidRDefault="00B35501" w:rsidP="00B35501">
      <w:pPr>
        <w:pStyle w:val="NoSpacing"/>
        <w:jc w:val="center"/>
      </w:pPr>
      <w:r>
        <w:t>“</w:t>
      </w:r>
      <w:r w:rsidRPr="00F33840">
        <w:rPr>
          <w:i/>
        </w:rPr>
        <w:t>Self-replicating systems</w:t>
      </w:r>
      <w:r>
        <w:t>”</w:t>
      </w:r>
    </w:p>
    <w:p w:rsidR="00B35501" w:rsidRDefault="00B35501" w:rsidP="00B35501">
      <w:pPr>
        <w:pStyle w:val="NoSpacing"/>
        <w:jc w:val="center"/>
      </w:pPr>
      <w:r>
        <w:t xml:space="preserve">G. Clixby and L. Twyman, </w:t>
      </w:r>
      <w:r w:rsidRPr="00F33840">
        <w:rPr>
          <w:i/>
        </w:rPr>
        <w:t>Org. Biomol. Chem</w:t>
      </w:r>
      <w:r>
        <w:rPr>
          <w:i/>
        </w:rPr>
        <w:t>.</w:t>
      </w:r>
      <w:r>
        <w:t xml:space="preserve">, 2016, </w:t>
      </w:r>
      <w:r w:rsidRPr="00F33840">
        <w:rPr>
          <w:b/>
        </w:rPr>
        <w:t>18</w:t>
      </w:r>
      <w:r>
        <w:t>, 4170-4184</w:t>
      </w:r>
    </w:p>
    <w:p w:rsidR="00B35501" w:rsidRDefault="00B35501" w:rsidP="00B35501">
      <w:pPr>
        <w:pStyle w:val="NoSpacing"/>
        <w:jc w:val="center"/>
      </w:pPr>
    </w:p>
    <w:p w:rsidR="00B35501" w:rsidRDefault="00B35501" w:rsidP="00B35501">
      <w:pPr>
        <w:pStyle w:val="NoSpacing"/>
        <w:jc w:val="center"/>
      </w:pPr>
      <w:r>
        <w:br w:type="page"/>
      </w:r>
    </w:p>
    <w:p w:rsidR="00B35501" w:rsidRDefault="00B35501" w:rsidP="00B35501">
      <w:pPr>
        <w:rPr>
          <w:rFonts w:eastAsiaTheme="majorEastAsia" w:cstheme="majorBidi"/>
          <w:b/>
          <w:bCs/>
          <w:iCs/>
          <w:sz w:val="28"/>
        </w:rPr>
      </w:pPr>
      <w:bookmarkStart w:id="1" w:name="_Toc490552370"/>
      <w:r>
        <w:lastRenderedPageBreak/>
        <w:br w:type="page"/>
      </w:r>
    </w:p>
    <w:p w:rsidR="00B35501" w:rsidRPr="006479B6" w:rsidRDefault="00B35501" w:rsidP="00B35501">
      <w:pPr>
        <w:pStyle w:val="Heading4"/>
      </w:pPr>
      <w:r w:rsidRPr="006479B6">
        <w:lastRenderedPageBreak/>
        <w:t>Chapter 1</w:t>
      </w:r>
      <w:r>
        <w:t xml:space="preserve"> -</w:t>
      </w:r>
      <w:r w:rsidRPr="006479B6">
        <w:t xml:space="preserve"> Introduction to self-replication</w:t>
      </w:r>
      <w:bookmarkEnd w:id="1"/>
    </w:p>
    <w:p w:rsidR="00B35501" w:rsidRPr="00842E8A" w:rsidRDefault="00B35501" w:rsidP="00B35501">
      <w:pPr>
        <w:pStyle w:val="Heading2"/>
      </w:pPr>
      <w:bookmarkStart w:id="2" w:name="_Toc490552371"/>
      <w:bookmarkStart w:id="3" w:name="_Toc508276763"/>
      <w:r w:rsidRPr="00842E8A">
        <w:t>1.1. Self-replicating systems</w:t>
      </w:r>
      <w:bookmarkEnd w:id="2"/>
      <w:bookmarkEnd w:id="3"/>
    </w:p>
    <w:p w:rsidR="00B35501" w:rsidRDefault="00B35501" w:rsidP="00B35501">
      <w:pPr>
        <w:pStyle w:val="NoSpacing"/>
        <w:spacing w:line="360" w:lineRule="auto"/>
        <w:jc w:val="both"/>
        <w:rPr>
          <w:rFonts w:cstheme="minorHAnsi"/>
          <w:color w:val="000000"/>
          <w:sz w:val="24"/>
          <w:szCs w:val="24"/>
        </w:rPr>
      </w:pPr>
    </w:p>
    <w:p w:rsidR="00B35501" w:rsidRPr="00842E8A" w:rsidRDefault="00B35501" w:rsidP="00B35501">
      <w:pPr>
        <w:pStyle w:val="NoSpacing"/>
        <w:spacing w:line="360" w:lineRule="auto"/>
        <w:jc w:val="both"/>
        <w:rPr>
          <w:rFonts w:cstheme="minorHAnsi"/>
          <w:color w:val="000000"/>
          <w:sz w:val="24"/>
          <w:szCs w:val="24"/>
        </w:rPr>
      </w:pPr>
      <w:r w:rsidRPr="00842E8A">
        <w:rPr>
          <w:rFonts w:cstheme="minorHAnsi"/>
          <w:color w:val="000000"/>
          <w:sz w:val="24"/>
          <w:szCs w:val="24"/>
        </w:rPr>
        <w:t xml:space="preserve">The ability of a system to form a perfect copy of itself - the process of replication - is central to the survival of living organisms. </w:t>
      </w:r>
      <w:r w:rsidRPr="00842E8A">
        <w:rPr>
          <w:rFonts w:cstheme="minorHAnsi"/>
          <w:sz w:val="24"/>
          <w:szCs w:val="24"/>
        </w:rPr>
        <w:t xml:space="preserve">As self-replication is a key component in the evolution of biological life, it is envisaged that understanding more about how the mechanism works will lead to a greater understanding of how self-replicating systems have arisen and, therefore, how the generation of living systems on primitive Earth began. Furthermore, the study of self-replicating systems is of keen interest to the synthetic chemist, with the goal of creating the ultimate synthetic machine, capable of making perfect copies of </w:t>
      </w:r>
      <w:proofErr w:type="gramStart"/>
      <w:r w:rsidRPr="00842E8A">
        <w:rPr>
          <w:rFonts w:cstheme="minorHAnsi"/>
          <w:sz w:val="24"/>
          <w:szCs w:val="24"/>
        </w:rPr>
        <w:t>itself</w:t>
      </w:r>
      <w:proofErr w:type="gramEnd"/>
      <w:r w:rsidRPr="00842E8A">
        <w:rPr>
          <w:rFonts w:cstheme="minorHAnsi"/>
          <w:sz w:val="24"/>
          <w:szCs w:val="24"/>
        </w:rPr>
        <w:t xml:space="preserve"> from starting reagents, being an exciting prospect. </w:t>
      </w:r>
      <w:r w:rsidRPr="00842E8A">
        <w:rPr>
          <w:rFonts w:cstheme="minorHAnsi"/>
          <w:color w:val="000000"/>
          <w:sz w:val="24"/>
          <w:szCs w:val="24"/>
        </w:rPr>
        <w:t>The amount of research being conducted in this field and related areas is rapidly expanding and a vast number of papers and reviews have been published over recent years.</w:t>
      </w:r>
    </w:p>
    <w:p w:rsidR="00B35501" w:rsidRPr="0022685E" w:rsidRDefault="00B35501" w:rsidP="00B35501">
      <w:pPr>
        <w:pStyle w:val="Heading3"/>
      </w:pPr>
      <w:bookmarkStart w:id="4" w:name="_Toc490552372"/>
      <w:bookmarkStart w:id="5" w:name="_Toc508276764"/>
      <w:r w:rsidRPr="0022685E">
        <w:t>1.1.1. Why study self-replicating systems?</w:t>
      </w:r>
      <w:bookmarkEnd w:id="4"/>
      <w:bookmarkEnd w:id="5"/>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It is believed that the occurrence of living organisms could be due to self-replication. The theory of Darwinian evolution describes an evolutionary system as being able to metabolise, self-replicate and undergo mutations. Therefore, self-replication is one of the three criteria which distinguish living from non-living systems.</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"10.3998/ark.5550190.0008.522", "ISBN" : "1424-6376", "ISSN" : "1551-7012", "PMID" : "21728135", "abstract" : "Chemical self-replicating systems have been the subject of various investigations over the last 20 years. This mini review outlines the design of minimal model systems, mainly based on oligonucleotides and on peptides and artificial compounds, which implement template-directed reactions. In order to examine the reaction mechanism and to attain an exponential replication the development of self-replicating systems is pointed out.", "author" : [ { "dropping-particle" : "", "family" : "Patzke", "given" : "Volker", "non-dropping-particle" : "", "parse-names" : false, "suffix" : "" }, { "dropping-particle" : "Von", "family" : "Kiedrowski", "given" : "G\u00fcnter", "non-dropping-particle" : "", "parse-names" : false, "suffix" : "" } ], "container-title" : "Arkivoc", "id" : "ITEM-1", "issue" : "5", "issued" : { "date-parts" : [ [ "2007" ] ] }, "page" : "293", "title" : "Self replicating systems", "type" : "article-journal", "volume" : "2007" }, "uris" : [ "http://www.mendeley.com/documents/?uuid=38a5b46d-374a-467d-8721-b1a0ee7ee6c3" ] } ], "mendeley" : { "formattedCitation" : "&lt;sup&gt;1&lt;/sup&gt;", "plainTextFormattedCitation" : "1", "previouslyFormattedCitation" : "&lt;sup&gt;1&lt;/sup&gt;"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1</w:t>
      </w:r>
      <w:r w:rsidRPr="00842E8A">
        <w:rPr>
          <w:rFonts w:cstheme="minorHAnsi"/>
          <w:sz w:val="24"/>
          <w:szCs w:val="24"/>
          <w:vertAlign w:val="superscript"/>
        </w:rPr>
        <w:fldChar w:fldCharType="end"/>
      </w:r>
      <w:r w:rsidRPr="00842E8A">
        <w:rPr>
          <w:rFonts w:cstheme="minorHAnsi"/>
          <w:sz w:val="24"/>
          <w:szCs w:val="24"/>
        </w:rPr>
        <w:t xml:space="preserve"> </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Nucleic acids are candidates to be the first reproducing molecules.</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"10.3998/ark.5550190.0008.522", "ISBN" : "1424-6376", "ISSN" : "1551-7012", "PMID" : "21728135", "abstract" : "Chemical self-replicating systems have been the subject of various investigations over the last 20 years. This mini review outlines the design of minimal model systems, mainly based on oligonucleotides and on peptides and artificial compounds, which implement template-directed reactions. In order to examine the reaction mechanism and to attain an exponential replication the development of self-replicating systems is pointed out.", "author" : [ { "dropping-particle" : "", "family" : "Patzke", "given" : "Volker", "non-dropping-particle" : "", "parse-names" : false, "suffix" : "" }, { "dropping-particle" : "Von", "family" : "Kiedrowski", "given" : "G\u00fcnter", "non-dropping-particle" : "", "parse-names" : false, "suffix" : "" } ], "container-title" : "Arkivoc", "id" : "ITEM-1", "issue" : "5", "issued" : { "date-parts" : [ [ "2007" ] ] }, "page" : "293", "title" : "Self replicating systems", "type" : "article-journal", "volume" : "2007" }, "uris" : [ "http://www.mendeley.com/documents/?uuid=38a5b46d-374a-467d-8721-b1a0ee7ee6c3" ] } ], "mendeley" : { "formattedCitation" : "&lt;sup&gt;1&lt;/sup&gt;", "plainTextFormattedCitation" : "1", "previouslyFormattedCitation" : "&lt;sup&gt;1&lt;/sup&gt;"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1</w:t>
      </w:r>
      <w:r w:rsidRPr="00842E8A">
        <w:rPr>
          <w:rFonts w:cstheme="minorHAnsi"/>
          <w:sz w:val="24"/>
          <w:szCs w:val="24"/>
          <w:vertAlign w:val="superscript"/>
        </w:rPr>
        <w:fldChar w:fldCharType="end"/>
      </w:r>
      <w:r w:rsidRPr="00842E8A">
        <w:rPr>
          <w:rFonts w:cstheme="minorHAnsi"/>
          <w:sz w:val="24"/>
          <w:szCs w:val="24"/>
        </w:rPr>
        <w:t xml:space="preserve"> The nucleic acids, DNA and RNA, play the cellular role of information transfer and storage. The DNA molecule is made up by the association of  two nucleic acid strands in a helix whereas RNA is generally a single strand.</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"Maurel", "given" : "Marie-Christine", "non-dropping-particle" : "", "parse-names" : false, "suffix" : "" }, { "dropping-particle" : "", "family" : "D\u00e9cout", "given" : "Jean-Luc", "non-dropping-particle" : "", "parse-names" : false, "suffix" : "" } ], "container-title" : "Tetrahedron", "id" : "ITEM-1", "issue" : "485", "issued" : { "date-parts" : [ [ "1999" ] ] }, "page" : "3141-3182", "title" : "Origins of Life : Molecular Foundations and New Approaches", "type" : "article-journal", "volume" : "55" }, "uris" : [ "http://www.mendeley.com/documents/?uuid=798b3003-8786-4f5b-ae75-9f2a0a9eadfd" ] } ], "mendeley" : { "formattedCitation" : "&lt;sup&gt;2&lt;/sup&gt;", "plainTextFormattedCitation" : "2", "previouslyFormattedCitation" : "&lt;sup&gt;2&lt;/sup&gt;"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w:t>
      </w:r>
      <w:r w:rsidRPr="00842E8A">
        <w:rPr>
          <w:rFonts w:cstheme="minorHAnsi"/>
          <w:sz w:val="24"/>
          <w:szCs w:val="24"/>
        </w:rPr>
        <w:fldChar w:fldCharType="end"/>
      </w:r>
      <w:r w:rsidRPr="00842E8A">
        <w:rPr>
          <w:rFonts w:cstheme="minorHAnsi"/>
          <w:sz w:val="24"/>
          <w:szCs w:val="24"/>
        </w:rPr>
        <w:t xml:space="preserve"> Several arguments suggest RNA may have predated DNA in evolution,</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"Maurel", "given" : "Marie-Christine", "non-dropping-particle" : "", "parse-names" : false, "suffix" : "" }, { "dropping-particle" : "", "family" : "D\u00e9cout", "given" : "Jean-Luc", "non-dropping-particle" : "", "parse-names" : false, "suffix" : "" } ], "container-title" : "Tetrahedron", "id" : "ITEM-1", "issue" : "485", "issued" : { "date-parts" : [ [ "1999" ] ] }, "page" : "3141-3182", "title" : "Origins of Life : Molecular Foundations and New Approaches", "type" : "article-journal", "volume" : "55" }, "uris" : [ "http://www.mendeley.com/documents/?uuid=798b3003-8786-4f5b-ae75-9f2a0a9eadfd" ] } ], "mendeley" : { "formattedCitation" : "&lt;sup&gt;2&lt;/sup&gt;", "plainTextFormattedCitation" : "2", "previouslyFormattedCitation" : "&lt;sup&gt;2&lt;/sup&gt;"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sz w:val="24"/>
          <w:szCs w:val="24"/>
        </w:rPr>
        <w:t>leading to the argument that DNA is a modified RNA molecule, altered in order to fit efficient storage and genetic information. In the ‘RNA world’ hypothesis for the origin of life,</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"Gilbert", "given" : "Walter", "non-dropping-particle" : "", "parse-names" : false, "suffix" : "" } ], "container-title" : "Nature", "id" : "ITEM-1", "issued" : { "date-parts" : [ [ "1986" ] ] }, "page" : "618", "title" : "Origin of life: The RNA world", "type" : "article-journal", "volume" : "319" }, "uris" : [ "http://www.mendeley.com/documents/?uuid=47237b9f-76c0-456f-a357-f99070ce5f72" ] } ], "mendeley" : { "formattedCitation" : "&lt;sup&gt;3&lt;/sup&gt;", "plainTextFormattedCitation" : "3", "previouslyFormattedCitation" : "&lt;sup&gt;3&lt;/sup&gt;"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w:t>
      </w:r>
      <w:r w:rsidRPr="00842E8A">
        <w:rPr>
          <w:rFonts w:cstheme="minorHAnsi"/>
          <w:sz w:val="24"/>
          <w:szCs w:val="24"/>
        </w:rPr>
        <w:fldChar w:fldCharType="end"/>
      </w:r>
      <w:r w:rsidRPr="00842E8A">
        <w:rPr>
          <w:rFonts w:cstheme="minorHAnsi"/>
          <w:sz w:val="24"/>
          <w:szCs w:val="24"/>
        </w:rPr>
        <w:t xml:space="preserve"> RNAs are assumed to be the central macromolecules able to self-replicate by the processes of base-pairing, conserving information, and catalysing reactions necessary for a primitive metabolism.</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lastRenderedPageBreak/>
        <w:t>When nucleic acids such as RNA and DNA replicate, the nucleic acid strands separate and, by complementarity, each one of them serves to regenerate the missing strand. In the cell, enzymes carry out this task.</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"Maurel", "given" : "Marie-Christine", "non-dropping-particle" : "", "parse-names" : false, "suffix" : "" }, { "dropping-particle" : "", "family" : "D\u00e9cout", "given" : "Jean-Luc", "non-dropping-particle" : "", "parse-names" : false, "suffix" : "" } ], "container-title" : "Tetrahedron", "id" : "ITEM-1", "issue" : "485", "issued" : { "date-parts" : [ [ "1999" ] ] }, "page" : "3141-3182", "title" : "Origins of Life : Molecular Foundations and New Approaches", "type" : "article-journal", "volume" : "55" }, "uris" : [ "http://www.mendeley.com/documents/?uuid=798b3003-8786-4f5b-ae75-9f2a0a9eadfd" ] } ], "mendeley" : { "formattedCitation" : "&lt;sup&gt;2&lt;/sup&gt;", "plainTextFormattedCitation" : "2", "previouslyFormattedCitation" : "&lt;sup&gt;2&lt;/sup&gt;"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w:t>
      </w:r>
      <w:r w:rsidRPr="00842E8A">
        <w:rPr>
          <w:rFonts w:cstheme="minorHAnsi"/>
          <w:sz w:val="24"/>
          <w:szCs w:val="24"/>
        </w:rPr>
        <w:fldChar w:fldCharType="end"/>
      </w:r>
      <w:r w:rsidRPr="00842E8A">
        <w:rPr>
          <w:rFonts w:cstheme="minorHAnsi"/>
          <w:sz w:val="24"/>
          <w:szCs w:val="24"/>
        </w:rPr>
        <w:t xml:space="preserve"> </w:t>
      </w:r>
      <w:r w:rsidRPr="00842E8A">
        <w:rPr>
          <w:rFonts w:cstheme="minorHAnsi"/>
          <w:color w:val="000000"/>
          <w:sz w:val="24"/>
          <w:szCs w:val="24"/>
        </w:rPr>
        <w:t>It is unlikely that reproduction during the early phases in the development of life already featured these advanced biomolecules, therefore, u</w:t>
      </w:r>
      <w:r w:rsidRPr="00842E8A">
        <w:rPr>
          <w:rFonts w:cstheme="minorHAnsi"/>
          <w:sz w:val="24"/>
          <w:szCs w:val="24"/>
        </w:rPr>
        <w:t>nder primitive conditions, we must assume that replication occurred without the intervention of enzymes, and by the simplest possible template directed synthesis.</w:t>
      </w:r>
      <w:r w:rsidRPr="00842E8A">
        <w:rPr>
          <w:rFonts w:cstheme="minorHAnsi"/>
          <w:color w:val="000000"/>
          <w:sz w:val="24"/>
          <w:szCs w:val="24"/>
          <w:vertAlign w:val="superscript"/>
        </w:rPr>
        <w:fldChar w:fldCharType="begin" w:fldLock="1"/>
      </w:r>
      <w:r>
        <w:rPr>
          <w:rFonts w:cstheme="minorHAnsi"/>
          <w:color w:val="000000"/>
          <w:sz w:val="24"/>
          <w:szCs w:val="24"/>
          <w:vertAlign w:val="superscript"/>
        </w:rPr>
        <w:instrText>ADDIN CSL_CITATION { "citationItems" : [ { "id" : "ITEM-1", "itemData" : { "DOI" : "10.1016/j.cbpa.2009.08.006", "ISSN" : "13675931", "PMID" : "19748306", "abstract" : "Systems chemistry deals with complex systems which exhibit properties that emerge only through the collective behavior of its components. Selected examples of recent advances in this field include the spontaneous synchronization of oscillating reactions, new methodology for developing chemical systems that exhibit reaction-diffusion patterns, chiral symmetry breaking in dispersions of crystals, the emergence of self-replicators from molecular networks, and self-assembly under kinetic control. ?? 2009 Elsevier Ltd. All rights reserved.", "author" : [ { "dropping-particle" : "", "family" : "Peyralans", "given" : "J\u00e9r\u00f4me JP", "non-dropping-particle" : "", "parse-names" : false, "suffix" : "" }, { "dropping-particle" : "", "family" : "Otto", "given" : "Sijbren", "non-dropping-particle" : "", "parse-names" : false, "suffix" : "" } ], "container-title" : "Current Opinion in Chemical Biology", "id" : "ITEM-1", "issue" : "5-6", "issued" : { "date-parts" : [ [ "2009" ] ] }, "page" : "705-713", "title" : "Recent highlights in systems chemistry", "type" : "article-journal", "volume" : "13" }, "uris" : [ "http://www.mendeley.com/documents/?uuid=56868699-61d5-4ed4-a0ef-0b3a93c8a2ed" ] } ], "mendeley" : { "formattedCitation" : "&lt;sup&gt;4&lt;/sup&gt;", "plainTextFormattedCitation" : "4", "previouslyFormattedCitation" : "&lt;sup&gt;4&lt;/sup&gt;" }, "properties" : {  }, "schema" : "https://github.com/citation-style-language/schema/raw/master/csl-citation.json" }</w:instrText>
      </w:r>
      <w:r w:rsidRPr="00842E8A">
        <w:rPr>
          <w:rFonts w:cstheme="minorHAnsi"/>
          <w:color w:val="000000"/>
          <w:sz w:val="24"/>
          <w:szCs w:val="24"/>
          <w:vertAlign w:val="superscript"/>
        </w:rPr>
        <w:fldChar w:fldCharType="separate"/>
      </w:r>
      <w:r w:rsidRPr="00842E8A">
        <w:rPr>
          <w:rFonts w:cstheme="minorHAnsi"/>
          <w:noProof/>
          <w:color w:val="000000"/>
          <w:sz w:val="24"/>
          <w:szCs w:val="24"/>
          <w:vertAlign w:val="superscript"/>
        </w:rPr>
        <w:t>4</w:t>
      </w:r>
      <w:r w:rsidRPr="00842E8A">
        <w:rPr>
          <w:rFonts w:cstheme="minorHAnsi"/>
          <w:color w:val="000000"/>
          <w:sz w:val="24"/>
          <w:szCs w:val="24"/>
          <w:vertAlign w:val="superscript"/>
        </w:rPr>
        <w:fldChar w:fldCharType="end"/>
      </w:r>
      <w:r w:rsidRPr="00842E8A">
        <w:rPr>
          <w:rFonts w:cstheme="minorHAnsi"/>
          <w:sz w:val="24"/>
          <w:szCs w:val="24"/>
        </w:rPr>
        <w:t xml:space="preserve"> However, there is a large knowledge gap between the emergence of a prebiotic Earth and the time the first organisms lived and died, and therefore there is no real clue as to the nature and origin of these original replicating systems and their properties. Therefore, chemists must create model systems to demonstrate the required principles.</w:t>
      </w:r>
      <w:r w:rsidRPr="00842E8A">
        <w:rPr>
          <w:rFonts w:cstheme="minorHAnsi"/>
          <w:sz w:val="24"/>
          <w:szCs w:val="24"/>
        </w:rPr>
        <w:fldChar w:fldCharType="begin" w:fldLock="1"/>
      </w:r>
      <w:r>
        <w:rPr>
          <w:rFonts w:cstheme="minorHAnsi"/>
          <w:sz w:val="24"/>
          <w:szCs w:val="24"/>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w:t>
      </w:r>
      <w:r w:rsidRPr="00842E8A">
        <w:rPr>
          <w:rFonts w:cstheme="minorHAnsi"/>
          <w:sz w:val="24"/>
          <w:szCs w:val="24"/>
        </w:rPr>
        <w:fldChar w:fldCharType="end"/>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In the field of prebiotic chemistry, carefully designed systems serve as models for processes implicated in the origin of life. The study of such systems sheds light on prebiotic chemical evolution.</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"author" : [ { "dropping-particle" : "", "family" : "Inoue", "given" : "T", "non-dropping-particle" : "", "parse-names" : false, "suffix" : "" }, { "dropping-particle" : "", "family" : "Orgel", "given" : "L E", "non-dropping-particle" : "", "parse-names" : false, "suffix" : "" } ], "container-title" : "Science (New York, N.Y.)", "id" : "ITEM-1", "issue" : "4586", "issued" : { "date-parts" : [ [ "1983" ] ] }, "page" : "859-862", "title" : "A Nonenzymatic RNA Polymerase Model", "type" : "article-journal", "volume" : "219" }, "uris" : [ "http://www.mendeley.com/documents/?uuid=0a5d2b94-c950-457c-9ef6-5de178a6013d" ] } ], "mendeley" : { "formattedCitation" : "&lt;sup&gt;6&lt;/sup&gt;", "plainTextFormattedCitation" : "6", "previouslyFormattedCitation" : "&lt;sup&gt;6&lt;/sup&gt;"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6</w:t>
      </w:r>
      <w:r w:rsidRPr="00842E8A">
        <w:rPr>
          <w:rFonts w:cstheme="minorHAnsi"/>
          <w:sz w:val="24"/>
          <w:szCs w:val="24"/>
          <w:vertAlign w:val="superscript"/>
        </w:rPr>
        <w:fldChar w:fldCharType="end"/>
      </w:r>
      <w:r w:rsidRPr="00842E8A">
        <w:rPr>
          <w:rFonts w:cstheme="minorHAnsi"/>
          <w:sz w:val="24"/>
          <w:szCs w:val="24"/>
          <w:vertAlign w:val="superscript"/>
        </w:rPr>
        <w:t xml:space="preserve"> </w:t>
      </w:r>
      <w:r w:rsidRPr="00842E8A">
        <w:rPr>
          <w:rFonts w:cstheme="minorHAnsi"/>
          <w:sz w:val="24"/>
          <w:szCs w:val="24"/>
        </w:rPr>
        <w:t>It is therefore hoped that by exploring different self-replicating systems of biological and synthetic origins that more light may be shed on the true identity of living systems.</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Furthermore, the development of self-replicating systems represents the ultimate synthetic machine, capable of templating the production of a large number of perfect copies of itself from a single original molecule.</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"10.1002/anie.199611541", "ISBN" : "05700833", "ISSN" : "0570-0833", "abstract" : "Although there are no fundamental factors\\n\\nhindering the development of\\n\\nnanoscale structures, there is a growing\\n\\nrealization that ?engineering down? approaches,\\n\\nin other words a reduction in\\n\\nthe size of structures generated by lithographic\\n\\ntechniques below the present\\n\\nlower limit of roughly 1 pm, may become\\n\\nimpractical. It has, therefore, become\\n\\nincreasingly clear that only by the\\n\\ndevelopment of a fundamental understanding\\n\\nof the self-assembly of largescale\\n\\nbiological structures, which exist\\n\\nand function at and beyond the nanoscale,\\n\\ndownwurds, and the extension of\\n\\nour knowledge regarding the chemical\\n\\nsyntheses of small-scale structures upwards,\\n\\ncan the gap between the promise\\n\\nand the reality of nanosystems be closed.\\n\\nThis kind of construction of nanoscale\\n\\nstructures and nanosystems represents\\n\\nthe so-called ?bottom up? or ?engineering\\n\\nup? approach to device fabrication.\\n\\nSignificant progress can be made in the\\n\\ndevelopment of nanoscience by transferring\\n\\nconcepts found in the biological\\n\\nworld into the chemical arena. Central\\n\\nto this mission is the development of\\n\\nsimple chemical systems capable of instructing\\n\\ntheir own organization into\\n\\nlarge aggregates of molecules through\\n\\ntheir mutual recognition properties. The\\n\\nprecise programming of these recognition\\n\\nevents, and hence the correct assembly\\n\\nof the growing superstructure, relies\\n\\non a fundamental understanding and\\n\\nthe practical exploitation of noncovalent\\n\\nbonding interactions between\\n\\nand within molecules. The science of\\n\\nsupramolecular chemistry--chemistry\\n\\nbeyond the molecule in its very broadest\\n\\nsense-has started to bridge the yawning\\n\\ngap between molecular and macromolecular\\n\\nstructures. By utilizing interactions\\n\\nas diverse as aromatic n - ~\\n\\nstacking and metal-ligand coordination\\n\\nfor the information source for assembly\\n\\nprocesses, chemists have. in the last\\n\\ndecade, begun to use biological concepts\\n\\nsuch as self-assembly to construct\\n\\nnanoscale structures and superstructures\\n\\nwith a variety of forms and functions.\\n\\nHere, we provide a flavor of how self-assembly\\n\\noperates in natural systems and\\n\\ncan be harnessed in unnatural ones.", "author" : [ { "dropping-particle" : "", "family" : "Philp", "given" : "Douglas", "non-dropping-particle" : "", "parse-names" : false, "suffix" : "" }, { "dropping-particle" : "", "family" : "Stoddart", "given" : "J. Fraser", "non-dropping-particle" : "", "parse-names" : false, "suffix" : "" } ], "container-title" : "Angewandte Chemie International Edition in Eng.", "id" : "ITEM-1", "issue" : "11", "issued" : { "date-parts" : [ [ "1996" ] ] }, "page" : "1154-1196", "title" : "Self-Assembly in Natural and Unnatural Systems", "type" : "article-journal", "volume" : "35" }, "uris" : [ "http://www.mendeley.com/documents/?uuid=1a96b4ab-6e6d-409c-bdbf-f70fc60c9acc" ] } ], "mendeley" : { "formattedCitation" : "&lt;sup&gt;7&lt;/sup&gt;", "plainTextFormattedCitation" : "7", "previouslyFormattedCitation" : "&lt;sup&gt;7&lt;/sup&gt;"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7</w:t>
      </w:r>
      <w:r w:rsidRPr="00842E8A">
        <w:rPr>
          <w:rFonts w:cstheme="minorHAnsi"/>
          <w:sz w:val="24"/>
          <w:szCs w:val="24"/>
          <w:vertAlign w:val="superscript"/>
        </w:rPr>
        <w:fldChar w:fldCharType="end"/>
      </w:r>
      <w:r w:rsidRPr="00842E8A">
        <w:rPr>
          <w:rFonts w:cstheme="minorHAnsi"/>
          <w:sz w:val="24"/>
          <w:szCs w:val="24"/>
        </w:rPr>
        <w:t xml:space="preserve"> In order to develop synthetic machinery capable of directing its own synthesis and cooperating with other systems in an organised way, it is essential to develop the fundamental understanding of the recognition mediated processes which enable molecules to operate as highly efficient templates for the formation of themselves (autocatalysis) and in tandem with other molecules (cross-catalysis).</w:t>
      </w:r>
      <w:r w:rsidRPr="00842E8A">
        <w:rPr>
          <w:rFonts w:cstheme="minorHAnsi"/>
          <w:sz w:val="24"/>
          <w:szCs w:val="24"/>
        </w:rPr>
        <w:fldChar w:fldCharType="begin" w:fldLock="1"/>
      </w:r>
      <w:r>
        <w:rPr>
          <w:rFonts w:cstheme="minorHAnsi"/>
          <w:sz w:val="24"/>
          <w:szCs w:val="24"/>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w:t>
      </w:r>
      <w:r w:rsidRPr="00842E8A">
        <w:rPr>
          <w:rFonts w:cstheme="minorHAnsi"/>
          <w:sz w:val="24"/>
          <w:szCs w:val="24"/>
        </w:rPr>
        <w:fldChar w:fldCharType="end"/>
      </w:r>
    </w:p>
    <w:p w:rsidR="00B35501" w:rsidRPr="0022685E" w:rsidRDefault="00B35501" w:rsidP="00B35501">
      <w:pPr>
        <w:pStyle w:val="Heading3"/>
      </w:pPr>
      <w:bookmarkStart w:id="6" w:name="_Toc490552373"/>
      <w:bookmarkStart w:id="7" w:name="_Toc508276765"/>
      <w:r w:rsidRPr="0022685E">
        <w:t>1.1.2. What are self-replicating systems?</w:t>
      </w:r>
      <w:bookmarkEnd w:id="6"/>
      <w:bookmarkEnd w:id="7"/>
    </w:p>
    <w:p w:rsidR="00B35501" w:rsidRPr="00842E8A" w:rsidRDefault="00B35501" w:rsidP="00B35501">
      <w:pPr>
        <w:pStyle w:val="NoSpacing"/>
        <w:spacing w:line="360" w:lineRule="auto"/>
        <w:jc w:val="both"/>
        <w:rPr>
          <w:rFonts w:cstheme="minorHAnsi"/>
          <w:noProof/>
          <w:sz w:val="24"/>
          <w:szCs w:val="24"/>
        </w:rPr>
      </w:pPr>
      <w:r w:rsidRPr="00842E8A">
        <w:rPr>
          <w:rFonts w:cstheme="minorHAnsi"/>
          <w:sz w:val="24"/>
          <w:szCs w:val="24"/>
        </w:rPr>
        <w:t>In order to define a self-replicating system, it is important to distinguish between the mechanism of self-replication and simple autocatalysis, which has been investigated extensively.</w:t>
      </w:r>
      <w:r w:rsidRPr="00842E8A">
        <w:rPr>
          <w:rFonts w:cstheme="minorHAnsi"/>
          <w:sz w:val="24"/>
          <w:szCs w:val="24"/>
        </w:rPr>
        <w:fldChar w:fldCharType="begin" w:fldLock="1"/>
      </w:r>
      <w:r>
        <w:rPr>
          <w:rFonts w:cstheme="minorHAnsi"/>
          <w:sz w:val="24"/>
          <w:szCs w:val="24"/>
        </w:rPr>
        <w:instrText>ADDIN CSL_CITATION { "citationItems" : [ { "id" : "ITEM-1", "itemData" : { "DOI" : "10.1002/anie.201303822", "ISBN" : "1521-3773", "ISSN" : "14337851", "PMID" : "24127341", "abstract" : "Self-replication is a fundamental concept. The idea of an entity that can repeatedly create more of itself has captured the imagination of many thinkers from von Neumann to Vonnegut. Beyond the sciences and science fiction, autocatalysis has found currency in economics and language theory, and has raised ethical fears memorably summed up by the \u201cgray goo\u201d trope. Autocatalysis is central to the propagation of life and intrinsic to many other biological processes. This includes the modern conception of evolution, which has radically altered humanity\u2019s image of itself. Organisms can be thought of as imperfect self-replicators which produce closely-related species, allowing for selection and evolution. Hence, any consideration of self-replication raises one of the most profound questions of all: what is life? Minimal self-replicating systems have been studied with the aim of understanding the principles underlying living systems, allowing us to refine our concepts of biological fitness and chemical stability, self-organization and emergence, and ultimately to discover how chemistry may become biology.", "author" : [ { "dropping-particle" : "", "family" : "Bissette", "given" : "Andrew J.", "non-dropping-particle" : "", "parse-names" : false, "suffix" : "" }, { "dropping-particle" : "", "family" : "Fletcher", "given" : "Stephen P.", "non-dropping-particle" : "", "parse-names" : false, "suffix" : "" } ], "container-title" : "Angewandte Chemie International Edition", "id" : "ITEM-1", "issue" : "49", "issued" : { "date-parts" : [ [ "2013" ] ] }, "page" : "12800-12826", "title" : "Mechanisms of autocatalysis", "type" : "article-journal", "volume" : "52" }, "uris" : [ "http://www.mendeley.com/documents/?uuid=9ccf0c20-588d-4539-925e-1bde3a65f874" ] } ], "mendeley" : { "formattedCitation" : "&lt;sup&gt;8&lt;/sup&gt;", "plainTextFormattedCitation" : "8", "previouslyFormattedCitation" : "&lt;sup&gt;8&lt;/sup&gt;"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8</w:t>
      </w:r>
      <w:r w:rsidRPr="00842E8A">
        <w:rPr>
          <w:rFonts w:cstheme="minorHAnsi"/>
          <w:sz w:val="24"/>
          <w:szCs w:val="24"/>
        </w:rPr>
        <w:fldChar w:fldCharType="end"/>
      </w:r>
      <w:r w:rsidRPr="00842E8A">
        <w:rPr>
          <w:rFonts w:cstheme="minorHAnsi"/>
          <w:sz w:val="24"/>
          <w:szCs w:val="24"/>
        </w:rPr>
        <w:t xml:space="preserve"> In any autocatalytic reaction, the product of a reaction is itself a catalyst for the reaction.</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5</w:t>
      </w:r>
      <w:r w:rsidRPr="00842E8A">
        <w:rPr>
          <w:rFonts w:cstheme="minorHAnsi"/>
          <w:sz w:val="24"/>
          <w:szCs w:val="24"/>
          <w:vertAlign w:val="superscript"/>
        </w:rPr>
        <w:fldChar w:fldCharType="end"/>
      </w:r>
      <w:r w:rsidRPr="00842E8A">
        <w:rPr>
          <w:rFonts w:cstheme="minorHAnsi"/>
          <w:sz w:val="24"/>
          <w:szCs w:val="24"/>
          <w:vertAlign w:val="superscript"/>
        </w:rPr>
        <w:t xml:space="preserve"> </w:t>
      </w:r>
      <w:r w:rsidRPr="00842E8A">
        <w:rPr>
          <w:rFonts w:cstheme="minorHAnsi"/>
          <w:sz w:val="24"/>
          <w:szCs w:val="24"/>
        </w:rPr>
        <w:t xml:space="preserve">The autocatalytic cycle returns more catalyst to the </w:t>
      </w:r>
      <w:r w:rsidRPr="00842E8A">
        <w:rPr>
          <w:rFonts w:cstheme="minorHAnsi"/>
          <w:sz w:val="24"/>
          <w:szCs w:val="24"/>
        </w:rPr>
        <w:lastRenderedPageBreak/>
        <w:t>reaction each time the cycle is completed and the rate of reaction accelerates until starting material runs out – the supply of precursor is the limiting factor and the reaction rate decreases when concentrations become low. Therefore, a sigmoidal rate profile of concentration vs. time is observed for an autocatalytic mechanism – a feature of exponential growth of product and decay of starting material. Conversely, a standard catalytic reaction is defined by a simple exponential rate profile (Figure 1.1).</w:t>
      </w:r>
      <w:r w:rsidRPr="00842E8A">
        <w:rPr>
          <w:rFonts w:cstheme="minorHAnsi"/>
          <w:noProof/>
          <w:sz w:val="24"/>
          <w:szCs w:val="24"/>
        </w:rPr>
        <w:t xml:space="preserve"> </w:t>
      </w:r>
    </w:p>
    <w:p w:rsidR="00B35501" w:rsidRPr="00842E8A" w:rsidRDefault="00B35501" w:rsidP="00B35501">
      <w:pPr>
        <w:pStyle w:val="NoSpacing"/>
        <w:spacing w:line="360" w:lineRule="auto"/>
        <w:jc w:val="both"/>
        <w:rPr>
          <w:rFonts w:cstheme="minorHAnsi"/>
          <w:noProof/>
          <w:sz w:val="24"/>
          <w:szCs w:val="24"/>
        </w:rPr>
      </w:pPr>
      <w:r w:rsidRPr="00842E8A">
        <w:rPr>
          <w:rFonts w:cstheme="minorHAnsi"/>
          <w:noProof/>
          <w:sz w:val="24"/>
          <w:szCs w:val="24"/>
          <w:lang w:eastAsia="en-GB"/>
        </w:rPr>
        <mc:AlternateContent>
          <mc:Choice Requires="wpg">
            <w:drawing>
              <wp:anchor distT="0" distB="0" distL="114300" distR="114300" simplePos="0" relativeHeight="251740160" behindDoc="0" locked="0" layoutInCell="1" allowOverlap="1" wp14:anchorId="50118A76" wp14:editId="4BF9BB31">
                <wp:simplePos x="0" y="0"/>
                <wp:positionH relativeFrom="column">
                  <wp:posOffset>95534</wp:posOffset>
                </wp:positionH>
                <wp:positionV relativeFrom="paragraph">
                  <wp:posOffset>107552</wp:posOffset>
                </wp:positionV>
                <wp:extent cx="5259202" cy="1608455"/>
                <wp:effectExtent l="0" t="0" r="0" b="0"/>
                <wp:wrapNone/>
                <wp:docPr id="2"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9202" cy="1608455"/>
                          <a:chOff x="1481" y="6906"/>
                          <a:chExt cx="8674" cy="2533"/>
                        </a:xfrm>
                      </wpg:grpSpPr>
                      <wpg:grpSp>
                        <wpg:cNvPr id="3" name="Group 1"/>
                        <wpg:cNvGrpSpPr>
                          <a:grpSpLocks/>
                        </wpg:cNvGrpSpPr>
                        <wpg:grpSpPr bwMode="auto">
                          <a:xfrm>
                            <a:off x="1481" y="6906"/>
                            <a:ext cx="8674" cy="2533"/>
                            <a:chOff x="0" y="0"/>
                            <a:chExt cx="55084" cy="16084"/>
                          </a:xfrm>
                        </wpg:grpSpPr>
                        <pic:pic xmlns:pic="http://schemas.openxmlformats.org/drawingml/2006/picture">
                          <pic:nvPicPr>
                            <pic:cNvPr id="4" name="Chart 3"/>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7860" y="0"/>
                              <a:ext cx="27252" cy="160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Chart 4"/>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41" cy="16093"/>
                            </a:xfrm>
                            <a:prstGeom prst="rect">
                              <a:avLst/>
                            </a:prstGeom>
                            <a:noFill/>
                            <a:extLst>
                              <a:ext uri="{909E8E84-426E-40DD-AFC4-6F175D3DCCD1}">
                                <a14:hiddenFill xmlns:a14="http://schemas.microsoft.com/office/drawing/2010/main">
                                  <a:solidFill>
                                    <a:srgbClr val="FFFFFF"/>
                                  </a:solidFill>
                                </a14:hiddenFill>
                              </a:ext>
                            </a:extLst>
                          </pic:spPr>
                        </pic:pic>
                      </wpg:grpSp>
                      <wps:wsp>
                        <wps:cNvPr id="6" name="Text Box 2"/>
                        <wps:cNvSpPr txBox="1">
                          <a:spLocks noChangeArrowheads="1"/>
                        </wps:cNvSpPr>
                        <wps:spPr bwMode="auto">
                          <a:xfrm>
                            <a:off x="3102" y="8586"/>
                            <a:ext cx="795"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E2" w:rsidRDefault="004659E2" w:rsidP="00B35501">
                              <w: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 o:spid="_x0000_s1026" style="position:absolute;left:0;text-align:left;margin-left:7.5pt;margin-top:8.45pt;width:414.1pt;height:126.65pt;z-index:251740160" coordorigin="1481,6906" coordsize="8674,2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">
                <v:group id="Group 1" o:spid="_x0000_s1027" style="position:absolute;left:1481;top:6906;width:8674;height:2533" coordsize="55084,16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3" o:spid="_x0000_s1028" type="#_x0000_t75" style="position:absolute;left:27860;width:27252;height:16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WV8zFAAAA2gAAAA8AAABkcnMvZG93bnJldi54bWxEj09rAjEUxO+FfofwCt5qVrFVV6MUtaUn&#10;8R+l3p6b52bp5mXZRHfbT98UCh6HmfkNM523thRXqn3hWEGvm4AgzpwuOFdw2L8+jkD4gKyxdEwK&#10;vsnDfHZ/N8VUu4a3dN2FXEQI+xQVmBCqVEqfGbLou64ijt7Z1RZDlHUudY1NhNtS9pPkWVosOC4Y&#10;rGhhKPvaXayCj6fxeXk0G25Wp7eyP/hcDtf8o1TnoX2ZgAjUhlv4v/2uFQzg70q8AX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FlfMxQAAANoAAAAPAAAAAAAAAAAAAAAA&#10;AJ8CAABkcnMvZG93bnJldi54bWxQSwUGAAAAAAQABAD3AAAAkQMAAAAA&#10;">
                    <v:imagedata r:id="rId13" o:title=""/>
                    <o:lock v:ext="edit" aspectratio="f"/>
                  </v:shape>
                  <v:shape id="Chart 4" o:spid="_x0000_s1029" type="#_x0000_t75" style="position:absolute;width:26641;height:16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WRPrDAAAA2gAAAA8AAABkcnMvZG93bnJldi54bWxEj09rAjEUxO8Fv0N4BS+lJq1oy9Yo0lrW&#10;gxdt6fmxed1dunlZkuyffnsjCB6HmfkNs9qMthE9+VA71vA0UyCIC2dqLjV8f30+voIIEdlg45g0&#10;/FOAzXpyt8LMuIGP1J9iKRKEQ4YaqhjbTMpQVGQxzFxLnLxf5y3GJH0pjcchwW0jn5VaSos1p4UK&#10;W3qvqPg7dVbDx4/aveTDQ37oPPVqnhedsQetp/fj9g1EpDHewtf23mhYwOVKugFyf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ZE+sMAAADaAAAADwAAAAAAAAAAAAAAAACf&#10;AgAAZHJzL2Rvd25yZXYueG1sUEsFBgAAAAAEAAQA9wAAAI8DAAAAAA==&#10;">
                    <v:imagedata r:id="rId14" o:title=""/>
                    <o:lock v:ext="edit" aspectratio="f"/>
                  </v:shape>
                </v:group>
                <v:shapetype id="_x0000_t202" coordsize="21600,21600" o:spt="202" path="m,l,21600r21600,l21600,xe">
                  <v:stroke joinstyle="miter"/>
                  <v:path gradientshapeok="t" o:connecttype="rect"/>
                </v:shapetype>
                <v:shape id="_x0000_s1030" type="#_x0000_t202" style="position:absolute;left:3102;top:8586;width:795;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4659E2" w:rsidRDefault="004659E2" w:rsidP="00B35501">
                        <w:r>
                          <w:t>[*]</w:t>
                        </w:r>
                      </w:p>
                    </w:txbxContent>
                  </v:textbox>
                </v:shape>
              </v:group>
            </w:pict>
          </mc:Fallback>
        </mc:AlternateContent>
      </w:r>
      <w:r w:rsidRPr="00842E8A">
        <w:rPr>
          <w:rFonts w:cstheme="minorHAnsi"/>
          <w:noProof/>
          <w:sz w:val="24"/>
          <w:szCs w:val="24"/>
          <w:lang w:eastAsia="en-GB"/>
        </w:rPr>
        <mc:AlternateContent>
          <mc:Choice Requires="wps">
            <w:drawing>
              <wp:anchor distT="0" distB="0" distL="114300" distR="114300" simplePos="0" relativeHeight="251739136" behindDoc="0" locked="0" layoutInCell="1" allowOverlap="1" wp14:anchorId="468F16F9" wp14:editId="7A7135EE">
                <wp:simplePos x="0" y="0"/>
                <wp:positionH relativeFrom="column">
                  <wp:posOffset>1117600</wp:posOffset>
                </wp:positionH>
                <wp:positionV relativeFrom="paragraph">
                  <wp:posOffset>292100</wp:posOffset>
                </wp:positionV>
                <wp:extent cx="8890" cy="1177925"/>
                <wp:effectExtent l="0" t="0" r="29210" b="22225"/>
                <wp:wrapNone/>
                <wp:docPr id="13"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890" cy="1177925"/>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Straight Connector 6"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88pt,23pt" to="88.7pt,1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" strokecolor="#bc4542 [3045]" strokeweight="1pt">
                <v:stroke dashstyle="dash"/>
                <o:lock v:ext="edit" shapetype="f"/>
              </v:line>
            </w:pict>
          </mc:Fallback>
        </mc:AlternateContent>
      </w:r>
    </w:p>
    <w:p w:rsidR="00B35501" w:rsidRPr="00842E8A" w:rsidRDefault="00B35501" w:rsidP="00B35501">
      <w:pPr>
        <w:pStyle w:val="NoSpacing"/>
        <w:spacing w:line="360" w:lineRule="auto"/>
        <w:jc w:val="both"/>
        <w:rPr>
          <w:rFonts w:cstheme="minorHAnsi"/>
          <w:noProof/>
          <w:sz w:val="24"/>
          <w:szCs w:val="24"/>
        </w:rPr>
      </w:pPr>
    </w:p>
    <w:p w:rsidR="00B35501" w:rsidRPr="00842E8A" w:rsidRDefault="00B35501" w:rsidP="00B35501">
      <w:pPr>
        <w:pStyle w:val="NoSpacing"/>
        <w:spacing w:line="360" w:lineRule="auto"/>
        <w:jc w:val="both"/>
        <w:rPr>
          <w:rFonts w:cstheme="minorHAnsi"/>
          <w:noProof/>
          <w:sz w:val="24"/>
          <w:szCs w:val="24"/>
        </w:rPr>
      </w:pP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b/>
          <w:sz w:val="24"/>
          <w:szCs w:val="24"/>
        </w:rPr>
      </w:pPr>
    </w:p>
    <w:p w:rsidR="00B35501" w:rsidRPr="00842E8A" w:rsidRDefault="00B35501" w:rsidP="00B35501">
      <w:pPr>
        <w:pStyle w:val="NoSpacing"/>
        <w:spacing w:line="360" w:lineRule="auto"/>
        <w:jc w:val="both"/>
        <w:rPr>
          <w:rFonts w:cstheme="minorHAnsi"/>
          <w:b/>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Figure 1.1</w:t>
      </w:r>
      <w:r w:rsidRPr="00842E8A">
        <w:rPr>
          <w:rFonts w:cstheme="minorHAnsi"/>
          <w:sz w:val="24"/>
          <w:szCs w:val="24"/>
        </w:rPr>
        <w:t xml:space="preserve"> a) The rate profile of a self-replicating mechanism demonstrates a delay in the onset of exponential product growth [*] as catalyst is formed by the reaction; b) A standard catalytic mechanism displays exponential growth from the start of the reaction due to a constant concentration of catalyst</w:t>
      </w:r>
      <w:r>
        <w:rPr>
          <w:rFonts w:cstheme="minorHAnsi"/>
          <w:sz w:val="24"/>
          <w:szCs w:val="24"/>
        </w:rPr>
        <w:t>.</w:t>
      </w: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In order for a system to be defined as ‘autocatalytic’, the reaction cycle must generate and return at least some catalyst to the reaction mixture. Furthermore, general autocatalytic reactions are non-specific. For example, the α-bromination of acetophenone with bromine yields 2-bromo-1-phenylethanone along with hydrogen bromide by-product, which catalyses the reaction (Scheme 1.1). Though autocatalytic, the reaction may be catalysed by any Brønsted acid, and the hydrogen bromide produced will react with any Brønsted base, demonstrating a lack of specificity for this type of autocatalysis.</w:t>
      </w: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6911" w:dyaOrig="3309">
          <v:shape id="_x0000_i1025" type="#_x0000_t75" style="width:345.75pt;height:164.25pt" o:ole="">
            <v:imagedata r:id="rId15" o:title=""/>
          </v:shape>
          <o:OLEObject Type="Embed" ProgID="ChemDraw.Document.6.0" ShapeID="_x0000_i1025" DrawAspect="Content" ObjectID="_1582732595" r:id="rId16"/>
        </w:objec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proofErr w:type="gramStart"/>
      <w:r w:rsidRPr="00842E8A">
        <w:rPr>
          <w:rFonts w:cstheme="minorHAnsi"/>
          <w:b/>
          <w:sz w:val="24"/>
          <w:szCs w:val="24"/>
        </w:rPr>
        <w:t>Scheme 1.1</w:t>
      </w:r>
      <w:r w:rsidRPr="00842E8A">
        <w:rPr>
          <w:rFonts w:cstheme="minorHAnsi"/>
          <w:sz w:val="24"/>
          <w:szCs w:val="24"/>
        </w:rPr>
        <w:t xml:space="preserve"> Non-specific autocatalytic formation of α-bromoacetophenone through general HX catalyst (source of H</w:t>
      </w:r>
      <w:r w:rsidRPr="00842E8A">
        <w:rPr>
          <w:rFonts w:cstheme="minorHAnsi"/>
          <w:sz w:val="24"/>
          <w:szCs w:val="24"/>
          <w:vertAlign w:val="superscript"/>
        </w:rPr>
        <w:t>+</w:t>
      </w:r>
      <w:r w:rsidRPr="00842E8A">
        <w:rPr>
          <w:rFonts w:cstheme="minorHAnsi"/>
          <w:sz w:val="24"/>
          <w:szCs w:val="24"/>
        </w:rPr>
        <w:t>)</w:t>
      </w:r>
      <w:r>
        <w:rPr>
          <w:rFonts w:cstheme="minorHAnsi"/>
          <w:sz w:val="24"/>
          <w:szCs w:val="24"/>
        </w:rPr>
        <w:t>.</w:t>
      </w:r>
      <w:proofErr w:type="gramEnd"/>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In contrast, self-replicating reactions are a subset of autocatalytic reactions where specificity is essential – a molecule capable of self-replication will only catalyse its own formation, and may be referred to as a ‘selfish catalyst’.</w:t>
      </w:r>
      <w:r w:rsidRPr="00842E8A">
        <w:rPr>
          <w:rFonts w:cstheme="minorHAnsi"/>
          <w:sz w:val="24"/>
          <w:szCs w:val="24"/>
        </w:rPr>
        <w:fldChar w:fldCharType="begin" w:fldLock="1"/>
      </w:r>
      <w:r>
        <w:rPr>
          <w:rFonts w:cstheme="minorHAnsi"/>
          <w:sz w:val="24"/>
          <w:szCs w:val="24"/>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w:t>
      </w:r>
      <w:r w:rsidRPr="00842E8A">
        <w:rPr>
          <w:rFonts w:cstheme="minorHAnsi"/>
          <w:sz w:val="24"/>
          <w:szCs w:val="24"/>
        </w:rPr>
        <w:fldChar w:fldCharType="end"/>
      </w:r>
      <w:r w:rsidRPr="00842E8A">
        <w:rPr>
          <w:rFonts w:cstheme="minorHAnsi"/>
          <w:sz w:val="24"/>
          <w:szCs w:val="24"/>
        </w:rPr>
        <w:t xml:space="preserve"> As self-replicating systems are a branch of autocatalytic systems, they still operate under a sigmoidal rate profile. A standard autocatalytic system will not operate efficiently if unwanted side products are simultaneously formed alongside the target molecule. A self-replicating molecule, however, should be able to reduce any unwanted reactions due to its specific recognition properties, leading to three possible reaction channels (Figure 1.2):</w:t>
      </w:r>
    </w:p>
    <w:p w:rsidR="00B35501" w:rsidRPr="00842E8A" w:rsidRDefault="00B35501" w:rsidP="00B35501">
      <w:pPr>
        <w:pStyle w:val="NoSpacing"/>
        <w:spacing w:line="360" w:lineRule="auto"/>
        <w:jc w:val="both"/>
        <w:rPr>
          <w:rFonts w:cstheme="minorHAnsi"/>
          <w:b/>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Channel 1</w:t>
      </w:r>
      <w:r w:rsidRPr="00842E8A">
        <w:rPr>
          <w:rFonts w:cstheme="minorHAnsi"/>
          <w:sz w:val="24"/>
          <w:szCs w:val="24"/>
        </w:rPr>
        <w:t xml:space="preserve"> - Uncatalysed channel: The uncatalysed bimolecular reaction of </w:t>
      </w:r>
      <w:r w:rsidRPr="00842E8A">
        <w:rPr>
          <w:rFonts w:cstheme="minorHAnsi"/>
          <w:b/>
          <w:sz w:val="24"/>
          <w:szCs w:val="24"/>
        </w:rPr>
        <w:t>A</w:t>
      </w:r>
      <w:r w:rsidRPr="00842E8A">
        <w:rPr>
          <w:rFonts w:cstheme="minorHAnsi"/>
          <w:sz w:val="24"/>
          <w:szCs w:val="24"/>
        </w:rPr>
        <w:t xml:space="preserve"> and </w:t>
      </w:r>
      <w:r w:rsidRPr="00842E8A">
        <w:rPr>
          <w:rFonts w:cstheme="minorHAnsi"/>
          <w:b/>
          <w:sz w:val="24"/>
          <w:szCs w:val="24"/>
        </w:rPr>
        <w:t>B</w:t>
      </w:r>
      <w:r w:rsidRPr="00842E8A">
        <w:rPr>
          <w:rFonts w:cstheme="minorHAnsi"/>
          <w:sz w:val="24"/>
          <w:szCs w:val="24"/>
        </w:rPr>
        <w:t xml:space="preserve"> building blocks generates complementary </w:t>
      </w:r>
      <w:r w:rsidRPr="00842E8A">
        <w:rPr>
          <w:rFonts w:cstheme="minorHAnsi"/>
          <w:b/>
          <w:sz w:val="24"/>
          <w:szCs w:val="24"/>
        </w:rPr>
        <w:t>T</w:t>
      </w: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Channel 2</w:t>
      </w:r>
      <w:r w:rsidRPr="00842E8A">
        <w:rPr>
          <w:rFonts w:cstheme="minorHAnsi"/>
          <w:sz w:val="24"/>
          <w:szCs w:val="24"/>
        </w:rPr>
        <w:t xml:space="preserve"> - Autocatalytic channel: Template </w:t>
      </w:r>
      <w:r w:rsidRPr="00842E8A">
        <w:rPr>
          <w:rFonts w:cstheme="minorHAnsi"/>
          <w:b/>
          <w:sz w:val="24"/>
          <w:szCs w:val="24"/>
        </w:rPr>
        <w:t>T</w:t>
      </w:r>
      <w:r w:rsidRPr="00842E8A">
        <w:rPr>
          <w:rFonts w:cstheme="minorHAnsi"/>
          <w:sz w:val="24"/>
          <w:szCs w:val="24"/>
        </w:rPr>
        <w:t xml:space="preserve"> simultaneously co-ordinates the </w:t>
      </w:r>
      <w:r w:rsidRPr="00842E8A">
        <w:rPr>
          <w:rFonts w:cstheme="minorHAnsi"/>
          <w:b/>
          <w:sz w:val="24"/>
          <w:szCs w:val="24"/>
        </w:rPr>
        <w:t>A</w:t>
      </w:r>
      <w:r w:rsidRPr="00842E8A">
        <w:rPr>
          <w:rFonts w:cstheme="minorHAnsi"/>
          <w:sz w:val="24"/>
          <w:szCs w:val="24"/>
        </w:rPr>
        <w:t xml:space="preserve"> and </w:t>
      </w:r>
      <w:r w:rsidRPr="00842E8A">
        <w:rPr>
          <w:rFonts w:cstheme="minorHAnsi"/>
          <w:b/>
          <w:sz w:val="24"/>
          <w:szCs w:val="24"/>
        </w:rPr>
        <w:t>B</w:t>
      </w:r>
      <w:r w:rsidRPr="00842E8A">
        <w:rPr>
          <w:rFonts w:cstheme="minorHAnsi"/>
          <w:sz w:val="24"/>
          <w:szCs w:val="24"/>
        </w:rPr>
        <w:t xml:space="preserve"> building blocks through specific molecular recognition to generate ternary complex </w:t>
      </w:r>
      <w:r w:rsidRPr="00842E8A">
        <w:rPr>
          <w:rFonts w:cstheme="minorHAnsi"/>
          <w:b/>
          <w:sz w:val="24"/>
          <w:szCs w:val="24"/>
        </w:rPr>
        <w:t>[A.B.T]</w:t>
      </w:r>
      <w:r w:rsidRPr="00842E8A">
        <w:rPr>
          <w:rFonts w:cstheme="minorHAnsi"/>
          <w:sz w:val="24"/>
          <w:szCs w:val="24"/>
        </w:rPr>
        <w:t xml:space="preserve">. The close proximity of reactive sites and higher concentration of building blocks comprising the ternary complex accelerates the reaction of </w:t>
      </w:r>
      <w:r w:rsidRPr="00842E8A">
        <w:rPr>
          <w:rFonts w:cstheme="minorHAnsi"/>
          <w:b/>
          <w:sz w:val="24"/>
          <w:szCs w:val="24"/>
        </w:rPr>
        <w:t>A</w:t>
      </w:r>
      <w:r w:rsidRPr="00842E8A">
        <w:rPr>
          <w:rFonts w:cstheme="minorHAnsi"/>
          <w:sz w:val="24"/>
          <w:szCs w:val="24"/>
        </w:rPr>
        <w:t xml:space="preserve"> and </w:t>
      </w:r>
      <w:r w:rsidRPr="00842E8A">
        <w:rPr>
          <w:rFonts w:cstheme="minorHAnsi"/>
          <w:b/>
          <w:sz w:val="24"/>
          <w:szCs w:val="24"/>
        </w:rPr>
        <w:t>B</w:t>
      </w:r>
      <w:r w:rsidRPr="00842E8A">
        <w:rPr>
          <w:rFonts w:cstheme="minorHAnsi"/>
          <w:sz w:val="24"/>
          <w:szCs w:val="24"/>
        </w:rPr>
        <w:t xml:space="preserve">, which yields an additional template molecule within the product duplex </w:t>
      </w:r>
      <w:r w:rsidRPr="00842E8A">
        <w:rPr>
          <w:rFonts w:cstheme="minorHAnsi"/>
          <w:b/>
          <w:sz w:val="24"/>
          <w:szCs w:val="24"/>
        </w:rPr>
        <w:t>[T.T]</w:t>
      </w:r>
      <w:r w:rsidRPr="00842E8A">
        <w:rPr>
          <w:rFonts w:cstheme="minorHAnsi"/>
          <w:sz w:val="24"/>
          <w:szCs w:val="24"/>
        </w:rPr>
        <w:t>. The dissociation of the duplex to produce two catalytic templates ends the autocatalytic cycle. The formation of more catalyst leads to exponential template growth until all the building block molecules are consumed.</w:t>
      </w: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lastRenderedPageBreak/>
        <w:t>Channel 3</w:t>
      </w:r>
      <w:r w:rsidRPr="00842E8A">
        <w:rPr>
          <w:rFonts w:cstheme="minorHAnsi"/>
          <w:sz w:val="24"/>
          <w:szCs w:val="24"/>
        </w:rPr>
        <w:t xml:space="preserve"> - [</w:t>
      </w:r>
      <w:r w:rsidRPr="00842E8A">
        <w:rPr>
          <w:rFonts w:cstheme="minorHAnsi"/>
          <w:b/>
          <w:sz w:val="24"/>
          <w:szCs w:val="24"/>
        </w:rPr>
        <w:t>A.B</w:t>
      </w:r>
      <w:r w:rsidRPr="00842E8A">
        <w:rPr>
          <w:rFonts w:cstheme="minorHAnsi"/>
          <w:sz w:val="24"/>
          <w:szCs w:val="24"/>
        </w:rPr>
        <w:t xml:space="preserve">] complex channel: Association of </w:t>
      </w:r>
      <w:r w:rsidRPr="00842E8A">
        <w:rPr>
          <w:rFonts w:cstheme="minorHAnsi"/>
          <w:b/>
          <w:sz w:val="24"/>
          <w:szCs w:val="24"/>
        </w:rPr>
        <w:t>A</w:t>
      </w:r>
      <w:r w:rsidRPr="00842E8A">
        <w:rPr>
          <w:rFonts w:cstheme="minorHAnsi"/>
          <w:sz w:val="24"/>
          <w:szCs w:val="24"/>
        </w:rPr>
        <w:t xml:space="preserve"> and </w:t>
      </w:r>
      <w:r w:rsidRPr="00842E8A">
        <w:rPr>
          <w:rFonts w:cstheme="minorHAnsi"/>
          <w:b/>
          <w:sz w:val="24"/>
          <w:szCs w:val="24"/>
        </w:rPr>
        <w:t>B</w:t>
      </w:r>
      <w:r w:rsidRPr="00842E8A">
        <w:rPr>
          <w:rFonts w:cstheme="minorHAnsi"/>
          <w:sz w:val="24"/>
          <w:szCs w:val="24"/>
        </w:rPr>
        <w:t xml:space="preserve"> due to the complementary nature of their recognition sites leads to the reversible formation of an [</w:t>
      </w:r>
      <w:r w:rsidRPr="00842E8A">
        <w:rPr>
          <w:rFonts w:cstheme="minorHAnsi"/>
          <w:b/>
          <w:sz w:val="24"/>
          <w:szCs w:val="24"/>
        </w:rPr>
        <w:t>A.B</w:t>
      </w:r>
      <w:r w:rsidRPr="00842E8A">
        <w:rPr>
          <w:rFonts w:cstheme="minorHAnsi"/>
          <w:sz w:val="24"/>
          <w:szCs w:val="24"/>
        </w:rPr>
        <w:t xml:space="preserve">] complex. If the reactive sites of the building blocks are oriented correctly, the reaction of </w:t>
      </w:r>
      <w:r w:rsidRPr="00842E8A">
        <w:rPr>
          <w:rFonts w:cstheme="minorHAnsi"/>
          <w:b/>
          <w:sz w:val="24"/>
          <w:szCs w:val="24"/>
        </w:rPr>
        <w:t>A</w:t>
      </w:r>
      <w:r w:rsidRPr="00842E8A">
        <w:rPr>
          <w:rFonts w:cstheme="minorHAnsi"/>
          <w:sz w:val="24"/>
          <w:szCs w:val="24"/>
        </w:rPr>
        <w:t xml:space="preserve"> and </w:t>
      </w:r>
      <w:r w:rsidRPr="00842E8A">
        <w:rPr>
          <w:rFonts w:cstheme="minorHAnsi"/>
          <w:b/>
          <w:sz w:val="24"/>
          <w:szCs w:val="24"/>
        </w:rPr>
        <w:t>B</w:t>
      </w:r>
      <w:r w:rsidRPr="00842E8A">
        <w:rPr>
          <w:rFonts w:cstheme="minorHAnsi"/>
          <w:sz w:val="24"/>
          <w:szCs w:val="24"/>
        </w:rPr>
        <w:t xml:space="preserve"> could be accelerated through this pathway to form template </w:t>
      </w:r>
      <w:r w:rsidRPr="00842E8A">
        <w:rPr>
          <w:rFonts w:cstheme="minorHAnsi"/>
          <w:b/>
          <w:sz w:val="24"/>
          <w:szCs w:val="24"/>
        </w:rPr>
        <w:t>T’</w:t>
      </w:r>
      <w:r w:rsidRPr="00842E8A">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8238" w:dyaOrig="4565">
          <v:shape id="_x0000_i1026" type="#_x0000_t75" style="width:411.75pt;height:228pt" o:ole="">
            <v:imagedata r:id="rId17" o:title=""/>
          </v:shape>
          <o:OLEObject Type="Embed" ProgID="ChemDraw.Document.6.0" ShapeID="_x0000_i1026" DrawAspect="Content" ObjectID="_1582732596" r:id="rId18"/>
        </w:object>
      </w:r>
    </w:p>
    <w:p w:rsidR="00B35501" w:rsidRPr="00842E8A" w:rsidRDefault="00B35501" w:rsidP="00B35501">
      <w:pPr>
        <w:pStyle w:val="NoSpacing"/>
        <w:spacing w:line="360" w:lineRule="auto"/>
        <w:jc w:val="both"/>
        <w:rPr>
          <w:rFonts w:cstheme="minorHAnsi"/>
          <w:b/>
          <w:sz w:val="24"/>
          <w:szCs w:val="24"/>
        </w:rPr>
      </w:pPr>
      <w:r w:rsidRPr="00842E8A">
        <w:rPr>
          <w:rFonts w:cstheme="minorHAnsi"/>
          <w:sz w:val="24"/>
          <w:szCs w:val="24"/>
        </w:rPr>
        <w:tab/>
      </w: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Figure 1.2</w:t>
      </w:r>
      <w:r w:rsidRPr="00842E8A">
        <w:rPr>
          <w:rFonts w:cstheme="minorHAnsi"/>
          <w:sz w:val="24"/>
          <w:szCs w:val="24"/>
        </w:rPr>
        <w:t xml:space="preserve"> A minimal replicating system, demonstrating the potential pathways of formation for template </w:t>
      </w:r>
      <w:r w:rsidRPr="00842E8A">
        <w:rPr>
          <w:rFonts w:cstheme="minorHAnsi"/>
          <w:b/>
          <w:sz w:val="24"/>
          <w:szCs w:val="24"/>
        </w:rPr>
        <w:t>T</w:t>
      </w:r>
      <w:r w:rsidRPr="00842E8A">
        <w:rPr>
          <w:rFonts w:cstheme="minorHAnsi"/>
          <w:sz w:val="24"/>
          <w:szCs w:val="24"/>
        </w:rPr>
        <w:t xml:space="preserve"> via uncatalysted </w:t>
      </w:r>
      <w:r w:rsidRPr="00842E8A">
        <w:rPr>
          <w:rFonts w:cstheme="minorHAnsi"/>
          <w:b/>
          <w:sz w:val="24"/>
          <w:szCs w:val="24"/>
        </w:rPr>
        <w:t>Channel 1</w:t>
      </w:r>
      <w:r w:rsidRPr="00842E8A">
        <w:rPr>
          <w:rFonts w:cstheme="minorHAnsi"/>
          <w:sz w:val="24"/>
          <w:szCs w:val="24"/>
        </w:rPr>
        <w:t xml:space="preserve">; autocatalytic </w:t>
      </w:r>
      <w:r w:rsidRPr="00842E8A">
        <w:rPr>
          <w:rFonts w:cstheme="minorHAnsi"/>
          <w:b/>
          <w:sz w:val="24"/>
          <w:szCs w:val="24"/>
        </w:rPr>
        <w:t>Channel 2</w:t>
      </w:r>
      <w:r w:rsidRPr="00842E8A">
        <w:rPr>
          <w:rFonts w:cstheme="minorHAnsi"/>
          <w:sz w:val="24"/>
          <w:szCs w:val="24"/>
        </w:rPr>
        <w:t>; or [</w:t>
      </w:r>
      <w:r w:rsidRPr="00842E8A">
        <w:rPr>
          <w:rFonts w:cstheme="minorHAnsi"/>
          <w:b/>
          <w:sz w:val="24"/>
          <w:szCs w:val="24"/>
        </w:rPr>
        <w:t>A.B</w:t>
      </w:r>
      <w:r w:rsidRPr="00842E8A">
        <w:rPr>
          <w:rFonts w:cstheme="minorHAnsi"/>
          <w:sz w:val="24"/>
          <w:szCs w:val="24"/>
        </w:rPr>
        <w:t xml:space="preserve">] Complex </w:t>
      </w:r>
      <w:r w:rsidRPr="00842E8A">
        <w:rPr>
          <w:rFonts w:cstheme="minorHAnsi"/>
          <w:b/>
          <w:sz w:val="24"/>
          <w:szCs w:val="24"/>
        </w:rPr>
        <w:t>Channel 3</w:t>
      </w:r>
      <w:r>
        <w:rPr>
          <w:rFonts w:cstheme="minorHAnsi"/>
          <w:b/>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Binary complex formation is difficult to overcome and it has the potential of quenching the autocatalytic cycle. This is particularly the case as [</w:t>
      </w:r>
      <w:r w:rsidRPr="00842E8A">
        <w:rPr>
          <w:rFonts w:cstheme="minorHAnsi"/>
          <w:b/>
          <w:sz w:val="24"/>
          <w:szCs w:val="24"/>
        </w:rPr>
        <w:t>A.B</w:t>
      </w:r>
      <w:r w:rsidRPr="00842E8A">
        <w:rPr>
          <w:rFonts w:cstheme="minorHAnsi"/>
          <w:sz w:val="24"/>
          <w:szCs w:val="24"/>
        </w:rPr>
        <w:t>] complex formation requires only one association between two components, whereas the [</w:t>
      </w:r>
      <w:r w:rsidRPr="00842E8A">
        <w:rPr>
          <w:rFonts w:cstheme="minorHAnsi"/>
          <w:b/>
          <w:sz w:val="24"/>
          <w:szCs w:val="24"/>
        </w:rPr>
        <w:t>A.B.T</w:t>
      </w:r>
      <w:r w:rsidRPr="00842E8A">
        <w:rPr>
          <w:rFonts w:cstheme="minorHAnsi"/>
          <w:sz w:val="24"/>
          <w:szCs w:val="24"/>
        </w:rPr>
        <w:t>] ternary complex in the autocatalytic cycle requires two associations between three components.</w:t>
      </w:r>
      <w:r w:rsidRPr="00842E8A">
        <w:rPr>
          <w:rFonts w:cstheme="minorHAnsi"/>
          <w:sz w:val="24"/>
          <w:szCs w:val="24"/>
        </w:rPr>
        <w:fldChar w:fldCharType="begin" w:fldLock="1"/>
      </w:r>
      <w:r>
        <w:rPr>
          <w:rFonts w:cstheme="minorHAnsi"/>
          <w:sz w:val="24"/>
          <w:szCs w:val="24"/>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w:t>
      </w:r>
      <w:r w:rsidRPr="00842E8A">
        <w:rPr>
          <w:rFonts w:cstheme="minorHAnsi"/>
          <w:sz w:val="24"/>
          <w:szCs w:val="24"/>
        </w:rPr>
        <w:fldChar w:fldCharType="end"/>
      </w:r>
      <w:r w:rsidRPr="00842E8A">
        <w:rPr>
          <w:rFonts w:cstheme="minorHAnsi"/>
          <w:sz w:val="24"/>
          <w:szCs w:val="24"/>
        </w:rPr>
        <w:t xml:space="preserve"> The significance of the autocatalytic cycle to the overall reaction rate depends on the magnitude of the kinetics and rates within </w:t>
      </w:r>
      <w:r w:rsidRPr="00842E8A">
        <w:rPr>
          <w:rFonts w:cstheme="minorHAnsi"/>
          <w:b/>
          <w:sz w:val="24"/>
          <w:szCs w:val="24"/>
        </w:rPr>
        <w:t>Channel 1</w:t>
      </w:r>
      <w:r w:rsidRPr="00842E8A">
        <w:rPr>
          <w:rFonts w:cstheme="minorHAnsi"/>
          <w:sz w:val="24"/>
          <w:szCs w:val="24"/>
        </w:rPr>
        <w:t xml:space="preserve"> compared with </w:t>
      </w:r>
      <w:r w:rsidRPr="00842E8A">
        <w:rPr>
          <w:rFonts w:cstheme="minorHAnsi"/>
          <w:b/>
          <w:sz w:val="24"/>
          <w:szCs w:val="24"/>
        </w:rPr>
        <w:t>Channel 2</w:t>
      </w:r>
      <w:r w:rsidRPr="00842E8A">
        <w:rPr>
          <w:rFonts w:cstheme="minorHAnsi"/>
          <w:sz w:val="24"/>
          <w:szCs w:val="24"/>
        </w:rPr>
        <w:t xml:space="preserve"> and </w:t>
      </w:r>
      <w:r w:rsidRPr="00842E8A">
        <w:rPr>
          <w:rFonts w:cstheme="minorHAnsi"/>
          <w:b/>
          <w:sz w:val="24"/>
          <w:szCs w:val="24"/>
        </w:rPr>
        <w:t>Channel 3</w:t>
      </w:r>
      <w:r w:rsidRPr="00842E8A">
        <w:rPr>
          <w:rFonts w:cstheme="minorHAnsi"/>
          <w:sz w:val="24"/>
          <w:szCs w:val="24"/>
        </w:rPr>
        <w:t>. This leads to the definition of either a parabolic or exponential growth in template production (Equation 1.1).</w:t>
      </w: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proofErr w:type="gramStart"/>
      <w:r w:rsidRPr="002E140D">
        <w:rPr>
          <w:rFonts w:cstheme="minorHAnsi"/>
          <w:i/>
          <w:sz w:val="24"/>
          <w:szCs w:val="24"/>
        </w:rPr>
        <w:lastRenderedPageBreak/>
        <w:t>a</w:t>
      </w:r>
      <w:proofErr w:type="gramEnd"/>
      <w:r w:rsidRPr="002E140D">
        <w:rPr>
          <w:rFonts w:cstheme="minorHAnsi"/>
          <w:i/>
          <w:sz w:val="24"/>
          <w:szCs w:val="24"/>
        </w:rPr>
        <w:t>)</w:t>
      </w:r>
      <w:r>
        <w:rPr>
          <w:rFonts w:cstheme="minorHAnsi"/>
          <w:i/>
          <w:sz w:val="24"/>
          <w:szCs w:val="24"/>
        </w:rPr>
        <w:t xml:space="preserve"> </w:t>
      </w:r>
      <w:r w:rsidRPr="00842E8A">
        <w:rPr>
          <w:rFonts w:cstheme="minorHAnsi"/>
          <w:i/>
          <w:sz w:val="24"/>
          <w:szCs w:val="24"/>
        </w:rPr>
        <w:t>Parabolic</w:t>
      </w:r>
      <w:r w:rsidRPr="00842E8A">
        <w:rPr>
          <w:rFonts w:cstheme="minorHAnsi"/>
          <w:sz w:val="24"/>
          <w:szCs w:val="24"/>
        </w:rPr>
        <w:t xml:space="preserve">: </w:t>
      </w:r>
      <w:r w:rsidRPr="00842E8A">
        <w:rPr>
          <w:rFonts w:cstheme="minorHAnsi"/>
          <w:sz w:val="24"/>
          <w:szCs w:val="24"/>
        </w:rPr>
        <w:tab/>
      </w:r>
      <w:r>
        <w:rPr>
          <w:rFonts w:cstheme="minorHAnsi"/>
          <w:sz w:val="24"/>
          <w:szCs w:val="24"/>
        </w:rPr>
        <w:tab/>
      </w:r>
      <w:r w:rsidRPr="00842E8A">
        <w:rPr>
          <w:rFonts w:cstheme="minorHAnsi"/>
          <w:sz w:val="24"/>
          <w:szCs w:val="24"/>
        </w:rPr>
        <w:t>p = 1/2; c</w:t>
      </w:r>
      <w:r w:rsidRPr="00842E8A">
        <w:rPr>
          <w:rFonts w:cstheme="minorHAnsi"/>
          <w:sz w:val="24"/>
          <w:szCs w:val="24"/>
          <w:vertAlign w:val="subscript"/>
        </w:rPr>
        <w:t>t</w:t>
      </w:r>
      <w:r w:rsidRPr="00842E8A">
        <w:rPr>
          <w:rFonts w:cstheme="minorHAnsi"/>
          <w:sz w:val="24"/>
          <w:szCs w:val="24"/>
        </w:rPr>
        <w:t xml:space="preserve"> = (cₒ</w:t>
      </w:r>
      <w:r w:rsidRPr="00842E8A">
        <w:rPr>
          <w:rFonts w:cstheme="minorHAnsi"/>
          <w:sz w:val="24"/>
          <w:szCs w:val="24"/>
          <w:vertAlign w:val="superscript"/>
        </w:rPr>
        <w:t>1/2</w:t>
      </w:r>
      <w:r w:rsidRPr="00842E8A">
        <w:rPr>
          <w:rFonts w:cstheme="minorHAnsi"/>
          <w:sz w:val="24"/>
          <w:szCs w:val="24"/>
        </w:rPr>
        <w:t xml:space="preserve"> + α(t/2))</w:t>
      </w:r>
      <w:r w:rsidRPr="00842E8A">
        <w:rPr>
          <w:rFonts w:cstheme="minorHAnsi"/>
          <w:sz w:val="24"/>
          <w:szCs w:val="24"/>
          <w:vertAlign w:val="superscript"/>
        </w:rPr>
        <w:t>2</w:t>
      </w:r>
    </w:p>
    <w:p w:rsidR="00B35501" w:rsidRPr="00842E8A" w:rsidRDefault="00B35501" w:rsidP="00B35501">
      <w:pPr>
        <w:pStyle w:val="NoSpacing"/>
        <w:spacing w:line="360" w:lineRule="auto"/>
        <w:jc w:val="both"/>
        <w:rPr>
          <w:rFonts w:cstheme="minorHAnsi"/>
          <w:sz w:val="24"/>
          <w:szCs w:val="24"/>
        </w:rPr>
      </w:pPr>
      <w:r>
        <w:rPr>
          <w:rFonts w:cstheme="minorHAnsi"/>
          <w:i/>
          <w:sz w:val="24"/>
          <w:szCs w:val="24"/>
        </w:rPr>
        <w:t xml:space="preserve">b) </w:t>
      </w:r>
      <w:r w:rsidRPr="00842E8A">
        <w:rPr>
          <w:rFonts w:cstheme="minorHAnsi"/>
          <w:i/>
          <w:sz w:val="24"/>
          <w:szCs w:val="24"/>
        </w:rPr>
        <w:t>Exponential</w:t>
      </w:r>
      <w:r w:rsidRPr="00842E8A">
        <w:rPr>
          <w:rFonts w:cstheme="minorHAnsi"/>
          <w:sz w:val="24"/>
          <w:szCs w:val="24"/>
        </w:rPr>
        <w:t xml:space="preserve">: </w:t>
      </w:r>
      <w:r w:rsidRPr="00842E8A">
        <w:rPr>
          <w:rFonts w:cstheme="minorHAnsi"/>
          <w:sz w:val="24"/>
          <w:szCs w:val="24"/>
        </w:rPr>
        <w:tab/>
        <w:t>p = 1; c</w:t>
      </w:r>
      <w:r w:rsidRPr="00842E8A">
        <w:rPr>
          <w:rFonts w:cstheme="minorHAnsi"/>
          <w:sz w:val="24"/>
          <w:szCs w:val="24"/>
          <w:vertAlign w:val="subscript"/>
        </w:rPr>
        <w:t>t</w:t>
      </w:r>
      <w:r w:rsidRPr="00842E8A">
        <w:rPr>
          <w:rFonts w:cstheme="minorHAnsi"/>
          <w:sz w:val="24"/>
          <w:szCs w:val="24"/>
        </w:rPr>
        <w:t xml:space="preserve"> = cₒe</w:t>
      </w:r>
      <w:r w:rsidRPr="00842E8A">
        <w:rPr>
          <w:rFonts w:cstheme="minorHAnsi"/>
          <w:sz w:val="24"/>
          <w:szCs w:val="24"/>
          <w:vertAlign w:val="superscript"/>
        </w:rPr>
        <w:t>αt</w:t>
      </w:r>
    </w:p>
    <w:p w:rsidR="00B35501" w:rsidRDefault="00B35501" w:rsidP="00B35501">
      <w:pPr>
        <w:pStyle w:val="NoSpacing"/>
        <w:spacing w:line="360" w:lineRule="auto"/>
        <w:jc w:val="both"/>
        <w:rPr>
          <w:rFonts w:cstheme="minorHAnsi"/>
          <w:b/>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Equation 1.1</w:t>
      </w:r>
      <w:r w:rsidRPr="00842E8A">
        <w:rPr>
          <w:rFonts w:cstheme="minorHAnsi"/>
          <w:sz w:val="24"/>
          <w:szCs w:val="24"/>
        </w:rPr>
        <w:t xml:space="preserve"> ‘p’, the autocatalytic reaction order, defines the type of autocatalytic growth as parabolic, where autocatalysis is one aspect of a complex reaction mixture, or exponential, describing a system operating efficiently through the autocatalytic channel</w:t>
      </w:r>
      <w:r>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Equation 1</w:t>
      </w:r>
      <w:r>
        <w:rPr>
          <w:rFonts w:cstheme="minorHAnsi"/>
          <w:sz w:val="24"/>
          <w:szCs w:val="24"/>
        </w:rPr>
        <w:t>.1</w:t>
      </w:r>
      <w:r w:rsidRPr="002E140D">
        <w:rPr>
          <w:rFonts w:cstheme="minorHAnsi"/>
          <w:i/>
          <w:sz w:val="24"/>
          <w:szCs w:val="24"/>
        </w:rPr>
        <w:t>a</w:t>
      </w:r>
      <w:r w:rsidRPr="00842E8A">
        <w:rPr>
          <w:rFonts w:cstheme="minorHAnsi"/>
          <w:sz w:val="24"/>
          <w:szCs w:val="24"/>
        </w:rPr>
        <w:t xml:space="preserve"> represents the parabolic growth of template </w:t>
      </w:r>
      <w:r w:rsidRPr="00842E8A">
        <w:rPr>
          <w:rFonts w:cstheme="minorHAnsi"/>
          <w:b/>
          <w:sz w:val="24"/>
          <w:szCs w:val="24"/>
        </w:rPr>
        <w:t>T</w:t>
      </w:r>
      <w:r w:rsidRPr="00842E8A">
        <w:rPr>
          <w:rFonts w:cstheme="minorHAnsi"/>
          <w:sz w:val="24"/>
          <w:szCs w:val="24"/>
        </w:rPr>
        <w:t>, whereby the rate of autocatalytic template formation is proportional to the square-root of template concentration (</w:t>
      </w:r>
      <w:proofErr w:type="gramStart"/>
      <w:r w:rsidRPr="00842E8A">
        <w:rPr>
          <w:rFonts w:cstheme="minorHAnsi"/>
          <w:sz w:val="24"/>
          <w:szCs w:val="24"/>
        </w:rPr>
        <w:t>√[</w:t>
      </w:r>
      <w:proofErr w:type="gramEnd"/>
      <w:r w:rsidRPr="00842E8A">
        <w:rPr>
          <w:rFonts w:cstheme="minorHAnsi"/>
          <w:b/>
          <w:sz w:val="24"/>
          <w:szCs w:val="24"/>
        </w:rPr>
        <w:t>T</w:t>
      </w:r>
      <w:r w:rsidRPr="00842E8A">
        <w:rPr>
          <w:rFonts w:cstheme="minorHAnsi"/>
          <w:sz w:val="24"/>
          <w:szCs w:val="24"/>
        </w:rPr>
        <w:t>]), the square-root l</w:t>
      </w:r>
      <w:r>
        <w:rPr>
          <w:rFonts w:cstheme="minorHAnsi"/>
          <w:sz w:val="24"/>
          <w:szCs w:val="24"/>
        </w:rPr>
        <w:t>aw of autocatalysis. Equation 1.1</w:t>
      </w:r>
      <w:r w:rsidRPr="002E140D">
        <w:rPr>
          <w:rFonts w:cstheme="minorHAnsi"/>
          <w:i/>
          <w:sz w:val="24"/>
          <w:szCs w:val="24"/>
        </w:rPr>
        <w:t>b</w:t>
      </w:r>
      <w:r w:rsidRPr="00842E8A">
        <w:rPr>
          <w:rFonts w:cstheme="minorHAnsi"/>
          <w:sz w:val="24"/>
          <w:szCs w:val="24"/>
        </w:rPr>
        <w:t xml:space="preserve"> represents the exponential growth of template </w:t>
      </w:r>
      <w:r w:rsidRPr="00842E8A">
        <w:rPr>
          <w:rFonts w:cstheme="minorHAnsi"/>
          <w:b/>
          <w:sz w:val="24"/>
          <w:szCs w:val="24"/>
        </w:rPr>
        <w:t>T</w:t>
      </w:r>
      <w:r w:rsidRPr="00842E8A">
        <w:rPr>
          <w:rFonts w:cstheme="minorHAnsi"/>
          <w:sz w:val="24"/>
          <w:szCs w:val="24"/>
        </w:rPr>
        <w:t>.</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"10.1007/978-3-642-78110-0_4", "ISBN" : "978-3-642-78110-0", "ISSN" : "00094293", "abstract" : "The paper describes an analytical treatment of artificial self-replicating systems. All artificial self-replicating systems known today are minimal replicators in the sense that their kinetic behavior can be rationalized by a common, minimal reaction model which is outlined in the introduction. In the second section, empirical rate equations are introduced which have proven useful for the evaluation of experimental concentration-time profiles. The third section begins with an discussion of reaction models which have been described earlier to explain the autocatalytic synthesis of self-replicating template molecules. It is followed by an analytical treatment of the minimal reaction model: A + B + C\u21ccABC\u2192 C 2;\u21cc 2C, where C is a self-complementary template molecule, A and B its precursor molecules, ABC a termolecular complex, and C 2 a template duplex. It is assumed that the irreversible formation of C 2 from ABC is the rate limiting step and that the total template concentration is small as compared to its precursors. The analytical expressions derived allow us to estimate the rate and autocatalytic reaction order for synthetic self-replicating systems from the elementary rate and equilibria constants involved. Three limit growth laws for minimal self-replicating systems\u2014termed as parabolic, weak exponential, and strong exponential\u2014can be distinguished. The following section deals with the influence of temperature. Strong exponential growth is to be expected for low temperatures, whereas weak exponential growth should occur at high temperatures. Parabolic growth is expected for average temperatures. Depending on the activation energy of the irreversible step as well as on the enthalpies of the formation of ABC and C 2, the maximum of the autocatalytic rate occurs either at the temperature of the transition from strong exponential to parabolic growth, or, at the temperature of transition from parabolic to weak exponential growth, or, at an average temperature. The analytical results from the treatment of the above minimal reaction model are then compared to results from more realistic models. In particular, it is shown that the formation of a complex AB from A and B makes it difficult to observe strong exponential growth which otherwise might be found at low temperatures.", "author" : [ { "dropping-particle" : "", "family" : "Kiedrowski", "given" : "G.", "non-dropping-particle" : "von", "parse-names" : false, "suffix" : "" } ], "container-title" : "Bioorganic Chemistry Frontiers", "id" : "ITEM-1", "issued" : { "date-parts" : [ [ "1993" ] ] }, "page" : "113-146", "title" : "Minimal Replicator Theory I: Parabolic Versus Exponential Growth", "type" : "article-journal", "volume" : "3" }, "uris" : [ "http://www.mendeley.com/documents/?uuid=aad2141e-5c2a-4e31-8220-3273ff45398a" ] } ], "mendeley" : { "formattedCitation" : "&lt;sup&gt;9&lt;/sup&gt;", "plainTextFormattedCitation" : "9", "previouslyFormattedCitation" : "&lt;sup&gt;9&lt;/sup&gt;"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9</w:t>
      </w:r>
      <w:r w:rsidRPr="00842E8A">
        <w:rPr>
          <w:rFonts w:cstheme="minorHAnsi"/>
          <w:sz w:val="24"/>
          <w:szCs w:val="24"/>
          <w:vertAlign w:val="superscript"/>
        </w:rPr>
        <w:fldChar w:fldCharType="end"/>
      </w:r>
      <w:r w:rsidRPr="00842E8A">
        <w:rPr>
          <w:rFonts w:cstheme="minorHAnsi"/>
          <w:sz w:val="24"/>
          <w:szCs w:val="24"/>
          <w:vertAlign w:val="superscript"/>
        </w:rPr>
        <w:t xml:space="preserve"> </w:t>
      </w:r>
      <w:r w:rsidRPr="00842E8A">
        <w:rPr>
          <w:rFonts w:cstheme="minorHAnsi"/>
          <w:sz w:val="24"/>
          <w:szCs w:val="24"/>
        </w:rPr>
        <w:t xml:space="preserve">As stated by von Kiedrowski, </w:t>
      </w:r>
      <w:r w:rsidRPr="00842E8A">
        <w:rPr>
          <w:rFonts w:cstheme="minorHAnsi"/>
          <w:i/>
          <w:sz w:val="24"/>
          <w:szCs w:val="24"/>
        </w:rPr>
        <w:t>“true Darwinian selection necessitates exponential, and not parabolic, growth”.</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"10.3998/ark.5550190.0008.522", "ISBN" : "1424-6376", "ISSN" : "1551-7012", "PMID" : "21728135", "abstract" : "Chemical self-replicating systems have been the subject of various investigations over the last 20 years. This mini review outlines the design of minimal model systems, mainly based on oligonucleotides and on peptides and artificial compounds, which implement template-directed reactions. In order to examine the reaction mechanism and to attain an exponential replication the development of self-replicating systems is pointed out.", "author" : [ { "dropping-particle" : "", "family" : "Patzke", "given" : "Volker", "non-dropping-particle" : "", "parse-names" : false, "suffix" : "" }, { "dropping-particle" : "Von", "family" : "Kiedrowski", "given" : "G\u00fcnter", "non-dropping-particle" : "", "parse-names" : false, "suffix" : "" } ], "container-title" : "Arkivoc", "id" : "ITEM-1", "issue" : "5", "issued" : { "date-parts" : [ [ "2007" ] ] }, "page" : "293", "title" : "Self replicating systems", "type" : "article-journal", "volume" : "2007" }, "uris" : [ "http://www.mendeley.com/documents/?uuid=38a5b46d-374a-467d-8721-b1a0ee7ee6c3" ] } ], "mendeley" : { "formattedCitation" : "&lt;sup&gt;1&lt;/sup&gt;", "plainTextFormattedCitation" : "1", "previouslyFormattedCitation" : "&lt;sup&gt;1&lt;/sup&gt;"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1</w:t>
      </w:r>
      <w:r w:rsidRPr="00842E8A">
        <w:rPr>
          <w:rFonts w:cstheme="minorHAnsi"/>
          <w:sz w:val="24"/>
          <w:szCs w:val="24"/>
          <w:vertAlign w:val="superscript"/>
        </w:rPr>
        <w:fldChar w:fldCharType="end"/>
      </w:r>
      <w:r w:rsidRPr="00842E8A">
        <w:rPr>
          <w:rFonts w:cstheme="minorHAnsi"/>
          <w:sz w:val="24"/>
          <w:szCs w:val="24"/>
          <w:vertAlign w:val="superscript"/>
        </w:rPr>
        <w:t xml:space="preserve"> </w:t>
      </w:r>
      <w:r w:rsidRPr="00842E8A">
        <w:rPr>
          <w:rFonts w:cstheme="minorHAnsi"/>
          <w:sz w:val="24"/>
          <w:szCs w:val="24"/>
        </w:rPr>
        <w:t>Therefore, in order to maximise the autocatalytic function of a self-replicating system, the binary complex formation should be minimised or, ideally, removed.</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The additional problem of the autocatalytic cycle is that in order for template to be released back into the reaction, the [</w:t>
      </w:r>
      <w:r w:rsidRPr="00842E8A">
        <w:rPr>
          <w:rFonts w:cstheme="minorHAnsi"/>
          <w:b/>
          <w:sz w:val="24"/>
          <w:szCs w:val="24"/>
        </w:rPr>
        <w:t>T.T</w:t>
      </w:r>
      <w:r w:rsidRPr="00842E8A">
        <w:rPr>
          <w:rFonts w:cstheme="minorHAnsi"/>
          <w:sz w:val="24"/>
          <w:szCs w:val="24"/>
        </w:rPr>
        <w:t>] product duplex must dissociate. This will only occur if the [</w:t>
      </w:r>
      <w:r w:rsidRPr="00842E8A">
        <w:rPr>
          <w:rFonts w:cstheme="minorHAnsi"/>
          <w:b/>
          <w:sz w:val="24"/>
          <w:szCs w:val="24"/>
        </w:rPr>
        <w:t>T.T</w:t>
      </w:r>
      <w:r w:rsidRPr="00842E8A">
        <w:rPr>
          <w:rFonts w:cstheme="minorHAnsi"/>
          <w:sz w:val="24"/>
          <w:szCs w:val="24"/>
        </w:rPr>
        <w:t>] template duplex is less stable than the [</w:t>
      </w:r>
      <w:r w:rsidRPr="00842E8A">
        <w:rPr>
          <w:rFonts w:cstheme="minorHAnsi"/>
          <w:b/>
          <w:sz w:val="24"/>
          <w:szCs w:val="24"/>
        </w:rPr>
        <w:t>A.B.T</w:t>
      </w:r>
      <w:r w:rsidRPr="00842E8A">
        <w:rPr>
          <w:rFonts w:cstheme="minorHAnsi"/>
          <w:sz w:val="24"/>
          <w:szCs w:val="24"/>
        </w:rPr>
        <w:t>] ternary complex.</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5</w:t>
      </w:r>
      <w:r w:rsidRPr="00842E8A">
        <w:rPr>
          <w:rFonts w:cstheme="minorHAnsi"/>
          <w:sz w:val="24"/>
          <w:szCs w:val="24"/>
          <w:vertAlign w:val="superscript"/>
        </w:rPr>
        <w:fldChar w:fldCharType="end"/>
      </w:r>
      <w:r w:rsidRPr="00842E8A">
        <w:rPr>
          <w:rFonts w:cstheme="minorHAnsi"/>
          <w:sz w:val="24"/>
          <w:szCs w:val="24"/>
          <w:vertAlign w:val="superscript"/>
        </w:rPr>
        <w:t xml:space="preserve"> </w:t>
      </w:r>
      <w:r w:rsidRPr="00842E8A">
        <w:rPr>
          <w:rFonts w:cstheme="minorHAnsi"/>
          <w:sz w:val="24"/>
          <w:szCs w:val="24"/>
        </w:rPr>
        <w:t xml:space="preserve">A </w:t>
      </w:r>
      <w:proofErr w:type="gramStart"/>
      <w:r w:rsidRPr="00842E8A">
        <w:rPr>
          <w:rFonts w:cstheme="minorHAnsi"/>
          <w:sz w:val="24"/>
          <w:szCs w:val="24"/>
        </w:rPr>
        <w:t>system</w:t>
      </w:r>
      <w:proofErr w:type="gramEnd"/>
      <w:r w:rsidRPr="00842E8A">
        <w:rPr>
          <w:rFonts w:cstheme="minorHAnsi"/>
          <w:sz w:val="24"/>
          <w:szCs w:val="24"/>
        </w:rPr>
        <w:t xml:space="preserve"> with a highly stable product duplex will not be able to complete the autocatalytic cycle, as it does not release template back into the reaction. This means that whilst the system could be considered to be self-replicating as it successfully generates a copy of itself, it would </w:t>
      </w:r>
      <w:r w:rsidRPr="00842E8A">
        <w:rPr>
          <w:rFonts w:cstheme="minorHAnsi"/>
          <w:i/>
          <w:sz w:val="24"/>
          <w:szCs w:val="24"/>
        </w:rPr>
        <w:t>not</w:t>
      </w:r>
      <w:r w:rsidRPr="00842E8A">
        <w:rPr>
          <w:rFonts w:cstheme="minorHAnsi"/>
          <w:sz w:val="24"/>
          <w:szCs w:val="24"/>
        </w:rPr>
        <w:t xml:space="preserve"> be autocatalytic as it is does not deliver catalyst back to the cycle.</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Heading2"/>
      </w:pPr>
      <w:bookmarkStart w:id="8" w:name="_Toc490552374"/>
      <w:bookmarkStart w:id="9" w:name="_Toc508276766"/>
      <w:r>
        <w:t>1.2.</w:t>
      </w:r>
      <w:r w:rsidRPr="00842E8A">
        <w:t xml:space="preserve"> Synthetic self-replicating systems</w:t>
      </w:r>
      <w:bookmarkEnd w:id="8"/>
      <w:bookmarkEnd w:id="9"/>
      <w:r w:rsidRPr="00842E8A">
        <w:t xml:space="preserve"> </w:t>
      </w: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Early studies of replicating systems have identified the necessity for minimising the activity of the reactive </w:t>
      </w:r>
      <w:r w:rsidRPr="00842E8A">
        <w:rPr>
          <w:rFonts w:cstheme="minorHAnsi"/>
          <w:b/>
          <w:sz w:val="24"/>
          <w:szCs w:val="24"/>
        </w:rPr>
        <w:t>[A.B]</w:t>
      </w:r>
      <w:r w:rsidRPr="00842E8A">
        <w:rPr>
          <w:rFonts w:cstheme="minorHAnsi"/>
          <w:sz w:val="24"/>
          <w:szCs w:val="24"/>
        </w:rPr>
        <w:t xml:space="preserve"> complex (Figure 1.2 above).</w:t>
      </w:r>
      <w:r w:rsidRPr="00842E8A">
        <w:rPr>
          <w:rFonts w:cstheme="minorHAnsi"/>
          <w:sz w:val="24"/>
          <w:szCs w:val="24"/>
        </w:rPr>
        <w:fldChar w:fldCharType="begin" w:fldLock="1"/>
      </w:r>
      <w:r>
        <w:rPr>
          <w:rFonts w:cstheme="minorHAnsi"/>
          <w:sz w:val="24"/>
          <w:szCs w:val="24"/>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w:t>
      </w:r>
      <w:r w:rsidRPr="00842E8A">
        <w:rPr>
          <w:rFonts w:cstheme="minorHAnsi"/>
          <w:sz w:val="24"/>
          <w:szCs w:val="24"/>
        </w:rPr>
        <w:fldChar w:fldCharType="end"/>
      </w:r>
      <w:r w:rsidRPr="00842E8A">
        <w:rPr>
          <w:rFonts w:cstheme="minorHAnsi"/>
          <w:sz w:val="24"/>
          <w:szCs w:val="24"/>
        </w:rPr>
        <w:t xml:space="preserve"> The use of synthetic rather than biologically based systems provides the opportunity to eliminate undesirable aspects of a self-replicating cycle which can reduce the efficiency of the system - the ease of altering the design of synthetic systems being a particular advantage.</w:t>
      </w:r>
      <w:r w:rsidRPr="00842E8A">
        <w:rPr>
          <w:rFonts w:cstheme="minorHAnsi"/>
          <w:sz w:val="24"/>
          <w:szCs w:val="24"/>
        </w:rPr>
        <w:fldChar w:fldCharType="begin" w:fldLock="1"/>
      </w:r>
      <w:r>
        <w:rPr>
          <w:rFonts w:cstheme="minorHAnsi"/>
          <w:sz w:val="24"/>
          <w:szCs w:val="24"/>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"id" : "ITEM-2", "itemData" : { "author" : [ { "dropping-particle" : "", "family" : "Famulok", "given" : "Michael", "non-dropping-particle" : "", "parse-names" : false, "suffix" : "" }, { "dropping-particle" : "", "family" : "Norwick", "given" : "James S.", "non-dropping-particle" : "", "parse-names" : false, "suffix" : "" }, { "dropping-particle" : "", "family" : "Rebek, Jr.", "given" : "Julius", "non-dropping-particle" : "", "parse-names" : false, "suffix" : "" } ], "container-title" : "Acta Chemica Scandinavica", "id" : "ITEM-2", "issued" : { "date-parts" : [ [ "1992" ] ] }, "page" : "315-324", "title" : "Self-Replicating Systems", "type" : "article-journal", "volume" : "46" }, "uris" : [ "http://www.mendeley.com/documents/?uuid=ce935c1e-c4b9-4c60-95b5-84ddd921d506" ] } ], "mendeley" : { "formattedCitation" : "&lt;sup&gt;5,10&lt;/sup&gt;", "plainTextFormattedCitation" : "5,10", "previouslyFormattedCitation" : "&lt;sup&gt;5,10&lt;/sup&gt;"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5,10</w:t>
      </w:r>
      <w:r w:rsidRPr="00842E8A">
        <w:rPr>
          <w:rFonts w:cstheme="minorHAnsi"/>
          <w:sz w:val="24"/>
          <w:szCs w:val="24"/>
        </w:rPr>
        <w:fldChar w:fldCharType="end"/>
      </w:r>
      <w:r w:rsidRPr="00842E8A">
        <w:rPr>
          <w:rFonts w:cstheme="minorHAnsi"/>
          <w:sz w:val="24"/>
          <w:szCs w:val="24"/>
        </w:rPr>
        <w:t xml:space="preserve"> </w:t>
      </w:r>
      <w:r w:rsidRPr="00842E8A">
        <w:rPr>
          <w:rFonts w:cstheme="minorHAnsi"/>
          <w:sz w:val="24"/>
          <w:szCs w:val="24"/>
        </w:rPr>
        <w:lastRenderedPageBreak/>
        <w:t>Therefore, viewing nature’s designs as an example of what is possible, rather than a blueprint, offers a minimalist approach in designing simple synthetic molecules capable of self-replication.</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"Famulok", "given" : "Michael", "non-dropping-particle" : "", "parse-names" : false, "suffix" : "" }, { "dropping-particle" : "", "family" : "Norwick", "given" : "James S.", "non-dropping-particle" : "", "parse-names" : false, "suffix" : "" }, { "dropping-particle" : "", "family" : "Rebek, Jr.", "given" : "Julius", "non-dropping-particle" : "", "parse-names" : false, "suffix" : "" } ], "container-title" : "Acta Chemica Scandinavica", "id" : "ITEM-1", "issued" : { "date-parts" : [ [ "1992" ] ] }, "page" : "315-324", "title" : "Self-Replicating Systems", "type" : "article-journal", "volume" : "46" }, "uris" : [ "http://www.mendeley.com/documents/?uuid=ce935c1e-c4b9-4c60-95b5-84ddd921d506" ] } ], "mendeley" : { "formattedCitation" : "&lt;sup&gt;10&lt;/sup&gt;", "plainTextFormattedCitation" : "10", "previouslyFormattedCitation" : "&lt;sup&gt;10&lt;/sup&gt;"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10</w:t>
      </w:r>
      <w:r w:rsidRPr="00842E8A">
        <w:rPr>
          <w:rFonts w:cstheme="minorHAnsi"/>
          <w:sz w:val="24"/>
          <w:szCs w:val="24"/>
        </w:rPr>
        <w:fldChar w:fldCharType="end"/>
      </w:r>
    </w:p>
    <w:p w:rsidR="00B35501" w:rsidRPr="0022685E" w:rsidRDefault="00B35501" w:rsidP="00B35501">
      <w:pPr>
        <w:pStyle w:val="Heading3"/>
      </w:pPr>
      <w:bookmarkStart w:id="10" w:name="_Toc490552375"/>
      <w:bookmarkStart w:id="11" w:name="_Toc508276767"/>
      <w:r w:rsidRPr="0022685E">
        <w:t>1.2.1. Early designs of synthetic self-replicators</w:t>
      </w:r>
      <w:bookmarkEnd w:id="10"/>
      <w:bookmarkEnd w:id="11"/>
    </w:p>
    <w:p w:rsidR="00B35501" w:rsidRDefault="00B35501" w:rsidP="00B35501">
      <w:pPr>
        <w:pStyle w:val="NoSpacing"/>
        <w:spacing w:line="360" w:lineRule="auto"/>
        <w:jc w:val="both"/>
        <w:rPr>
          <w:rFonts w:cstheme="minorHAnsi"/>
          <w:sz w:val="24"/>
          <w:szCs w:val="24"/>
        </w:rPr>
      </w:pPr>
      <w:r w:rsidRPr="00842E8A">
        <w:rPr>
          <w:rFonts w:cstheme="minorHAnsi"/>
          <w:sz w:val="24"/>
          <w:szCs w:val="24"/>
        </w:rPr>
        <w:t>The first attempt to design a synthetic self-replicating molecule was by reported by Rebek in 1990.</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"Tjivikua", "given" : "T", "non-dropping-particle" : "", "parse-names" : false, "suffix" : "" }, { "dropping-particle" : "", "family" : "Ballester", "given" : "P", "non-dropping-particle" : "", "parse-names" : false, "suffix" : "" }, { "dropping-particle" : "", "family" : "Rebek, Jr.", "given" : "Julius", "non-dropping-particle" : "", "parse-names" : false, "suffix" : "" } ], "container-title" : "Journal of the American Chemical Society", "id" : "ITEM-1", "issue" : "4", "issued" : { "date-parts" : [ [ "1990" ] ] }, "page" : "1249-1250", "title" : "A Self-Replicatin System", "type" : "article-journal", "volume" : "112" }, "uris" : [ "http://www.mendeley.com/documents/?uuid=a8a15c14-1a01-4505-be2a-fc46fd9ef048" ] }, { "id" : "ITEM-2", "itemData" : { "author" : [ { "dropping-particle" : "", "family" : "Rotello", "given" : "Vincent", "non-dropping-particle" : "", "parse-names" : false, "suffix" : "" }, { "dropping-particle" : "", "family" : "Hong", "given" : "Jong-In", "non-dropping-particle" : "", "parse-names" : false, "suffix" : "" }, { "dropping-particle" : "", "family" : "Rebek, Jr.", "given" : "Julius", "non-dropping-particle" : "", "parse-names" : false, "suffix" : "" } ], "container-title" : "Journal of the American Chemical Society", "id" : "ITEM-2", "issue" : "2", "issued" : { "date-parts" : [ [ "1991" ] ] }, "page" : "9422-9423", "title" : "Sigmoidal Growth in a Self-Replicating System", "type" : "article-journal", "volume" : "113" }, "uris" : [ "http://www.mendeley.com/documents/?uuid=fc78e22a-14d2-484d-bdcf-6202dbb2aa4d" ] } ], "mendeley" : { "formattedCitation" : "&lt;sup&gt;11,12&lt;/sup&gt;", "plainTextFormattedCitation" : "11,12", "previouslyFormattedCitation" : "&lt;sup&gt;11,12&lt;/sup&gt;"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11,12</w:t>
      </w:r>
      <w:r w:rsidRPr="00842E8A">
        <w:rPr>
          <w:rFonts w:cstheme="minorHAnsi"/>
          <w:sz w:val="24"/>
          <w:szCs w:val="24"/>
        </w:rPr>
        <w:fldChar w:fldCharType="end"/>
      </w:r>
      <w:r w:rsidRPr="00842E8A">
        <w:rPr>
          <w:rFonts w:cstheme="minorHAnsi"/>
          <w:sz w:val="24"/>
          <w:szCs w:val="24"/>
        </w:rPr>
        <w:t xml:space="preserve"> </w:t>
      </w:r>
      <w:proofErr w:type="gramStart"/>
      <w:r w:rsidRPr="00842E8A">
        <w:rPr>
          <w:rFonts w:cstheme="minorHAnsi"/>
          <w:sz w:val="24"/>
          <w:szCs w:val="24"/>
        </w:rPr>
        <w:t>The</w:t>
      </w:r>
      <w:proofErr w:type="gramEnd"/>
      <w:r w:rsidRPr="00842E8A">
        <w:rPr>
          <w:rFonts w:cstheme="minorHAnsi"/>
          <w:sz w:val="24"/>
          <w:szCs w:val="24"/>
        </w:rPr>
        <w:t xml:space="preserve"> system was comprised of complementary adenine and imide recognition sites in building blocks </w:t>
      </w:r>
      <w:r w:rsidRPr="00842E8A">
        <w:rPr>
          <w:rFonts w:cstheme="minorHAnsi"/>
          <w:b/>
          <w:sz w:val="24"/>
          <w:szCs w:val="24"/>
        </w:rPr>
        <w:t>1</w:t>
      </w:r>
      <w:r w:rsidRPr="00842E8A">
        <w:rPr>
          <w:rFonts w:cstheme="minorHAnsi"/>
          <w:sz w:val="24"/>
          <w:szCs w:val="24"/>
        </w:rPr>
        <w:t xml:space="preserve"> and </w:t>
      </w:r>
      <w:r w:rsidRPr="00842E8A">
        <w:rPr>
          <w:rFonts w:cstheme="minorHAnsi"/>
          <w:b/>
          <w:sz w:val="24"/>
          <w:szCs w:val="24"/>
        </w:rPr>
        <w:t>2</w:t>
      </w:r>
      <w:r w:rsidRPr="00842E8A">
        <w:rPr>
          <w:rFonts w:cstheme="minorHAnsi"/>
          <w:sz w:val="24"/>
          <w:szCs w:val="24"/>
        </w:rPr>
        <w:t xml:space="preserve">. Aminolysis served as the bond forming reaction to generate self-complementary template </w:t>
      </w:r>
      <w:r w:rsidRPr="00842E8A">
        <w:rPr>
          <w:rFonts w:cstheme="minorHAnsi"/>
          <w:b/>
          <w:sz w:val="24"/>
          <w:szCs w:val="24"/>
        </w:rPr>
        <w:t>3</w:t>
      </w:r>
      <w:r w:rsidRPr="00842E8A">
        <w:rPr>
          <w:rFonts w:cstheme="minorHAnsi"/>
          <w:sz w:val="24"/>
          <w:szCs w:val="24"/>
        </w:rPr>
        <w:t>, capable of assembling its own building blocks. The initial designs incorporated a phenyl or naphthyl spacer in the ester backbone, which allowed the [</w:t>
      </w:r>
      <w:r w:rsidRPr="00842E8A">
        <w:rPr>
          <w:rFonts w:cstheme="minorHAnsi"/>
          <w:b/>
          <w:sz w:val="24"/>
          <w:szCs w:val="24"/>
        </w:rPr>
        <w:t>A.B</w:t>
      </w:r>
      <w:r w:rsidRPr="00842E8A">
        <w:rPr>
          <w:rFonts w:cstheme="minorHAnsi"/>
          <w:sz w:val="24"/>
          <w:szCs w:val="24"/>
        </w:rPr>
        <w:t>] complex reaction pathway to template formation to dominate and hence quench the autocatalytic pathway, although self-replication was observed using the naphthyl spacer.</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"author" : [ { "dropping-particle" : "", "family" : "Tjivikua", "given" : "T", "non-dropping-particle" : "", "parse-names" : false, "suffix" : "" }, { "dropping-particle" : "", "family" : "Ballester", "given" : "P", "non-dropping-particle" : "", "parse-names" : false, "suffix" : "" }, { "dropping-particle" : "", "family" : "Rebek, Jr.", "given" : "Julius", "non-dropping-particle" : "", "parse-names" : false, "suffix" : "" } ], "container-title" : "Journal of the American Chemical Society", "id" : "ITEM-1", "issue" : "4", "issued" : { "date-parts" : [ [ "1990" ] ] }, "page" : "1249-1250", "title" : "A Self-Replicatin System", "type" : "article-journal", "volume" : "112" }, "uris" : [ "http://www.mendeley.com/documents/?uuid=a8a15c14-1a01-4505-be2a-fc46fd9ef048" ] } ], "mendeley" : { "formattedCitation" : "&lt;sup&gt;11&lt;/sup&gt;", "plainTextFormattedCitation" : "11", "previouslyFormattedCitation" : "&lt;sup&gt;11&lt;/sup&gt;"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11</w:t>
      </w:r>
      <w:r w:rsidRPr="00842E8A">
        <w:rPr>
          <w:rFonts w:cstheme="minorHAnsi"/>
          <w:sz w:val="24"/>
          <w:szCs w:val="24"/>
          <w:vertAlign w:val="superscript"/>
        </w:rPr>
        <w:fldChar w:fldCharType="end"/>
      </w:r>
      <w:r w:rsidRPr="00842E8A">
        <w:rPr>
          <w:rFonts w:cstheme="minorHAnsi"/>
          <w:sz w:val="24"/>
          <w:szCs w:val="24"/>
        </w:rPr>
        <w:t xml:space="preserve"> Modification of the backbone by replacing these spacer groups with a longer biphenyl spacer facilitated a self-replication pathway (Scheme 1.2).</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"Rotello", "given" : "Vincent", "non-dropping-particle" : "", "parse-names" : false, "suffix" : "" }, { "dropping-particle" : "", "family" : "Hong", "given" : "Jong-In", "non-dropping-particle" : "", "parse-names" : false, "suffix" : "" }, { "dropping-particle" : "", "family" : "Rebek, Jr.", "given" : "Julius", "non-dropping-particle" : "", "parse-names" : false, "suffix" : "" } ], "container-title" : "Journal of the American Chemical Society", "id" : "ITEM-1", "issue" : "2", "issued" : { "date-parts" : [ [ "1991" ] ] }, "page" : "9422-9423", "title" : "Sigmoidal Growth in a Self-Replicating System", "type" : "article-journal", "volume" : "113" }, "uris" : [ "http://www.mendeley.com/documents/?uuid=fc78e22a-14d2-484d-bdcf-6202dbb2aa4d" ] } ], "mendeley" : { "formattedCitation" : "&lt;sup&gt;12&lt;/sup&gt;", "plainTextFormattedCitation" : "12", "previouslyFormattedCitation" : "&lt;sup&gt;12&lt;/sup&gt;"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12</w:t>
      </w:r>
      <w:r w:rsidRPr="00842E8A">
        <w:rPr>
          <w:rFonts w:cstheme="minorHAnsi"/>
          <w:sz w:val="24"/>
          <w:szCs w:val="24"/>
        </w:rPr>
        <w:fldChar w:fldCharType="end"/>
      </w:r>
      <w:r w:rsidRPr="00842E8A">
        <w:rPr>
          <w:rFonts w:cstheme="minorHAnsi"/>
          <w:sz w:val="24"/>
          <w:szCs w:val="24"/>
        </w:rPr>
        <w:t xml:space="preserve"> This adaptation separated the reactive centres within the [</w:t>
      </w:r>
      <w:r w:rsidRPr="00842E8A">
        <w:rPr>
          <w:rFonts w:cstheme="minorHAnsi"/>
          <w:b/>
          <w:sz w:val="24"/>
          <w:szCs w:val="24"/>
        </w:rPr>
        <w:t>A.B</w:t>
      </w:r>
      <w:r w:rsidRPr="00842E8A">
        <w:rPr>
          <w:rFonts w:cstheme="minorHAnsi"/>
          <w:sz w:val="24"/>
          <w:szCs w:val="24"/>
        </w:rPr>
        <w:t>] complex and rendered it less effective in the intramolecular sense. This modification produced a rate curve with clear sigmoidal character.</w:t>
      </w: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object w:dxaOrig="9158" w:dyaOrig="6896">
          <v:shape id="_x0000_i1027" type="#_x0000_t75" style="width:414.75pt;height:311.25pt" o:ole="">
            <v:imagedata r:id="rId19" o:title=""/>
          </v:shape>
          <o:OLEObject Type="Embed" ProgID="ChemDraw.Document.6.0" ShapeID="_x0000_i1027" DrawAspect="Content" ObjectID="_1582732597" r:id="rId20"/>
        </w:object>
      </w:r>
    </w:p>
    <w:p w:rsidR="00B35501" w:rsidRDefault="00B35501" w:rsidP="00B35501">
      <w:pPr>
        <w:pStyle w:val="NoSpacing"/>
        <w:spacing w:line="360" w:lineRule="auto"/>
        <w:jc w:val="both"/>
        <w:rPr>
          <w:rFonts w:cstheme="minorHAnsi"/>
          <w:sz w:val="24"/>
          <w:szCs w:val="24"/>
        </w:rPr>
      </w:pPr>
      <w:r w:rsidRPr="00842E8A">
        <w:rPr>
          <w:rFonts w:cstheme="minorHAnsi"/>
          <w:b/>
          <w:sz w:val="24"/>
          <w:szCs w:val="24"/>
        </w:rPr>
        <w:t>Scheme 1.2</w:t>
      </w:r>
      <w:r w:rsidRPr="00842E8A">
        <w:rPr>
          <w:rFonts w:cstheme="minorHAnsi"/>
          <w:sz w:val="24"/>
          <w:szCs w:val="24"/>
        </w:rPr>
        <w:t xml:space="preserve"> Rebek’s first attempt at a self-replicating system, where the tetrahedral intermediate transition state is stabilised by H-bonding recognition and aromatic stacking</w:t>
      </w:r>
      <w:r>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The legitimacy of whether Rebek’s system was operating through an autocatalytic mechanism was heavily discussed in the early 1990’s, and it was questioned whether amide catalysis could be causing the rate enhancement displayed.</w:t>
      </w:r>
      <w:r w:rsidRPr="00842E8A">
        <w:rPr>
          <w:rFonts w:cstheme="minorHAnsi"/>
          <w:sz w:val="24"/>
          <w:szCs w:val="24"/>
        </w:rPr>
        <w:fldChar w:fldCharType="begin" w:fldLock="1"/>
      </w:r>
      <w:r>
        <w:rPr>
          <w:rFonts w:cstheme="minorHAnsi"/>
          <w:sz w:val="24"/>
          <w:szCs w:val="24"/>
        </w:rPr>
        <w:instrText>ADDIN CSL_CITATION { "citationItems" : [ { "id" : "ITEM-1", "itemData" : { "DOI" : "10.1021/jo00114a043", "ISSN" : "0022-3263", "author" : [ { "dropping-particle" : "", "family" : "Menger", "given" : "F. M.", "non-dropping-particle" : "", "parse-names" : false, "suffix" : "" }, { "dropping-particle" : "V.", "family" : "Eliseev", "given" : "N.", "non-dropping-particle" : "", "parse-names" : false, "suffix" : "" }, { "dropping-particle" : "", "family" : "Khanjin", "given" : "N. A.", "non-dropping-particle" : "", "parse-names" : false, "suffix" : "" }, { "dropping-particle" : "", "family" : "Sherrod", "given" : "M. J.", "non-dropping-particle" : "", "parse-names" : false, "suffix" : "" } ], "container-title" : "The Journal of Organic Chemistry", "id" : "ITEM-1", "issue" : "9", "issued" : { "date-parts" : [ [ "1995", "5" ] ] }, "page" : "2870-2878", "title" : "Evidence for an Alternative Mechanism to a Previously Proposed Self-Replicating System", "type" : "article-journal", "volume" : "60" }, "uris" : [ "http://www.mendeley.com/documents/?uuid=1ef73249-e84a-4d5c-976a-24dca7d482d1" ] } ], "mendeley" : { "formattedCitation" : "&lt;sup&gt;13&lt;/sup&gt;", "plainTextFormattedCitation" : "13", "previouslyFormattedCitation" : "&lt;sup&gt;13&lt;/sup&gt;"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13</w:t>
      </w:r>
      <w:r w:rsidRPr="00842E8A">
        <w:rPr>
          <w:rFonts w:cstheme="minorHAnsi"/>
          <w:sz w:val="24"/>
          <w:szCs w:val="24"/>
        </w:rPr>
        <w:fldChar w:fldCharType="end"/>
      </w:r>
      <w:r w:rsidRPr="00842E8A">
        <w:rPr>
          <w:rFonts w:cstheme="minorHAnsi"/>
          <w:sz w:val="24"/>
          <w:szCs w:val="24"/>
        </w:rPr>
        <w:t xml:space="preserve"> Through heavy exploration into the system using various models and modifications, it was discovered that several modes of catalysis were operating within the Rebek system.</w:t>
      </w:r>
      <w:r w:rsidRPr="00842E8A">
        <w:rPr>
          <w:rFonts w:cstheme="minorHAnsi"/>
          <w:sz w:val="24"/>
          <w:szCs w:val="24"/>
        </w:rPr>
        <w:fldChar w:fldCharType="begin" w:fldLock="1"/>
      </w:r>
      <w:r>
        <w:rPr>
          <w:rFonts w:cstheme="minorHAnsi"/>
          <w:sz w:val="24"/>
          <w:szCs w:val="24"/>
        </w:rPr>
        <w:instrText>ADDIN CSL_CITATION { "citationItems" : [ { "id" : "ITEM-1", "itemData" : { "DOI" : "10.1021/jo00114a043", "ISSN" : "0022-3263", "author" : [ { "dropping-particle" : "", "family" : "Menger", "given" : "F. M.", "non-dropping-particle" : "", "parse-names" : false, "suffix" : "" }, { "dropping-particle" : "V.", "family" : "Eliseev", "given" : "N.", "non-dropping-particle" : "", "parse-names" : false, "suffix" : "" }, { "dropping-particle" : "", "family" : "Khanjin", "given" : "N. A.", "non-dropping-particle" : "", "parse-names" : false, "suffix" : "" }, { "dropping-particle" : "", "family" : "Sherrod", "given" : "M. J.", "non-dropping-particle" : "", "parse-names" : false, "suffix" : "" } ], "container-title" : "The Journal of Organic Chemistry", "id" : "ITEM-1", "issue" : "9", "issued" : { "date-parts" : [ [ "1995", "5" ] ] }, "page" : "2870-2878", "title" : "Evidence for an Alternative Mechanism to a Previously Proposed Self-Replicating System", "type" : "article-journal", "volume" : "60" }, "uris" : [ "http://www.mendeley.com/documents/?uuid=1ef73249-e84a-4d5c-976a-24dca7d482d1" ] }, { "id" : "ITEM-2", "itemData" : { "DOI" : "10.1021/jo00129a046", "ISSN" : "0022-3263", "author" : [ { "dropping-particle" : "", "family" : "Wintner", "given" : "Edward A.", "non-dropping-particle" : "", "parse-names" : false, "suffix" : "" }, { "dropping-particle" : "", "family" : "Tsao", "given" : "Belinda", "non-dropping-particle" : "", "parse-names" : false, "suffix" : "" }, { "dropping-particle" : "", "family" : "Rebek, Jr.", "given" : "Julius", "non-dropping-particle" : "", "parse-names" : false, "suffix" : "" } ], "container-title" : "The Journal of Organic Chemistry", "id" : "ITEM-2", "issue" : "24", "issued" : { "date-parts" : [ [ "1995", "12" ] ] }, "page" : "7997-8001", "title" : "Evidence against an Alternative Mechanism for a Self-Replicating System", "type" : "article-journal", "volume" : "60" }, "uris" : [ "http://www.mendeley.com/documents/?uuid=ed5d1488-fcfb-40d9-9437-734167d8c186" ] }, { "id" : "ITEM-3", "itemData" : { "DOI" : "10.1021/ja960324g", "ISSN" : "00027863", "abstract" : "The Rebek self-replication reaction of 1 and 2, catalyzed by complexation of both reactants to the resulting product 3 (Tijivikua, T.; et al. J. Am. Chem. Soc. 1990, 112, 1249-1250. Nowick, J. S.; et al. J. Am. chem. Soc. 1991, 113, 8831-8839. Wintner, E. A.; et al. Acc. Chem. Res. 1994, 27, 198-203. Conn, M. M.; et al. J. Am. Chem. Soc. 1994, 116, 8823-8824), and related work of Menger et al. (Menger, F. M.; et al. J. Am. Chem. Soc. 1994, 116, 3613-3614, Menger, F. M.; et al. J. Org. Chem. 1995, 60, 2870-2878) have been reinvestigated. On the basis of our experiments with the same systems and comparing the absolute rates of different (model) reactions, we have identified five pathways of the reaction between 1 and 2 in the presence of template 3: background (k(1) = 0.035 M(-1) min(-1)), preassociative (k(2) = 0.0044 min(-1)), termolecular (k(3) = 0.030 min(-1)), and two bimolecular (k(4) = 0.130 M(-1) min(-1), k(5) = 0.020 M(-1) min(-1)). A general kinetic model for self-replicating reactions has been used to analyze the Rebek-Menger controversy. We conclude that self-replication as defined by Rebek et al. operates in this system; other pathways obscure the simple picture of a ternary complex as the only complex that leads to the rate enhancement and one of those (bimolecular) pathways is proposed by Menger et al. Our results show that when 1 and 2 are complexed to 3 in a termolecular complex, the rate of reaction between 1 and 2 is 6.8 times (k(3)/k(2)) faster than when 3 is formed from the bimolecular complex of 1 and 2, and this rate enhancement factor represents the efficiency of template 3 in the self-replication process.", "author" : [ { "dropping-particle" : "", "family" : "Reinhoudt", "given" : "David N.", "non-dropping-particle" : "", "parse-names" : false, "suffix" : "" }, { "dropping-particle" : "", "family" : "Rudkevich", "given" : "Dmitry M.", "non-dropping-particle" : "", "parse-names" : false, "suffix" : "" }, { "dropping-particle" : "", "family" : "Jong", "given" : "Feike", "non-dropping-particle" : "De", "parse-names" : false, "suffix" : "" } ], "container-title" : "Journal of the American Chemical Society", "id" : "ITEM-3", "issue" : "29", "issued" : { "date-parts" : [ [ "1996" ] ] }, "page" : "6880-6889", "title" : "Kinetic analysis of the Rebek self-replicating system: Is there a controversy?", "type" : "article-journal", "volume" : "118" }, "uris" : [ "http://www.mendeley.com/documents/?uuid=ac6e1b65-dcbf-490d-9f7a-ede67ea17d6a" ] } ], "mendeley" : { "formattedCitation" : "&lt;sup&gt;13\u201315&lt;/sup&gt;", "plainTextFormattedCitation" : "13\u201315", "previouslyFormattedCitation" : "&lt;sup&gt;13\u201315&lt;/sup&gt;"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13–15</w:t>
      </w:r>
      <w:r w:rsidRPr="00842E8A">
        <w:rPr>
          <w:rFonts w:cstheme="minorHAnsi"/>
          <w:sz w:val="24"/>
          <w:szCs w:val="24"/>
        </w:rPr>
        <w:fldChar w:fldCharType="end"/>
      </w:r>
      <w:r w:rsidRPr="00842E8A">
        <w:rPr>
          <w:rFonts w:cstheme="minorHAnsi"/>
          <w:sz w:val="24"/>
          <w:szCs w:val="24"/>
        </w:rPr>
        <w:t xml:space="preserve"> It was established that self-replication, as defined by Rebek, does operate in this system, however other pathways obscure the simple picture of a ternary complex as the </w:t>
      </w:r>
      <w:r w:rsidRPr="00842E8A">
        <w:rPr>
          <w:rFonts w:cstheme="minorHAnsi"/>
          <w:i/>
          <w:sz w:val="24"/>
          <w:szCs w:val="24"/>
        </w:rPr>
        <w:t>only</w:t>
      </w:r>
      <w:r w:rsidRPr="00842E8A">
        <w:rPr>
          <w:rFonts w:cstheme="minorHAnsi"/>
          <w:sz w:val="24"/>
          <w:szCs w:val="24"/>
        </w:rPr>
        <w:t xml:space="preserve"> complex that leads to the rate enhancement, and one of those bimolecular pathways is amide catalysis. This argument led to demonstrate the complexities that operate in a minimal self-replicating system, and that designing a system capable of achieving exponential turnover would be a challenging prospect.</w:t>
      </w:r>
    </w:p>
    <w:p w:rsidR="00B35501" w:rsidRPr="0022685E" w:rsidRDefault="00B35501" w:rsidP="00B35501">
      <w:pPr>
        <w:pStyle w:val="Heading3"/>
      </w:pPr>
      <w:bookmarkStart w:id="12" w:name="_Toc490552376"/>
      <w:bookmarkStart w:id="13" w:name="_Toc508276768"/>
      <w:r w:rsidRPr="0022685E">
        <w:lastRenderedPageBreak/>
        <w:t>1.2.2. Developments in synthetic self-replication</w:t>
      </w:r>
      <w:bookmarkEnd w:id="12"/>
      <w:bookmarkEnd w:id="13"/>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Rebek and co-workers continued their studies by developing several other minimal replicators, and were able to demonstrate the necessity of self-complementarity and molecular recognition in achieving an efficient self-replicating system.</w:t>
      </w:r>
      <w:r w:rsidRPr="00842E8A">
        <w:rPr>
          <w:rFonts w:cstheme="minorHAnsi"/>
          <w:sz w:val="24"/>
          <w:szCs w:val="24"/>
        </w:rPr>
        <w:fldChar w:fldCharType="begin" w:fldLock="1"/>
      </w:r>
      <w:r>
        <w:rPr>
          <w:rFonts w:cstheme="minorHAnsi"/>
          <w:sz w:val="24"/>
          <w:szCs w:val="24"/>
        </w:rPr>
        <w:instrText>ADDIN CSL_CITATION { "citationItems" : [ { "id" : "ITEM-1", "itemData" : { "ISSN" : "0036-8075", "PMID" : "1589798", "abstract" : "Self-replicating molecules can be synthesized through the covalent linkage of two complementary subunits to give a self-complementary structure. Complementarity refers to sizes, shapes, and the weak intermolecular forces involved in molecular recognition between the two subunits. In order to provide a model system for evolution at the molecular level, \"crossover\" or recombination experiments were staged with synthetic replicators. These reactions gave rise to new structural types. The ability (or inability) of the new recombinants to catalyze their own formation is shown to be a consequence of their molecular shapes.", "author" : [ { "dropping-particle" : "", "family" : "Feng", "given" : "Qing", "non-dropping-particle" : "", "parse-names" : false, "suffix" : "" }, { "dropping-particle" : "", "family" : "Park", "given" : "Tae Kyo", "non-dropping-particle" : "", "parse-names" : false, "suffix" : "" }, { "dropping-particle" : "", "family" : "Rebek, Jr.", "given" : "Julius", "non-dropping-particle" : "", "parse-names" : false, "suffix" : "" } ], "container-title" : "Science (New York, N.Y.)", "id" : "ITEM-1", "issue" : "5060", "issued" : { "date-parts" : [ [ "1992", "5", "22" ] ] }, "page" : "1179-80", "title" : "Crossover reactions between synthetic replicators yield active and inactive recombinants", "type" : "article-journal", "volume" : "256" }, "uris" : [ "http://www.mendeley.com/documents/?uuid=e9a5aa53-4f29-42fc-bfa6-8be5d6f18efc" ] } ], "mendeley" : { "formattedCitation" : "&lt;sup&gt;16&lt;/sup&gt;", "plainTextFormattedCitation" : "16", "previouslyFormattedCitation" : "&lt;sup&gt;16&lt;/sup&gt;"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16</w:t>
      </w:r>
      <w:r w:rsidRPr="00842E8A">
        <w:rPr>
          <w:rFonts w:cstheme="minorHAnsi"/>
          <w:sz w:val="24"/>
          <w:szCs w:val="24"/>
        </w:rPr>
        <w:fldChar w:fldCharType="end"/>
      </w:r>
      <w:r w:rsidRPr="00842E8A">
        <w:rPr>
          <w:rFonts w:cstheme="minorHAnsi"/>
          <w:sz w:val="24"/>
          <w:szCs w:val="24"/>
        </w:rPr>
        <w:t xml:space="preserve"> Wang and Sutherland applied these synthetic design principles constructed by Rebek to develop a template directed system with a [4+2] Diels-Alder cycloaddition as the template forming step.</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"Wang", "given" : "Bing", "non-dropping-particle" : "", "parse-names" : false, "suffix" : "" }, { "dropping-particle" : "", "family" : "Sutherland", "given" : "Ian O", "non-dropping-particle" : "", "parse-names" : false, "suffix" : "" } ], "container-title" : "Chem. Commun.", "id" : "ITEM-1", "issued" : { "date-parts" : [ [ "1997" ] ] }, "page" : "1495-1496", "title" : "Self-replication in a Diels \u2013 Alder reaction", "type" : "article-journal" }, "uris" : [ "http://www.mendeley.com/documents/?uuid=85106743-f91e-46b1-b8a2-85f36b18c468" ] } ], "mendeley" : { "formattedCitation" : "&lt;sup&gt;17&lt;/sup&gt;", "plainTextFormattedCitation" : "17", "previouslyFormattedCitation" : "&lt;sup&gt;17&lt;/sup&gt;"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17</w:t>
      </w:r>
      <w:r w:rsidRPr="00842E8A">
        <w:rPr>
          <w:rFonts w:cstheme="minorHAnsi"/>
          <w:sz w:val="24"/>
          <w:szCs w:val="24"/>
        </w:rPr>
        <w:fldChar w:fldCharType="end"/>
      </w:r>
      <w:r w:rsidRPr="00842E8A">
        <w:rPr>
          <w:rFonts w:cstheme="minorHAnsi"/>
          <w:sz w:val="24"/>
          <w:szCs w:val="24"/>
        </w:rPr>
        <w:t xml:space="preserve"> The system demonstrates the first example of near-exponential growth in a completely synthetic system (</w:t>
      </w:r>
      <w:r>
        <w:rPr>
          <w:rFonts w:cstheme="minorHAnsi"/>
          <w:sz w:val="24"/>
          <w:szCs w:val="24"/>
        </w:rPr>
        <w:t>p</w:t>
      </w:r>
      <w:r w:rsidRPr="00842E8A">
        <w:rPr>
          <w:rFonts w:cstheme="minorHAnsi"/>
          <w:sz w:val="24"/>
          <w:szCs w:val="24"/>
        </w:rPr>
        <w:t xml:space="preserve"> = 0.8), which was later optimised by von Kiedrowski to achieve a rate of autocatalytic template formation of </w:t>
      </w:r>
      <w:r>
        <w:rPr>
          <w:rFonts w:cstheme="minorHAnsi"/>
          <w:sz w:val="24"/>
          <w:szCs w:val="24"/>
        </w:rPr>
        <w:t xml:space="preserve">p = </w:t>
      </w:r>
      <w:r w:rsidRPr="00842E8A">
        <w:rPr>
          <w:rFonts w:cstheme="minorHAnsi"/>
          <w:sz w:val="24"/>
          <w:szCs w:val="24"/>
        </w:rPr>
        <w:t>0.89.</w:t>
      </w:r>
      <w:r w:rsidRPr="00842E8A">
        <w:rPr>
          <w:rFonts w:cstheme="minorHAnsi"/>
          <w:sz w:val="24"/>
          <w:szCs w:val="24"/>
        </w:rPr>
        <w:fldChar w:fldCharType="begin" w:fldLock="1"/>
      </w:r>
      <w:r>
        <w:rPr>
          <w:rFonts w:cstheme="minorHAnsi"/>
          <w:sz w:val="24"/>
          <w:szCs w:val="24"/>
        </w:rPr>
        <w:instrText>ADDIN CSL_CITATION { "citationItems" : [ { "id" : "ITEM-1", "itemData" : { "DOI" : "10.1002/anie.200501527", "ISBN" : "1521-3773", "ISSN" : "14337851", "PMID" : "16187397", "abstract" : "Combining kinetic, structural, and computational studies on complex dynamic feedback systems may lead to the field of \"systems chem.\". The approach is exemplified by the anal. of a simple org. self-replicating system that has the potential to express both homochiral autocatalysis and heterochiral cross-catalysis (see picture). [on SciFinder(R)]", "author" : [ { "dropping-particle" : "", "family" : "Kindermann", "given" : "Maik", "non-dropping-particle" : "", "parse-names" : false, "suffix" : "" }, { "dropping-particle" : "", "family" : "Stahl", "given" : "Insa", "non-dropping-particle" : "", "parse-names" : false, "suffix" : "" }, { "dropping-particle" : "", "family" : "Reimold", "given" : "Malte", "non-dropping-particle" : "", "parse-names" : false, "suffix" : "" }, { "dropping-particle" : "", "family" : "Pankau", "given" : "Wolf Matthias", "non-dropping-particle" : "", "parse-names" : false, "suffix" : "" }, { "dropping-particle" : "", "family" : "Kiedrowski", "given" : "G\u00fcnter", "non-dropping-particle" : "Von", "parse-names" : false, "suffix" : "" } ], "container-title" : "Angewandte Chemie International Edition", "id" : "ITEM-1", "issue" : "41", "issued" : { "date-parts" : [ [ "2005" ] ] }, "page" : "6750-6755", "title" : "Systems chemistry: Kinetic and computational analysis of a nearly exponential organic replicator", "type" : "article-journal", "volume" : "44" }, "uris" : [ "http://www.mendeley.com/documents/?uuid=aeb68fea-e0eb-4d89-810e-5acc1fdf3027" ] } ], "mendeley" : { "formattedCitation" : "&lt;sup&gt;18&lt;/sup&gt;", "plainTextFormattedCitation" : "18", "previouslyFormattedCitation" : "&lt;sup&gt;18&lt;/sup&gt;"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18</w:t>
      </w:r>
      <w:r w:rsidRPr="00842E8A">
        <w:rPr>
          <w:rFonts w:cstheme="minorHAnsi"/>
          <w:sz w:val="24"/>
          <w:szCs w:val="24"/>
        </w:rPr>
        <w:fldChar w:fldCharType="end"/>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Philp further explored cycloaddition mediated self-replication by developing a system based on a 1,3-dipolar cycloaddition between nitrone </w:t>
      </w:r>
      <w:r w:rsidRPr="00842E8A">
        <w:rPr>
          <w:rFonts w:cstheme="minorHAnsi"/>
          <w:b/>
          <w:sz w:val="24"/>
          <w:szCs w:val="24"/>
        </w:rPr>
        <w:t>A1</w:t>
      </w:r>
      <w:r w:rsidRPr="00842E8A">
        <w:rPr>
          <w:rFonts w:cstheme="minorHAnsi"/>
          <w:sz w:val="24"/>
          <w:szCs w:val="24"/>
        </w:rPr>
        <w:t xml:space="preserve"> and maleimide </w:t>
      </w:r>
      <w:r w:rsidRPr="00842E8A">
        <w:rPr>
          <w:rFonts w:cstheme="minorHAnsi"/>
          <w:b/>
          <w:sz w:val="24"/>
          <w:szCs w:val="24"/>
        </w:rPr>
        <w:t>B1</w:t>
      </w:r>
      <w:r w:rsidRPr="00842E8A">
        <w:rPr>
          <w:rFonts w:cstheme="minorHAnsi"/>
          <w:sz w:val="24"/>
          <w:szCs w:val="24"/>
        </w:rPr>
        <w:t xml:space="preserve"> to form a diastereomeric mixture of isoxazolidines </w:t>
      </w:r>
      <w:r w:rsidRPr="00842E8A">
        <w:rPr>
          <w:rFonts w:cstheme="minorHAnsi"/>
          <w:b/>
          <w:sz w:val="24"/>
          <w:szCs w:val="24"/>
        </w:rPr>
        <w:t>T1</w:t>
      </w:r>
      <w:r w:rsidRPr="00842E8A">
        <w:rPr>
          <w:rFonts w:cstheme="minorHAnsi"/>
          <w:sz w:val="24"/>
          <w:szCs w:val="24"/>
        </w:rPr>
        <w:t xml:space="preserve"> and </w:t>
      </w:r>
      <w:r w:rsidRPr="00842E8A">
        <w:rPr>
          <w:rFonts w:cstheme="minorHAnsi"/>
          <w:b/>
          <w:sz w:val="24"/>
          <w:szCs w:val="24"/>
        </w:rPr>
        <w:t>T1’</w:t>
      </w:r>
      <w:r w:rsidRPr="00842E8A">
        <w:rPr>
          <w:rFonts w:cstheme="minorHAnsi"/>
          <w:sz w:val="24"/>
          <w:szCs w:val="24"/>
        </w:rPr>
        <w:t>.</w:t>
      </w:r>
      <w:r w:rsidRPr="00842E8A">
        <w:rPr>
          <w:rFonts w:cstheme="minorHAnsi"/>
          <w:sz w:val="24"/>
          <w:szCs w:val="24"/>
        </w:rPr>
        <w:fldChar w:fldCharType="begin" w:fldLock="1"/>
      </w:r>
      <w:r>
        <w:rPr>
          <w:rFonts w:cstheme="minorHAnsi"/>
          <w:sz w:val="24"/>
          <w:szCs w:val="24"/>
        </w:rPr>
        <w:instrText>ADDIN CSL_CITATION { "citationItems" : [ { "id" : "ITEM-1", "itemData" : { "ISSN" : "1523-7060", "PMID" : "11259060", "abstract" : "[structure: see text]. The rational design, synthesis, and characterization of a minimal self-replicating system based on a 1,3-dipolar cycloaddition between a nitrone and a maleimide is presented. The importance of molecular recognition in this system is demonstrated using a competitive inhibitor. Doping experiments demonstrate that only one of the two diastereoisomeric products of the cycloaddition reaction is capable of acting as an efficient template for its own formation, accelerating the reaction between the nitrone and maleimide and controlling the stereochemical outcome of the reaction.", "author" : [ { "dropping-particle" : "", "family" : "Allen", "given" : "V C", "non-dropping-particle" : "", "parse-names" : false, "suffix" : "" }, { "dropping-particle" : "", "family" : "Philp", "given" : "D", "non-dropping-particle" : "", "parse-names" : false, "suffix" : "" }, { "dropping-particle" : "", "family" : "Spencer", "given" : "N", "non-dropping-particle" : "", "parse-names" : false, "suffix" : "" } ], "container-title" : "Organic letters", "id" : "ITEM-1", "issue" : "5", "issued" : { "date-parts" : [ [ "2001", "3", "8" ] ] }, "page" : "777-80", "title" : "Transfer of stereochemical information in a minimal self-replicating system.", "type" : "article-journal", "volume" : "3" }, "uris" : [ "http://www.mendeley.com/documents/?uuid=53518d96-7e37-455c-8ebd-1915407bced5" ] } ], "mendeley" : { "formattedCitation" : "&lt;sup&gt;19&lt;/sup&gt;", "plainTextFormattedCitation" : "19", "previouslyFormattedCitation" : "&lt;sup&gt;19&lt;/sup&gt;"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19</w:t>
      </w:r>
      <w:r w:rsidRPr="00842E8A">
        <w:rPr>
          <w:rFonts w:cstheme="minorHAnsi"/>
          <w:sz w:val="24"/>
          <w:szCs w:val="24"/>
        </w:rPr>
        <w:fldChar w:fldCharType="end"/>
      </w:r>
      <w:r w:rsidRPr="00842E8A">
        <w:rPr>
          <w:rFonts w:cstheme="minorHAnsi"/>
          <w:sz w:val="24"/>
          <w:szCs w:val="24"/>
        </w:rPr>
        <w:t xml:space="preserve"> The corresponding reaction between </w:t>
      </w:r>
      <w:r w:rsidRPr="00842E8A">
        <w:rPr>
          <w:rFonts w:cstheme="minorHAnsi"/>
          <w:b/>
          <w:sz w:val="24"/>
          <w:szCs w:val="24"/>
        </w:rPr>
        <w:t>A1</w:t>
      </w:r>
      <w:r w:rsidRPr="00842E8A">
        <w:rPr>
          <w:rFonts w:cstheme="minorHAnsi"/>
          <w:sz w:val="24"/>
          <w:szCs w:val="24"/>
        </w:rPr>
        <w:t xml:space="preserve"> and </w:t>
      </w:r>
      <w:r w:rsidRPr="00842E8A">
        <w:rPr>
          <w:rFonts w:cstheme="minorHAnsi"/>
          <w:b/>
          <w:sz w:val="24"/>
          <w:szCs w:val="24"/>
        </w:rPr>
        <w:t>B2</w:t>
      </w:r>
      <w:r w:rsidRPr="00842E8A">
        <w:rPr>
          <w:rFonts w:cstheme="minorHAnsi"/>
          <w:sz w:val="24"/>
          <w:szCs w:val="24"/>
        </w:rPr>
        <w:t xml:space="preserve">, the ester of </w:t>
      </w:r>
      <w:r w:rsidRPr="00842E8A">
        <w:rPr>
          <w:rFonts w:cstheme="minorHAnsi"/>
          <w:b/>
          <w:sz w:val="24"/>
          <w:szCs w:val="24"/>
        </w:rPr>
        <w:t>B1</w:t>
      </w:r>
      <w:r w:rsidRPr="00842E8A">
        <w:rPr>
          <w:rFonts w:cstheme="minorHAnsi"/>
          <w:sz w:val="24"/>
          <w:szCs w:val="24"/>
        </w:rPr>
        <w:t xml:space="preserve">, to yield </w:t>
      </w:r>
      <w:r w:rsidRPr="00842E8A">
        <w:rPr>
          <w:rFonts w:cstheme="minorHAnsi"/>
          <w:b/>
          <w:sz w:val="24"/>
          <w:szCs w:val="24"/>
        </w:rPr>
        <w:t>T2</w:t>
      </w:r>
      <w:r w:rsidRPr="00842E8A">
        <w:rPr>
          <w:rFonts w:cstheme="minorHAnsi"/>
          <w:sz w:val="24"/>
          <w:szCs w:val="24"/>
        </w:rPr>
        <w:t xml:space="preserve"> and </w:t>
      </w:r>
      <w:r w:rsidRPr="00842E8A">
        <w:rPr>
          <w:rFonts w:cstheme="minorHAnsi"/>
          <w:b/>
          <w:sz w:val="24"/>
          <w:szCs w:val="24"/>
        </w:rPr>
        <w:t>T2’</w:t>
      </w:r>
      <w:r w:rsidRPr="00842E8A">
        <w:rPr>
          <w:rFonts w:cstheme="minorHAnsi"/>
          <w:sz w:val="24"/>
          <w:szCs w:val="24"/>
        </w:rPr>
        <w:t xml:space="preserve"> was also conducted as control for monitoring any catalytic effect (</w:t>
      </w:r>
      <w:r>
        <w:rPr>
          <w:rFonts w:cstheme="minorHAnsi"/>
          <w:sz w:val="24"/>
          <w:szCs w:val="24"/>
        </w:rPr>
        <w:t>Scheme 1.3</w:t>
      </w:r>
      <w:r w:rsidRPr="00842E8A">
        <w:rPr>
          <w:rFonts w:cstheme="minorHAnsi"/>
          <w:sz w:val="24"/>
          <w:szCs w:val="24"/>
        </w:rPr>
        <w:t xml:space="preserve">). During the reaction, nitrone </w:t>
      </w:r>
      <w:r w:rsidRPr="00842E8A">
        <w:rPr>
          <w:rFonts w:cstheme="minorHAnsi"/>
          <w:b/>
          <w:sz w:val="24"/>
          <w:szCs w:val="24"/>
        </w:rPr>
        <w:t>A1</w:t>
      </w:r>
      <w:r w:rsidRPr="00842E8A">
        <w:rPr>
          <w:rFonts w:cstheme="minorHAnsi"/>
          <w:sz w:val="24"/>
          <w:szCs w:val="24"/>
        </w:rPr>
        <w:t xml:space="preserve"> and maleimide </w:t>
      </w:r>
      <w:r w:rsidRPr="00842E8A">
        <w:rPr>
          <w:rFonts w:cstheme="minorHAnsi"/>
          <w:b/>
          <w:sz w:val="24"/>
          <w:szCs w:val="24"/>
        </w:rPr>
        <w:t>B1</w:t>
      </w:r>
      <w:r w:rsidRPr="00842E8A">
        <w:rPr>
          <w:rFonts w:cstheme="minorHAnsi"/>
          <w:sz w:val="24"/>
          <w:szCs w:val="24"/>
        </w:rPr>
        <w:t xml:space="preserve"> are capable of associating via complementary H-bonding interactions with templates </w:t>
      </w:r>
      <w:r w:rsidRPr="00842E8A">
        <w:rPr>
          <w:rFonts w:cstheme="minorHAnsi"/>
          <w:b/>
          <w:sz w:val="24"/>
          <w:szCs w:val="24"/>
        </w:rPr>
        <w:t>T1</w:t>
      </w:r>
      <w:r w:rsidRPr="00842E8A">
        <w:rPr>
          <w:rFonts w:cstheme="minorHAnsi"/>
          <w:sz w:val="24"/>
          <w:szCs w:val="24"/>
        </w:rPr>
        <w:t xml:space="preserve"> and </w:t>
      </w:r>
      <w:r w:rsidRPr="00842E8A">
        <w:rPr>
          <w:rFonts w:cstheme="minorHAnsi"/>
          <w:b/>
          <w:sz w:val="24"/>
          <w:szCs w:val="24"/>
        </w:rPr>
        <w:t>T1’</w:t>
      </w:r>
      <w:r w:rsidRPr="00842E8A">
        <w:rPr>
          <w:rFonts w:cstheme="minorHAnsi"/>
          <w:sz w:val="24"/>
          <w:szCs w:val="24"/>
        </w:rPr>
        <w:t xml:space="preserve"> to form the potentially catalytic complexes [</w:t>
      </w:r>
      <w:r w:rsidRPr="00842E8A">
        <w:rPr>
          <w:rFonts w:cstheme="minorHAnsi"/>
          <w:b/>
          <w:sz w:val="24"/>
          <w:szCs w:val="24"/>
        </w:rPr>
        <w:t>A1.B1.T1</w:t>
      </w:r>
      <w:r w:rsidRPr="00842E8A">
        <w:rPr>
          <w:rFonts w:cstheme="minorHAnsi"/>
          <w:sz w:val="24"/>
          <w:szCs w:val="24"/>
        </w:rPr>
        <w:t>] and [</w:t>
      </w:r>
      <w:r w:rsidRPr="00842E8A">
        <w:rPr>
          <w:rFonts w:cstheme="minorHAnsi"/>
          <w:b/>
          <w:sz w:val="24"/>
          <w:szCs w:val="24"/>
        </w:rPr>
        <w:t>A1.B1.T1’</w:t>
      </w:r>
      <w:r w:rsidRPr="00842E8A">
        <w:rPr>
          <w:rFonts w:cstheme="minorHAnsi"/>
          <w:sz w:val="24"/>
          <w:szCs w:val="24"/>
        </w:rPr>
        <w:t xml:space="preserve">]. The introduction of the recognition motif during the reaction significantly increased the rate of reaction, and a clear sigmoidal-shaped curve was particularly evident for major </w:t>
      </w:r>
      <w:proofErr w:type="gramStart"/>
      <w:r w:rsidRPr="00842E8A">
        <w:rPr>
          <w:rFonts w:cstheme="minorHAnsi"/>
          <w:i/>
          <w:sz w:val="24"/>
          <w:szCs w:val="24"/>
        </w:rPr>
        <w:t>trans</w:t>
      </w:r>
      <w:proofErr w:type="gramEnd"/>
      <w:r w:rsidRPr="00842E8A">
        <w:rPr>
          <w:rFonts w:cstheme="minorHAnsi"/>
          <w:sz w:val="24"/>
          <w:szCs w:val="24"/>
        </w:rPr>
        <w:t xml:space="preserve"> isomer </w:t>
      </w:r>
      <w:r w:rsidRPr="00842E8A">
        <w:rPr>
          <w:rFonts w:cstheme="minorHAnsi"/>
          <w:b/>
          <w:sz w:val="24"/>
          <w:szCs w:val="24"/>
        </w:rPr>
        <w:t>T1</w:t>
      </w:r>
      <w:r w:rsidRPr="00842E8A">
        <w:rPr>
          <w:rFonts w:cstheme="minorHAnsi"/>
          <w:sz w:val="24"/>
          <w:szCs w:val="24"/>
        </w:rPr>
        <w:t xml:space="preserve">. Addition of </w:t>
      </w:r>
      <w:r w:rsidRPr="00842E8A">
        <w:rPr>
          <w:rFonts w:cstheme="minorHAnsi"/>
          <w:b/>
          <w:sz w:val="24"/>
          <w:szCs w:val="24"/>
        </w:rPr>
        <w:t>T1</w:t>
      </w:r>
      <w:r w:rsidRPr="00842E8A">
        <w:rPr>
          <w:rFonts w:cstheme="minorHAnsi"/>
          <w:sz w:val="24"/>
          <w:szCs w:val="24"/>
        </w:rPr>
        <w:t xml:space="preserve"> at </w:t>
      </w:r>
      <w:r w:rsidRPr="00842E8A">
        <w:rPr>
          <w:rFonts w:cstheme="minorHAnsi"/>
          <w:i/>
          <w:sz w:val="24"/>
          <w:szCs w:val="24"/>
        </w:rPr>
        <w:t>t</w:t>
      </w:r>
      <w:r w:rsidRPr="00842E8A">
        <w:rPr>
          <w:rFonts w:cstheme="minorHAnsi"/>
          <w:sz w:val="24"/>
          <w:szCs w:val="24"/>
        </w:rPr>
        <w:t xml:space="preserve"> = 0 led to the enhanced formation of </w:t>
      </w:r>
      <w:r w:rsidRPr="00842E8A">
        <w:rPr>
          <w:rFonts w:cstheme="minorHAnsi"/>
          <w:b/>
          <w:sz w:val="24"/>
          <w:szCs w:val="24"/>
        </w:rPr>
        <w:t>T1</w:t>
      </w:r>
      <w:r w:rsidRPr="00842E8A">
        <w:rPr>
          <w:rFonts w:cstheme="minorHAnsi"/>
          <w:sz w:val="24"/>
          <w:szCs w:val="24"/>
        </w:rPr>
        <w:t xml:space="preserve"> and not </w:t>
      </w:r>
      <w:r w:rsidRPr="00842E8A">
        <w:rPr>
          <w:rFonts w:cstheme="minorHAnsi"/>
          <w:b/>
          <w:sz w:val="24"/>
          <w:szCs w:val="24"/>
        </w:rPr>
        <w:t>T1’</w:t>
      </w:r>
      <w:r w:rsidRPr="00842E8A">
        <w:rPr>
          <w:rFonts w:cstheme="minorHAnsi"/>
          <w:sz w:val="24"/>
          <w:szCs w:val="24"/>
        </w:rPr>
        <w:t xml:space="preserve">, resulting in an improved ratio of 9:1 compared to the reaction of the corresponding esters at a 4:1 ratio. This therefore demonstrates that the reaction of </w:t>
      </w:r>
      <w:r w:rsidRPr="00842E8A">
        <w:rPr>
          <w:rFonts w:cstheme="minorHAnsi"/>
          <w:b/>
          <w:sz w:val="24"/>
          <w:szCs w:val="24"/>
        </w:rPr>
        <w:t>A1</w:t>
      </w:r>
      <w:r w:rsidRPr="00842E8A">
        <w:rPr>
          <w:rFonts w:cstheme="minorHAnsi"/>
          <w:sz w:val="24"/>
          <w:szCs w:val="24"/>
        </w:rPr>
        <w:t xml:space="preserve"> with </w:t>
      </w:r>
      <w:r w:rsidRPr="00842E8A">
        <w:rPr>
          <w:rFonts w:cstheme="minorHAnsi"/>
          <w:b/>
          <w:sz w:val="24"/>
          <w:szCs w:val="24"/>
        </w:rPr>
        <w:t>B1</w:t>
      </w:r>
      <w:r w:rsidRPr="00842E8A">
        <w:rPr>
          <w:rFonts w:cstheme="minorHAnsi"/>
          <w:sz w:val="24"/>
          <w:szCs w:val="24"/>
        </w:rPr>
        <w:t xml:space="preserve"> generates template </w:t>
      </w:r>
      <w:r w:rsidRPr="00842E8A">
        <w:rPr>
          <w:rFonts w:cstheme="minorHAnsi"/>
          <w:b/>
          <w:sz w:val="24"/>
          <w:szCs w:val="24"/>
        </w:rPr>
        <w:t>T1</w:t>
      </w:r>
      <w:r w:rsidRPr="00842E8A">
        <w:rPr>
          <w:rFonts w:cstheme="minorHAnsi"/>
          <w:sz w:val="24"/>
          <w:szCs w:val="24"/>
        </w:rPr>
        <w:t xml:space="preserve"> which is capable of self-replication. The autocatalytic reaction order was determined to be 0.9 due to the destabilisation of the [</w:t>
      </w:r>
      <w:r w:rsidRPr="00842E8A">
        <w:rPr>
          <w:rFonts w:cstheme="minorHAnsi"/>
          <w:b/>
          <w:sz w:val="24"/>
          <w:szCs w:val="24"/>
        </w:rPr>
        <w:t>T1.T1</w:t>
      </w:r>
      <w:r w:rsidRPr="00842E8A">
        <w:rPr>
          <w:rFonts w:cstheme="minorHAnsi"/>
          <w:sz w:val="24"/>
          <w:szCs w:val="24"/>
        </w:rPr>
        <w:t>] template duplex, leading to efficient turnover in the autocatalytic cycle.</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object w:dxaOrig="9919" w:dyaOrig="7003">
          <v:shape id="_x0000_i1028" type="#_x0000_t75" style="width:414pt;height:292.5pt" o:ole="">
            <v:imagedata r:id="rId21" o:title=""/>
          </v:shape>
          <o:OLEObject Type="Embed" ProgID="ChemDraw.Document.6.0" ShapeID="_x0000_i1028" DrawAspect="Content" ObjectID="_1582732598" r:id="rId22"/>
        </w:object>
      </w:r>
    </w:p>
    <w:p w:rsidR="00B35501" w:rsidRPr="00842E8A" w:rsidRDefault="00B35501" w:rsidP="00B35501">
      <w:pPr>
        <w:pStyle w:val="NoSpacing"/>
        <w:spacing w:line="360" w:lineRule="auto"/>
        <w:jc w:val="both"/>
        <w:rPr>
          <w:rFonts w:cstheme="minorHAnsi"/>
          <w:sz w:val="24"/>
          <w:szCs w:val="24"/>
        </w:rPr>
      </w:pPr>
      <w:r>
        <w:rPr>
          <w:rFonts w:cstheme="minorHAnsi"/>
          <w:b/>
          <w:sz w:val="24"/>
          <w:szCs w:val="24"/>
        </w:rPr>
        <w:t>Scheme 1.3</w:t>
      </w:r>
      <w:r w:rsidRPr="00842E8A">
        <w:rPr>
          <w:rFonts w:cstheme="minorHAnsi"/>
          <w:sz w:val="24"/>
          <w:szCs w:val="24"/>
        </w:rPr>
        <w:t xml:space="preserve"> 1</w:t>
      </w:r>
      <w:proofErr w:type="gramStart"/>
      <w:r w:rsidRPr="00842E8A">
        <w:rPr>
          <w:rFonts w:cstheme="minorHAnsi"/>
          <w:sz w:val="24"/>
          <w:szCs w:val="24"/>
        </w:rPr>
        <w:t>,3</w:t>
      </w:r>
      <w:proofErr w:type="gramEnd"/>
      <w:r w:rsidRPr="00842E8A">
        <w:rPr>
          <w:rFonts w:cstheme="minorHAnsi"/>
          <w:sz w:val="24"/>
          <w:szCs w:val="24"/>
        </w:rPr>
        <w:t xml:space="preserve">-dipolar cycloaddition between nitrone </w:t>
      </w:r>
      <w:r w:rsidRPr="00842E8A">
        <w:rPr>
          <w:rFonts w:cstheme="minorHAnsi"/>
          <w:b/>
          <w:sz w:val="24"/>
          <w:szCs w:val="24"/>
        </w:rPr>
        <w:t>A1</w:t>
      </w:r>
      <w:r w:rsidRPr="00842E8A">
        <w:rPr>
          <w:rFonts w:cstheme="minorHAnsi"/>
          <w:sz w:val="24"/>
          <w:szCs w:val="24"/>
        </w:rPr>
        <w:t xml:space="preserve"> and maleimide </w:t>
      </w:r>
      <w:r w:rsidRPr="00842E8A">
        <w:rPr>
          <w:rFonts w:cstheme="minorHAnsi"/>
          <w:b/>
          <w:sz w:val="24"/>
          <w:szCs w:val="24"/>
        </w:rPr>
        <w:t>B1</w:t>
      </w:r>
      <w:r w:rsidRPr="00842E8A">
        <w:rPr>
          <w:rFonts w:cstheme="minorHAnsi"/>
          <w:sz w:val="24"/>
          <w:szCs w:val="24"/>
        </w:rPr>
        <w:t xml:space="preserve"> achieves efficient self-replication in a synthetic system</w:t>
      </w:r>
      <w:r>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By continuing studies on cycloaddition mediated self-replicating systems, Philp and co-workers were able to demonstrate how minor alterations of building blocks can significantly impact the efficiency of the replicating system.</w:t>
      </w:r>
      <w:r w:rsidRPr="00842E8A">
        <w:rPr>
          <w:rFonts w:cstheme="minorHAnsi"/>
          <w:sz w:val="24"/>
          <w:szCs w:val="24"/>
        </w:rPr>
        <w:fldChar w:fldCharType="begin" w:fldLock="1"/>
      </w:r>
      <w:r>
        <w:rPr>
          <w:rFonts w:cstheme="minorHAnsi"/>
          <w:sz w:val="24"/>
          <w:szCs w:val="24"/>
        </w:rPr>
        <w:instrText>ADDIN CSL_CITATION { "citationItems" : [ { "id" : "ITEM-1", "itemData" : { "DOI" : "10.1002/chem.200501189", "ISBN" : "1334463808", "ISSN" : "0947-6539", "PMID" : "16755630", "abstract" : "It is envisioned that protocols based on self-replication will emerge as a formidable synthetic apparatus for the production of nanoscale assemblies through molecular structures that are capable of automultiplication with high reaction rates and selectivities. To achieve this goal, a complete understanding of the relationship between molecular structure and replication efficiency is necessary. Rigorous experimental and theoretical analyses of a series of self-complementary scaffolds that are intimately related in a constitutional sense, manufactured through the Diels-Alder reaction of complementary subunits, were undertaken. Experimental and computational methods were employed to map the key determinants that dictate the emergence of self-replicative function, as well as the efficiency, rate and selectivity of the self-replicative processes.", "author" : [ { "dropping-particle" : "", "family" : "Pearson", "given" : "Russell J", "non-dropping-particle" : "", "parse-names" : false, "suffix" : "" }, { "dropping-particle" : "", "family" : "Kassianidis", "given" : "Eleftherios", "non-dropping-particle" : "", "parse-names" : false, "suffix" : "" }, { "dropping-particle" : "", "family" : "Slawin", "given" : "Alexandra M Z", "non-dropping-particle" : "", "parse-names" : false, "suffix" : "" }, { "dropping-particle" : "", "family" : "Philp", "given" : "Douglas", "non-dropping-particle" : "", "parse-names" : false, "suffix" : "" } ], "container-title" : "Chemistry European Journal", "id" : "ITEM-1", "issue" : "26", "issued" : { "date-parts" : [ [ "2006", "9", "6" ] ] }, "page" : "6829-40", "title" : "Comparative analyses of a family of potential self-replicators: the subtle interplay between molecular structure and the efficacy of self-replication.", "type" : "article-journal", "volume" : "12" }, "uris" : [ "http://www.mendeley.com/documents/?uuid=3f775e17-0dc7-4047-b9a6-d75e451a87e4" ] }, { "id" : "ITEM-2", "itemData" : { "DOI" : "10.1002/chem.200600460", "ISBN" : "1334463808", "ISSN" : "0947-6539", "PMID" : "16952127", "abstract" : "A formidable synthetic apparatus for the creation of nanoscale molecular structures and supramolecular assemblies through molecular structures can potentially be created from systems that are capable of parallel automultiplication (self-replication). In order to achieve this goal, a detailed understanding of the relationship between molecular structure and replication efficiency is necessary. Diastereoisomeric templates that are capable of specific and simultaneous autocatalysis have been synthesised. A systematic experimental and theoretical evaluation of their behaviour and that of structurally-related systems reveals the key determinants that dictate the emergence of self-replicative function and defines the structural space within which this behaviour is observed.", "author" : [ { "dropping-particle" : "", "family" : "Kassianidis", "given" : "Eleftherios", "non-dropping-particle" : "", "parse-names" : false, "suffix" : "" }, { "dropping-particle" : "", "family" : "Pearson", "given" : "Russell J", "non-dropping-particle" : "", "parse-names" : false, "suffix" : "" }, { "dropping-particle" : "", "family" : "Philp", "given" : "Douglas", "non-dropping-particle" : "", "parse-names" : false, "suffix" : "" } ], "container-title" : "Chemistry European Journal", "id" : "ITEM-2", "issue" : "34", "issued" : { "date-parts" : [ [ "2006", "11", "24" ] ] }, "page" : "8798-812", "title" : "Probing structural effects on replication efficiency through comparative analyses of families of potential self-replicators.", "type" : "article-journal", "volume" : "12" }, "uris" : [ "http://www.mendeley.com/documents/?uuid=41b09fdd-122f-4b93-8ee3-4e388732d55f" ] } ], "mendeley" : { "formattedCitation" : "&lt;sup&gt;20,21&lt;/sup&gt;", "plainTextFormattedCitation" : "20,21", "previouslyFormattedCitation" : "&lt;sup&gt;20,21&lt;/sup&gt;"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20,21</w:t>
      </w:r>
      <w:r w:rsidRPr="00842E8A">
        <w:rPr>
          <w:rFonts w:cstheme="minorHAnsi"/>
          <w:sz w:val="24"/>
          <w:szCs w:val="24"/>
        </w:rPr>
        <w:fldChar w:fldCharType="end"/>
      </w:r>
      <w:r w:rsidRPr="00842E8A">
        <w:rPr>
          <w:rFonts w:cstheme="minorHAnsi"/>
          <w:sz w:val="24"/>
          <w:szCs w:val="24"/>
        </w:rPr>
        <w:t xml:space="preserve"> </w:t>
      </w:r>
      <w:proofErr w:type="gramStart"/>
      <w:r w:rsidRPr="00842E8A">
        <w:rPr>
          <w:rFonts w:cstheme="minorHAnsi"/>
          <w:sz w:val="24"/>
          <w:szCs w:val="24"/>
        </w:rPr>
        <w:t>This</w:t>
      </w:r>
      <w:proofErr w:type="gramEnd"/>
      <w:r w:rsidRPr="00842E8A">
        <w:rPr>
          <w:rFonts w:cstheme="minorHAnsi"/>
          <w:sz w:val="24"/>
          <w:szCs w:val="24"/>
        </w:rPr>
        <w:t xml:space="preserve"> thereby makes the design of a self-replicating system challenging, as it is unclear whether a system will operate effectively until it has been constructed. The group also led to demonstrate replication within a system of templates which cooperate through a series of autocatalytic and cross-catalytic pathways.</w:t>
      </w:r>
      <w:r w:rsidRPr="00842E8A">
        <w:rPr>
          <w:rFonts w:cstheme="minorHAnsi"/>
          <w:sz w:val="24"/>
          <w:szCs w:val="24"/>
        </w:rPr>
        <w:fldChar w:fldCharType="begin" w:fldLock="1"/>
      </w:r>
      <w:r>
        <w:rPr>
          <w:rFonts w:cstheme="minorHAnsi"/>
          <w:sz w:val="24"/>
          <w:szCs w:val="24"/>
        </w:rPr>
        <w:instrText>ADDIN CSL_CITATION { "citationItems" : [ { "id" : "ITEM-1", "itemData" : { "DOI" : "10.1021/ol100404g", "ISSN" : "1523-7052", "PMID" : "20392115", "abstract" : "A small network of synthetic replicators is capable of responding to instructional inputs such that the output of the network is an excess of one of the replicators whenever the input contains either or both of the replicators, mirroring the OR boolean logic operation.", "author" : [ { "dropping-particle" : "", "family" : "Allen", "given" : "Victoria C", "non-dropping-particle" : "", "parse-names" : false, "suffix" : "" }, { "dropping-particle" : "", "family" : "Robertson", "given" : "Craig C", "non-dropping-particle" : "", "parse-names" : false, "suffix" : "" }, { "dropping-particle" : "", "family" : "Turega", "given" : "Simon M", "non-dropping-particle" : "", "parse-names" : false, "suffix" : "" }, { "dropping-particle" : "", "family" : "Philp", "given" : "Douglas", "non-dropping-particle" : "", "parse-names" : false, "suffix" : "" } ], "container-title" : "Organic letters", "id" : "ITEM-1", "issue" : "9", "issued" : { "date-parts" : [ [ "2010", "5", "7" ] ] }, "page" : "1920-1923", "title" : "A simple network of synthetic replicators can perform the logical OR operation.", "type" : "article-journal", "volume" : "12" }, "uris" : [ "http://www.mendeley.com/documents/?uuid=d1b914e2-2e59-4789-8ea4-6d4c0e9e9154" ] } ], "mendeley" : { "formattedCitation" : "&lt;sup&gt;22&lt;/sup&gt;", "plainTextFormattedCitation" : "22", "previouslyFormattedCitation" : "&lt;sup&gt;22&lt;/sup&gt;"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22</w:t>
      </w:r>
      <w:r w:rsidRPr="00842E8A">
        <w:rPr>
          <w:rFonts w:cstheme="minorHAnsi"/>
          <w:sz w:val="24"/>
          <w:szCs w:val="24"/>
        </w:rPr>
        <w:fldChar w:fldCharType="end"/>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Rodionov described a system in which the self-replication of micellar aggregates result in the spontaneous amplification of chirality in the reaction product. Compounds </w:t>
      </w:r>
      <w:r w:rsidRPr="00842E8A">
        <w:rPr>
          <w:rFonts w:cstheme="minorHAnsi"/>
          <w:b/>
          <w:sz w:val="24"/>
          <w:szCs w:val="24"/>
        </w:rPr>
        <w:t>4</w:t>
      </w:r>
      <w:r w:rsidRPr="00842E8A">
        <w:rPr>
          <w:rFonts w:cstheme="minorHAnsi"/>
          <w:sz w:val="24"/>
          <w:szCs w:val="24"/>
        </w:rPr>
        <w:t xml:space="preserve"> and </w:t>
      </w:r>
      <w:r w:rsidRPr="00842E8A">
        <w:rPr>
          <w:rFonts w:cstheme="minorHAnsi"/>
          <w:b/>
          <w:sz w:val="24"/>
          <w:szCs w:val="24"/>
        </w:rPr>
        <w:t>5</w:t>
      </w:r>
      <w:r w:rsidRPr="00842E8A">
        <w:rPr>
          <w:rFonts w:cstheme="minorHAnsi"/>
          <w:sz w:val="24"/>
          <w:szCs w:val="24"/>
        </w:rPr>
        <w:t xml:space="preserve"> were selected based on their hydrophilic and hydrophobic properties, respectively, meaning that by setting up a biphasic reaction medium, the ensuing reaction would require a phase transfer mediated pathway to encourage formation of amphiphilic mono- and ditriazoles </w:t>
      </w:r>
      <w:r w:rsidRPr="00842E8A">
        <w:rPr>
          <w:rFonts w:cstheme="minorHAnsi"/>
          <w:b/>
          <w:sz w:val="24"/>
          <w:szCs w:val="24"/>
        </w:rPr>
        <w:t>6</w:t>
      </w:r>
      <w:r w:rsidRPr="00842E8A">
        <w:rPr>
          <w:rFonts w:cstheme="minorHAnsi"/>
          <w:sz w:val="24"/>
          <w:szCs w:val="24"/>
        </w:rPr>
        <w:t xml:space="preserve"> and </w:t>
      </w:r>
      <w:r w:rsidRPr="00842E8A">
        <w:rPr>
          <w:rFonts w:cstheme="minorHAnsi"/>
          <w:b/>
          <w:sz w:val="24"/>
          <w:szCs w:val="24"/>
        </w:rPr>
        <w:t>7</w:t>
      </w:r>
      <w:r w:rsidRPr="00842E8A">
        <w:rPr>
          <w:rFonts w:cstheme="minorHAnsi"/>
          <w:sz w:val="24"/>
          <w:szCs w:val="24"/>
        </w:rPr>
        <w:t xml:space="preserve"> (Scheme 1.</w:t>
      </w:r>
      <w:r>
        <w:rPr>
          <w:rFonts w:cstheme="minorHAnsi"/>
          <w:sz w:val="24"/>
          <w:szCs w:val="24"/>
        </w:rPr>
        <w:t>4</w:t>
      </w:r>
      <w:r w:rsidRPr="00842E8A">
        <w:rPr>
          <w:rFonts w:cstheme="minorHAnsi"/>
          <w:sz w:val="24"/>
          <w:szCs w:val="24"/>
        </w:rPr>
        <w:t xml:space="preserve">). An </w:t>
      </w:r>
      <w:r w:rsidRPr="00842E8A">
        <w:rPr>
          <w:rFonts w:cstheme="minorHAnsi"/>
          <w:sz w:val="24"/>
          <w:szCs w:val="24"/>
          <w:vertAlign w:val="superscript"/>
        </w:rPr>
        <w:t>18</w:t>
      </w:r>
      <w:r w:rsidRPr="00842E8A">
        <w:rPr>
          <w:rFonts w:cstheme="minorHAnsi"/>
          <w:sz w:val="24"/>
          <w:szCs w:val="24"/>
        </w:rPr>
        <w:t xml:space="preserve">O label was incorporated into the </w:t>
      </w:r>
      <w:r w:rsidRPr="00842E8A">
        <w:rPr>
          <w:rFonts w:cstheme="minorHAnsi"/>
          <w:i/>
          <w:sz w:val="24"/>
          <w:szCs w:val="24"/>
        </w:rPr>
        <w:t>R</w:t>
      </w:r>
      <w:r w:rsidRPr="00842E8A">
        <w:rPr>
          <w:rFonts w:cstheme="minorHAnsi"/>
          <w:sz w:val="24"/>
          <w:szCs w:val="24"/>
        </w:rPr>
        <w:t xml:space="preserve">-enantiomer of </w:t>
      </w:r>
      <w:r w:rsidRPr="00842E8A">
        <w:rPr>
          <w:rFonts w:cstheme="minorHAnsi"/>
          <w:b/>
          <w:sz w:val="24"/>
          <w:szCs w:val="24"/>
        </w:rPr>
        <w:t>4</w:t>
      </w:r>
      <w:r w:rsidRPr="00842E8A">
        <w:rPr>
          <w:rFonts w:cstheme="minorHAnsi"/>
          <w:sz w:val="24"/>
          <w:szCs w:val="24"/>
        </w:rPr>
        <w:t xml:space="preserve"> in order to monitor the reaction of both </w:t>
      </w:r>
      <w:r w:rsidRPr="00842E8A">
        <w:rPr>
          <w:rFonts w:cstheme="minorHAnsi"/>
          <w:sz w:val="24"/>
          <w:szCs w:val="24"/>
        </w:rPr>
        <w:lastRenderedPageBreak/>
        <w:t xml:space="preserve">enantiomers independently. In a 50% </w:t>
      </w:r>
      <w:r w:rsidRPr="00842E8A">
        <w:rPr>
          <w:rFonts w:cstheme="minorHAnsi"/>
          <w:i/>
          <w:sz w:val="24"/>
          <w:szCs w:val="24"/>
        </w:rPr>
        <w:t>S</w:t>
      </w:r>
      <w:r w:rsidRPr="00842E8A">
        <w:rPr>
          <w:rFonts w:cstheme="minorHAnsi"/>
          <w:sz w:val="24"/>
          <w:szCs w:val="24"/>
        </w:rPr>
        <w:t xml:space="preserve">-enriched </w:t>
      </w:r>
      <w:r w:rsidRPr="00842E8A">
        <w:rPr>
          <w:rFonts w:cstheme="minorHAnsi"/>
          <w:i/>
          <w:sz w:val="24"/>
          <w:szCs w:val="24"/>
        </w:rPr>
        <w:t>RS</w:t>
      </w:r>
      <w:r w:rsidRPr="00842E8A">
        <w:rPr>
          <w:rFonts w:cstheme="minorHAnsi"/>
          <w:sz w:val="24"/>
          <w:szCs w:val="24"/>
        </w:rPr>
        <w:t>-</w:t>
      </w:r>
      <w:r w:rsidRPr="00842E8A">
        <w:rPr>
          <w:rFonts w:cstheme="minorHAnsi"/>
          <w:b/>
          <w:sz w:val="24"/>
          <w:szCs w:val="24"/>
        </w:rPr>
        <w:t>7</w:t>
      </w:r>
      <w:r w:rsidRPr="00842E8A">
        <w:rPr>
          <w:rFonts w:cstheme="minorHAnsi"/>
          <w:sz w:val="24"/>
          <w:szCs w:val="24"/>
        </w:rPr>
        <w:t xml:space="preserve"> mixture, the formation of micelles proceeded via an uncatalysed pathway, with a slow phase transfer of azide </w:t>
      </w:r>
      <w:r w:rsidRPr="00842E8A">
        <w:rPr>
          <w:rFonts w:cstheme="minorHAnsi"/>
          <w:b/>
          <w:sz w:val="24"/>
          <w:szCs w:val="24"/>
        </w:rPr>
        <w:t>5</w:t>
      </w:r>
      <w:r w:rsidRPr="00842E8A">
        <w:rPr>
          <w:rFonts w:cstheme="minorHAnsi"/>
          <w:sz w:val="24"/>
          <w:szCs w:val="24"/>
        </w:rPr>
        <w:t xml:space="preserve"> to the aqueous reaction media followed by fast and unselective reaction with either </w:t>
      </w:r>
      <w:r w:rsidRPr="00842E8A">
        <w:rPr>
          <w:rFonts w:cstheme="minorHAnsi"/>
          <w:i/>
          <w:sz w:val="24"/>
          <w:szCs w:val="24"/>
        </w:rPr>
        <w:t>R</w:t>
      </w:r>
      <w:r w:rsidRPr="00842E8A">
        <w:rPr>
          <w:rFonts w:cstheme="minorHAnsi"/>
          <w:sz w:val="24"/>
          <w:szCs w:val="24"/>
        </w:rPr>
        <w:t>-</w:t>
      </w:r>
      <w:r w:rsidRPr="00842E8A">
        <w:rPr>
          <w:rFonts w:cstheme="minorHAnsi"/>
          <w:b/>
          <w:sz w:val="24"/>
          <w:szCs w:val="24"/>
        </w:rPr>
        <w:t>7</w:t>
      </w:r>
      <w:r w:rsidRPr="00842E8A">
        <w:rPr>
          <w:rFonts w:cstheme="minorHAnsi"/>
          <w:sz w:val="24"/>
          <w:szCs w:val="24"/>
        </w:rPr>
        <w:t xml:space="preserve"> or </w:t>
      </w:r>
      <w:r w:rsidRPr="00842E8A">
        <w:rPr>
          <w:rFonts w:cstheme="minorHAnsi"/>
          <w:i/>
          <w:sz w:val="24"/>
          <w:szCs w:val="24"/>
        </w:rPr>
        <w:t>S</w:t>
      </w:r>
      <w:r w:rsidRPr="00842E8A">
        <w:rPr>
          <w:rFonts w:cstheme="minorHAnsi"/>
          <w:sz w:val="24"/>
          <w:szCs w:val="24"/>
        </w:rPr>
        <w:t>-</w:t>
      </w:r>
      <w:r w:rsidRPr="00842E8A">
        <w:rPr>
          <w:rFonts w:cstheme="minorHAnsi"/>
          <w:b/>
          <w:sz w:val="24"/>
          <w:szCs w:val="24"/>
        </w:rPr>
        <w:t>7</w:t>
      </w:r>
      <w:r w:rsidRPr="00842E8A">
        <w:rPr>
          <w:rFonts w:cstheme="minorHAnsi"/>
          <w:sz w:val="24"/>
          <w:szCs w:val="24"/>
        </w:rPr>
        <w:t xml:space="preserve">, yielding a  disordered aggregate of </w:t>
      </w:r>
      <w:r w:rsidRPr="00842E8A">
        <w:rPr>
          <w:rFonts w:cstheme="minorHAnsi"/>
          <w:i/>
          <w:sz w:val="24"/>
          <w:szCs w:val="24"/>
        </w:rPr>
        <w:t>R</w:t>
      </w:r>
      <w:r w:rsidRPr="00842E8A">
        <w:rPr>
          <w:rFonts w:cstheme="minorHAnsi"/>
          <w:sz w:val="24"/>
          <w:szCs w:val="24"/>
        </w:rPr>
        <w:t xml:space="preserve">- and </w:t>
      </w:r>
      <w:r w:rsidRPr="00842E8A">
        <w:rPr>
          <w:rFonts w:cstheme="minorHAnsi"/>
          <w:i/>
          <w:sz w:val="24"/>
          <w:szCs w:val="24"/>
        </w:rPr>
        <w:t>S</w:t>
      </w:r>
      <w:r w:rsidRPr="00842E8A">
        <w:rPr>
          <w:rFonts w:cstheme="minorHAnsi"/>
          <w:sz w:val="24"/>
          <w:szCs w:val="24"/>
        </w:rPr>
        <w:t xml:space="preserve">- amphiphiles. However, when pre-seeded with racemic </w:t>
      </w:r>
      <w:r w:rsidRPr="00842E8A">
        <w:rPr>
          <w:rFonts w:cstheme="minorHAnsi"/>
          <w:b/>
          <w:sz w:val="24"/>
          <w:szCs w:val="24"/>
        </w:rPr>
        <w:t>7</w:t>
      </w:r>
      <w:r w:rsidRPr="00842E8A">
        <w:rPr>
          <w:rFonts w:cstheme="minorHAnsi"/>
          <w:sz w:val="24"/>
          <w:szCs w:val="24"/>
        </w:rPr>
        <w:t xml:space="preserve">, the reaction was accelerated and the </w:t>
      </w:r>
      <w:r w:rsidRPr="00842E8A">
        <w:rPr>
          <w:rFonts w:cstheme="minorHAnsi"/>
          <w:i/>
          <w:sz w:val="24"/>
          <w:szCs w:val="24"/>
        </w:rPr>
        <w:t>S</w:t>
      </w:r>
      <w:r w:rsidRPr="00842E8A">
        <w:rPr>
          <w:rFonts w:cstheme="minorHAnsi"/>
          <w:sz w:val="24"/>
          <w:szCs w:val="24"/>
        </w:rPr>
        <w:t>-</w:t>
      </w:r>
      <w:r w:rsidRPr="00842E8A">
        <w:rPr>
          <w:rFonts w:cstheme="minorHAnsi"/>
          <w:b/>
          <w:sz w:val="24"/>
          <w:szCs w:val="24"/>
        </w:rPr>
        <w:t>7</w:t>
      </w:r>
      <w:r w:rsidRPr="00842E8A">
        <w:rPr>
          <w:rFonts w:cstheme="minorHAnsi"/>
          <w:sz w:val="24"/>
          <w:szCs w:val="24"/>
        </w:rPr>
        <w:t xml:space="preserve"> enantiomer amplified. Upon seeding with enantiomerically pure </w:t>
      </w:r>
      <w:r w:rsidRPr="00842E8A">
        <w:rPr>
          <w:rFonts w:cstheme="minorHAnsi"/>
          <w:i/>
          <w:sz w:val="24"/>
          <w:szCs w:val="24"/>
        </w:rPr>
        <w:t>S</w:t>
      </w:r>
      <w:r w:rsidRPr="00842E8A">
        <w:rPr>
          <w:rFonts w:cstheme="minorHAnsi"/>
          <w:sz w:val="24"/>
          <w:szCs w:val="24"/>
        </w:rPr>
        <w:t>-</w:t>
      </w:r>
      <w:r w:rsidRPr="00842E8A">
        <w:rPr>
          <w:rFonts w:cstheme="minorHAnsi"/>
          <w:b/>
          <w:sz w:val="24"/>
          <w:szCs w:val="24"/>
        </w:rPr>
        <w:t>7</w:t>
      </w:r>
      <w:r w:rsidRPr="00842E8A">
        <w:rPr>
          <w:rFonts w:cstheme="minorHAnsi"/>
          <w:sz w:val="24"/>
          <w:szCs w:val="24"/>
        </w:rPr>
        <w:t xml:space="preserve">, an even higher rate of formation was observed. It was postulated that catalysis resulted from the ditriazole </w:t>
      </w:r>
      <w:r w:rsidRPr="00842E8A">
        <w:rPr>
          <w:rFonts w:cstheme="minorHAnsi"/>
          <w:b/>
          <w:sz w:val="24"/>
          <w:szCs w:val="24"/>
        </w:rPr>
        <w:t>7</w:t>
      </w:r>
      <w:r w:rsidRPr="00842E8A">
        <w:rPr>
          <w:rFonts w:cstheme="minorHAnsi"/>
          <w:sz w:val="24"/>
          <w:szCs w:val="24"/>
        </w:rPr>
        <w:t xml:space="preserve"> forming predominantly homochiral aggregates of the </w:t>
      </w:r>
      <w:r w:rsidRPr="00842E8A">
        <w:rPr>
          <w:rFonts w:cstheme="minorHAnsi"/>
          <w:i/>
          <w:sz w:val="24"/>
          <w:szCs w:val="24"/>
        </w:rPr>
        <w:t>S</w:t>
      </w:r>
      <w:r w:rsidRPr="00842E8A">
        <w:rPr>
          <w:rFonts w:cstheme="minorHAnsi"/>
          <w:sz w:val="24"/>
          <w:szCs w:val="24"/>
        </w:rPr>
        <w:t xml:space="preserve">-enantiomer, which is capable of catalysing the phase transfer of azide </w:t>
      </w:r>
      <w:r w:rsidRPr="00842E8A">
        <w:rPr>
          <w:rFonts w:cstheme="minorHAnsi"/>
          <w:b/>
          <w:sz w:val="24"/>
          <w:szCs w:val="24"/>
        </w:rPr>
        <w:t>5</w:t>
      </w:r>
      <w:r w:rsidRPr="00842E8A">
        <w:rPr>
          <w:rFonts w:cstheme="minorHAnsi"/>
          <w:sz w:val="24"/>
          <w:szCs w:val="24"/>
        </w:rPr>
        <w:t xml:space="preserve"> into the aqueous layer. Therefore, within this system, the intermediate amphiphiles are capable of phase transfer catalysis, information transfer and self-assembly, which Rodionov claims to presents “</w:t>
      </w:r>
      <w:r w:rsidRPr="00842E8A">
        <w:rPr>
          <w:rFonts w:cstheme="minorHAnsi"/>
          <w:i/>
          <w:sz w:val="24"/>
          <w:szCs w:val="24"/>
        </w:rPr>
        <w:t>a plausible model for prenucleic acid ‘lipid world’ entities</w:t>
      </w:r>
      <w:r w:rsidRPr="00842E8A">
        <w:rPr>
          <w:rFonts w:cstheme="minorHAnsi"/>
          <w:sz w:val="24"/>
          <w:szCs w:val="24"/>
        </w:rPr>
        <w:t>”.</w:t>
      </w:r>
      <w:r w:rsidRPr="00842E8A">
        <w:rPr>
          <w:rFonts w:cstheme="minorHAnsi"/>
          <w:sz w:val="24"/>
          <w:szCs w:val="24"/>
        </w:rPr>
        <w:fldChar w:fldCharType="begin" w:fldLock="1"/>
      </w:r>
      <w:r>
        <w:rPr>
          <w:rFonts w:cstheme="minorHAnsi"/>
          <w:sz w:val="24"/>
          <w:szCs w:val="24"/>
        </w:rPr>
        <w:instrText>ADDIN CSL_CITATION { "citationItems" : [ { "id" : "ITEM-1", "itemData" : { "DOI" : "10.1021/la504984j", "ISBN" : "0743-7463", "ISSN" : "15205827", "abstract" : "We describe a system in which the self-replication of micellar aggregates results in a spontaneous amplification of chirality in the reaction products. In this system, amphiphiles are synthesized from two ?clickable? fragments: a water-soluble ?head? and a hydrophobic ?tail?. Under biphasic conditions, the reaction is autocatalytic, as aggregates facilitate the transfer of hydrophobic molecules to the aqueous phase. When chiral, partially enantioenriched surfactant heads are used, a strong nonlinear induction of chirality in the reaction products is observed. Preseeding the reaction mixture with an amphiphile of one chirality results in the amplification of this product and therefore information transfer between generations of self-replicating aggregates. Because our amphiphiles are capable of catalysis, information transfer, and self-assembly into bounded structures, they present a plausible model for prenucleic acid ?lipid world? entities.\\nWe describe a system in which the self-replication of micellar aggregates results in a spontaneous amplification of chirality in the reaction products. In this system, amphiphiles are synthesized from two ?clickable? fragments: a water-soluble ?head? and a hydrophobic ?tail?. Under biphasic conditions, the reaction is autocatalytic, as aggregates facilitate the transfer of hydrophobic molecules to the aqueous phase. When chiral, partially enantioenriched surfactant heads are used, a strong nonlinear induction of chirality in the reaction products is observed. Preseeding the reaction mixture with an amphiphile of one chirality results in the amplification of this product and therefore information transfer between generations of self-replicating aggregates. Because our amphiphiles are capable of catalysis, information transfer, and self-assembly into bounded structures, they present a plausible model for prenucleic acid ?lipid world? entities.", "author" : [ { "dropping-particle" : "V.", "family" : "Bukhryakov", "given" : "Konstantin", "non-dropping-particle" : "", "parse-names" : false, "suffix" : "" }, { "dropping-particle" : "", "family" : "Almahdali", "given" : "Sarah", "non-dropping-particle" : "", "parse-names" : false, "suffix" : "" }, { "dropping-particle" : "", "family" : "Rodionov", "given" : "Valentin O.", "non-dropping-particle" : "", "parse-names" : false, "suffix" : "" } ], "container-title" : "Langmuir", "id" : "ITEM-1", "issue" : "10", "issued" : { "date-parts" : [ [ "2015" ] ] }, "page" : "2931-2935", "title" : "Amplification of Chirality through Self-Replication of Micellar Aggregates in Water", "type" : "article-journal", "volume" : "31" }, "uris" : [ "http://www.mendeley.com/documents/?uuid=c2e60f7c-4982-482a-b0f5-9542ed6ca646" ] } ], "mendeley" : { "formattedCitation" : "&lt;sup&gt;23&lt;/sup&gt;", "plainTextFormattedCitation" : "23", "previouslyFormattedCitation" : "&lt;sup&gt;23&lt;/sup&gt;"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23</w:t>
      </w:r>
      <w:r w:rsidRPr="00842E8A">
        <w:rPr>
          <w:rFonts w:cstheme="minorHAnsi"/>
          <w:sz w:val="24"/>
          <w:szCs w:val="24"/>
        </w:rPr>
        <w:fldChar w:fldCharType="end"/>
      </w:r>
      <w:r w:rsidRPr="00842E8A">
        <w:rPr>
          <w:rFonts w:cstheme="minorHAnsi"/>
          <w:sz w:val="24"/>
          <w:szCs w:val="24"/>
        </w:rPr>
        <w:t xml:space="preserve"> These results encourage the development of more complex recognition mediated replication networks, which could have the potential to assist in bridging the gap between synthetic and prebiotic chemistry.</w:t>
      </w:r>
    </w:p>
    <w:p w:rsidR="00B35501" w:rsidRDefault="00B35501" w:rsidP="00B35501">
      <w:pPr>
        <w:pStyle w:val="NoSpacing"/>
        <w:spacing w:line="360" w:lineRule="auto"/>
        <w:jc w:val="center"/>
        <w:rPr>
          <w:rFonts w:cstheme="minorHAnsi"/>
          <w:sz w:val="24"/>
          <w:szCs w:val="24"/>
        </w:rPr>
      </w:pPr>
    </w:p>
    <w:p w:rsidR="00B35501" w:rsidRDefault="00B35501" w:rsidP="00B35501">
      <w:pPr>
        <w:pStyle w:val="NoSpacing"/>
        <w:spacing w:line="360" w:lineRule="auto"/>
        <w:jc w:val="center"/>
        <w:rPr>
          <w:rFonts w:cstheme="minorHAnsi"/>
          <w:sz w:val="24"/>
          <w:szCs w:val="24"/>
        </w:rPr>
      </w:pPr>
      <w:r w:rsidRPr="00842E8A">
        <w:rPr>
          <w:rFonts w:cstheme="minorHAnsi"/>
          <w:sz w:val="24"/>
          <w:szCs w:val="24"/>
        </w:rPr>
        <w:object w:dxaOrig="7869" w:dyaOrig="4297">
          <v:shape id="_x0000_i1029" type="#_x0000_t75" style="width:393.75pt;height:215.25pt" o:ole="">
            <v:imagedata r:id="rId23" o:title=""/>
          </v:shape>
          <o:OLEObject Type="Embed" ProgID="ChemDraw.Document.6.0" ShapeID="_x0000_i1029" DrawAspect="Content" ObjectID="_1582732599" r:id="rId24"/>
        </w:object>
      </w:r>
    </w:p>
    <w:p w:rsidR="00B35501" w:rsidRPr="00842E8A" w:rsidRDefault="00B35501" w:rsidP="00B35501">
      <w:pPr>
        <w:pStyle w:val="NoSpacing"/>
        <w:spacing w:line="360" w:lineRule="auto"/>
        <w:jc w:val="center"/>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proofErr w:type="gramStart"/>
      <w:r>
        <w:rPr>
          <w:rFonts w:cstheme="minorHAnsi"/>
          <w:b/>
          <w:sz w:val="24"/>
          <w:szCs w:val="24"/>
        </w:rPr>
        <w:t>Scheme 1.4</w:t>
      </w:r>
      <w:r w:rsidRPr="00842E8A">
        <w:rPr>
          <w:rFonts w:cstheme="minorHAnsi"/>
          <w:sz w:val="24"/>
          <w:szCs w:val="24"/>
        </w:rPr>
        <w:t xml:space="preserve"> Racemic mixture of dialkyne </w:t>
      </w:r>
      <w:r w:rsidRPr="00842E8A">
        <w:rPr>
          <w:rFonts w:cstheme="minorHAnsi"/>
          <w:b/>
          <w:sz w:val="24"/>
          <w:szCs w:val="24"/>
        </w:rPr>
        <w:t>4</w:t>
      </w:r>
      <w:r w:rsidRPr="00842E8A">
        <w:rPr>
          <w:rFonts w:cstheme="minorHAnsi"/>
          <w:sz w:val="24"/>
          <w:szCs w:val="24"/>
        </w:rPr>
        <w:t xml:space="preserve"> couples with azide </w:t>
      </w:r>
      <w:r w:rsidRPr="00842E8A">
        <w:rPr>
          <w:rFonts w:cstheme="minorHAnsi"/>
          <w:b/>
          <w:sz w:val="24"/>
          <w:szCs w:val="24"/>
        </w:rPr>
        <w:t>5</w:t>
      </w:r>
      <w:r w:rsidRPr="00842E8A">
        <w:rPr>
          <w:rFonts w:cstheme="minorHAnsi"/>
          <w:sz w:val="24"/>
          <w:szCs w:val="24"/>
        </w:rPr>
        <w:t xml:space="preserve"> to form mono- and ditriazine amphiphiles </w:t>
      </w:r>
      <w:r w:rsidRPr="00842E8A">
        <w:rPr>
          <w:rFonts w:cstheme="minorHAnsi"/>
          <w:b/>
          <w:sz w:val="24"/>
          <w:szCs w:val="24"/>
        </w:rPr>
        <w:t>6</w:t>
      </w:r>
      <w:r w:rsidRPr="00842E8A">
        <w:rPr>
          <w:rFonts w:cstheme="minorHAnsi"/>
          <w:sz w:val="24"/>
          <w:szCs w:val="24"/>
        </w:rPr>
        <w:t xml:space="preserve"> and </w:t>
      </w:r>
      <w:r w:rsidRPr="00842E8A">
        <w:rPr>
          <w:rFonts w:cstheme="minorHAnsi"/>
          <w:b/>
          <w:sz w:val="24"/>
          <w:szCs w:val="24"/>
        </w:rPr>
        <w:t>7</w:t>
      </w:r>
      <w:r w:rsidRPr="00842E8A">
        <w:rPr>
          <w:rFonts w:cstheme="minorHAnsi"/>
          <w:sz w:val="24"/>
          <w:szCs w:val="24"/>
        </w:rPr>
        <w:t xml:space="preserve"> respectively, of which </w:t>
      </w:r>
      <w:r w:rsidRPr="00842E8A">
        <w:rPr>
          <w:rFonts w:cstheme="minorHAnsi"/>
          <w:i/>
          <w:sz w:val="24"/>
          <w:szCs w:val="24"/>
        </w:rPr>
        <w:t>S</w:t>
      </w:r>
      <w:r w:rsidRPr="00842E8A">
        <w:rPr>
          <w:rFonts w:cstheme="minorHAnsi"/>
          <w:sz w:val="24"/>
          <w:szCs w:val="24"/>
        </w:rPr>
        <w:t>-</w:t>
      </w:r>
      <w:r w:rsidRPr="00842E8A">
        <w:rPr>
          <w:rFonts w:cstheme="minorHAnsi"/>
          <w:b/>
          <w:sz w:val="24"/>
          <w:szCs w:val="24"/>
        </w:rPr>
        <w:t>7</w:t>
      </w:r>
      <w:r w:rsidRPr="00842E8A">
        <w:rPr>
          <w:rFonts w:cstheme="minorHAnsi"/>
          <w:sz w:val="24"/>
          <w:szCs w:val="24"/>
        </w:rPr>
        <w:t xml:space="preserve"> is capable of selectively amplifying its own formation through a self-replicating pathway</w:t>
      </w:r>
      <w:r>
        <w:rPr>
          <w:rFonts w:cstheme="minorHAnsi"/>
          <w:sz w:val="24"/>
          <w:szCs w:val="24"/>
        </w:rPr>
        <w:t>.</w:t>
      </w:r>
      <w:proofErr w:type="gramEnd"/>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Heading2"/>
      </w:pPr>
      <w:bookmarkStart w:id="14" w:name="_Toc490552377"/>
      <w:bookmarkStart w:id="15" w:name="_Toc508276769"/>
      <w:r>
        <w:lastRenderedPageBreak/>
        <w:t>1.3.</w:t>
      </w:r>
      <w:r w:rsidRPr="00842E8A">
        <w:t xml:space="preserve"> Natural self-replicating systems</w:t>
      </w:r>
      <w:bookmarkEnd w:id="14"/>
      <w:bookmarkEnd w:id="15"/>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RNA has the capability of acting as a catalyst and as a carrier of genetic information. In addition, RNA is a likely candidate for the first prebiotic self-replicating molecule.</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"Sharp", "given" : "Phillip A", "non-dropping-particle" : "", "parse-names" : false, "suffix" : "" } ], "container-title" : "Cell", "id" : "ITEM-1", "issued" : { "date-parts" : [ [ "1985" ] ] }, "page" : "397-400", "title" : "On the origin of RNA splicing and introns", "type" : "article-journal", "volume" : "42" }, "uris" : [ "http://www.mendeley.com/documents/?uuid=64e119d8-bbfa-4edc-9290-98b2e34cac57" ] } ], "mendeley" : { "formattedCitation" : "&lt;sup&gt;24&lt;/sup&gt;", "plainTextFormattedCitation" : "24", "previouslyFormattedCitation" : "&lt;sup&gt;24&lt;/sup&gt;"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24</w:t>
      </w:r>
      <w:r w:rsidRPr="00842E8A">
        <w:rPr>
          <w:rFonts w:cstheme="minorHAnsi"/>
          <w:sz w:val="24"/>
          <w:szCs w:val="24"/>
        </w:rPr>
        <w:fldChar w:fldCharType="end"/>
      </w:r>
      <w:r w:rsidRPr="00842E8A">
        <w:rPr>
          <w:rFonts w:cstheme="minorHAnsi"/>
          <w:sz w:val="24"/>
          <w:szCs w:val="24"/>
        </w:rPr>
        <w:t xml:space="preserve"> This has generated a spark of interest to devise nucleotides that replicate without enzymes. Nucleic acid replicators based on polycondensations of activated mononucleotides directed by non-enzymatic templates have been studied by Orgel extensively.</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"Inoue", "given" : "T", "non-dropping-particle" : "", "parse-names" : false, "suffix" : "" }, { "dropping-particle" : "", "family" : "Orgel", "given" : "L E", "non-dropping-particle" : "", "parse-names" : false, "suffix" : "" } ], "container-title" : "Science (New York, N.Y.)", "id" : "ITEM-1", "issue" : "4586", "issued" : { "date-parts" : [ [ "1983" ] ] }, "page" : "859-862", "title" : "A Nonenzymatic RNA Polymerase Model", "type" : "article-journal", "volume" : "219" }, "uris" : [ "http://www.mendeley.com/documents/?uuid=0a5d2b94-c950-457c-9ef6-5de178a6013d" ] } ], "mendeley" : { "formattedCitation" : "&lt;sup&gt;6&lt;/sup&gt;", "plainTextFormattedCitation" : "6", "previouslyFormattedCitation" : "&lt;sup&gt;6&lt;/sup&gt;"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w:t>
      </w:r>
      <w:r w:rsidRPr="00842E8A">
        <w:rPr>
          <w:rFonts w:cstheme="minorHAnsi"/>
          <w:sz w:val="24"/>
          <w:szCs w:val="24"/>
        </w:rPr>
        <w:fldChar w:fldCharType="end"/>
      </w:r>
      <w:r w:rsidRPr="00842E8A">
        <w:rPr>
          <w:rFonts w:cstheme="minorHAnsi"/>
          <w:sz w:val="24"/>
          <w:szCs w:val="24"/>
        </w:rPr>
        <w:t xml:space="preserve"> Orgel’s group were able to demonstrate the non-enzymatic synthesis of fully complementary products, however, no complete reaction cycle could be achieved using mononucleotides as precursors.</w:t>
      </w:r>
      <w:r w:rsidRPr="00842E8A">
        <w:rPr>
          <w:rFonts w:cstheme="minorHAnsi"/>
          <w:sz w:val="24"/>
          <w:szCs w:val="24"/>
        </w:rPr>
        <w:fldChar w:fldCharType="begin" w:fldLock="1"/>
      </w:r>
      <w:r>
        <w:rPr>
          <w:rFonts w:cstheme="minorHAnsi"/>
          <w:sz w:val="24"/>
          <w:szCs w:val="24"/>
        </w:rPr>
        <w:instrText>ADDIN CSL_CITATION { "citationItems" : [ { "id" : "ITEM-1", "itemData" : { "DOI" : "10.3998/ark.5550190.0008.522", "ISBN" : "1424-6376", "ISSN" : "1551-7012", "PMID" : "21728135", "abstract" : "Chemical self-replicating systems have been the subject of various investigations over the last 20 years. This mini review outlines the design of minimal model systems, mainly based on oligonucleotides and on peptides and artificial compounds, which implement template-directed reactions. In order to examine the reaction mechanism and to attain an exponential replication the development of self-replicating systems is pointed out.", "author" : [ { "dropping-particle" : "", "family" : "Patzke", "given" : "Volker", "non-dropping-particle" : "", "parse-names" : false, "suffix" : "" }, { "dropping-particle" : "Von", "family" : "Kiedrowski", "given" : "G\u00fcnter", "non-dropping-particle" : "", "parse-names" : false, "suffix" : "" } ], "container-title" : "Arkivoc", "id" : "ITEM-1", "issue" : "5", "issued" : { "date-parts" : [ [ "2007" ] ] }, "page" : "293", "title" : "Self replicating systems", "type" : "article-journal", "volume" : "2007" }, "uris" : [ "http://www.mendeley.com/documents/?uuid=38a5b46d-374a-467d-8721-b1a0ee7ee6c3" ] } ], "mendeley" : { "formattedCitation" : "&lt;sup&gt;1&lt;/sup&gt;", "plainTextFormattedCitation" : "1", "previouslyFormattedCitation" : "&lt;sup&gt;1&lt;/sup&gt;"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w:t>
      </w:r>
      <w:r w:rsidRPr="00842E8A">
        <w:rPr>
          <w:rFonts w:cstheme="minorHAnsi"/>
          <w:sz w:val="24"/>
          <w:szCs w:val="24"/>
        </w:rPr>
        <w:fldChar w:fldCharType="end"/>
      </w:r>
      <w:r w:rsidRPr="00842E8A">
        <w:rPr>
          <w:rFonts w:cstheme="minorHAnsi"/>
          <w:sz w:val="24"/>
          <w:szCs w:val="24"/>
        </w:rPr>
        <w:t xml:space="preserve"> These initial findings generated a surge of interest into the possibility of accessing a non-enzymatic ‘natural’ self-replicating system.</w:t>
      </w:r>
    </w:p>
    <w:p w:rsidR="00B35501" w:rsidRPr="00842E8A" w:rsidRDefault="00B35501" w:rsidP="00B35501">
      <w:pPr>
        <w:pStyle w:val="Heading3"/>
      </w:pPr>
      <w:bookmarkStart w:id="16" w:name="_Toc490552378"/>
      <w:bookmarkStart w:id="17" w:name="_Toc508276770"/>
      <w:r>
        <w:t xml:space="preserve">1.3.1. </w:t>
      </w:r>
      <w:r w:rsidRPr="00842E8A">
        <w:t>Nucleic acid based systems</w:t>
      </w:r>
      <w:bookmarkEnd w:id="16"/>
      <w:bookmarkEnd w:id="17"/>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The first biomimetic replicating systems based on minimal hexadeoxynucleotide templates were achieved by von Kiedrowski in 1986,</w:t>
      </w:r>
      <w:r w:rsidRPr="00842E8A">
        <w:rPr>
          <w:rFonts w:cstheme="minorHAnsi"/>
          <w:sz w:val="24"/>
          <w:szCs w:val="24"/>
        </w:rPr>
        <w:fldChar w:fldCharType="begin" w:fldLock="1"/>
      </w:r>
      <w:r>
        <w:rPr>
          <w:rFonts w:cstheme="minorHAnsi"/>
          <w:sz w:val="24"/>
          <w:szCs w:val="24"/>
        </w:rPr>
        <w:instrText>ADDIN CSL_CITATION { "citationItems" : [ { "id" : "ITEM-1", "itemData" : { "DOI" : "10.1002/anie.198609322", "ISBN" : "1521-3773", "ISSN" : "15213773", "abstract" : "Template driven", "author" : [ { "dropping-particle" : "", "family" : "Kiedrowski", "given" : "G", "non-dropping-particle" : "von", "parse-names" : false, "suffix" : "" } ], "container-title" : "Angewandte Chemie International Edition in Eng", "id" : "ITEM-1", "issue" : "10", "issued" : { "date-parts" : [ [ "1986" ] ] }, "page" : "932-935", "title" : "A Self-Replicating Hexadeoxynucleotide", "type" : "article-journal", "volume" : "25" }, "uris" : [ "http://www.mendeley.com/documents/?uuid=9eb26e07-923c-4556-9ad7-9b5bbf84aa7e" ] } ], "mendeley" : { "formattedCitation" : "&lt;sup&gt;25&lt;/sup&gt;", "plainTextFormattedCitation" : "25", "previouslyFormattedCitation" : "&lt;sup&gt;25&lt;/sup&gt;"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25</w:t>
      </w:r>
      <w:r w:rsidRPr="00842E8A">
        <w:rPr>
          <w:rFonts w:cstheme="minorHAnsi"/>
          <w:sz w:val="24"/>
          <w:szCs w:val="24"/>
        </w:rPr>
        <w:fldChar w:fldCharType="end"/>
      </w:r>
      <w:r w:rsidRPr="00842E8A">
        <w:rPr>
          <w:rFonts w:cstheme="minorHAnsi"/>
          <w:sz w:val="24"/>
          <w:szCs w:val="24"/>
        </w:rPr>
        <w:t xml:space="preserve"> and Zielinski and Orgel in 1987.</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"Orgel", "given" : "Leslie E", "non-dropping-particle" : "", "parse-names" : false, "suffix" : "" }, { "dropping-particle" : "", "family" : "Zielinski", "given" : "Wojciech S", "non-dropping-particle" : "", "parse-names" : false, "suffix" : "" } ], "container-title" : "Nature", "id" : "ITEM-1", "issued" : { "date-parts" : [ [ "1987" ] ] }, "page" : "346-347", "title" : "Autocatalytic synthesis of a tetranucleotide analog", "type" : "article-journal", "volume" : "327" }, "uris" : [ "http://www.mendeley.com/documents/?uuid=e43aaa84-a498-4a52-8a1b-ca354eef1c0f" ] } ], "mendeley" : { "formattedCitation" : "&lt;sup&gt;26&lt;/sup&gt;", "plainTextFormattedCitation" : "26", "previouslyFormattedCitation" : "&lt;sup&gt;26&lt;/sup&gt;"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26</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sz w:val="24"/>
          <w:szCs w:val="24"/>
        </w:rPr>
        <w:t xml:space="preserve">Both systems demonstrated the ability of template directed synthesis to increase the initial rate of feedstock </w:t>
      </w:r>
      <w:proofErr w:type="gramStart"/>
      <w:r w:rsidRPr="00842E8A">
        <w:rPr>
          <w:rFonts w:cstheme="minorHAnsi"/>
          <w:sz w:val="24"/>
          <w:szCs w:val="24"/>
        </w:rPr>
        <w:t>reactions,</w:t>
      </w:r>
      <w:proofErr w:type="gramEnd"/>
      <w:r w:rsidRPr="00842E8A">
        <w:rPr>
          <w:rFonts w:cstheme="minorHAnsi"/>
          <w:sz w:val="24"/>
          <w:szCs w:val="24"/>
        </w:rPr>
        <w:t xml:space="preserve"> however</w:t>
      </w:r>
      <w:r>
        <w:rPr>
          <w:rFonts w:cstheme="minorHAnsi"/>
          <w:sz w:val="24"/>
          <w:szCs w:val="24"/>
        </w:rPr>
        <w:t>,</w:t>
      </w:r>
      <w:r w:rsidRPr="00842E8A">
        <w:rPr>
          <w:rFonts w:cstheme="minorHAnsi"/>
          <w:sz w:val="24"/>
          <w:szCs w:val="24"/>
        </w:rPr>
        <w:t xml:space="preserve"> experiments did not produce a sigmoidal time curve. Template addition did not increase the rate of autocatalytic template formation linearly, and it was instead proportional to </w:t>
      </w:r>
      <w:proofErr w:type="gramStart"/>
      <w:r w:rsidRPr="00842E8A">
        <w:rPr>
          <w:rFonts w:cstheme="minorHAnsi"/>
          <w:sz w:val="24"/>
          <w:szCs w:val="24"/>
        </w:rPr>
        <w:t>√[</w:t>
      </w:r>
      <w:proofErr w:type="gramEnd"/>
      <w:r w:rsidRPr="00842E8A">
        <w:rPr>
          <w:rFonts w:cstheme="minorHAnsi"/>
          <w:b/>
          <w:sz w:val="24"/>
          <w:szCs w:val="24"/>
        </w:rPr>
        <w:t>T</w:t>
      </w:r>
      <w:r w:rsidRPr="00842E8A">
        <w:rPr>
          <w:rFonts w:cstheme="minorHAnsi"/>
          <w:sz w:val="24"/>
          <w:szCs w:val="24"/>
        </w:rPr>
        <w:t>], leading to a reaction order, p, of 0.5 rather than 1. This firmly fits the square-root law of autocatalysis, reflecting the influence of both limited autocatalytic ability and product inhibition.</w:t>
      </w:r>
      <w:r w:rsidRPr="00842E8A">
        <w:rPr>
          <w:rFonts w:cstheme="minorHAnsi"/>
          <w:sz w:val="24"/>
          <w:szCs w:val="24"/>
        </w:rPr>
        <w:fldChar w:fldCharType="begin" w:fldLock="1"/>
      </w:r>
      <w:r>
        <w:rPr>
          <w:rFonts w:cstheme="minorHAnsi"/>
          <w:sz w:val="24"/>
          <w:szCs w:val="24"/>
        </w:rPr>
        <w:instrText>ADDIN CSL_CITATION { "citationItems" : [ { "id" : "ITEM-1", "itemData" : { "DOI" : "10.3998/ark.5550190.0008.522", "ISBN" : "1424-6376", "ISSN" : "1551-7012", "PMID" : "21728135", "abstract" : "Chemical self-replicating systems have been the subject of various investigations over the last 20 years. This mini review outlines the design of minimal model systems, mainly based on oligonucleotides and on peptides and artificial compounds, which implement template-directed reactions. In order to examine the reaction mechanism and to attain an exponential replication the development of self-replicating systems is pointed out.", "author" : [ { "dropping-particle" : "", "family" : "Patzke", "given" : "Volker", "non-dropping-particle" : "", "parse-names" : false, "suffix" : "" }, { "dropping-particle" : "Von", "family" : "Kiedrowski", "given" : "G\u00fcnter", "non-dropping-particle" : "", "parse-names" : false, "suffix" : "" } ], "container-title" : "Arkivoc", "id" : "ITEM-1", "issue" : "5", "issued" : { "date-parts" : [ [ "2007" ] ] }, "page" : "293", "title" : "Self replicating systems", "type" : "article-journal", "volume" : "2007" }, "uris" : [ "http://www.mendeley.com/documents/?uuid=38a5b46d-374a-467d-8721-b1a0ee7ee6c3" ] }, { "id" : "ITEM-2", "itemData" : { "DOI" : "10.1007/978-3-642-78110-0_4", "ISBN" : "978-3-642-78110-0", "ISSN" : "00094293", "abstract" : "The paper describes an analytical treatment of artificial self-replicating systems. All artificial self-replicating systems known today are minimal replicators in the sense that their kinetic behavior can be rationalized by a common, minimal reaction model which is outlined in the introduction. In the second section, empirical rate equations are introduced which have proven useful for the evaluation of experimental concentration-time profiles. The third section begins with an discussion of reaction models which have been described earlier to explain the autocatalytic synthesis of self-replicating template molecules. It is followed by an analytical treatment of the minimal reaction model: A + B + C\u21ccABC\u2192 C 2;\u21cc 2C, where C is a self-complementary template molecule, A and B its precursor molecules, ABC a termolecular complex, and C 2 a template duplex. It is assumed that the irreversible formation of C 2 from ABC is the rate limiting step and that the total template concentration is small as compared to its precursors. The analytical expressions derived allow us to estimate the rate and autocatalytic reaction order for synthetic self-replicating systems from the elementary rate and equilibria constants involved. Three limit growth laws for minimal self-replicating systems\u2014termed as parabolic, weak exponential, and strong exponential\u2014can be distinguished. The following section deals with the influence of temperature. Strong exponential growth is to be expected for low temperatures, whereas weak exponential growth should occur at high temperatures. Parabolic growth is expected for average temperatures. Depending on the activation energy of the irreversible step as well as on the enthalpies of the formation of ABC and C 2, the maximum of the autocatalytic rate occurs either at the temperature of the transition from strong exponential to parabolic growth, or, at the temperature of transition from parabolic to weak exponential growth, or, at an average temperature. The analytical results from the treatment of the above minimal reaction model are then compared to results from more realistic models. In particular, it is shown that the formation of a complex AB from A and B makes it difficult to observe strong exponential growth which otherwise might be found at low temperatures.", "author" : [ { "dropping-particle" : "", "family" : "Kiedrowski", "given" : "G.", "non-dropping-particle" : "von", "parse-names" : false, "suffix" : "" } ], "container-title" : "Bioorganic Chemistry Frontiers", "id" : "ITEM-2", "issued" : { "date-parts" : [ [ "1993" ] ] }, "page" : "113-146", "title" : "Minimal Replicator Theory I: Parabolic Versus Exponential Growth", "type" : "article-journal", "volume" : "3" }, "uris" : [ "http://www.mendeley.com/documents/?uuid=aad2141e-5c2a-4e31-8220-3273ff45398a" ] } ], "mendeley" : { "formattedCitation" : "&lt;sup&gt;1,9&lt;/sup&gt;", "plainTextFormattedCitation" : "1,9", "previouslyFormattedCitation" : "&lt;sup&gt;1,9&lt;/sup&gt;"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1,9</w:t>
      </w:r>
      <w:r w:rsidRPr="00842E8A">
        <w:rPr>
          <w:rFonts w:cstheme="minorHAnsi"/>
          <w:sz w:val="24"/>
          <w:szCs w:val="24"/>
        </w:rPr>
        <w:fldChar w:fldCharType="end"/>
      </w:r>
      <w:r w:rsidRPr="00842E8A">
        <w:rPr>
          <w:rFonts w:cstheme="minorHAnsi"/>
          <w:sz w:val="24"/>
          <w:szCs w:val="24"/>
        </w:rPr>
        <w:t xml:space="preserve"> </w:t>
      </w:r>
      <w:proofErr w:type="gramStart"/>
      <w:r w:rsidRPr="00842E8A">
        <w:rPr>
          <w:rFonts w:cstheme="minorHAnsi"/>
          <w:sz w:val="24"/>
          <w:szCs w:val="24"/>
        </w:rPr>
        <w:t>This</w:t>
      </w:r>
      <w:proofErr w:type="gramEnd"/>
      <w:r w:rsidRPr="00842E8A">
        <w:rPr>
          <w:rFonts w:cstheme="minorHAnsi"/>
          <w:sz w:val="24"/>
          <w:szCs w:val="24"/>
        </w:rPr>
        <w:t xml:space="preserve"> was due to the non-autocatalytic predominance of the systems and presence of unwanted side reactions, meaning that the ideal sigmoidal rate cure was not observed.</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Following these first systems developed by von Kiedrowski and Orgel, it was evident that product inhibition was a significant factor in preventing autocatalytic self-replication. Therefore, von Kiedrowski attempted to develop a system which would increase template induced autocatalytic product synthesis whilst keeping non-instructed synthesis as low as possible. For nucleic acid based systems, autocatalytic synthesis benefits from enhanced nucleophilicity at the attacking 5’-terminus, </w:t>
      </w:r>
      <w:r w:rsidRPr="00842E8A">
        <w:rPr>
          <w:rFonts w:cstheme="minorHAnsi"/>
          <w:sz w:val="24"/>
          <w:szCs w:val="24"/>
        </w:rPr>
        <w:lastRenderedPageBreak/>
        <w:t xml:space="preserve">therefore, trimer </w:t>
      </w:r>
      <w:r w:rsidRPr="00842E8A">
        <w:rPr>
          <w:rFonts w:cstheme="minorHAnsi"/>
          <w:b/>
          <w:sz w:val="24"/>
          <w:szCs w:val="24"/>
        </w:rPr>
        <w:t>9a</w:t>
      </w:r>
      <w:r w:rsidRPr="00842E8A">
        <w:rPr>
          <w:rFonts w:cstheme="minorHAnsi"/>
          <w:sz w:val="24"/>
          <w:szCs w:val="24"/>
        </w:rPr>
        <w:t xml:space="preserve"> was used in its 5’-phosphorylated form instead of 5’-hydroxy form, used in von Kiedrowski’s initial system. Carbodiimide dependant condensation with 5’-methylthiomethyl (MTM) trideoxynucleotide </w:t>
      </w:r>
      <w:r w:rsidRPr="00842E8A">
        <w:rPr>
          <w:rFonts w:cstheme="minorHAnsi"/>
          <w:b/>
          <w:sz w:val="24"/>
          <w:szCs w:val="24"/>
        </w:rPr>
        <w:t>8</w:t>
      </w:r>
      <w:r w:rsidRPr="00842E8A">
        <w:rPr>
          <w:rFonts w:cstheme="minorHAnsi"/>
          <w:sz w:val="24"/>
          <w:szCs w:val="24"/>
        </w:rPr>
        <w:t xml:space="preserve"> yielded hexamer template </w:t>
      </w:r>
      <w:r w:rsidRPr="00842E8A">
        <w:rPr>
          <w:rFonts w:cstheme="minorHAnsi"/>
          <w:b/>
          <w:sz w:val="24"/>
          <w:szCs w:val="24"/>
        </w:rPr>
        <w:t>10a</w:t>
      </w:r>
      <w:r w:rsidRPr="00842E8A">
        <w:rPr>
          <w:rFonts w:cstheme="minorHAnsi"/>
          <w:sz w:val="24"/>
          <w:szCs w:val="24"/>
        </w:rPr>
        <w:t xml:space="preserve"> with a central 3’-5’-pyrophosphate linkage (Scheme 1.</w:t>
      </w:r>
      <w:r>
        <w:rPr>
          <w:rFonts w:cstheme="minorHAnsi"/>
          <w:sz w:val="24"/>
          <w:szCs w:val="24"/>
        </w:rPr>
        <w:t>5</w:t>
      </w:r>
      <w:r w:rsidRPr="00842E8A">
        <w:rPr>
          <w:rFonts w:cstheme="minorHAnsi"/>
          <w:sz w:val="24"/>
          <w:szCs w:val="24"/>
        </w:rPr>
        <w:t xml:space="preserve">), and resulted in a rate of template formation two orders of magnitude greater than von Kiedrowski’s original system. The system was further developed through the replacement of the 5’-phosphate with a 5’-amino group </w:t>
      </w:r>
      <w:r w:rsidRPr="00842E8A">
        <w:rPr>
          <w:rFonts w:cstheme="minorHAnsi"/>
          <w:b/>
          <w:sz w:val="24"/>
          <w:szCs w:val="24"/>
        </w:rPr>
        <w:t>9b</w:t>
      </w:r>
      <w:r w:rsidRPr="00842E8A">
        <w:rPr>
          <w:rFonts w:cstheme="minorHAnsi"/>
          <w:sz w:val="24"/>
          <w:szCs w:val="24"/>
        </w:rPr>
        <w:t xml:space="preserve">, leading to the formation of a 3’-5’-phosphoramidate bond </w:t>
      </w:r>
      <w:r w:rsidRPr="00842E8A">
        <w:rPr>
          <w:rFonts w:cstheme="minorHAnsi"/>
          <w:b/>
          <w:sz w:val="24"/>
          <w:szCs w:val="24"/>
        </w:rPr>
        <w:t>10b</w:t>
      </w:r>
      <w:r w:rsidRPr="00842E8A">
        <w:rPr>
          <w:rFonts w:cstheme="minorHAnsi"/>
          <w:sz w:val="24"/>
          <w:szCs w:val="24"/>
        </w:rPr>
        <w:t xml:space="preserve"> and resulting in a rate enhancement of almost four orders of magnitude compared to the phosphodiester.</w:t>
      </w:r>
      <w:r w:rsidRPr="00842E8A">
        <w:rPr>
          <w:rFonts w:cstheme="minorHAnsi"/>
          <w:sz w:val="24"/>
          <w:szCs w:val="24"/>
        </w:rPr>
        <w:fldChar w:fldCharType="begin" w:fldLock="1"/>
      </w:r>
      <w:r>
        <w:rPr>
          <w:rFonts w:cstheme="minorHAnsi"/>
          <w:sz w:val="24"/>
          <w:szCs w:val="24"/>
        </w:rPr>
        <w:instrText>ADDIN CSL_CITATION { "citationItems" : [ { "id" : "ITEM-1", "itemData" : { "DOI" : "10.1002/anie.199104231", "ISBN" : "9788578110796", "ISSN" : "15213773", "PMID" : "25246403", "abstract" : "A novel type of autocatalytic growth, which is distinguishable from exponential growth and has implications for theories on the origin of life, is revealed by self-replication experiments based on nonenzymatic template-directed reactions of oligonucleotide derivatives. The sketch on the right shows the general mechanism of a minimal system for self-replication.", "author" : [ { "dropping-particle" : "", "family" : "Kiedrowski", "given" : "Gunter", "non-dropping-particle" : "von", "parse-names" : false, "suffix" : "" }, { "dropping-particle" : "", "family" : "Wlotzka", "given" : "Britta", "non-dropping-particle" : "", "parse-names" : false, "suffix" : "" }, { "dropping-particle" : "", "family" : "Helbing", "given" : "Jorg", "non-dropping-particle" : "", "parse-names" : false, "suffix" : "" }, { "dropping-particle" : "", "family" : "Matzen", "given" : "Matthias", "non-dropping-particle" : "", "parse-names" : false, "suffix" : "" }, { "dropping-particle" : "", "family" : "Jordan", "given" : "Stephan", "non-dropping-particle" : "", "parse-names" : false, "suffix" : "" } ], "container-title" : "Angewandte Chemie International Edition in Eng", "id" : "ITEM-1", "issue" : "4", "issued" : { "date-parts" : [ [ "1991" ] ] }, "page" : "423-426", "title" : "Parabolic Growth of a Self???Replicating Hexadeoxynucleotide Bearing a 3'-5'-Phosphoamidate Linkage", "type" : "article-journal", "volume" : "30" }, "uris" : [ "http://www.mendeley.com/documents/?uuid=284626de-786f-4813-b30e-cee17fb88336" ] } ], "mendeley" : { "formattedCitation" : "&lt;sup&gt;27&lt;/sup&gt;", "plainTextFormattedCitation" : "27", "previouslyFormattedCitation" : "&lt;sup&gt;27&lt;/sup&gt;"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27</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sz w:val="24"/>
          <w:szCs w:val="24"/>
        </w:rPr>
        <w:t>This was the first observation of a sigmoidal increase in template concentration and furthermore demonstrated that ‘faster’ replicators are more selective. Despite these advances, the system still follows the square-root law, displaying parabolic rather than expo</w:t>
      </w:r>
      <w:r>
        <w:rPr>
          <w:rFonts w:cstheme="minorHAnsi"/>
          <w:sz w:val="24"/>
          <w:szCs w:val="24"/>
        </w:rPr>
        <w:t>nential growth, although</w:t>
      </w:r>
      <w:r w:rsidRPr="00842E8A">
        <w:rPr>
          <w:rFonts w:cstheme="minorHAnsi"/>
          <w:sz w:val="24"/>
          <w:szCs w:val="24"/>
        </w:rPr>
        <w:t xml:space="preserve"> a large rate enhancement </w:t>
      </w:r>
      <w:r>
        <w:rPr>
          <w:rFonts w:cstheme="minorHAnsi"/>
          <w:sz w:val="24"/>
          <w:szCs w:val="24"/>
        </w:rPr>
        <w:t xml:space="preserve">was observed, </w:t>
      </w:r>
      <w:r w:rsidRPr="00842E8A">
        <w:rPr>
          <w:rFonts w:cstheme="minorHAnsi"/>
          <w:sz w:val="24"/>
          <w:szCs w:val="24"/>
        </w:rPr>
        <w:t>relative to previously reported systems.</w:t>
      </w:r>
    </w:p>
    <w:p w:rsidR="00B35501" w:rsidRPr="00842E8A"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center"/>
        <w:rPr>
          <w:rFonts w:cstheme="minorHAnsi"/>
          <w:sz w:val="24"/>
          <w:szCs w:val="24"/>
        </w:rPr>
      </w:pPr>
    </w:p>
    <w:p w:rsidR="00B35501" w:rsidRDefault="00B35501" w:rsidP="00B35501">
      <w:pPr>
        <w:pStyle w:val="NoSpacing"/>
        <w:spacing w:line="360" w:lineRule="auto"/>
        <w:jc w:val="center"/>
        <w:rPr>
          <w:rFonts w:cstheme="minorHAnsi"/>
          <w:sz w:val="24"/>
          <w:szCs w:val="24"/>
        </w:rPr>
      </w:pPr>
    </w:p>
    <w:p w:rsidR="00B35501" w:rsidRDefault="00B35501" w:rsidP="00B35501">
      <w:pPr>
        <w:pStyle w:val="NoSpacing"/>
        <w:spacing w:line="360" w:lineRule="auto"/>
        <w:jc w:val="center"/>
        <w:rPr>
          <w:rFonts w:cstheme="minorHAnsi"/>
          <w:sz w:val="24"/>
          <w:szCs w:val="24"/>
        </w:rPr>
      </w:pPr>
      <w:r>
        <w:object w:dxaOrig="10044" w:dyaOrig="9742">
          <v:shape id="_x0000_i1030" type="#_x0000_t75" style="width:414pt;height:402.75pt" o:ole="">
            <v:imagedata r:id="rId25" o:title=""/>
          </v:shape>
          <o:OLEObject Type="Embed" ProgID="ChemDraw.Document.6.0" ShapeID="_x0000_i1030" DrawAspect="Content" ObjectID="_1582732600" r:id="rId26"/>
        </w:object>
      </w: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Scheme 1.</w:t>
      </w:r>
      <w:r>
        <w:rPr>
          <w:rFonts w:cstheme="minorHAnsi"/>
          <w:b/>
          <w:sz w:val="24"/>
          <w:szCs w:val="24"/>
        </w:rPr>
        <w:t>5</w:t>
      </w:r>
      <w:r w:rsidRPr="00842E8A">
        <w:rPr>
          <w:rFonts w:cstheme="minorHAnsi"/>
          <w:sz w:val="24"/>
          <w:szCs w:val="24"/>
        </w:rPr>
        <w:t xml:space="preserve"> First demonstration of a sigmoidal rate of product formation in a nucleic acid based replicating system displaying parabolic growth of product</w:t>
      </w:r>
      <w:r>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vertAlign w:val="superscript"/>
        </w:rPr>
      </w:pPr>
      <w:r w:rsidRPr="00842E8A">
        <w:rPr>
          <w:rFonts w:cstheme="minorHAnsi"/>
          <w:sz w:val="24"/>
          <w:szCs w:val="24"/>
        </w:rPr>
        <w:t>The first successful demonstration of exponential growth in a self-replicating system was achieved by von Kiedrowski in 1998 through the use of a solid support in the replication mechanism, a technique called SPREAD (Surface Promoted Replication and Exponential Amplification of DNA Analogues).</w:t>
      </w:r>
      <w:r w:rsidRPr="00842E8A">
        <w:rPr>
          <w:rFonts w:cstheme="minorHAnsi"/>
          <w:sz w:val="24"/>
          <w:szCs w:val="24"/>
        </w:rPr>
        <w:fldChar w:fldCharType="begin" w:fldLock="1"/>
      </w:r>
      <w:r>
        <w:rPr>
          <w:rFonts w:cstheme="minorHAnsi"/>
          <w:sz w:val="24"/>
          <w:szCs w:val="24"/>
        </w:rPr>
        <w:instrText>ADDIN CSL_CITATION { "citationItems" : [ { "id" : "ITEM-1", "itemData" : { "DOI" : "10.1038/24343", "ISBN" : "0028-0836 (Print)\\r0028-0836 (Linking)", "ISSN" : "0028-0836", "PMID" : "9834031", "abstract" : "Self-replicating chemical systems have been designed and studied to identify the minimal requirements for molecular replication, to translate the principle into synthetic supramolecular systems and to derive a better understanding of the scope and limitations of self-organization processes that are believed to be relevant to the origin of life on Earth. Current implementations make use of oligonucleotide analogues, peptides, and other molecules as templates and are based either on autocatalytic, cross-catalytic, or collectively catalytic pathways for template formation. A common problem of these systems is product inhibition, leading to parabolic instead of exponential amplification. The latter is the dynamic prerequisite for selection in the darwinian sense. We here describe an iterative, stepwise procedure for chemical replication which permits an exponential increase in the concentration of oligonucleotide analogues. The procedure employs the surface of a solid support and is called SPREAD (surface-promoted replication and exponential amplification of DNA analogues). Copies are synthesized from precursor fragments by chemical ligation on immobilized templates, and then liberated and immobilized to become new templates. The process is repeated iteratively. The role of the support is to separate complementary templates which would form stable duplexes in solution. SPREAD combines the advantages of solid-phase chemistry with chemical replication, and can be further developed for the non-enzymatic and enzymatic amplification of RNA, peptides and other templates as well as for studies of in vitro evolution and competition in artificial chemical systems. Similar processes may also have played a role in the origin of life on Earth, because the earliest replication systems may have proliferated by spreading on mineral surfaces.", "author" : [ { "dropping-particle" : "", "family" : "Luther", "given" : "A", "non-dropping-particle" : "", "parse-names" : false, "suffix" : "" }, { "dropping-particle" : "", "family" : "Brandsch", "given" : "R", "non-dropping-particle" : "", "parse-names" : false, "suffix" : "" }, { "dropping-particle" : "", "family" : "Kiedrowski", "given" : "G\u00fcnter", "non-dropping-particle" : "von", "parse-names" : false, "suffix" : "" } ], "container-title" : "Nature", "id" : "ITEM-1", "issue" : "6708", "issued" : { "date-parts" : [ [ "1998" ] ] }, "page" : "245-8", "title" : "Surface-promoted replication and exponential amplification of DNA analogues.", "type" : "article-journal", "volume" : "396" }, "uris" : [ "http://www.mendeley.com/documents/?uuid=ec8e0b1e-087e-4271-9d9e-98d8120d54ae" ] } ], "mendeley" : { "formattedCitation" : "&lt;sup&gt;28&lt;/sup&gt;", "plainTextFormattedCitation" : "28", "previouslyFormattedCitation" : "&lt;sup&gt;28&lt;/sup&gt;"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28</w:t>
      </w:r>
      <w:r w:rsidRPr="00842E8A">
        <w:rPr>
          <w:rFonts w:cstheme="minorHAnsi"/>
          <w:sz w:val="24"/>
          <w:szCs w:val="24"/>
        </w:rPr>
        <w:fldChar w:fldCharType="end"/>
      </w:r>
      <w:r w:rsidRPr="00842E8A">
        <w:rPr>
          <w:rFonts w:cstheme="minorHAnsi"/>
          <w:sz w:val="24"/>
          <w:szCs w:val="24"/>
        </w:rPr>
        <w:t xml:space="preserve"> By immobilising oligonucleotide template molecules on the surface of the support, stable product duplexes were generated through template directed condensations with complementary oligonucleotide building blocks. The duplexes inhibit the release of template molecules whilst they are immobilised on the support, however, once cleaved from the support, individual template strands may be separated, thereby generating further material for another cycle (Scheme 1.</w:t>
      </w:r>
      <w:r>
        <w:rPr>
          <w:rFonts w:cstheme="minorHAnsi"/>
          <w:sz w:val="24"/>
          <w:szCs w:val="24"/>
        </w:rPr>
        <w:t>6</w:t>
      </w:r>
      <w:r w:rsidRPr="00842E8A">
        <w:rPr>
          <w:rFonts w:cstheme="minorHAnsi"/>
          <w:sz w:val="24"/>
          <w:szCs w:val="24"/>
        </w:rPr>
        <w:t xml:space="preserve">). This approach towards obtaining </w:t>
      </w:r>
      <w:r w:rsidRPr="00842E8A">
        <w:rPr>
          <w:rFonts w:cstheme="minorHAnsi"/>
          <w:sz w:val="24"/>
          <w:szCs w:val="24"/>
        </w:rPr>
        <w:lastRenderedPageBreak/>
        <w:t>highly efficient self-replicating systems seems very appealing, as the inhibition of template production may eventually be bypassed by removing the feedstock periodically, flushing off product from the solid support and recycling template for the next addition of feedstock.</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"mendeley" : { "formattedCitation" : "&lt;sup&gt;5&lt;/sup&gt;", "plainTextFormattedCitation" : "5", "previouslyFormattedCitation" : "&lt;sup&gt;5&lt;/sup&gt;"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5</w:t>
      </w:r>
      <w:r w:rsidRPr="00842E8A">
        <w:rPr>
          <w:rFonts w:cstheme="minorHAnsi"/>
          <w:sz w:val="24"/>
          <w:szCs w:val="24"/>
          <w:vertAlign w:val="superscript"/>
        </w:rPr>
        <w:fldChar w:fldCharType="end"/>
      </w:r>
      <w:r w:rsidRPr="00842E8A">
        <w:rPr>
          <w:rFonts w:cstheme="minorHAnsi"/>
          <w:sz w:val="24"/>
          <w:szCs w:val="24"/>
          <w:vertAlign w:val="superscript"/>
        </w:rPr>
        <w:t xml:space="preserve"> </w:t>
      </w:r>
      <w:r w:rsidRPr="00842E8A">
        <w:rPr>
          <w:rFonts w:cstheme="minorHAnsi"/>
          <w:sz w:val="24"/>
          <w:szCs w:val="24"/>
        </w:rPr>
        <w:t>Despite this obvious advantage, it may be argued that conducting reactions in such manner does not give a true representation of a self-replicating system in the Darwinian sense, as product inhibition is circumvented rather than prevented. However, it has been postulated that early replicators may have utilised minerals and rocks by spreading over their surface, thereby acting as a natural solid support system.</w:t>
      </w:r>
      <w:r w:rsidRPr="00842E8A">
        <w:rPr>
          <w:rFonts w:cstheme="minorHAnsi"/>
          <w:sz w:val="24"/>
          <w:szCs w:val="24"/>
        </w:rPr>
        <w:fldChar w:fldCharType="begin" w:fldLock="1"/>
      </w:r>
      <w:r>
        <w:rPr>
          <w:rFonts w:cstheme="minorHAnsi"/>
          <w:sz w:val="24"/>
          <w:szCs w:val="24"/>
        </w:rPr>
        <w:instrText>ADDIN CSL_CITATION { "citationItems" : [ { "id" : "ITEM-1", "itemData" : { "DOI" : "10.1038/24343", "ISBN" : "0028-0836 (Print)\\r0028-0836 (Linking)", "ISSN" : "0028-0836", "PMID" : "9834031", "abstract" : "Self-replicating chemical systems have been designed and studied to identify the minimal requirements for molecular replication, to translate the principle into synthetic supramolecular systems and to derive a better understanding of the scope and limitations of self-organization processes that are believed to be relevant to the origin of life on Earth. Current implementations make use of oligonucleotide analogues, peptides, and other molecules as templates and are based either on autocatalytic, cross-catalytic, or collectively catalytic pathways for template formation. A common problem of these systems is product inhibition, leading to parabolic instead of exponential amplification. The latter is the dynamic prerequisite for selection in the darwinian sense. We here describe an iterative, stepwise procedure for chemical replication which permits an exponential increase in the concentration of oligonucleotide analogues. The procedure employs the surface of a solid support and is called SPREAD (surface-promoted replication and exponential amplification of DNA analogues). Copies are synthesized from precursor fragments by chemical ligation on immobilized templates, and then liberated and immobilized to become new templates. The process is repeated iteratively. The role of the support is to separate complementary templates which would form stable duplexes in solution. SPREAD combines the advantages of solid-phase chemistry with chemical replication, and can be further developed for the non-enzymatic and enzymatic amplification of RNA, peptides and other templates as well as for studies of in vitro evolution and competition in artificial chemical systems. Similar processes may also have played a role in the origin of life on Earth, because the earliest replication systems may have proliferated by spreading on mineral surfaces.", "author" : [ { "dropping-particle" : "", "family" : "Luther", "given" : "A", "non-dropping-particle" : "", "parse-names" : false, "suffix" : "" }, { "dropping-particle" : "", "family" : "Brandsch", "given" : "R", "non-dropping-particle" : "", "parse-names" : false, "suffix" : "" }, { "dropping-particle" : "", "family" : "Kiedrowski", "given" : "G\u00fcnter", "non-dropping-particle" : "von", "parse-names" : false, "suffix" : "" } ], "container-title" : "Nature", "id" : "ITEM-1", "issue" : "6708", "issued" : { "date-parts" : [ [ "1998" ] ] }, "page" : "245-8", "title" : "Surface-promoted replication and exponential amplification of DNA analogues.", "type" : "article-journal", "volume" : "396" }, "uris" : [ "http://www.mendeley.com/documents/?uuid=ec8e0b1e-087e-4271-9d9e-98d8120d54ae" ] } ], "mendeley" : { "formattedCitation" : "&lt;sup&gt;28&lt;/sup&gt;", "plainTextFormattedCitation" : "28", "previouslyFormattedCitation" : "&lt;sup&gt;28&lt;/sup&gt;"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28</w:t>
      </w:r>
      <w:r w:rsidRPr="00842E8A">
        <w:rPr>
          <w:rFonts w:cstheme="minorHAnsi"/>
          <w:sz w:val="24"/>
          <w:szCs w:val="24"/>
        </w:rPr>
        <w:fldChar w:fldCharType="end"/>
      </w:r>
    </w:p>
    <w:p w:rsidR="00B35501" w:rsidRPr="00842E8A" w:rsidRDefault="00B35501" w:rsidP="00B35501">
      <w:pPr>
        <w:pStyle w:val="NoSpacing"/>
        <w:spacing w:line="360" w:lineRule="auto"/>
        <w:jc w:val="both"/>
        <w:rPr>
          <w:rFonts w:cstheme="minorHAnsi"/>
          <w:sz w:val="24"/>
          <w:szCs w:val="24"/>
        </w:rPr>
      </w:pPr>
    </w:p>
    <w:p w:rsidR="00B35501" w:rsidRDefault="001B3AC2" w:rsidP="00B35501">
      <w:pPr>
        <w:pStyle w:val="NoSpacing"/>
        <w:spacing w:line="360" w:lineRule="auto"/>
        <w:jc w:val="center"/>
        <w:rPr>
          <w:rFonts w:cstheme="minorHAnsi"/>
          <w:sz w:val="24"/>
          <w:szCs w:val="24"/>
        </w:rPr>
      </w:pPr>
      <w:r>
        <w:object w:dxaOrig="6345" w:dyaOrig="6384">
          <v:shape id="_x0000_i1031" type="#_x0000_t75" style="width:317.25pt;height:318.75pt" o:ole="">
            <v:imagedata r:id="rId27" o:title=""/>
          </v:shape>
          <o:OLEObject Type="Embed" ProgID="ChemDraw.Document.6.0" ShapeID="_x0000_i1031" DrawAspect="Content" ObjectID="_1582732601" r:id="rId28"/>
        </w:object>
      </w:r>
    </w:p>
    <w:p w:rsidR="00B35501" w:rsidRPr="00842E8A" w:rsidRDefault="00B35501" w:rsidP="00B35501">
      <w:pPr>
        <w:pStyle w:val="NoSpacing"/>
        <w:spacing w:line="360" w:lineRule="auto"/>
        <w:jc w:val="center"/>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Pr>
          <w:rFonts w:cstheme="minorHAnsi"/>
          <w:b/>
          <w:sz w:val="24"/>
          <w:szCs w:val="24"/>
        </w:rPr>
        <w:t>Scheme 1.6</w:t>
      </w:r>
      <w:r w:rsidRPr="00842E8A">
        <w:rPr>
          <w:rFonts w:cstheme="minorHAnsi"/>
          <w:b/>
          <w:sz w:val="24"/>
          <w:szCs w:val="24"/>
        </w:rPr>
        <w:t xml:space="preserve"> </w:t>
      </w:r>
      <w:r w:rsidRPr="00842E8A">
        <w:rPr>
          <w:rFonts w:cstheme="minorHAnsi"/>
          <w:sz w:val="24"/>
          <w:szCs w:val="24"/>
        </w:rPr>
        <w:t>Highly efficient approach towards product replication achieves near exponential growth through surface templated catalysis</w:t>
      </w:r>
      <w:r>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In addition to pursuing exponential growth in self-replicating systems, von Kiedrowski and co-workers expanded the studies of self-replication to more complex projects, furthering their studies to investigate the conditions for prebiotic self-</w:t>
      </w:r>
      <w:r w:rsidRPr="00842E8A">
        <w:rPr>
          <w:rFonts w:cstheme="minorHAnsi"/>
          <w:sz w:val="24"/>
          <w:szCs w:val="24"/>
        </w:rPr>
        <w:lastRenderedPageBreak/>
        <w:t>replication,</w:t>
      </w:r>
      <w:r w:rsidRPr="00842E8A">
        <w:rPr>
          <w:rFonts w:cstheme="minorHAnsi"/>
          <w:sz w:val="24"/>
          <w:szCs w:val="24"/>
          <w:vertAlign w:val="superscript"/>
        </w:rPr>
        <w:t xml:space="preserve"> </w:t>
      </w:r>
      <w:r w:rsidRPr="00842E8A">
        <w:rPr>
          <w:rFonts w:cstheme="minorHAnsi"/>
          <w:sz w:val="24"/>
          <w:szCs w:val="24"/>
        </w:rPr>
        <w:t xml:space="preserve"> and the design of a cross-catalytic replicating system.</w:t>
      </w:r>
      <w:r w:rsidRPr="00842E8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"10.3998/ark.5550190.0008.522", "ISBN" : "1424-6376", "ISSN" : "1551-7012", "PMID" : "21728135", "abstract" : "Chemical self-replicating systems have been the subject of various investigations over the last 20 years. This mini review outlines the design of minimal model systems, mainly based on oligonucleotides and on peptides and artificial compounds, which implement template-directed reactions. In order to examine the reaction mechanism and to attain an exponential replication the development of self-replicating systems is pointed out.", "author" : [ { "dropping-particle" : "", "family" : "Patzke", "given" : "Volker", "non-dropping-particle" : "", "parse-names" : false, "suffix" : "" }, { "dropping-particle" : "Von", "family" : "Kiedrowski", "given" : "G\u00fcnter", "non-dropping-particle" : "", "parse-names" : false, "suffix" : "" } ], "container-title" : "Arkivoc", "id" : "ITEM-1", "issue" : "5", "issued" : { "date-parts" : [ [ "2007" ] ] }, "page" : "293", "title" : "Self replicating systems", "type" : "article-journal", "volume" : "2007" }, "uris" : [ "http://www.mendeley.com/documents/?uuid=38a5b46d-374a-467d-8721-b1a0ee7ee6c3" ] } ], "mendeley" : { "formattedCitation" : "&lt;sup&gt;1&lt;/sup&gt;", "plainTextFormattedCitation" : "1", "previouslyFormattedCitation" : "&lt;sup&gt;1&lt;/sup&gt;" }, "properties" : {  }, "schema" : "https://github.com/citation-style-language/schema/raw/master/csl-citation.json" }</w:instrText>
      </w:r>
      <w:r w:rsidRPr="00842E8A">
        <w:rPr>
          <w:rFonts w:cstheme="minorHAnsi"/>
          <w:sz w:val="24"/>
          <w:szCs w:val="24"/>
          <w:vertAlign w:val="superscript"/>
        </w:rPr>
        <w:fldChar w:fldCharType="separate"/>
      </w:r>
      <w:r w:rsidRPr="00842E8A">
        <w:rPr>
          <w:rFonts w:cstheme="minorHAnsi"/>
          <w:noProof/>
          <w:sz w:val="24"/>
          <w:szCs w:val="24"/>
          <w:vertAlign w:val="superscript"/>
        </w:rPr>
        <w:t>1</w:t>
      </w:r>
      <w:r w:rsidRPr="00842E8A">
        <w:rPr>
          <w:rFonts w:cstheme="minorHAnsi"/>
          <w:sz w:val="24"/>
          <w:szCs w:val="24"/>
          <w:vertAlign w:val="superscript"/>
        </w:rPr>
        <w:fldChar w:fldCharType="end"/>
      </w:r>
      <w:r w:rsidRPr="00842E8A">
        <w:rPr>
          <w:rFonts w:cstheme="minorHAnsi"/>
          <w:sz w:val="24"/>
          <w:szCs w:val="24"/>
          <w:vertAlign w:val="superscript"/>
        </w:rPr>
        <w:t xml:space="preserve"> </w:t>
      </w:r>
      <w:r w:rsidRPr="00842E8A">
        <w:rPr>
          <w:rFonts w:cstheme="minorHAnsi"/>
          <w:sz w:val="24"/>
          <w:szCs w:val="24"/>
        </w:rPr>
        <w:t>While both systems were only able to demonstrate parabolic rather than exponential growth, these intricate systems have paved a way for the future designs and ideas, expanding the possible studies that could be conducted with replicating systems.</w:t>
      </w:r>
    </w:p>
    <w:p w:rsidR="00B35501" w:rsidRPr="00842E8A" w:rsidRDefault="00B35501" w:rsidP="00B35501">
      <w:pPr>
        <w:pStyle w:val="NoSpacing"/>
        <w:spacing w:line="360" w:lineRule="auto"/>
        <w:jc w:val="both"/>
        <w:rPr>
          <w:rFonts w:cstheme="minorHAnsi"/>
          <w:sz w:val="24"/>
          <w:szCs w:val="24"/>
        </w:rPr>
      </w:pPr>
    </w:p>
    <w:p w:rsidR="00B35501" w:rsidRPr="004D261A" w:rsidRDefault="00B35501" w:rsidP="00B35501">
      <w:pPr>
        <w:pStyle w:val="NoSpacing"/>
        <w:spacing w:line="360" w:lineRule="auto"/>
        <w:jc w:val="both"/>
        <w:rPr>
          <w:rFonts w:cstheme="minorHAnsi"/>
          <w:sz w:val="24"/>
          <w:szCs w:val="24"/>
        </w:rPr>
      </w:pPr>
      <w:r w:rsidRPr="004D261A">
        <w:rPr>
          <w:rFonts w:cstheme="minorHAnsi"/>
          <w:sz w:val="24"/>
          <w:szCs w:val="24"/>
        </w:rPr>
        <w:t>The Joyce group have studied the replication function of RNA extensively and recently constructed an RNA enzyme entirely of L-ribonucleotides, which undergoes ligand-dependant, self-sustained replication with exponential growth. It was demonstrated that efficient amplification was dependent on the presence of ligand, and exponential growth rate depends on ligand concentration. Unlike biological enzymes, this system is capable of being generalised to any ligand. Enzymes composed from biologically known materials were shown to degrade, or were incapable of achieving efficient amplification in biological samples, due to rapid degradation by ribonucleases. For example, the enantiomerically pure D-RNA enzyme, capable of being accessed enzymatically by transcription of a DNA template, demonstrates efficient amplification outside the realms of biological systems but rapidly degrades when subjected to 10% human serum. Conversely, L-RNA has no interaction with biological macromolecules and displays exponential growth in the presence of ribonuclease. Therefore the Joyce group successfully achieved an efficient non-biological self-sustaining RNA enzyme, capable of efficient amplification in the presence of a wide variety of ligands, leading to the determination of ligand concentration in unknown samples.</w:t>
      </w:r>
      <w:r w:rsidRPr="004D261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"10.1016/bs.mie.2014.10.030", "ISBN" : "9780128011232", "ISSN" : "15577988", "PMID" : "22551009", "abstract" : "A general analytical method for the detection of target ligands has been developed, based on a special class of self-replicating aptazymes. These \"autocatalytic aptazymes\" are generated by linking an aptamer domain to the catalytic domain of a self-replicating RNA enzyme. Ligand-dependent self-replication of RNA proceeds in a self-sustained manner, undergoing exponential amplification at a constant temperature without the assistance of any proteins or other biological materials. The rate of exponential amplification is dependent on the concentration of the ligand, thus enabling quantitative ligand detection. This system has the potential to detect any ligand that can be recognized by an aptamer, including small molecules and proteins. The instability of RNA in biological samples due to the presence of ribonucleases can be overcome by employing the enantiomeric L-RNA form of the self-replicating enzyme. Methods for real-time fluorescence monitoring over the course of exponential amplification are currently being developed.", "author" : [ { "dropping-particle" : "", "family" : "Charles", "given" : "Olea Jr.", "non-dropping-particle" : "", "parse-names" : false, "suffix" : "" }, { "dropping-particle" : "", "family" : "Horning", "given" : "David P.", "non-dropping-particle" : "", "parse-names" : false, "suffix" : "" }, { "dropping-particle" : "", "family" : "Joyce", "given" : "Gerald F.", "non-dropping-particle" : "", "parse-names" : false, "suffix" : "" } ], "container-title" : "J. Am. Chem. Soc.", "id" : "ITEM-1", "issued" : { "date-parts" : [ [ "2012" ] ] }, "page" : "8050-8053", "title" : "Ligand-dependent exponential amplification of self-replicating rna enzymes", "type" : "article-journal", "volume" : "134" }, "uris" : [ "http://www.mendeley.com/documents/?uuid=7d3e9077-65ed-4910-ab15-7208f0a654f3" ] } ], "mendeley" : { "formattedCitation" : "&lt;sup&gt;29&lt;/sup&gt;", "plainTextFormattedCitation" : "29", "previouslyFormattedCitation" : "&lt;sup&gt;29&lt;/sup&gt;" }, "properties" : {  }, "schema" : "https://github.com/citation-style-language/schema/raw/master/csl-citation.json" }</w:instrText>
      </w:r>
      <w:r w:rsidRPr="004D261A">
        <w:rPr>
          <w:rFonts w:cstheme="minorHAnsi"/>
          <w:sz w:val="24"/>
          <w:szCs w:val="24"/>
          <w:vertAlign w:val="superscript"/>
        </w:rPr>
        <w:fldChar w:fldCharType="separate"/>
      </w:r>
      <w:r w:rsidRPr="004D261A">
        <w:rPr>
          <w:rFonts w:cstheme="minorHAnsi"/>
          <w:noProof/>
          <w:sz w:val="24"/>
          <w:szCs w:val="24"/>
          <w:vertAlign w:val="superscript"/>
        </w:rPr>
        <w:t>29</w:t>
      </w:r>
      <w:r w:rsidRPr="004D261A">
        <w:rPr>
          <w:rFonts w:cstheme="minorHAnsi"/>
          <w:sz w:val="24"/>
          <w:szCs w:val="24"/>
          <w:vertAlign w:val="superscript"/>
        </w:rPr>
        <w:fldChar w:fldCharType="end"/>
      </w:r>
      <w:r w:rsidRPr="004D261A">
        <w:rPr>
          <w:rFonts w:cstheme="minorHAnsi"/>
          <w:sz w:val="24"/>
          <w:szCs w:val="24"/>
        </w:rPr>
        <w:t xml:space="preserve"> This is an interesting example of a system operating under self-replication that not only requires a template to achieve autocatalytic growth, but the presence of ligand. The L-RNA enzyme was further demonstrated to cross-replicate with a partner enzyme, resulting in their mutual exponential growth and </w:t>
      </w:r>
      <w:r w:rsidRPr="004D261A">
        <w:rPr>
          <w:rFonts w:cstheme="minorHAnsi"/>
          <w:i/>
          <w:sz w:val="24"/>
          <w:szCs w:val="24"/>
        </w:rPr>
        <w:t>“enabling self-sustained Darwinian evolution</w:t>
      </w:r>
      <w:r w:rsidRPr="004D261A">
        <w:rPr>
          <w:rFonts w:cstheme="minorHAnsi"/>
          <w:sz w:val="24"/>
          <w:szCs w:val="24"/>
        </w:rPr>
        <w:t>”.</w:t>
      </w:r>
      <w:r w:rsidRPr="004D261A">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"10.1021/bi301646n", "ISBN" : "0006-2960", "ISSN" : "00062960", "PMID" : "23384307", "abstract" : "A special class of biochemical reactions involves a set of enzymes that generate additional copies of themselves and transfer heritable information from parent to progeny molecules, thus providing the basis for genetics and Darwinian evolution. Such a process has been realized with a pair of self-replicating RNA enzymes that undergo exponential amplification at a constant temperature. Exponential growth requires that the rate of production of new enzymes be directly proportional to the existing concentration of enzymes, which is the case for this system and provides a doubling time of ?20 min. However, the catalytic rate of the underlying enzymes is ?100-fold faster than the observed rate of replication. As in biological replication, other aspects of the system limit the generation time, chiefly the propensity of the substrate molecules to form nonproductive complexes that limit their availability for replication. An analysis of this and other kinetic properties of the self-replicating RNA enzymes reveals how exponential amplification is achieved and how the rate of amplification might be increased.", "author" : [ { "dropping-particle" : "", "family" : "Ferretti", "given" : "Antonio C.", "non-dropping-particle" : "", "parse-names" : false, "suffix" : "" }, { "dropping-particle" : "", "family" : "Joyce", "given" : "Gerald F.", "non-dropping-particle" : "", "parse-names" : false, "suffix" : "" } ], "container-title" : "Biochemistry", "id" : "ITEM-1", "issue" : "7", "issued" : { "date-parts" : [ [ "2013" ] ] }, "page" : "1227-1235", "title" : "Kinetic properties of an RNA enzyme that undergoes self-sustained exponential amplification", "type" : "article-journal", "volume" : "52" }, "uris" : [ "http://www.mendeley.com/documents/?uuid=62fe6a28-c6ca-41fa-b214-4f0e591f7386" ] }, { "id" : "ITEM-2", "itemData" : { "DOI" : "10.1016/j.chembiol.2013.12.004", "ISBN" : "1879-1301 (Electronic)\\r1074-5521 (Linking)", "ISSN" : "10745521", "PMID" : "24388759", "abstract" : "An RNA enzyme has been developed that catalyzes the joining of oligonucleotide substrates to form additional copies of itself, undergoing self-replication with exponential growth. The enzyme also can cross-replicate with a partner enzyme, resulting in their mutual exponential growth and enabling self-sustained Darwinian evolution. The opportunity for inventive evolution within this synthetic genetic system depends on the diversity of the evolving population, which is limited by the catalytic efficiency of the enzyme. Directed evolution was used to improve the efficiency of the enzyme and increase its exponential growth rate to 0.14 min-1, corresponding to a doubling time of 5 min. This is close to the limit of 0.21 min-1 imposed by the rate of product release, but sufficient to enable more than 80 logs of growth per day. \u00a9 2014 Elsevier Ltd. All rights reserved.", "author" : [ { "dropping-particle" : "", "family" : "Robertson", "given" : "Michael P.", "non-dropping-particle" : "", "parse-names" : false, "suffix" : "" }, { "dropping-particle" : "", "family" : "Joyce", "given" : "Gerald F.", "non-dropping-particle" : "", "parse-names" : false, "suffix" : "" } ], "container-title" : "Chemistry and Biology", "id" : "ITEM-2", "issue" : "2", "issued" : { "date-parts" : [ [ "2014" ] ] }, "page" : "238-245", "publisher" : "Elsevier Ltd", "title" : "Highly efficient self-replicating RNA enzymes", "type" : "article-journal", "volume" : "21" }, "uris" : [ "http://www.mendeley.com/documents/?uuid=5aff7940-2995-4198-8c39-763690306424" ] } ], "mendeley" : { "formattedCitation" : "&lt;sup&gt;30,31&lt;/sup&gt;", "plainTextFormattedCitation" : "30,31", "previouslyFormattedCitation" : "&lt;sup&gt;30,31&lt;/sup&gt;" }, "properties" : {  }, "schema" : "https://github.com/citation-style-language/schema/raw/master/csl-citation.json" }</w:instrText>
      </w:r>
      <w:r w:rsidRPr="004D261A">
        <w:rPr>
          <w:rFonts w:cstheme="minorHAnsi"/>
          <w:sz w:val="24"/>
          <w:szCs w:val="24"/>
          <w:vertAlign w:val="superscript"/>
        </w:rPr>
        <w:fldChar w:fldCharType="separate"/>
      </w:r>
      <w:r w:rsidRPr="004D261A">
        <w:rPr>
          <w:rFonts w:cstheme="minorHAnsi"/>
          <w:noProof/>
          <w:sz w:val="24"/>
          <w:szCs w:val="24"/>
          <w:vertAlign w:val="superscript"/>
        </w:rPr>
        <w:t>30,31</w:t>
      </w:r>
      <w:r w:rsidRPr="004D261A">
        <w:rPr>
          <w:rFonts w:cstheme="minorHAnsi"/>
          <w:sz w:val="24"/>
          <w:szCs w:val="24"/>
        </w:rPr>
        <w:fldChar w:fldCharType="end"/>
      </w:r>
    </w:p>
    <w:p w:rsidR="00B35501" w:rsidRPr="006E553F" w:rsidRDefault="00B35501" w:rsidP="00B35501">
      <w:pPr>
        <w:pStyle w:val="Heading3"/>
      </w:pPr>
      <w:bookmarkStart w:id="18" w:name="_Toc490552379"/>
      <w:bookmarkStart w:id="19" w:name="_Toc508276771"/>
      <w:r w:rsidRPr="006E553F">
        <w:t>1.3.2. Peptide based systems</w:t>
      </w:r>
      <w:bookmarkEnd w:id="18"/>
      <w:bookmarkEnd w:id="19"/>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Experiments conducted under prebiotic conditions have often been found to yield short peptides as products. If such peptides were to self-assemble and have a route towards information-transfer through self-replication, the consideration of their potential role in the molecular origins of life would be greatly enhanced.</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"Lee", "given" : "David H.", "non-dropping-particle" : "", "parse-names" : false, "suffix" : "" }, { "dropping-particle" : "", "family" : "Granja", "given" : "Juan R.", "non-dropping-particle" : "", "parse-names" : false, "suffix" : "" }, { "dropping-particle" : "", "family" : "Martinez", "given" : "Jose A.", "non-dropping-particle" : "", "parse-names" : false, "suffix" : "" }, { "dropping-particle" : "", "family" : "Severin", "given" : "Kay", "non-dropping-particle" : "", "parse-names" : false, "suffix" : "" }, { "dropping-particle" : "", "family" : "Ghadiri", "given" : "M. Reza", "non-dropping-particle" : "", "parse-names" : false, "suffix" : "" } ], "container-title" : "Nature", "id" : "ITEM-1", "issued" : { "date-parts" : [ [ "1996" ] ] }, "page" : "525-528", "title" : "A self-replicating peptide", "type" : "article-journal", "volume" : "385" }, "uris" : [ "http://www.mendeley.com/documents/?uuid=f7ebd6dd-553e-42e7-962f-aba051756247" ] } ], "mendeley" : { "formattedCitation" : "&lt;sup&gt;32&lt;/sup&gt;", "plainTextFormattedCitation" : "32", "previouslyFormattedCitation" : "&lt;sup&gt;32&lt;/sup&gt;"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32</w:t>
      </w:r>
      <w:r w:rsidRPr="00842E8A">
        <w:rPr>
          <w:rFonts w:cstheme="minorHAnsi"/>
          <w:sz w:val="24"/>
          <w:szCs w:val="24"/>
        </w:rPr>
        <w:fldChar w:fldCharType="end"/>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vertAlign w:val="superscript"/>
        </w:rPr>
      </w:pPr>
      <w:r w:rsidRPr="00842E8A">
        <w:rPr>
          <w:rFonts w:cstheme="minorHAnsi"/>
          <w:sz w:val="24"/>
          <w:szCs w:val="24"/>
        </w:rPr>
        <w:t>In 1996, Ghadiri and co-workers set out to achieve the first self-replicating peptide using a 32-residue α-helical peptide based on leucine-zipper sequence to induce recognition.</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"Lee", "given" : "David H.", "non-dropping-particle" : "", "parse-names" : false, "suffix" : "" }, { "dropping-particle" : "", "family" : "Granja", "given" : "Juan R.", "non-dropping-particle" : "", "parse-names" : false, "suffix" : "" }, { "dropping-particle" : "", "family" : "Martinez", "given" : "Jose A.", "non-dropping-particle" : "", "parse-names" : false, "suffix" : "" }, { "dropping-particle" : "", "family" : "Severin", "given" : "Kay", "non-dropping-particle" : "", "parse-names" : false, "suffix" : "" }, { "dropping-particle" : "", "family" : "Ghadiri", "given" : "M. Reza", "non-dropping-particle" : "", "parse-names" : false, "suffix" : "" } ], "container-title" : "Nature", "id" : "ITEM-1", "issued" : { "date-parts" : [ [ "1996" ] ] }, "page" : "525-528", "title" : "A self-replicating peptide", "type" : "article-journal", "volume" : "385" }, "uris" : [ "http://www.mendeley.com/documents/?uuid=f7ebd6dd-553e-42e7-962f-aba051756247" ] } ], "mendeley" : { "formattedCitation" : "&lt;sup&gt;32&lt;/sup&gt;", "plainTextFormattedCitation" : "32", "previouslyFormattedCitation" : "&lt;sup&gt;32&lt;/sup&gt;"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32</w:t>
      </w:r>
      <w:r w:rsidRPr="00842E8A">
        <w:rPr>
          <w:rFonts w:cstheme="minorHAnsi"/>
          <w:sz w:val="24"/>
          <w:szCs w:val="24"/>
        </w:rPr>
        <w:fldChar w:fldCharType="end"/>
      </w:r>
      <w:r w:rsidRPr="00842E8A">
        <w:rPr>
          <w:rFonts w:cstheme="minorHAnsi"/>
          <w:sz w:val="24"/>
          <w:szCs w:val="24"/>
        </w:rPr>
        <w:t xml:space="preserve"> The leucine-zipper motif readily forms </w:t>
      </w:r>
      <w:proofErr w:type="gramStart"/>
      <w:r w:rsidRPr="00842E8A">
        <w:rPr>
          <w:rFonts w:cstheme="minorHAnsi"/>
          <w:sz w:val="24"/>
          <w:szCs w:val="24"/>
        </w:rPr>
        <w:t>an</w:t>
      </w:r>
      <w:proofErr w:type="gramEnd"/>
      <w:r w:rsidRPr="00842E8A">
        <w:rPr>
          <w:rFonts w:cstheme="minorHAnsi"/>
          <w:sz w:val="24"/>
          <w:szCs w:val="24"/>
        </w:rPr>
        <w:t xml:space="preserve"> α-helix structure through a single stranded peptide forming a helix with a second strand, creating a coiled-coil. The 32-residue α-helical peptide template </w:t>
      </w:r>
      <w:r w:rsidRPr="00842E8A">
        <w:rPr>
          <w:rFonts w:cstheme="minorHAnsi"/>
          <w:b/>
          <w:sz w:val="24"/>
          <w:szCs w:val="24"/>
        </w:rPr>
        <w:t>T</w:t>
      </w:r>
      <w:r w:rsidRPr="00842E8A">
        <w:rPr>
          <w:rFonts w:cstheme="minorHAnsi"/>
          <w:sz w:val="24"/>
          <w:szCs w:val="24"/>
        </w:rPr>
        <w:t xml:space="preserve"> acts as a recognition unit for 15- and 17- residue peptide fragments, placing the reactive sites in close proximity. Ligation between a thiol nucleophile </w:t>
      </w:r>
      <w:r w:rsidRPr="00842E8A">
        <w:rPr>
          <w:rFonts w:cstheme="minorHAnsi"/>
          <w:b/>
          <w:sz w:val="24"/>
          <w:szCs w:val="24"/>
        </w:rPr>
        <w:t>N</w:t>
      </w:r>
      <w:r w:rsidRPr="00842E8A">
        <w:rPr>
          <w:rFonts w:cstheme="minorHAnsi"/>
          <w:sz w:val="24"/>
          <w:szCs w:val="24"/>
        </w:rPr>
        <w:t xml:space="preserve"> and thiobenzyl ester electrophile </w:t>
      </w:r>
      <w:r w:rsidRPr="00842E8A">
        <w:rPr>
          <w:rFonts w:cstheme="minorHAnsi"/>
          <w:b/>
          <w:sz w:val="24"/>
          <w:szCs w:val="24"/>
        </w:rPr>
        <w:t>E</w:t>
      </w:r>
      <w:r w:rsidRPr="00842E8A">
        <w:rPr>
          <w:rFonts w:cstheme="minorHAnsi"/>
          <w:sz w:val="24"/>
          <w:szCs w:val="24"/>
        </w:rPr>
        <w:t xml:space="preserve"> generates a copy of the original template strand </w:t>
      </w:r>
      <w:r w:rsidRPr="00842E8A">
        <w:rPr>
          <w:rFonts w:cstheme="minorHAnsi"/>
          <w:b/>
          <w:sz w:val="24"/>
          <w:szCs w:val="24"/>
        </w:rPr>
        <w:t>T</w:t>
      </w:r>
      <w:r>
        <w:rPr>
          <w:rFonts w:cstheme="minorHAnsi"/>
          <w:sz w:val="24"/>
          <w:szCs w:val="24"/>
        </w:rPr>
        <w:t xml:space="preserve"> (Scheme 1.7</w:t>
      </w:r>
      <w:r w:rsidRPr="00842E8A">
        <w:rPr>
          <w:rFonts w:cstheme="minorHAnsi"/>
          <w:sz w:val="24"/>
          <w:szCs w:val="24"/>
        </w:rPr>
        <w:t>).</w:t>
      </w:r>
      <w:r w:rsidRPr="00842E8A">
        <w:rPr>
          <w:rFonts w:cstheme="minorHAnsi"/>
          <w:sz w:val="24"/>
          <w:szCs w:val="24"/>
        </w:rPr>
        <w:fldChar w:fldCharType="begin" w:fldLock="1"/>
      </w:r>
      <w:r>
        <w:rPr>
          <w:rFonts w:cstheme="minorHAnsi"/>
          <w:sz w:val="24"/>
          <w:szCs w:val="24"/>
        </w:rPr>
        <w:instrText>ADDIN CSL_CITATION { "citationItems" : [ { "id" : "ITEM-1", "itemData" : { "DOI" : "10.1126/science.7973629", "ISBN" : "00368075", "ISSN" : "0036-8075", "PMID" : "7973629", "abstract" : "A simple technique has been devised that allows the direct synthesis of native backbone proteins of moderate size. Chemoselective reaction of two unprotected peptide segments gives an initial thioester-linked species. Spontaneous rearrangement of this transient intermediate yields a full-length product with a native peptide bond at the ligation site. The utility of native chemical ligation was demonstrated by the one-step preparation of a cytokine containing multiple disulfides. The polypeptide ligation product was folded and oxidized to form the native disulfide-containing protein molecule. Native chemical ligation is an important step toward the general application of chemistry to proteins.", "author" : [ { "dropping-particle" : "", "family" : "Dawson", "given" : "P.", "non-dropping-particle" : "", "parse-names" : false, "suffix" : "" }, { "dropping-particle" : "", "family" : "Muir", "given" : "T.", "non-dropping-particle" : "", "parse-names" : false, "suffix" : "" }, { "dropping-particle" : "", "family" : "Clark-Lewis", "given" : "I", "non-dropping-particle" : "", "parse-names" : false, "suffix" : "" }, { "dropping-particle" : "", "family" : "Kent", "given" : "S.", "non-dropping-particle" : "", "parse-names" : false, "suffix" : "" } ], "container-title" : "Science (New York, N.Y.)", "id" : "ITEM-1", "issue" : "5186", "issued" : { "date-parts" : [ [ "1994" ] ] }, "page" : "776-779", "title" : "Synthesis of proteins by native chemical ligation", "type" : "article-journal", "volume" : "266" }, "uris" : [ "http://www.mendeley.com/documents/?uuid=11070cf9-c6a4-4c48-88b3-3b767c957647" ] } ], "mendeley" : { "formattedCitation" : "&lt;sup&gt;33&lt;/sup&gt;", "plainTextFormattedCitation" : "33", "previouslyFormattedCitation" : "&lt;sup&gt;33&lt;/sup&gt;"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33</w:t>
      </w:r>
      <w:r w:rsidRPr="00842E8A">
        <w:rPr>
          <w:rFonts w:cstheme="minorHAnsi"/>
          <w:sz w:val="24"/>
          <w:szCs w:val="24"/>
        </w:rPr>
        <w:fldChar w:fldCharType="end"/>
      </w:r>
    </w:p>
    <w:p w:rsidR="00B35501" w:rsidRDefault="00B35501" w:rsidP="00B35501">
      <w:pPr>
        <w:pStyle w:val="NoSpacing"/>
        <w:spacing w:line="360" w:lineRule="auto"/>
        <w:jc w:val="center"/>
      </w:pPr>
    </w:p>
    <w:p w:rsidR="00B35501" w:rsidRPr="00842E8A" w:rsidRDefault="00B35501" w:rsidP="00B35501">
      <w:pPr>
        <w:pStyle w:val="NoSpacing"/>
        <w:spacing w:line="360" w:lineRule="auto"/>
        <w:jc w:val="center"/>
        <w:rPr>
          <w:rFonts w:cstheme="minorHAnsi"/>
          <w:sz w:val="24"/>
          <w:szCs w:val="24"/>
        </w:rPr>
      </w:pPr>
      <w:r>
        <w:object w:dxaOrig="4074" w:dyaOrig="5426">
          <v:shape id="_x0000_i1032" type="#_x0000_t75" style="width:204pt;height:270pt" o:ole="">
            <v:imagedata r:id="rId29" o:title=""/>
          </v:shape>
          <o:OLEObject Type="Embed" ProgID="ChemDraw.Document.6.0" ShapeID="_x0000_i1032" DrawAspect="Content" ObjectID="_1582732602" r:id="rId30"/>
        </w:object>
      </w: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Pr>
          <w:rFonts w:cstheme="minorHAnsi"/>
          <w:b/>
          <w:sz w:val="24"/>
          <w:szCs w:val="24"/>
        </w:rPr>
        <w:t>Scheme 1.7</w:t>
      </w:r>
      <w:r w:rsidRPr="00842E8A">
        <w:rPr>
          <w:rFonts w:cstheme="minorHAnsi"/>
          <w:sz w:val="24"/>
          <w:szCs w:val="24"/>
        </w:rPr>
        <w:t xml:space="preserve"> Peptide α –helix formation is utilised as a self-replicating template through peptide template </w:t>
      </w:r>
      <w:r w:rsidRPr="00842E8A">
        <w:rPr>
          <w:rFonts w:cstheme="minorHAnsi"/>
          <w:b/>
          <w:sz w:val="24"/>
          <w:szCs w:val="24"/>
        </w:rPr>
        <w:t xml:space="preserve">T </w:t>
      </w:r>
      <w:r w:rsidRPr="00842E8A">
        <w:rPr>
          <w:rFonts w:cstheme="minorHAnsi"/>
          <w:sz w:val="24"/>
          <w:szCs w:val="24"/>
        </w:rPr>
        <w:t xml:space="preserve">with thiol nucleophile </w:t>
      </w:r>
      <w:r w:rsidRPr="00842E8A">
        <w:rPr>
          <w:rFonts w:cstheme="minorHAnsi"/>
          <w:b/>
          <w:sz w:val="24"/>
          <w:szCs w:val="24"/>
        </w:rPr>
        <w:t>N</w:t>
      </w:r>
      <w:r w:rsidRPr="00842E8A">
        <w:rPr>
          <w:rFonts w:cstheme="minorHAnsi"/>
          <w:sz w:val="24"/>
          <w:szCs w:val="24"/>
        </w:rPr>
        <w:t xml:space="preserve"> and thiobenzyl ester electrophile </w:t>
      </w:r>
      <w:r w:rsidRPr="00842E8A">
        <w:rPr>
          <w:rFonts w:cstheme="minorHAnsi"/>
          <w:b/>
          <w:sz w:val="24"/>
          <w:szCs w:val="24"/>
        </w:rPr>
        <w:t>E</w:t>
      </w:r>
      <w:r>
        <w:rPr>
          <w:rFonts w:cstheme="minorHAnsi"/>
          <w:b/>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Template formation can be accessed via several possible pathways, 6 of which lie in the autocatalytic channel, however only two of these are self-replicating with the ability to form a ternary complex.</w:t>
      </w:r>
      <w:r w:rsidRPr="00842E8A">
        <w:rPr>
          <w:rFonts w:cstheme="minorHAnsi"/>
          <w:sz w:val="24"/>
          <w:szCs w:val="24"/>
        </w:rPr>
        <w:fldChar w:fldCharType="begin" w:fldLock="1"/>
      </w:r>
      <w:r>
        <w:rPr>
          <w:rFonts w:cstheme="minorHAnsi"/>
          <w:sz w:val="24"/>
          <w:szCs w:val="24"/>
        </w:rPr>
        <w:instrText>ADDIN CSL_CITATION { "citationItems" : [ { "id" : "ITEM-1", "itemData" : { "DOI" : "10.1039/a803602k", "ISSN" : "03060012", "author" : [ { "dropping-particle" : "", "family" : "Robertson", "given" : "Andrew", "non-dropping-particle" : "", "parse-names" : false, "suffix" : "" }, { "dropping-particle" : "", "family" : "Sinclair", "given" : "Andrew J.", "non-dropping-particle" : "", "parse-names" : false, "suffix" : "" }, { "dropping-particle" : "", "family" : "Philp", "given" : "Douglas", "non-dropping-particle" : "", "parse-names" : false, "suffix" : "" } ], "container-title" : "Chemical Society Reviews", "id" : "ITEM-1", "issue" : "2", "issued" : { "date-parts" : [ [ "2000" ] ] }, "page" : "141-152", "title" : "Minimal self-replicating systems", "type" : "article-journal", "volume" : "29" }, "uris" : [ "http://www.mendeley.com/documents/?uuid=0b77f58d-4d55-4cb5-8b9a-eed6b827d0fb" ] }, { "id" : "ITEM-2", "itemData" : { "author" : [ { "dropping-particle" : "", "family" : "Severin", "given" : "Kay", "non-dropping-particle" : "", "parse-names" : false, "suffix" : "" }, { "dropping-particle" : "", "family" : "Lee", "given" : "David H", "non-dropping-particle" : "", "parse-names" : false, "suffix" : "" }, { "dropping-particle" : "", "family" : "Martinez", "given" : "Jose A", "non-dropping-particle" : "", "parse-names" : false, "suffix" : "" }, { "dropping-particle" : "", "family" : "Ghadiri", "given" : "M Reza", "non-dropping-particle" : "", "parse-names" : false, "suffix" : "" } ], "container-title" : "Chem. Eur. J.", "id" : "ITEM-2", "issue" : "7", "issued" : { "date-parts" : [ [ "1997" ] ] }, "page" : "1017-1024", "title" : "Peptide Self-Replication via Template-Directed Ligation", "type" : "article-journal", "volume" : "3" }, "uris" : [ "http://www.mendeley.com/documents/?uuid=68971cd6-7ce5-4a14-b864-e9670e809305" ] } ], "mendeley" : { "formattedCitation" : "&lt;sup&gt;5,34&lt;/sup&gt;", "plainTextFormattedCitation" : "5,34", "previouslyFormattedCitation" : "&lt;sup&gt;5,34&lt;/sup&gt;"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5,34</w:t>
      </w:r>
      <w:r w:rsidRPr="00842E8A">
        <w:rPr>
          <w:rFonts w:cstheme="minorHAnsi"/>
          <w:sz w:val="24"/>
          <w:szCs w:val="24"/>
        </w:rPr>
        <w:fldChar w:fldCharType="end"/>
      </w:r>
      <w:r w:rsidRPr="00842E8A">
        <w:rPr>
          <w:rFonts w:cstheme="minorHAnsi"/>
          <w:sz w:val="24"/>
          <w:szCs w:val="24"/>
        </w:rPr>
        <w:t xml:space="preserve"> </w:t>
      </w:r>
      <w:proofErr w:type="gramStart"/>
      <w:r w:rsidRPr="00842E8A">
        <w:rPr>
          <w:rFonts w:cstheme="minorHAnsi"/>
          <w:sz w:val="24"/>
          <w:szCs w:val="24"/>
        </w:rPr>
        <w:t>By</w:t>
      </w:r>
      <w:proofErr w:type="gramEnd"/>
      <w:r w:rsidRPr="00842E8A">
        <w:rPr>
          <w:rFonts w:cstheme="minorHAnsi"/>
          <w:sz w:val="24"/>
          <w:szCs w:val="24"/>
        </w:rPr>
        <w:t xml:space="preserve"> carefully considering the ability of all potential pathways to template formation, all bimolecular reactions were discredited </w:t>
      </w:r>
      <w:r w:rsidRPr="00842E8A">
        <w:rPr>
          <w:rFonts w:cstheme="minorHAnsi"/>
          <w:sz w:val="24"/>
          <w:szCs w:val="24"/>
        </w:rPr>
        <w:lastRenderedPageBreak/>
        <w:t>by designing ‘crippled’ templates, capable of recognising one feedstock strand, but not the other. Conducting reactions in the presence of crippled template observed no increase in initial rates of product formation. Therefore, it was concluded that autocatalysis does not proceed through these pathways and template turnover goes through termolecular ternary complexes. Autocatalysis in template production is observed in Ghadiri’s reactions, and sigmoidal growth of template is noticeable without the addition of prefabricated template, however, the increase in product formation correlates with the square-root law of initial template concentration, which reflects product inhibition. It is unlikely that inhibition is due to a highly stable template duplex, as, although reactions were not taken to complete conversion, there was no premature reduction in the rate of template production. This suggests that the leucine-zipper recognition motif does allow dissociation of the template duplex, as template product is added and returned to the reaction mixture.</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Ghadiri extended his work in peptide self-replication by investigating the effect of adding mutant fragments to the initial peptide mixture of </w:t>
      </w:r>
      <w:r w:rsidRPr="00842E8A">
        <w:rPr>
          <w:rFonts w:cstheme="minorHAnsi"/>
          <w:b/>
          <w:sz w:val="24"/>
          <w:szCs w:val="24"/>
        </w:rPr>
        <w:t>E</w:t>
      </w:r>
      <w:r w:rsidRPr="00842E8A">
        <w:rPr>
          <w:rFonts w:cstheme="minorHAnsi"/>
          <w:sz w:val="24"/>
          <w:szCs w:val="24"/>
        </w:rPr>
        <w:t xml:space="preserve">, </w:t>
      </w:r>
      <w:r w:rsidRPr="00842E8A">
        <w:rPr>
          <w:rFonts w:cstheme="minorHAnsi"/>
          <w:b/>
          <w:sz w:val="24"/>
          <w:szCs w:val="24"/>
        </w:rPr>
        <w:t>N</w:t>
      </w:r>
      <w:r w:rsidRPr="00842E8A">
        <w:rPr>
          <w:rFonts w:cstheme="minorHAnsi"/>
          <w:sz w:val="24"/>
          <w:szCs w:val="24"/>
        </w:rPr>
        <w:t xml:space="preserve"> and </w:t>
      </w:r>
      <w:r w:rsidRPr="00842E8A">
        <w:rPr>
          <w:rFonts w:cstheme="minorHAnsi"/>
          <w:b/>
          <w:sz w:val="24"/>
          <w:szCs w:val="24"/>
        </w:rPr>
        <w:t>T</w:t>
      </w:r>
      <w:r w:rsidRPr="00842E8A">
        <w:rPr>
          <w:rFonts w:cstheme="minorHAnsi"/>
          <w:sz w:val="24"/>
          <w:szCs w:val="24"/>
        </w:rPr>
        <w:t>, in order to simulate the spontaneous formation of errors during the self-replication process.</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"Severin", "given" : "Kay", "non-dropping-particle" : "", "parse-names" : false, "suffix" : "" }, { "dropping-particle" : "", "family" : "Lee", "given" : "David H", "non-dropping-particle" : "", "parse-names" : false, "suffix" : "" }, { "dropping-particle" : "", "family" : "Martinez", "given" : "Jose A", "non-dropping-particle" : "", "parse-names" : false, "suffix" : "" }, { "dropping-particle" : "", "family" : "Vieth", "given" : "Michael", "non-dropping-particle" : "", "parse-names" : false, "suffix" : "" }, { "dropping-particle" : "", "family" : "Ghadiri", "given" : "M Reza", "non-dropping-particle" : "", "parse-names" : false, "suffix" : "" } ], "container-title" : "Angew. Chem. Int. Ed.", "id" : "ITEM-1", "issue" : "1", "issued" : { "date-parts" : [ [ "1998" ] ] }, "page" : "126-128", "title" : "Dynamic Error Correction in Autocatalytic Peptide Networks", "type" : "article-journal", "volume" : "37" }, "uris" : [ "http://www.mendeley.com/documents/?uuid=fe2ca8bb-ab02-4522-9fa2-e841c0198e3d" ] } ], "mendeley" : { "formattedCitation" : "&lt;sup&gt;35&lt;/sup&gt;", "plainTextFormattedCitation" : "35", "previouslyFormattedCitation" : "&lt;sup&gt;35&lt;/sup&gt;"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35</w:t>
      </w:r>
      <w:r w:rsidRPr="00842E8A">
        <w:rPr>
          <w:rFonts w:cstheme="minorHAnsi"/>
          <w:sz w:val="24"/>
          <w:szCs w:val="24"/>
        </w:rPr>
        <w:fldChar w:fldCharType="end"/>
      </w:r>
      <w:r w:rsidRPr="00842E8A">
        <w:rPr>
          <w:rFonts w:cstheme="minorHAnsi"/>
          <w:sz w:val="24"/>
          <w:szCs w:val="24"/>
        </w:rPr>
        <w:t xml:space="preserve"> It was demonstrated that Ghadiri’s mutant templates could catalyse the formation of native template </w:t>
      </w:r>
      <w:r w:rsidRPr="00842E8A">
        <w:rPr>
          <w:rFonts w:cstheme="minorHAnsi"/>
          <w:b/>
          <w:sz w:val="24"/>
          <w:szCs w:val="24"/>
        </w:rPr>
        <w:t>T</w:t>
      </w:r>
      <w:r w:rsidRPr="00842E8A">
        <w:rPr>
          <w:rFonts w:cstheme="minorHAnsi"/>
          <w:sz w:val="24"/>
          <w:szCs w:val="24"/>
        </w:rPr>
        <w:t xml:space="preserve"> from the </w:t>
      </w:r>
      <w:r w:rsidRPr="00842E8A">
        <w:rPr>
          <w:rFonts w:cstheme="minorHAnsi"/>
          <w:b/>
          <w:sz w:val="24"/>
          <w:szCs w:val="24"/>
        </w:rPr>
        <w:t>E</w:t>
      </w:r>
      <w:r w:rsidRPr="00842E8A">
        <w:rPr>
          <w:rFonts w:cstheme="minorHAnsi"/>
          <w:sz w:val="24"/>
          <w:szCs w:val="24"/>
        </w:rPr>
        <w:t xml:space="preserve"> and </w:t>
      </w:r>
      <w:r w:rsidRPr="00842E8A">
        <w:rPr>
          <w:rFonts w:cstheme="minorHAnsi"/>
          <w:b/>
          <w:sz w:val="24"/>
          <w:szCs w:val="24"/>
        </w:rPr>
        <w:t>N</w:t>
      </w:r>
      <w:r w:rsidRPr="00842E8A">
        <w:rPr>
          <w:rFonts w:cstheme="minorHAnsi"/>
          <w:sz w:val="24"/>
          <w:szCs w:val="24"/>
        </w:rPr>
        <w:t xml:space="preserve"> building blocks, whilst mutant templates could not catalyse their own formation from mixtures of their corresponding feedstock. The catalytic rate efficiency here for native template formation is roughly 75% of that produced when using the native template itself, which seems to indicate a successful error correcting network of catalytic cycles.</w:t>
      </w:r>
    </w:p>
    <w:p w:rsidR="00B35501" w:rsidRPr="00842E8A"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r w:rsidRPr="00842E8A">
        <w:rPr>
          <w:rFonts w:cstheme="minorHAnsi"/>
          <w:sz w:val="24"/>
          <w:szCs w:val="24"/>
        </w:rPr>
        <w:t>Peptide self-replication was further studied by exploring the effect of environmental control over the reaction course. An initial system was designed by Chmielewski,</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"Yao", "given" : "Shao", "non-dropping-particle" : "", "parse-names" : false, "suffix" : "" }, { "dropping-particle" : "", "family" : "Ghosh", "given" : "Indraneel", "non-dropping-particle" : "", "parse-names" : false, "suffix" : "" }, { "dropping-particle" : "", "family" : "Zutshi", "given" : "Reena", "non-dropping-particle" : "", "parse-names" : false, "suffix" : "" }, { "dropping-particle" : "", "family" : "Chmielewski", "given" : "Jean", "non-dropping-particle" : "", "parse-names" : false, "suffix" : "" }, { "dropping-particle" : "", "family" : "Lafayette", "given" : "West", "non-dropping-particle" : "", "parse-names" : false, "suffix" : "" }, { "dropping-particle" : "V", "family" : "April", "given" : "Recei", "non-dropping-particle" : "", "parse-names" : false, "suffix" : "" } ], "container-title" : "Journal of the American Chemical Society", "id" : "ITEM-1", "issue" : "12", "issued" : { "date-parts" : [ [ "1997" ] ] }, "page" : "10559-10560", "title" : "A pH-Modulated , Self-Replicating Peptide", "type" : "article-journal", "volume" : "7863" }, "uris" : [ "http://www.mendeley.com/documents/?uuid=720e51fd-8c78-462a-9d29-66835781a618" ] } ], "mendeley" : { "formattedCitation" : "&lt;sup&gt;36&lt;/sup&gt;", "plainTextFormattedCitation" : "36", "previouslyFormattedCitation" : "&lt;sup&gt;36&lt;/sup&gt;"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36</w:t>
      </w:r>
      <w:r w:rsidRPr="00842E8A">
        <w:rPr>
          <w:rFonts w:cstheme="minorHAnsi"/>
          <w:sz w:val="24"/>
          <w:szCs w:val="24"/>
        </w:rPr>
        <w:fldChar w:fldCharType="end"/>
      </w:r>
      <w:r w:rsidRPr="00842E8A">
        <w:rPr>
          <w:rFonts w:cstheme="minorHAnsi"/>
          <w:sz w:val="24"/>
          <w:szCs w:val="24"/>
        </w:rPr>
        <w:t xml:space="preserve"> containing electrophilic thioester </w:t>
      </w:r>
      <w:r w:rsidRPr="00842E8A">
        <w:rPr>
          <w:rFonts w:cstheme="minorHAnsi"/>
          <w:b/>
          <w:sz w:val="24"/>
          <w:szCs w:val="24"/>
        </w:rPr>
        <w:t>E1</w:t>
      </w:r>
      <w:r w:rsidRPr="00842E8A">
        <w:rPr>
          <w:rFonts w:cstheme="minorHAnsi"/>
          <w:sz w:val="24"/>
          <w:szCs w:val="24"/>
        </w:rPr>
        <w:t xml:space="preserve"> and nucleophilic peptide </w:t>
      </w:r>
      <w:r w:rsidRPr="00842E8A">
        <w:rPr>
          <w:rFonts w:cstheme="minorHAnsi"/>
          <w:b/>
          <w:sz w:val="24"/>
          <w:szCs w:val="24"/>
        </w:rPr>
        <w:t>E2</w:t>
      </w:r>
      <w:r w:rsidRPr="00842E8A">
        <w:rPr>
          <w:rFonts w:cstheme="minorHAnsi"/>
          <w:sz w:val="24"/>
          <w:szCs w:val="24"/>
        </w:rPr>
        <w:t xml:space="preserve"> fragments, which generated </w:t>
      </w:r>
      <w:r w:rsidRPr="00842E8A">
        <w:rPr>
          <w:rFonts w:cstheme="minorHAnsi"/>
          <w:b/>
          <w:sz w:val="24"/>
          <w:szCs w:val="24"/>
        </w:rPr>
        <w:t>E1E2</w:t>
      </w:r>
      <w:r w:rsidRPr="00842E8A">
        <w:rPr>
          <w:rFonts w:cstheme="minorHAnsi"/>
          <w:sz w:val="24"/>
          <w:szCs w:val="24"/>
        </w:rPr>
        <w:t xml:space="preserve"> template containing negatively charged Glu residues on the basis of the thioester-promoted peptide bond formation. Under neutral conditions (~ pH 7.5), </w:t>
      </w:r>
      <w:r w:rsidRPr="00842E8A">
        <w:rPr>
          <w:rFonts w:cstheme="minorHAnsi"/>
          <w:b/>
          <w:sz w:val="24"/>
          <w:szCs w:val="24"/>
        </w:rPr>
        <w:t>E1E2</w:t>
      </w:r>
      <w:r w:rsidRPr="00842E8A">
        <w:rPr>
          <w:rFonts w:cstheme="minorHAnsi"/>
          <w:sz w:val="24"/>
          <w:szCs w:val="24"/>
        </w:rPr>
        <w:t xml:space="preserve"> formation proceeded by a non-autocatalytic pathway due to the structure existing as a non-templating random coil, as a result of the repulsion of negatively charged fragments. When the pH was reduced to achieve acidic conditions, a large </w:t>
      </w:r>
      <w:r w:rsidRPr="00842E8A">
        <w:rPr>
          <w:rFonts w:cstheme="minorHAnsi"/>
          <w:sz w:val="24"/>
          <w:szCs w:val="24"/>
        </w:rPr>
        <w:lastRenderedPageBreak/>
        <w:t xml:space="preserve">rate increase was observed upon reaching pH 4, attributed to the coiled-coil templating ability of </w:t>
      </w:r>
      <w:r w:rsidRPr="00842E8A">
        <w:rPr>
          <w:rFonts w:cstheme="minorHAnsi"/>
          <w:b/>
          <w:sz w:val="24"/>
          <w:szCs w:val="24"/>
        </w:rPr>
        <w:t>E1E2</w:t>
      </w:r>
      <w:r w:rsidRPr="00842E8A">
        <w:rPr>
          <w:rFonts w:cstheme="minorHAnsi"/>
          <w:sz w:val="24"/>
          <w:szCs w:val="24"/>
        </w:rPr>
        <w:t xml:space="preserve"> at this pH. Acidic conditions enable protonation of the negatively charged Glu residues, preventing electrostatic repulsion and enabling favourable coiled-coil formation. This allowed the coupling of </w:t>
      </w:r>
      <w:r w:rsidRPr="00842E8A">
        <w:rPr>
          <w:rFonts w:cstheme="minorHAnsi"/>
          <w:b/>
          <w:sz w:val="24"/>
          <w:szCs w:val="24"/>
        </w:rPr>
        <w:t>E1</w:t>
      </w:r>
      <w:r w:rsidRPr="00842E8A">
        <w:rPr>
          <w:rFonts w:cstheme="minorHAnsi"/>
          <w:sz w:val="24"/>
          <w:szCs w:val="24"/>
        </w:rPr>
        <w:t xml:space="preserve"> and </w:t>
      </w:r>
      <w:r w:rsidRPr="00842E8A">
        <w:rPr>
          <w:rFonts w:cstheme="minorHAnsi"/>
          <w:b/>
          <w:sz w:val="24"/>
          <w:szCs w:val="24"/>
        </w:rPr>
        <w:t>E2</w:t>
      </w:r>
      <w:r w:rsidRPr="00842E8A">
        <w:rPr>
          <w:rFonts w:cstheme="minorHAnsi"/>
          <w:sz w:val="24"/>
          <w:szCs w:val="24"/>
        </w:rPr>
        <w:t xml:space="preserve"> to proceed by an autocatalytic pathway, with sigmoidal growth in </w:t>
      </w:r>
      <w:r w:rsidRPr="00842E8A">
        <w:rPr>
          <w:rFonts w:cstheme="minorHAnsi"/>
          <w:b/>
          <w:sz w:val="24"/>
          <w:szCs w:val="24"/>
        </w:rPr>
        <w:t>E1E2</w:t>
      </w:r>
      <w:r w:rsidRPr="00842E8A">
        <w:rPr>
          <w:rFonts w:cstheme="minorHAnsi"/>
          <w:sz w:val="24"/>
          <w:szCs w:val="24"/>
        </w:rPr>
        <w:t xml:space="preserve"> being observed at pH 4, and the initial rate of product formation proportional to the square root of the template concentration (Scheme 1.</w:t>
      </w:r>
      <w:r>
        <w:rPr>
          <w:rFonts w:cstheme="minorHAnsi"/>
          <w:sz w:val="24"/>
          <w:szCs w:val="24"/>
        </w:rPr>
        <w:t>8</w:t>
      </w:r>
      <w:r w:rsidRPr="00842E8A">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Pr>
          <w:rFonts w:cstheme="minorHAnsi"/>
          <w:b/>
          <w:noProof/>
          <w:sz w:val="24"/>
          <w:szCs w:val="24"/>
          <w:lang w:eastAsia="en-GB"/>
        </w:rPr>
        <mc:AlternateContent>
          <mc:Choice Requires="wpg">
            <w:drawing>
              <wp:anchor distT="0" distB="0" distL="114300" distR="114300" simplePos="0" relativeHeight="251743232" behindDoc="0" locked="0" layoutInCell="1" allowOverlap="1" wp14:anchorId="642EE5BE" wp14:editId="763094A5">
                <wp:simplePos x="0" y="0"/>
                <wp:positionH relativeFrom="column">
                  <wp:posOffset>123825</wp:posOffset>
                </wp:positionH>
                <wp:positionV relativeFrom="paragraph">
                  <wp:posOffset>300990</wp:posOffset>
                </wp:positionV>
                <wp:extent cx="5234305" cy="2374265"/>
                <wp:effectExtent l="0" t="0" r="0" b="0"/>
                <wp:wrapNone/>
                <wp:docPr id="22" name="Group 22"/>
                <wp:cNvGraphicFramePr/>
                <a:graphic xmlns:a="http://schemas.openxmlformats.org/drawingml/2006/main">
                  <a:graphicData uri="http://schemas.microsoft.com/office/word/2010/wordprocessingGroup">
                    <wpg:wgp>
                      <wpg:cNvGrpSpPr/>
                      <wpg:grpSpPr>
                        <a:xfrm>
                          <a:off x="0" y="0"/>
                          <a:ext cx="5234305" cy="2374265"/>
                          <a:chOff x="-95697" y="-6824"/>
                          <a:chExt cx="5235058" cy="2376457"/>
                        </a:xfrm>
                      </wpg:grpSpPr>
                      <wps:wsp>
                        <wps:cNvPr id="8" name="Text Box 2"/>
                        <wps:cNvSpPr txBox="1">
                          <a:spLocks noChangeArrowheads="1"/>
                        </wps:cNvSpPr>
                        <wps:spPr bwMode="auto">
                          <a:xfrm>
                            <a:off x="762000" y="-6824"/>
                            <a:ext cx="1009650" cy="333375"/>
                          </a:xfrm>
                          <a:prstGeom prst="rect">
                            <a:avLst/>
                          </a:prstGeom>
                          <a:noFill/>
                          <a:ln w="9525">
                            <a:noFill/>
                            <a:miter lim="800000"/>
                            <a:headEnd/>
                            <a:tailEnd/>
                          </a:ln>
                        </wps:spPr>
                        <wps:txbx>
                          <w:txbxContent>
                            <w:p w:rsidR="004659E2" w:rsidRPr="00DE509D" w:rsidRDefault="004659E2" w:rsidP="00B35501">
                              <w:pPr>
                                <w:jc w:val="center"/>
                                <w:rPr>
                                  <w:sz w:val="20"/>
                                  <w:szCs w:val="20"/>
                                </w:rPr>
                              </w:pPr>
                              <w:proofErr w:type="gramStart"/>
                              <w:r w:rsidRPr="00DE509D">
                                <w:rPr>
                                  <w:sz w:val="20"/>
                                  <w:szCs w:val="20"/>
                                </w:rPr>
                                <w:t>pH</w:t>
                              </w:r>
                              <w:proofErr w:type="gramEnd"/>
                              <w:r w:rsidRPr="00DE509D">
                                <w:rPr>
                                  <w:sz w:val="20"/>
                                  <w:szCs w:val="20"/>
                                </w:rPr>
                                <w:t xml:space="preserve"> ~ 7.5</w:t>
                              </w:r>
                            </w:p>
                          </w:txbxContent>
                        </wps:txbx>
                        <wps:bodyPr rot="0" vert="horz" wrap="square" lIns="91440" tIns="45720" rIns="91440" bIns="45720" anchor="t" anchorCtr="0">
                          <a:noAutofit/>
                        </wps:bodyPr>
                      </wps:wsp>
                      <wps:wsp>
                        <wps:cNvPr id="9" name="Text Box 2"/>
                        <wps:cNvSpPr txBox="1">
                          <a:spLocks noChangeArrowheads="1"/>
                        </wps:cNvSpPr>
                        <wps:spPr bwMode="auto">
                          <a:xfrm>
                            <a:off x="1009650" y="266700"/>
                            <a:ext cx="542925" cy="333375"/>
                          </a:xfrm>
                          <a:prstGeom prst="rect">
                            <a:avLst/>
                          </a:prstGeom>
                          <a:noFill/>
                          <a:ln w="9525">
                            <a:noFill/>
                            <a:miter lim="800000"/>
                            <a:headEnd/>
                            <a:tailEnd/>
                          </a:ln>
                        </wps:spPr>
                        <wps:txbx>
                          <w:txbxContent>
                            <w:p w:rsidR="004659E2" w:rsidRPr="00DE509D" w:rsidRDefault="004659E2" w:rsidP="00B35501">
                              <w:pPr>
                                <w:rPr>
                                  <w:sz w:val="20"/>
                                  <w:szCs w:val="20"/>
                                </w:rPr>
                              </w:pPr>
                              <w:proofErr w:type="gramStart"/>
                              <w:r w:rsidRPr="00DE509D">
                                <w:rPr>
                                  <w:sz w:val="20"/>
                                  <w:szCs w:val="20"/>
                                </w:rPr>
                                <w:t>pH</w:t>
                              </w:r>
                              <w:proofErr w:type="gramEnd"/>
                              <w:r w:rsidRPr="00DE509D">
                                <w:rPr>
                                  <w:sz w:val="20"/>
                                  <w:szCs w:val="20"/>
                                </w:rPr>
                                <w:t xml:space="preserve"> ~ 4</w:t>
                              </w:r>
                            </w:p>
                          </w:txbxContent>
                        </wps:txbx>
                        <wps:bodyPr rot="0" vert="horz" wrap="square" lIns="91440" tIns="45720" rIns="91440" bIns="45720" anchor="t" anchorCtr="0">
                          <a:noAutofit/>
                        </wps:bodyPr>
                      </wps:wsp>
                      <wps:wsp>
                        <wps:cNvPr id="12" name="Text Box 2"/>
                        <wps:cNvSpPr txBox="1">
                          <a:spLocks noChangeArrowheads="1"/>
                        </wps:cNvSpPr>
                        <wps:spPr bwMode="auto">
                          <a:xfrm>
                            <a:off x="4448175" y="1266825"/>
                            <a:ext cx="381000" cy="333375"/>
                          </a:xfrm>
                          <a:prstGeom prst="rect">
                            <a:avLst/>
                          </a:prstGeom>
                          <a:noFill/>
                          <a:ln w="9525">
                            <a:noFill/>
                            <a:miter lim="800000"/>
                            <a:headEnd/>
                            <a:tailEnd/>
                          </a:ln>
                        </wps:spPr>
                        <wps:txbx>
                          <w:txbxContent>
                            <w:p w:rsidR="004659E2" w:rsidRPr="00DE509D" w:rsidRDefault="004659E2" w:rsidP="00B35501">
                              <w:pPr>
                                <w:rPr>
                                  <w:sz w:val="20"/>
                                  <w:szCs w:val="20"/>
                                </w:rPr>
                              </w:pPr>
                              <w:r w:rsidRPr="004D261A">
                                <w:rPr>
                                  <w:b/>
                                  <w:sz w:val="20"/>
                                  <w:szCs w:val="20"/>
                                </w:rPr>
                                <w:t>E2</w:t>
                              </w:r>
                            </w:p>
                          </w:txbxContent>
                        </wps:txbx>
                        <wps:bodyPr rot="0" vert="horz" wrap="square" lIns="91440" tIns="45720" rIns="91440" bIns="45720" anchor="t" anchorCtr="0">
                          <a:noAutofit/>
                        </wps:bodyPr>
                      </wps:wsp>
                      <wps:wsp>
                        <wps:cNvPr id="16" name="Text Box 2"/>
                        <wps:cNvSpPr txBox="1">
                          <a:spLocks noChangeArrowheads="1"/>
                        </wps:cNvSpPr>
                        <wps:spPr bwMode="auto">
                          <a:xfrm>
                            <a:off x="-95697" y="1724025"/>
                            <a:ext cx="1009650" cy="333375"/>
                          </a:xfrm>
                          <a:prstGeom prst="rect">
                            <a:avLst/>
                          </a:prstGeom>
                          <a:noFill/>
                          <a:ln w="9525">
                            <a:noFill/>
                            <a:miter lim="800000"/>
                            <a:headEnd/>
                            <a:tailEnd/>
                          </a:ln>
                        </wps:spPr>
                        <wps:txbx>
                          <w:txbxContent>
                            <w:p w:rsidR="004659E2" w:rsidRPr="00DE509D" w:rsidRDefault="004659E2" w:rsidP="00B35501">
                              <w:pPr>
                                <w:jc w:val="center"/>
                                <w:rPr>
                                  <w:sz w:val="20"/>
                                  <w:szCs w:val="20"/>
                                </w:rPr>
                              </w:pPr>
                              <w:r>
                                <w:rPr>
                                  <w:sz w:val="20"/>
                                  <w:szCs w:val="20"/>
                                </w:rPr>
                                <w:t>Self-assembly</w:t>
                              </w:r>
                            </w:p>
                          </w:txbxContent>
                        </wps:txbx>
                        <wps:bodyPr rot="0" vert="horz" wrap="square" lIns="91440" tIns="45720" rIns="91440" bIns="45720" anchor="t" anchorCtr="0">
                          <a:noAutofit/>
                        </wps:bodyPr>
                      </wps:wsp>
                      <wps:wsp>
                        <wps:cNvPr id="17" name="Text Box 2"/>
                        <wps:cNvSpPr txBox="1">
                          <a:spLocks noChangeArrowheads="1"/>
                        </wps:cNvSpPr>
                        <wps:spPr bwMode="auto">
                          <a:xfrm>
                            <a:off x="2602831" y="2036258"/>
                            <a:ext cx="1009650" cy="333375"/>
                          </a:xfrm>
                          <a:prstGeom prst="rect">
                            <a:avLst/>
                          </a:prstGeom>
                          <a:noFill/>
                          <a:ln w="9525">
                            <a:noFill/>
                            <a:miter lim="800000"/>
                            <a:headEnd/>
                            <a:tailEnd/>
                          </a:ln>
                        </wps:spPr>
                        <wps:txbx>
                          <w:txbxContent>
                            <w:p w:rsidR="004659E2" w:rsidRPr="00DE509D" w:rsidRDefault="004659E2" w:rsidP="00B35501">
                              <w:pPr>
                                <w:jc w:val="center"/>
                                <w:rPr>
                                  <w:sz w:val="20"/>
                                  <w:szCs w:val="20"/>
                                </w:rPr>
                              </w:pPr>
                              <w:r>
                                <w:rPr>
                                  <w:sz w:val="20"/>
                                  <w:szCs w:val="20"/>
                                </w:rPr>
                                <w:t>Self-replication</w:t>
                              </w:r>
                            </w:p>
                          </w:txbxContent>
                        </wps:txbx>
                        <wps:bodyPr rot="0" vert="horz" wrap="square" lIns="91440" tIns="45720" rIns="91440" bIns="45720" anchor="t" anchorCtr="0">
                          <a:noAutofit/>
                        </wps:bodyPr>
                      </wps:wsp>
                      <wps:wsp>
                        <wps:cNvPr id="19" name="Text Box 2"/>
                        <wps:cNvSpPr txBox="1">
                          <a:spLocks noChangeArrowheads="1"/>
                        </wps:cNvSpPr>
                        <wps:spPr bwMode="auto">
                          <a:xfrm>
                            <a:off x="4729786" y="363213"/>
                            <a:ext cx="409575" cy="333375"/>
                          </a:xfrm>
                          <a:prstGeom prst="rect">
                            <a:avLst/>
                          </a:prstGeom>
                          <a:noFill/>
                          <a:ln w="9525">
                            <a:noFill/>
                            <a:miter lim="800000"/>
                            <a:headEnd/>
                            <a:tailEnd/>
                          </a:ln>
                        </wps:spPr>
                        <wps:txbx>
                          <w:txbxContent>
                            <w:p w:rsidR="004659E2" w:rsidRPr="00DE509D" w:rsidRDefault="004659E2" w:rsidP="00B35501">
                              <w:pPr>
                                <w:rPr>
                                  <w:sz w:val="20"/>
                                  <w:szCs w:val="20"/>
                                </w:rPr>
                              </w:pPr>
                              <w:r w:rsidRPr="004D261A">
                                <w:rPr>
                                  <w:b/>
                                  <w:sz w:val="20"/>
                                  <w:szCs w:val="20"/>
                                </w:rPr>
                                <w:t>E1</w:t>
                              </w:r>
                            </w:p>
                          </w:txbxContent>
                        </wps:txbx>
                        <wps:bodyPr rot="0" vert="horz" wrap="square" lIns="91440" tIns="45720" rIns="91440" bIns="45720" anchor="t" anchorCtr="0">
                          <a:noAutofit/>
                        </wps:bodyPr>
                      </wps:wsp>
                      <wps:wsp>
                        <wps:cNvPr id="21" name="Text Box 2"/>
                        <wps:cNvSpPr txBox="1">
                          <a:spLocks noChangeArrowheads="1"/>
                        </wps:cNvSpPr>
                        <wps:spPr bwMode="auto">
                          <a:xfrm>
                            <a:off x="2286000" y="657225"/>
                            <a:ext cx="542925" cy="333375"/>
                          </a:xfrm>
                          <a:prstGeom prst="rect">
                            <a:avLst/>
                          </a:prstGeom>
                          <a:noFill/>
                          <a:ln w="9525">
                            <a:noFill/>
                            <a:miter lim="800000"/>
                            <a:headEnd/>
                            <a:tailEnd/>
                          </a:ln>
                        </wps:spPr>
                        <wps:txbx>
                          <w:txbxContent>
                            <w:p w:rsidR="004659E2" w:rsidRPr="004D261A" w:rsidRDefault="004659E2" w:rsidP="00B35501">
                              <w:pPr>
                                <w:rPr>
                                  <w:b/>
                                  <w:sz w:val="20"/>
                                  <w:szCs w:val="20"/>
                                </w:rPr>
                              </w:pPr>
                              <w:r w:rsidRPr="004D261A">
                                <w:rPr>
                                  <w:b/>
                                  <w:sz w:val="20"/>
                                  <w:szCs w:val="20"/>
                                </w:rPr>
                                <w:t>E1E2</w:t>
                              </w:r>
                            </w:p>
                          </w:txbxContent>
                        </wps:txbx>
                        <wps:bodyPr rot="0" vert="horz" wrap="square" lIns="91440" tIns="45720" rIns="91440" bIns="45720" anchor="t" anchorCtr="0">
                          <a:noAutofit/>
                        </wps:bodyPr>
                      </wps:wsp>
                      <wps:wsp>
                        <wps:cNvPr id="43" name="Text Box 2"/>
                        <wps:cNvSpPr txBox="1">
                          <a:spLocks noChangeArrowheads="1"/>
                        </wps:cNvSpPr>
                        <wps:spPr bwMode="auto">
                          <a:xfrm>
                            <a:off x="4422569" y="1569243"/>
                            <a:ext cx="716792" cy="333375"/>
                          </a:xfrm>
                          <a:prstGeom prst="rect">
                            <a:avLst/>
                          </a:prstGeom>
                          <a:noFill/>
                          <a:ln w="9525">
                            <a:noFill/>
                            <a:miter lim="800000"/>
                            <a:headEnd/>
                            <a:tailEnd/>
                          </a:ln>
                        </wps:spPr>
                        <wps:txbx>
                          <w:txbxContent>
                            <w:p w:rsidR="004659E2" w:rsidRPr="00DE509D" w:rsidRDefault="004659E2" w:rsidP="00B35501">
                              <w:pPr>
                                <w:rPr>
                                  <w:sz w:val="20"/>
                                  <w:szCs w:val="20"/>
                                </w:rPr>
                              </w:pPr>
                              <w:proofErr w:type="gramStart"/>
                              <w:r>
                                <w:rPr>
                                  <w:sz w:val="20"/>
                                  <w:szCs w:val="20"/>
                                </w:rPr>
                                <w:t>pH</w:t>
                              </w:r>
                              <w:proofErr w:type="gramEnd"/>
                              <w:r>
                                <w:rPr>
                                  <w:sz w:val="20"/>
                                  <w:szCs w:val="20"/>
                                </w:rPr>
                                <w:t xml:space="preserve"> ~ 7.5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2" o:spid="_x0000_s1031" style="position:absolute;left:0;text-align:left;margin-left:9.75pt;margin-top:23.7pt;width:412.15pt;height:186.95pt;z-index:251743232;mso-width-relative:margin;mso-height-relative:margin" coordorigin="-956,-68" coordsize="52350,2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">
                <v:shape id="_x0000_s1032" type="#_x0000_t202" style="position:absolute;left:7620;top:-68;width:10096;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4659E2" w:rsidRPr="00DE509D" w:rsidRDefault="004659E2" w:rsidP="00B35501">
                        <w:pPr>
                          <w:jc w:val="center"/>
                          <w:rPr>
                            <w:sz w:val="20"/>
                            <w:szCs w:val="20"/>
                          </w:rPr>
                        </w:pPr>
                        <w:proofErr w:type="gramStart"/>
                        <w:r w:rsidRPr="00DE509D">
                          <w:rPr>
                            <w:sz w:val="20"/>
                            <w:szCs w:val="20"/>
                          </w:rPr>
                          <w:t>pH</w:t>
                        </w:r>
                        <w:proofErr w:type="gramEnd"/>
                        <w:r w:rsidRPr="00DE509D">
                          <w:rPr>
                            <w:sz w:val="20"/>
                            <w:szCs w:val="20"/>
                          </w:rPr>
                          <w:t xml:space="preserve"> ~ 7.5</w:t>
                        </w:r>
                      </w:p>
                    </w:txbxContent>
                  </v:textbox>
                </v:shape>
                <v:shape id="_x0000_s1033" type="#_x0000_t202" style="position:absolute;left:10096;top:2667;width:5429;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4659E2" w:rsidRPr="00DE509D" w:rsidRDefault="004659E2" w:rsidP="00B35501">
                        <w:pPr>
                          <w:rPr>
                            <w:sz w:val="20"/>
                            <w:szCs w:val="20"/>
                          </w:rPr>
                        </w:pPr>
                        <w:proofErr w:type="gramStart"/>
                        <w:r w:rsidRPr="00DE509D">
                          <w:rPr>
                            <w:sz w:val="20"/>
                            <w:szCs w:val="20"/>
                          </w:rPr>
                          <w:t>pH</w:t>
                        </w:r>
                        <w:proofErr w:type="gramEnd"/>
                        <w:r w:rsidRPr="00DE509D">
                          <w:rPr>
                            <w:sz w:val="20"/>
                            <w:szCs w:val="20"/>
                          </w:rPr>
                          <w:t xml:space="preserve"> ~ 4</w:t>
                        </w:r>
                      </w:p>
                    </w:txbxContent>
                  </v:textbox>
                </v:shape>
                <v:shape id="_x0000_s1034" type="#_x0000_t202" style="position:absolute;left:44481;top:12668;width:3810;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4659E2" w:rsidRPr="00DE509D" w:rsidRDefault="004659E2" w:rsidP="00B35501">
                        <w:pPr>
                          <w:rPr>
                            <w:sz w:val="20"/>
                            <w:szCs w:val="20"/>
                          </w:rPr>
                        </w:pPr>
                        <w:r w:rsidRPr="004D261A">
                          <w:rPr>
                            <w:b/>
                            <w:sz w:val="20"/>
                            <w:szCs w:val="20"/>
                          </w:rPr>
                          <w:t>E2</w:t>
                        </w:r>
                      </w:p>
                    </w:txbxContent>
                  </v:textbox>
                </v:shape>
                <v:shape id="_x0000_s1035" type="#_x0000_t202" style="position:absolute;left:-956;top:17240;width:10095;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4659E2" w:rsidRPr="00DE509D" w:rsidRDefault="004659E2" w:rsidP="00B35501">
                        <w:pPr>
                          <w:jc w:val="center"/>
                          <w:rPr>
                            <w:sz w:val="20"/>
                            <w:szCs w:val="20"/>
                          </w:rPr>
                        </w:pPr>
                        <w:r>
                          <w:rPr>
                            <w:sz w:val="20"/>
                            <w:szCs w:val="20"/>
                          </w:rPr>
                          <w:t>Self-assembly</w:t>
                        </w:r>
                      </w:p>
                    </w:txbxContent>
                  </v:textbox>
                </v:shape>
                <v:shape id="_x0000_s1036" type="#_x0000_t202" style="position:absolute;left:26028;top:20362;width:1009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4659E2" w:rsidRPr="00DE509D" w:rsidRDefault="004659E2" w:rsidP="00B35501">
                        <w:pPr>
                          <w:jc w:val="center"/>
                          <w:rPr>
                            <w:sz w:val="20"/>
                            <w:szCs w:val="20"/>
                          </w:rPr>
                        </w:pPr>
                        <w:r>
                          <w:rPr>
                            <w:sz w:val="20"/>
                            <w:szCs w:val="20"/>
                          </w:rPr>
                          <w:t>Self-replication</w:t>
                        </w:r>
                      </w:p>
                    </w:txbxContent>
                  </v:textbox>
                </v:shape>
                <v:shape id="_x0000_s1037" type="#_x0000_t202" style="position:absolute;left:47297;top:3632;width:4096;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4659E2" w:rsidRPr="00DE509D" w:rsidRDefault="004659E2" w:rsidP="00B35501">
                        <w:pPr>
                          <w:rPr>
                            <w:sz w:val="20"/>
                            <w:szCs w:val="20"/>
                          </w:rPr>
                        </w:pPr>
                        <w:r w:rsidRPr="004D261A">
                          <w:rPr>
                            <w:b/>
                            <w:sz w:val="20"/>
                            <w:szCs w:val="20"/>
                          </w:rPr>
                          <w:t>E1</w:t>
                        </w:r>
                      </w:p>
                    </w:txbxContent>
                  </v:textbox>
                </v:shape>
                <v:shape id="_x0000_s1038" type="#_x0000_t202" style="position:absolute;left:22860;top:6572;width:5429;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4659E2" w:rsidRPr="004D261A" w:rsidRDefault="004659E2" w:rsidP="00B35501">
                        <w:pPr>
                          <w:rPr>
                            <w:b/>
                            <w:sz w:val="20"/>
                            <w:szCs w:val="20"/>
                          </w:rPr>
                        </w:pPr>
                        <w:r w:rsidRPr="004D261A">
                          <w:rPr>
                            <w:b/>
                            <w:sz w:val="20"/>
                            <w:szCs w:val="20"/>
                          </w:rPr>
                          <w:t>E1E2</w:t>
                        </w:r>
                      </w:p>
                    </w:txbxContent>
                  </v:textbox>
                </v:shape>
                <v:shape id="_x0000_s1039" type="#_x0000_t202" style="position:absolute;left:44225;top:15692;width:716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4659E2" w:rsidRPr="00DE509D" w:rsidRDefault="004659E2" w:rsidP="00B35501">
                        <w:pPr>
                          <w:rPr>
                            <w:sz w:val="20"/>
                            <w:szCs w:val="20"/>
                          </w:rPr>
                        </w:pPr>
                        <w:proofErr w:type="gramStart"/>
                        <w:r>
                          <w:rPr>
                            <w:sz w:val="20"/>
                            <w:szCs w:val="20"/>
                          </w:rPr>
                          <w:t>pH</w:t>
                        </w:r>
                        <w:proofErr w:type="gramEnd"/>
                        <w:r>
                          <w:rPr>
                            <w:sz w:val="20"/>
                            <w:szCs w:val="20"/>
                          </w:rPr>
                          <w:t xml:space="preserve"> ~ 7.5</w:t>
                        </w:r>
                      </w:p>
                    </w:txbxContent>
                  </v:textbox>
                </v:shape>
              </v:group>
            </w:pict>
          </mc:Fallback>
        </mc:AlternateContent>
      </w:r>
      <w:r>
        <w:rPr>
          <w:rFonts w:cstheme="minorHAnsi"/>
          <w:b/>
          <w:noProof/>
          <w:sz w:val="24"/>
          <w:szCs w:val="24"/>
          <w:lang w:eastAsia="en-GB"/>
        </w:rPr>
        <mc:AlternateContent>
          <mc:Choice Requires="wpg">
            <w:drawing>
              <wp:anchor distT="0" distB="0" distL="114300" distR="114300" simplePos="0" relativeHeight="251745280" behindDoc="0" locked="0" layoutInCell="1" allowOverlap="1" wp14:anchorId="40C369FD" wp14:editId="23C5E5E7">
                <wp:simplePos x="0" y="0"/>
                <wp:positionH relativeFrom="column">
                  <wp:posOffset>725214</wp:posOffset>
                </wp:positionH>
                <wp:positionV relativeFrom="paragraph">
                  <wp:posOffset>494774</wp:posOffset>
                </wp:positionV>
                <wp:extent cx="3929380" cy="2209241"/>
                <wp:effectExtent l="0" t="0" r="0" b="635"/>
                <wp:wrapNone/>
                <wp:docPr id="296" name="Group 296"/>
                <wp:cNvGraphicFramePr/>
                <a:graphic xmlns:a="http://schemas.openxmlformats.org/drawingml/2006/main">
                  <a:graphicData uri="http://schemas.microsoft.com/office/word/2010/wordprocessingGroup">
                    <wpg:wgp>
                      <wpg:cNvGrpSpPr/>
                      <wpg:grpSpPr>
                        <a:xfrm>
                          <a:off x="0" y="0"/>
                          <a:ext cx="3929380" cy="2209241"/>
                          <a:chOff x="0" y="0"/>
                          <a:chExt cx="3929399" cy="2209679"/>
                        </a:xfrm>
                      </wpg:grpSpPr>
                      <pic:pic xmlns:pic="http://schemas.openxmlformats.org/drawingml/2006/picture">
                        <pic:nvPicPr>
                          <pic:cNvPr id="293" name="Picture 4"/>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1392072"/>
                            <a:ext cx="593677" cy="382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Picture 5"/>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2196918" y="2081373"/>
                            <a:ext cx="823399" cy="128306"/>
                          </a:xfrm>
                          <a:prstGeom prst="rect">
                            <a:avLst/>
                          </a:prstGeom>
                          <a:noFill/>
                          <a:extLst/>
                        </pic:spPr>
                      </pic:pic>
                      <pic:pic xmlns:pic="http://schemas.openxmlformats.org/drawingml/2006/picture">
                        <pic:nvPicPr>
                          <pic:cNvPr id="291" name="Picture 291"/>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52243" y="0"/>
                            <a:ext cx="1139588" cy="191069"/>
                          </a:xfrm>
                          <a:prstGeom prst="rect">
                            <a:avLst/>
                          </a:prstGeom>
                          <a:noFill/>
                        </pic:spPr>
                      </pic:pic>
                      <pic:pic xmlns:pic="http://schemas.openxmlformats.org/drawingml/2006/picture">
                        <pic:nvPicPr>
                          <pic:cNvPr id="295" name="Picture 5"/>
                          <pic:cNvPicPr preferRelativeResize="0">
                            <a:picLocks/>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3667571" y="1484920"/>
                            <a:ext cx="442607" cy="81049"/>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id="Group 296" o:spid="_x0000_s1026" style="position:absolute;margin-left:57.1pt;margin-top:38.95pt;width:309.4pt;height:173.95pt;z-index:251745280;mso-width-relative:margin;mso-height-relative:margin" coordsize="39293,220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">
                <v:shape id="Picture 4" o:spid="_x0000_s1027" type="#_x0000_t75" style="position:absolute;top:13920;width:5936;height: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n2zGAAAA3AAAAA8AAABkcnMvZG93bnJldi54bWxEj0FrwkAUhO8F/8PyBC9FNzGt2NQ1iBDo&#10;oT00Kl4f2ddsaPZtyK4a/323UOhxmJlvmE0x2k5cafCtYwXpIgFBXDvdcqPgeCjnaxA+IGvsHJOC&#10;O3kotpOHDeba3fiTrlVoRISwz1GBCaHPpfS1IYt+4Xri6H25wWKIcmikHvAW4baTyyRZSYstxwWD&#10;Pe0N1d/VxSp4Wr0fzu1HqLJnUyXncncy+JgqNZuOu1cQgcbwH/5rv2kFy5cMfs/EIyC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ZqfbMYAAADcAAAADwAAAAAAAAAAAAAA&#10;AACfAgAAZHJzL2Rvd25yZXYueG1sUEsFBgAAAAAEAAQA9wAAAJIDAAAAAA==&#10;">
                  <v:imagedata r:id="rId34" o:title=""/>
                  <v:path arrowok="t"/>
                </v:shape>
                <v:shape id="Picture 5" o:spid="_x0000_s1028" type="#_x0000_t75" style="position:absolute;left:21969;top:20813;width:8234;height:1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Mv1/FAAAA3AAAAA8AAABkcnMvZG93bnJldi54bWxEj09rAjEUxO8Fv0N4Qi9Ss4qUujWKWuqf&#10;3lbb++vmNVncvCybVNdvb4RCj8PM/IaZLTpXizO1ofKsYDTMQBCXXldsFHwe359eQISIrLH2TAqu&#10;FGAx7z3MMNf+wgWdD9GIBOGQowIbY5NLGUpLDsPQN8TJ+/Gtw5hka6Ru8ZLgrpbjLHuWDitOCxYb&#10;WlsqT4dfp8Asvwd+8nYtjtvBJprpfvW1+7BKPfa75SuISF38D/+1d1rBeDqB+5l0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DL9fxQAAANwAAAAPAAAAAAAAAAAAAAAA&#10;AJ8CAABkcnMvZG93bnJldi54bWxQSwUGAAAAAAQABAD3AAAAkQMAAAAA&#10;">
                  <v:imagedata r:id="rId35" o:title=""/>
                  <v:path arrowok="t"/>
                  <o:lock v:ext="edit" aspectratio="f"/>
                </v:shape>
                <v:shape id="Picture 291" o:spid="_x0000_s1029" type="#_x0000_t75" style="position:absolute;left:1522;width:11396;height: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vT6nDAAAA3AAAAA8AAABkcnMvZG93bnJldi54bWxEj0+LwjAUxO8LfofwBG9rahFZq1FEkFXY&#10;i/XP+dk822LzEpqs1m+/EYQ9DjPzG2a+7Ewj7tT62rKC0TABQVxYXXOp4HjYfH6B8AFZY2OZFDzJ&#10;w3LR+5hjpu2D93TPQykihH2GCqoQXCalLyoy6IfWEUfvaluDIcq2lLrFR4SbRqZJMpEGa44LFTpa&#10;V1Tc8l+joD5d3Pc+PW7dVZbn8Q+t7W6SKzXod6sZiEBd+A+/21utIJ2O4HUmHg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e9PqcMAAADcAAAADwAAAAAAAAAAAAAAAACf&#10;AgAAZHJzL2Rvd25yZXYueG1sUEsFBgAAAAAEAAQA9wAAAI8DAAAAAA==&#10;">
                  <v:imagedata r:id="rId36" o:title=""/>
                  <v:path arrowok="t"/>
                </v:shape>
                <v:shape id="Picture 5" o:spid="_x0000_s1030" type="#_x0000_t75" style="position:absolute;left:36675;top:14849;width:4426;height:810;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RnFLCAAAA3AAAAA8AAABkcnMvZG93bnJldi54bWxEj09rwkAUxO8Fv8PyhN7qRkulTV1FDEKu&#10;xkKvj+xrEs2+DbubP/rp3UKhx2HmN8NsdpNpxUDON5YVLBcJCOLS6oYrBV/n48s7CB+QNbaWScGN&#10;POy2s6cNptqOfKKhCJWIJexTVFCH0KVS+rImg35hO+Lo/VhnMETpKqkdjrHctHKVJGtpsOG4UGNH&#10;h5rKa9EbBauLGROXm8P4PfH9Net5OWSs1PN82n+CCDSF//AfnevIfbzB75l4BOT2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kZxSwgAAANwAAAAPAAAAAAAAAAAAAAAAAJ8C&#10;AABkcnMvZG93bnJldi54bWxQSwUGAAAAAAQABAD3AAAAjgMAAAAA&#10;">
                  <v:imagedata r:id="rId35" o:title=""/>
                  <v:path arrowok="t"/>
                  <o:lock v:ext="edit" aspectratio="f"/>
                </v:shape>
              </v:group>
            </w:pict>
          </mc:Fallback>
        </mc:AlternateContent>
      </w:r>
      <w:r>
        <w:rPr>
          <w:rFonts w:cstheme="minorHAnsi"/>
          <w:noProof/>
          <w:sz w:val="24"/>
          <w:szCs w:val="24"/>
          <w:lang w:eastAsia="en-GB"/>
        </w:rPr>
        <w:drawing>
          <wp:inline distT="0" distB="0" distL="0" distR="0" wp14:anchorId="7A11A455" wp14:editId="11DA53C8">
            <wp:extent cx="5482787" cy="299438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0275" cy="2998470"/>
                    </a:xfrm>
                    <a:prstGeom prst="rect">
                      <a:avLst/>
                    </a:prstGeom>
                    <a:noFill/>
                    <a:ln>
                      <a:noFill/>
                    </a:ln>
                  </pic:spPr>
                </pic:pic>
              </a:graphicData>
            </a:graphic>
          </wp:inline>
        </w:drawing>
      </w:r>
    </w:p>
    <w:p w:rsidR="00B35501" w:rsidRDefault="00B35501" w:rsidP="00B35501">
      <w:pPr>
        <w:pStyle w:val="NoSpacing"/>
        <w:spacing w:line="360" w:lineRule="auto"/>
        <w:jc w:val="both"/>
        <w:rPr>
          <w:rFonts w:cstheme="minorHAnsi"/>
          <w:b/>
          <w:sz w:val="24"/>
          <w:szCs w:val="24"/>
        </w:rPr>
      </w:pPr>
      <w:r w:rsidRPr="00DE509D">
        <w:rPr>
          <w:rFonts w:cstheme="minorHAnsi"/>
          <w:b/>
          <w:noProof/>
          <w:sz w:val="24"/>
          <w:szCs w:val="24"/>
          <w:lang w:eastAsia="en-GB"/>
        </w:rPr>
        <mc:AlternateContent>
          <mc:Choice Requires="wps">
            <w:drawing>
              <wp:anchor distT="0" distB="0" distL="114300" distR="114300" simplePos="0" relativeHeight="251742208" behindDoc="0" locked="0" layoutInCell="1" allowOverlap="1" wp14:anchorId="7FCCDFB7" wp14:editId="71AF7B4B">
                <wp:simplePos x="0" y="0"/>
                <wp:positionH relativeFrom="column">
                  <wp:posOffset>4305300</wp:posOffset>
                </wp:positionH>
                <wp:positionV relativeFrom="paragraph">
                  <wp:posOffset>-614045</wp:posOffset>
                </wp:positionV>
                <wp:extent cx="1123950" cy="333375"/>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33375"/>
                        </a:xfrm>
                        <a:prstGeom prst="rect">
                          <a:avLst/>
                        </a:prstGeom>
                        <a:noFill/>
                        <a:ln w="9525">
                          <a:noFill/>
                          <a:miter lim="800000"/>
                          <a:headEnd/>
                          <a:tailEnd/>
                        </a:ln>
                      </wps:spPr>
                      <wps:txbx>
                        <w:txbxContent>
                          <w:p w:rsidR="004659E2" w:rsidRDefault="004659E2" w:rsidP="00B355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0" type="#_x0000_t202" style="position:absolute;left:0;text-align:left;margin-left:339pt;margin-top:-48.35pt;width:88.5pt;height:26.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" filled="f" stroked="f">
                <v:textbox>
                  <w:txbxContent>
                    <w:p w:rsidR="004659E2" w:rsidRDefault="004659E2" w:rsidP="00B35501"/>
                  </w:txbxContent>
                </v:textbox>
              </v:shape>
            </w:pict>
          </mc:Fallback>
        </mc:AlternateContent>
      </w:r>
      <w:r w:rsidRPr="00DE509D">
        <w:rPr>
          <w:rFonts w:cstheme="minorHAnsi"/>
          <w:b/>
          <w:noProof/>
          <w:sz w:val="24"/>
          <w:szCs w:val="24"/>
          <w:lang w:eastAsia="en-GB"/>
        </w:rPr>
        <mc:AlternateContent>
          <mc:Choice Requires="wps">
            <w:drawing>
              <wp:anchor distT="0" distB="0" distL="114300" distR="114300" simplePos="0" relativeHeight="251741184" behindDoc="0" locked="0" layoutInCell="1" allowOverlap="1" wp14:anchorId="7419EA33" wp14:editId="213A8D68">
                <wp:simplePos x="0" y="0"/>
                <wp:positionH relativeFrom="column">
                  <wp:posOffset>465455</wp:posOffset>
                </wp:positionH>
                <wp:positionV relativeFrom="paragraph">
                  <wp:posOffset>-695325</wp:posOffset>
                </wp:positionV>
                <wp:extent cx="1009650" cy="33337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noFill/>
                        <a:ln w="9525">
                          <a:noFill/>
                          <a:miter lim="800000"/>
                          <a:headEnd/>
                          <a:tailEnd/>
                        </a:ln>
                      </wps:spPr>
                      <wps:txbx>
                        <w:txbxContent>
                          <w:p w:rsidR="004659E2" w:rsidRDefault="004659E2" w:rsidP="00B355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6.65pt;margin-top:-54.75pt;width:79.5pt;height:2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" filled="f" stroked="f">
                <v:textbox>
                  <w:txbxContent>
                    <w:p w:rsidR="004659E2" w:rsidRDefault="004659E2" w:rsidP="00B35501"/>
                  </w:txbxContent>
                </v:textbox>
              </v:shape>
            </w:pict>
          </mc:Fallback>
        </mc:AlternateContent>
      </w:r>
      <w:r w:rsidRPr="00842E8A">
        <w:rPr>
          <w:rFonts w:cstheme="minorHAnsi"/>
          <w:noProof/>
          <w:sz w:val="24"/>
          <w:szCs w:val="24"/>
          <w:lang w:eastAsia="en-GB"/>
        </w:rPr>
        <mc:AlternateContent>
          <mc:Choice Requires="wps">
            <w:drawing>
              <wp:anchor distT="4294967294" distB="4294967294" distL="114298" distR="114298" simplePos="0" relativeHeight="251738112" behindDoc="0" locked="0" layoutInCell="1" allowOverlap="1" wp14:anchorId="5E4F9164" wp14:editId="2D899587">
                <wp:simplePos x="0" y="0"/>
                <wp:positionH relativeFrom="column">
                  <wp:posOffset>2393314</wp:posOffset>
                </wp:positionH>
                <wp:positionV relativeFrom="paragraph">
                  <wp:posOffset>88899</wp:posOffset>
                </wp:positionV>
                <wp:extent cx="0" cy="0"/>
                <wp:effectExtent l="0" t="0" r="0" b="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1" o:spid="_x0000_s1026" style="position:absolute;z-index:251738112;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188.45pt,7pt" to="188.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" strokecolor="black [3040]">
                <o:lock v:ext="edit" shapetype="f"/>
              </v:line>
            </w:pict>
          </mc:Fallback>
        </mc:AlternateContent>
      </w:r>
    </w:p>
    <w:p w:rsidR="00B35501" w:rsidRPr="00842E8A" w:rsidRDefault="00B35501" w:rsidP="00B35501">
      <w:pPr>
        <w:pStyle w:val="NoSpacing"/>
        <w:spacing w:line="360" w:lineRule="auto"/>
        <w:jc w:val="both"/>
        <w:rPr>
          <w:rFonts w:cstheme="minorHAnsi"/>
          <w:sz w:val="24"/>
          <w:szCs w:val="24"/>
        </w:rPr>
      </w:pPr>
      <w:r>
        <w:rPr>
          <w:rFonts w:cstheme="minorHAnsi"/>
          <w:b/>
          <w:sz w:val="24"/>
          <w:szCs w:val="24"/>
        </w:rPr>
        <w:t>Scheme 1.8</w:t>
      </w:r>
      <w:r w:rsidRPr="00842E8A">
        <w:rPr>
          <w:rFonts w:cstheme="minorHAnsi"/>
          <w:sz w:val="24"/>
          <w:szCs w:val="24"/>
        </w:rPr>
        <w:t xml:space="preserve"> A self-replicating peptide which utilises environmental control over the reaction course, forming a coiled-coil conformation only under acidic conditions.</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vertAlign w:val="superscript"/>
        </w:rPr>
      </w:pPr>
      <w:r w:rsidRPr="00842E8A">
        <w:rPr>
          <w:rFonts w:cstheme="minorHAnsi"/>
          <w:sz w:val="24"/>
          <w:szCs w:val="24"/>
        </w:rPr>
        <w:t xml:space="preserve">Chmielewski further developed the </w:t>
      </w:r>
      <w:r w:rsidRPr="00842E8A">
        <w:rPr>
          <w:rFonts w:cstheme="minorHAnsi"/>
          <w:b/>
          <w:sz w:val="24"/>
          <w:szCs w:val="24"/>
        </w:rPr>
        <w:t>K1K2</w:t>
      </w:r>
      <w:r w:rsidRPr="00842E8A">
        <w:rPr>
          <w:rFonts w:cstheme="minorHAnsi"/>
          <w:sz w:val="24"/>
          <w:szCs w:val="24"/>
        </w:rPr>
        <w:t xml:space="preserve"> peptide, containing positively charged Lys residues, which was designed to operate under ionic control and demonstrated effective autocatalysis through the addition of negatively charged counterions.</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"Yao", "given" : "Shao", "non-dropping-particle" : "", "parse-names" : false, "suffix" : "" }, { "dropping-particle" : "", "family" : "Ghosh", "given" : "Indraneel", "non-dropping-particle" : "", "parse-names" : false, "suffix" : "" }, { "dropping-particle" : "", "family" : "Zutshi", "given" : "Reena", "non-dropping-particle" : "", "parse-names" : false, "suffix" : "" } ], "container-title" : "Angew. Chem. Int. Ed.", "id" : "ITEM-1", "issue" : "4", "issued" : { "date-parts" : [ [ "1998" ] ] }, "page" : "478-481", "title" : "A Self-Replicating Peptide under Ionic", "type" : "article-journal" }, "uris" : [ "http://www.mendeley.com/documents/?uuid=fb74a552-2dac-4ce3-a331-a37470671a98" ] } ], "mendeley" : { "formattedCitation" : "&lt;sup&gt;37&lt;/sup&gt;", "plainTextFormattedCitation" : "37", "previouslyFormattedCitation" : "&lt;sup&gt;37&lt;/sup&gt;"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37</w:t>
      </w:r>
      <w:r w:rsidRPr="00842E8A">
        <w:rPr>
          <w:rFonts w:cstheme="minorHAnsi"/>
          <w:sz w:val="24"/>
          <w:szCs w:val="24"/>
        </w:rPr>
        <w:fldChar w:fldCharType="end"/>
      </w:r>
      <w:r w:rsidRPr="00842E8A">
        <w:rPr>
          <w:rFonts w:cstheme="minorHAnsi"/>
          <w:sz w:val="24"/>
          <w:szCs w:val="24"/>
        </w:rPr>
        <w:t xml:space="preserve"> The group continued its studies by using both of the previous two peptides, </w:t>
      </w:r>
      <w:r w:rsidRPr="00842E8A">
        <w:rPr>
          <w:rFonts w:cstheme="minorHAnsi"/>
          <w:b/>
          <w:sz w:val="24"/>
          <w:szCs w:val="24"/>
        </w:rPr>
        <w:t>E1E2</w:t>
      </w:r>
      <w:r w:rsidRPr="00842E8A">
        <w:rPr>
          <w:rFonts w:cstheme="minorHAnsi"/>
          <w:sz w:val="24"/>
          <w:szCs w:val="24"/>
        </w:rPr>
        <w:t xml:space="preserve"> and </w:t>
      </w:r>
      <w:r w:rsidRPr="00842E8A">
        <w:rPr>
          <w:rFonts w:cstheme="minorHAnsi"/>
          <w:b/>
          <w:sz w:val="24"/>
          <w:szCs w:val="24"/>
        </w:rPr>
        <w:t>K1K2</w:t>
      </w:r>
      <w:r w:rsidRPr="00842E8A">
        <w:rPr>
          <w:rFonts w:cstheme="minorHAnsi"/>
          <w:sz w:val="24"/>
          <w:szCs w:val="24"/>
        </w:rPr>
        <w:t>, in a cross catalytic replication cycle.</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"Yao", "given" : "Shao", "non-dropping-particle" : "", "parse-names" : false, "suffix" : "" }, { "dropping-particle" : "", "family" : "Ghosh", "given" : "Indraneel", "non-dropping-particle" : "", "parse-names" : false, "suffix" : "" }, { "dropping-particle" : "", "family" : "Zutshi", "given" : "Reena", "non-dropping-particle" : "", "parse-names" : false, "suffix" : "" }, { "dropping-particle" : "", "family" : "Chmielewski", "given" : "Jean", "non-dropping-particle" : "", "parse-names" : false, "suffix" : "" } ], "container-title" : "Nature", "id" : "ITEM-1", "issue" : "December", "issued" : { "date-parts" : [ [ "1998" ] ] }, "page" : "11-14", "title" : "Selective amplification by auto- and cross-catalysis in a replicating peptide system", "type" : "article-journal", "volume" : "396" }, "uris" : [ "http://www.mendeley.com/documents/?uuid=21d7cc2b-a773-45cd-b0f0-2867db3afea2" ] } ], "mendeley" : { "formattedCitation" : "&lt;sup&gt;38&lt;/sup&gt;", "plainTextFormattedCitation" : "38", "previouslyFormattedCitation" : "&lt;sup&gt;38&lt;/sup&gt;"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38</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sz w:val="24"/>
          <w:szCs w:val="24"/>
        </w:rPr>
        <w:t xml:space="preserve">It was demonstrated that a cross-catalytic system was able to exhibit product selectivity derived from the relative stabilities of the coiled-coils formed in the reaction mixture, with additional amplification achieved by adjusting the pH. However, any increase in the initial rate stemmed from relatively high concentration of additional templates, due to product </w:t>
      </w:r>
      <w:r w:rsidRPr="00842E8A">
        <w:rPr>
          <w:rFonts w:cstheme="minorHAnsi"/>
          <w:sz w:val="24"/>
          <w:szCs w:val="24"/>
        </w:rPr>
        <w:lastRenderedPageBreak/>
        <w:t>inhibition. This is not surprising based on the charged peptide fragments forming a highly stable coiled-coil duplex.</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vertAlign w:val="superscript"/>
        </w:rPr>
      </w:pPr>
      <w:r w:rsidRPr="00842E8A">
        <w:rPr>
          <w:rFonts w:cstheme="minorHAnsi"/>
          <w:sz w:val="24"/>
          <w:szCs w:val="24"/>
        </w:rPr>
        <w:t xml:space="preserve">The Chmielewski group’s attention subsequently focused on attempting to improve the catalytic efficiency of the self-replicating peptide </w:t>
      </w:r>
      <w:r w:rsidRPr="00842E8A">
        <w:rPr>
          <w:rFonts w:cstheme="minorHAnsi"/>
          <w:b/>
          <w:sz w:val="24"/>
          <w:szCs w:val="24"/>
        </w:rPr>
        <w:t>E1E2</w:t>
      </w:r>
      <w:r w:rsidRPr="00842E8A">
        <w:rPr>
          <w:rFonts w:cstheme="minorHAnsi"/>
          <w:sz w:val="24"/>
          <w:szCs w:val="24"/>
        </w:rPr>
        <w:t xml:space="preserve"> by destabilising the coiled-coil structure. The first system consisted of peptide fragments </w:t>
      </w:r>
      <w:r w:rsidRPr="00842E8A">
        <w:rPr>
          <w:rFonts w:cstheme="minorHAnsi"/>
          <w:b/>
          <w:sz w:val="24"/>
          <w:szCs w:val="24"/>
        </w:rPr>
        <w:t>RI-26a</w:t>
      </w:r>
      <w:r w:rsidRPr="00842E8A">
        <w:rPr>
          <w:rFonts w:cstheme="minorHAnsi"/>
          <w:sz w:val="24"/>
          <w:szCs w:val="24"/>
        </w:rPr>
        <w:t xml:space="preserve"> and </w:t>
      </w:r>
      <w:r w:rsidRPr="00842E8A">
        <w:rPr>
          <w:rFonts w:cstheme="minorHAnsi"/>
          <w:b/>
          <w:sz w:val="24"/>
          <w:szCs w:val="24"/>
        </w:rPr>
        <w:t>RI-26b</w:t>
      </w:r>
      <w:r w:rsidRPr="00842E8A">
        <w:rPr>
          <w:rFonts w:cstheme="minorHAnsi"/>
          <w:sz w:val="24"/>
          <w:szCs w:val="24"/>
        </w:rPr>
        <w:t xml:space="preserve"> forming template </w:t>
      </w:r>
      <w:r w:rsidRPr="00842E8A">
        <w:rPr>
          <w:rFonts w:cstheme="minorHAnsi"/>
          <w:b/>
          <w:sz w:val="24"/>
          <w:szCs w:val="24"/>
        </w:rPr>
        <w:t>RI-26</w:t>
      </w:r>
      <w:r w:rsidRPr="00842E8A">
        <w:rPr>
          <w:rFonts w:cstheme="minorHAnsi"/>
          <w:sz w:val="24"/>
          <w:szCs w:val="24"/>
        </w:rPr>
        <w:t xml:space="preserve">, with three full heptad repeats within the coiled-coil, one shorter than the original </w:t>
      </w:r>
      <w:r w:rsidRPr="00842E8A">
        <w:rPr>
          <w:rFonts w:cstheme="minorHAnsi"/>
          <w:b/>
          <w:sz w:val="24"/>
          <w:szCs w:val="24"/>
        </w:rPr>
        <w:t>E1E2</w:t>
      </w:r>
      <w:r w:rsidRPr="00842E8A">
        <w:rPr>
          <w:rFonts w:cstheme="minorHAnsi"/>
          <w:sz w:val="24"/>
          <w:szCs w:val="24"/>
        </w:rPr>
        <w:t xml:space="preserve"> peptide.</w:t>
      </w:r>
      <w:r w:rsidRPr="00842E8A">
        <w:rPr>
          <w:rFonts w:cstheme="minorHAnsi"/>
          <w:sz w:val="24"/>
          <w:szCs w:val="24"/>
        </w:rPr>
        <w:fldChar w:fldCharType="begin" w:fldLock="1"/>
      </w:r>
      <w:r>
        <w:rPr>
          <w:rFonts w:cstheme="minorHAnsi"/>
          <w:sz w:val="24"/>
          <w:szCs w:val="24"/>
        </w:rPr>
        <w:instrText>ADDIN CSL_CITATION { "citationItems" : [ { "id" : "ITEM-1", "itemData" : { "ISSN" : "0002-7863", "PMID" : "12059185", "abstract" : "Self-replicating peptide systems hold great promise for a wide range of technological applications, as well as to address fundamental questions pertaining to the molecular origins of life. The development of self-replicating compounds capable of high efficiency, however, has remained elusive. Here we disclose a successful strategy whereby modulation of coiled-coil stability results in remarkable catalytic efficiency for self-replication. By shortening the peptide to the minimum length necessary for coiled-coil formation a highly efficient self-replicating system was obtained due to very low background reaction rates, bringing the efficiency close to naturally occurring enzymes.", "author" : [ { "dropping-particle" : "", "family" : "Issac", "given" : "Roy", "non-dropping-particle" : "", "parse-names" : false, "suffix" : "" }, { "dropping-particle" : "", "family" : "Chmielewski", "given" : "Jean", "non-dropping-particle" : "", "parse-names" : false, "suffix" : "" } ], "container-title" : "Journal of the American Chemical Society", "id" : "ITEM-1", "issue" : "24", "issued" : { "date-parts" : [ [ "2002", "6", "19" ] ] }, "page" : "6808-9", "title" : "Approaching exponential growth with a self-replicating peptide.", "type" : "article-journal", "volume" : "124" }, "uris" : [ "http://www.mendeley.com/documents/?uuid=8409fe41-ef89-4b3f-892c-611365510004" ] } ], "mendeley" : { "formattedCitation" : "&lt;sup&gt;39&lt;/sup&gt;", "plainTextFormattedCitation" : "39", "previouslyFormattedCitation" : "&lt;sup&gt;39&lt;/sup&gt;"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39</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sz w:val="24"/>
          <w:szCs w:val="24"/>
        </w:rPr>
        <w:t>The shorter chain length reduced the hydrophobic interactions between chains, therefore slowing any uninstructed non-catalysed or background reactions as a result of association betwe</w:t>
      </w:r>
      <w:r>
        <w:rPr>
          <w:rFonts w:cstheme="minorHAnsi"/>
          <w:sz w:val="24"/>
          <w:szCs w:val="24"/>
        </w:rPr>
        <w:t>en the two fragments (Scheme 1.9</w:t>
      </w:r>
      <w:r w:rsidRPr="00842E8A">
        <w:rPr>
          <w:rFonts w:cstheme="minorHAnsi"/>
          <w:sz w:val="24"/>
          <w:szCs w:val="24"/>
        </w:rPr>
        <w:t xml:space="preserve">). A second system was also based on the </w:t>
      </w:r>
      <w:r w:rsidRPr="00842E8A">
        <w:rPr>
          <w:rFonts w:cstheme="minorHAnsi"/>
          <w:b/>
          <w:sz w:val="24"/>
          <w:szCs w:val="24"/>
        </w:rPr>
        <w:t>E1E2</w:t>
      </w:r>
      <w:r w:rsidRPr="00842E8A">
        <w:rPr>
          <w:rFonts w:cstheme="minorHAnsi"/>
          <w:sz w:val="24"/>
          <w:szCs w:val="24"/>
        </w:rPr>
        <w:t xml:space="preserve"> system, where either hydrophobic or hydrophilic regions were modified by replacing them with a proline kink to give </w:t>
      </w:r>
      <w:r w:rsidRPr="00842E8A">
        <w:rPr>
          <w:rFonts w:cstheme="minorHAnsi"/>
          <w:b/>
          <w:sz w:val="24"/>
          <w:szCs w:val="24"/>
        </w:rPr>
        <w:t>XL-1</w:t>
      </w:r>
      <w:r w:rsidRPr="00842E8A">
        <w:rPr>
          <w:rFonts w:cstheme="minorHAnsi"/>
          <w:sz w:val="24"/>
          <w:szCs w:val="24"/>
        </w:rPr>
        <w:t xml:space="preserve"> and </w:t>
      </w:r>
      <w:r w:rsidRPr="00842E8A">
        <w:rPr>
          <w:rFonts w:cstheme="minorHAnsi"/>
          <w:b/>
          <w:sz w:val="24"/>
          <w:szCs w:val="24"/>
        </w:rPr>
        <w:t>XL-2</w:t>
      </w:r>
      <w:r w:rsidRPr="00842E8A">
        <w:rPr>
          <w:rFonts w:cstheme="minorHAnsi"/>
          <w:sz w:val="24"/>
          <w:szCs w:val="24"/>
        </w:rPr>
        <w:t xml:space="preserve"> templates, respectively.</w:t>
      </w:r>
      <w:r w:rsidRPr="00842E8A">
        <w:rPr>
          <w:rFonts w:cstheme="minorHAnsi"/>
          <w:sz w:val="24"/>
          <w:szCs w:val="24"/>
        </w:rPr>
        <w:fldChar w:fldCharType="begin" w:fldLock="1"/>
      </w:r>
      <w:r>
        <w:rPr>
          <w:rFonts w:cstheme="minorHAnsi"/>
          <w:sz w:val="24"/>
          <w:szCs w:val="24"/>
        </w:rPr>
        <w:instrText>ADDIN CSL_CITATION { "citationItems" : [ { "id" : "ITEM-1", "itemData" : { "DOI" : "10.1021/ja036569s", "ISSN" : "0002-7863", "PMID" : "14505395", "abstract" : "The effect of a proline substitution within a self-replicating coiled-coil peptide was investigated. Substitutions at either the d (hydrophobic, XL-1) or e (hydrophilic, XL-2) positions within the coiled-coil led to remarkable self-replication differences. The fragments of XL-1 showed little propensity for ligation even in the presence of template, whereas XL-2 demonstrated a high catalytic efficiency for self-replication. These results may be due to intrinsic differences in the bend of the helical axis within the two peptides away from the side with the proline residue, resulting in the loss of the continuous hydrophobic interface within XL-1.", "author" : [ { "dropping-particle" : "", "family" : "Li", "given" : "Xiangqun", "non-dropping-particle" : "", "parse-names" : false, "suffix" : "" }, { "dropping-particle" : "", "family" : "Chmielewski", "given" : "Jean", "non-dropping-particle" : "", "parse-names" : false, "suffix" : "" } ], "container-title" : "Journal of the American Chemical Society", "id" : "ITEM-1", "issue" : "39", "issued" : { "date-parts" : [ [ "2003", "10", "1" ] ] }, "page" : "11820-1", "title" : "Peptide self-replication enhanced by a proline kink.", "type" : "article-journal", "volume" : "125" }, "uris" : [ "http://www.mendeley.com/documents/?uuid=0f2592a7-6d1d-4b83-ac2f-28263340f9cb" ] } ], "mendeley" : { "formattedCitation" : "&lt;sup&gt;40&lt;/sup&gt;", "plainTextFormattedCitation" : "40", "previouslyFormattedCitation" : "&lt;sup&gt;40&lt;/sup&gt;"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40</w:t>
      </w:r>
      <w:r w:rsidRPr="00842E8A">
        <w:rPr>
          <w:rFonts w:cstheme="minorHAnsi"/>
          <w:sz w:val="24"/>
          <w:szCs w:val="24"/>
        </w:rPr>
        <w:fldChar w:fldCharType="end"/>
      </w:r>
    </w:p>
    <w:p w:rsidR="00B35501" w:rsidRDefault="00B35501" w:rsidP="00B35501">
      <w:pPr>
        <w:pStyle w:val="NoSpacing"/>
        <w:spacing w:line="360" w:lineRule="auto"/>
        <w:jc w:val="both"/>
        <w:rPr>
          <w:rFonts w:cstheme="minorHAnsi"/>
          <w:sz w:val="24"/>
          <w:szCs w:val="24"/>
        </w:rPr>
      </w:pPr>
      <w:r>
        <w:rPr>
          <w:rFonts w:cstheme="minorHAnsi"/>
          <w:noProof/>
          <w:sz w:val="24"/>
          <w:szCs w:val="24"/>
          <w:lang w:eastAsia="en-GB"/>
        </w:rPr>
        <mc:AlternateContent>
          <mc:Choice Requires="wpg">
            <w:drawing>
              <wp:anchor distT="0" distB="0" distL="114300" distR="114300" simplePos="0" relativeHeight="251736064" behindDoc="0" locked="0" layoutInCell="1" allowOverlap="1" wp14:anchorId="123A1A9C" wp14:editId="5A1B9FD9">
                <wp:simplePos x="0" y="0"/>
                <wp:positionH relativeFrom="column">
                  <wp:posOffset>-138023</wp:posOffset>
                </wp:positionH>
                <wp:positionV relativeFrom="paragraph">
                  <wp:posOffset>47098</wp:posOffset>
                </wp:positionV>
                <wp:extent cx="5505450" cy="2665563"/>
                <wp:effectExtent l="0" t="0" r="0" b="1905"/>
                <wp:wrapNone/>
                <wp:docPr id="7" name="Group 7"/>
                <wp:cNvGraphicFramePr/>
                <a:graphic xmlns:a="http://schemas.openxmlformats.org/drawingml/2006/main">
                  <a:graphicData uri="http://schemas.microsoft.com/office/word/2010/wordprocessingGroup">
                    <wpg:wgp>
                      <wpg:cNvGrpSpPr/>
                      <wpg:grpSpPr>
                        <a:xfrm>
                          <a:off x="0" y="0"/>
                          <a:ext cx="5505450" cy="2665563"/>
                          <a:chOff x="0" y="0"/>
                          <a:chExt cx="5734050" cy="2665563"/>
                        </a:xfrm>
                      </wpg:grpSpPr>
                      <pic:pic xmlns:pic="http://schemas.openxmlformats.org/drawingml/2006/picture">
                        <pic:nvPicPr>
                          <pic:cNvPr id="10" name="Picture 1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114300"/>
                            <a:ext cx="5734050" cy="2305050"/>
                          </a:xfrm>
                          <a:prstGeom prst="rect">
                            <a:avLst/>
                          </a:prstGeom>
                          <a:noFill/>
                          <a:ln>
                            <a:noFill/>
                          </a:ln>
                        </pic:spPr>
                      </pic:pic>
                      <wpg:grpSp>
                        <wpg:cNvPr id="11" name="Group 11"/>
                        <wpg:cNvGrpSpPr/>
                        <wpg:grpSpPr>
                          <a:xfrm>
                            <a:off x="314325" y="0"/>
                            <a:ext cx="5353050" cy="2665563"/>
                            <a:chOff x="0" y="0"/>
                            <a:chExt cx="5353050" cy="2665563"/>
                          </a:xfrm>
                        </wpg:grpSpPr>
                        <wps:wsp>
                          <wps:cNvPr id="15" name="Text Box 2"/>
                          <wps:cNvSpPr txBox="1">
                            <a:spLocks noChangeArrowheads="1"/>
                          </wps:cNvSpPr>
                          <wps:spPr bwMode="auto">
                            <a:xfrm>
                              <a:off x="2381250" y="923925"/>
                              <a:ext cx="495300" cy="285750"/>
                            </a:xfrm>
                            <a:prstGeom prst="rect">
                              <a:avLst/>
                            </a:prstGeom>
                            <a:noFill/>
                            <a:ln w="9525">
                              <a:noFill/>
                              <a:miter lim="800000"/>
                              <a:headEnd/>
                              <a:tailEnd/>
                            </a:ln>
                          </wps:spPr>
                          <wps:txbx>
                            <w:txbxContent>
                              <w:p w:rsidR="004659E2" w:rsidRPr="005F5A88" w:rsidRDefault="004659E2" w:rsidP="00B35501">
                                <w:pPr>
                                  <w:jc w:val="center"/>
                                  <w:rPr>
                                    <w:b/>
                                    <w:sz w:val="20"/>
                                    <w:szCs w:val="20"/>
                                  </w:rPr>
                                </w:pPr>
                                <w:r w:rsidRPr="005F5A88">
                                  <w:rPr>
                                    <w:b/>
                                    <w:sz w:val="20"/>
                                    <w:szCs w:val="20"/>
                                  </w:rPr>
                                  <w:t>RI-26</w:t>
                                </w:r>
                              </w:p>
                            </w:txbxContent>
                          </wps:txbx>
                          <wps:bodyPr rot="0" vert="horz" wrap="square" lIns="91440" tIns="45720" rIns="91440" bIns="45720" anchor="t" anchorCtr="0">
                            <a:noAutofit/>
                          </wps:bodyPr>
                        </wps:wsp>
                        <wps:wsp>
                          <wps:cNvPr id="18" name="Text Box 2"/>
                          <wps:cNvSpPr txBox="1">
                            <a:spLocks noChangeArrowheads="1"/>
                          </wps:cNvSpPr>
                          <wps:spPr bwMode="auto">
                            <a:xfrm>
                              <a:off x="438150" y="0"/>
                              <a:ext cx="495300" cy="285750"/>
                            </a:xfrm>
                            <a:prstGeom prst="rect">
                              <a:avLst/>
                            </a:prstGeom>
                            <a:noFill/>
                            <a:ln w="9525">
                              <a:noFill/>
                              <a:miter lim="800000"/>
                              <a:headEnd/>
                              <a:tailEnd/>
                            </a:ln>
                          </wps:spPr>
                          <wps:txbx>
                            <w:txbxContent>
                              <w:p w:rsidR="004659E2" w:rsidRPr="005F5A88" w:rsidRDefault="004659E2" w:rsidP="00B35501">
                                <w:pPr>
                                  <w:jc w:val="center"/>
                                  <w:rPr>
                                    <w:b/>
                                    <w:sz w:val="20"/>
                                    <w:szCs w:val="20"/>
                                  </w:rPr>
                                </w:pPr>
                                <w:r w:rsidRPr="005F5A88">
                                  <w:rPr>
                                    <w:b/>
                                    <w:sz w:val="20"/>
                                    <w:szCs w:val="20"/>
                                  </w:rPr>
                                  <w:t>RI-26</w:t>
                                </w:r>
                              </w:p>
                            </w:txbxContent>
                          </wps:txbx>
                          <wps:bodyPr rot="0" vert="horz" wrap="square" lIns="91440" tIns="45720" rIns="91440" bIns="45720" anchor="t" anchorCtr="0">
                            <a:noAutofit/>
                          </wps:bodyPr>
                        </wps:wsp>
                        <wps:wsp>
                          <wps:cNvPr id="20" name="Text Box 2"/>
                          <wps:cNvSpPr txBox="1">
                            <a:spLocks noChangeArrowheads="1"/>
                          </wps:cNvSpPr>
                          <wps:spPr bwMode="auto">
                            <a:xfrm>
                              <a:off x="221779" y="923925"/>
                              <a:ext cx="919405" cy="419100"/>
                            </a:xfrm>
                            <a:prstGeom prst="rect">
                              <a:avLst/>
                            </a:prstGeom>
                            <a:noFill/>
                            <a:ln w="9525">
                              <a:noFill/>
                              <a:miter lim="800000"/>
                              <a:headEnd/>
                              <a:tailEnd/>
                            </a:ln>
                          </wps:spPr>
                          <wps:txbx>
                            <w:txbxContent>
                              <w:p w:rsidR="004659E2" w:rsidRPr="005F5A88" w:rsidRDefault="004659E2" w:rsidP="00B35501">
                                <w:pPr>
                                  <w:jc w:val="center"/>
                                  <w:rPr>
                                    <w:b/>
                                    <w:sz w:val="20"/>
                                    <w:szCs w:val="20"/>
                                  </w:rPr>
                                </w:pPr>
                                <w:r>
                                  <w:rPr>
                                    <w:b/>
                                    <w:sz w:val="20"/>
                                    <w:szCs w:val="20"/>
                                  </w:rPr>
                                  <w:t>Template dissociation</w:t>
                                </w:r>
                              </w:p>
                            </w:txbxContent>
                          </wps:txbx>
                          <wps:bodyPr rot="0" vert="horz" wrap="square" lIns="91440" tIns="45720" rIns="91440" bIns="45720" anchor="t" anchorCtr="0">
                            <a:noAutofit/>
                          </wps:bodyPr>
                        </wps:wsp>
                        <wps:wsp>
                          <wps:cNvPr id="23" name="Text Box 2"/>
                          <wps:cNvSpPr txBox="1">
                            <a:spLocks noChangeArrowheads="1"/>
                          </wps:cNvSpPr>
                          <wps:spPr bwMode="auto">
                            <a:xfrm>
                              <a:off x="0" y="2105025"/>
                              <a:ext cx="1333500" cy="428625"/>
                            </a:xfrm>
                            <a:prstGeom prst="rect">
                              <a:avLst/>
                            </a:prstGeom>
                            <a:noFill/>
                            <a:ln w="9525">
                              <a:noFill/>
                              <a:miter lim="800000"/>
                              <a:headEnd/>
                              <a:tailEnd/>
                            </a:ln>
                          </wps:spPr>
                          <wps:txbx>
                            <w:txbxContent>
                              <w:p w:rsidR="004659E2" w:rsidRDefault="004659E2" w:rsidP="00B35501">
                                <w:pPr>
                                  <w:spacing w:after="0" w:line="100" w:lineRule="atLeast"/>
                                  <w:jc w:val="center"/>
                                  <w:rPr>
                                    <w:b/>
                                    <w:sz w:val="20"/>
                                    <w:szCs w:val="20"/>
                                  </w:rPr>
                                </w:pPr>
                                <w:r>
                                  <w:rPr>
                                    <w:b/>
                                    <w:sz w:val="20"/>
                                    <w:szCs w:val="20"/>
                                  </w:rPr>
                                  <w:t>[RI-26.RI-26]</w:t>
                                </w:r>
                              </w:p>
                              <w:p w:rsidR="004659E2" w:rsidRPr="005F5A88" w:rsidRDefault="004659E2" w:rsidP="00B35501">
                                <w:pPr>
                                  <w:spacing w:after="0" w:line="100" w:lineRule="atLeast"/>
                                  <w:jc w:val="center"/>
                                  <w:rPr>
                                    <w:b/>
                                    <w:sz w:val="20"/>
                                    <w:szCs w:val="20"/>
                                  </w:rPr>
                                </w:pPr>
                                <w:r>
                                  <w:rPr>
                                    <w:b/>
                                    <w:sz w:val="20"/>
                                    <w:szCs w:val="20"/>
                                  </w:rPr>
                                  <w:t>Dimeric coiled coil</w:t>
                                </w:r>
                              </w:p>
                            </w:txbxContent>
                          </wps:txbx>
                          <wps:bodyPr rot="0" vert="horz" wrap="square" lIns="91440" tIns="45720" rIns="91440" bIns="45720" anchor="t" anchorCtr="0">
                            <a:noAutofit/>
                          </wps:bodyPr>
                        </wps:wsp>
                        <wps:wsp>
                          <wps:cNvPr id="24" name="Text Box 2"/>
                          <wps:cNvSpPr txBox="1">
                            <a:spLocks noChangeArrowheads="1"/>
                          </wps:cNvSpPr>
                          <wps:spPr bwMode="auto">
                            <a:xfrm>
                              <a:off x="3414281" y="2095353"/>
                              <a:ext cx="1902623" cy="570210"/>
                            </a:xfrm>
                            <a:prstGeom prst="rect">
                              <a:avLst/>
                            </a:prstGeom>
                            <a:noFill/>
                            <a:ln w="9525">
                              <a:noFill/>
                              <a:miter lim="800000"/>
                              <a:headEnd/>
                              <a:tailEnd/>
                            </a:ln>
                          </wps:spPr>
                          <wps:txbx>
                            <w:txbxContent>
                              <w:p w:rsidR="004659E2" w:rsidRDefault="004659E2" w:rsidP="00B35501">
                                <w:pPr>
                                  <w:spacing w:after="0" w:line="100" w:lineRule="atLeast"/>
                                  <w:jc w:val="center"/>
                                  <w:rPr>
                                    <w:b/>
                                    <w:sz w:val="20"/>
                                    <w:szCs w:val="20"/>
                                  </w:rPr>
                                </w:pPr>
                                <w:r>
                                  <w:rPr>
                                    <w:b/>
                                    <w:sz w:val="20"/>
                                    <w:szCs w:val="20"/>
                                  </w:rPr>
                                  <w:t>[RI-26a.RI-26b.RI-26]</w:t>
                                </w:r>
                              </w:p>
                              <w:p w:rsidR="004659E2" w:rsidRPr="005F5A88" w:rsidRDefault="004659E2" w:rsidP="00B35501">
                                <w:pPr>
                                  <w:spacing w:after="0" w:line="100" w:lineRule="atLeast"/>
                                  <w:jc w:val="center"/>
                                  <w:rPr>
                                    <w:b/>
                                    <w:sz w:val="20"/>
                                    <w:szCs w:val="20"/>
                                  </w:rPr>
                                </w:pPr>
                                <w:r>
                                  <w:rPr>
                                    <w:b/>
                                    <w:sz w:val="20"/>
                                    <w:szCs w:val="20"/>
                                  </w:rPr>
                                  <w:t>Ternary complex between fragments and template</w:t>
                                </w:r>
                              </w:p>
                            </w:txbxContent>
                          </wps:txbx>
                          <wps:bodyPr rot="0" vert="horz" wrap="square" lIns="91440" tIns="45720" rIns="91440" bIns="45720" anchor="t" anchorCtr="0">
                            <a:noAutofit/>
                          </wps:bodyPr>
                        </wps:wsp>
                        <wps:wsp>
                          <wps:cNvPr id="25" name="Text Box 2"/>
                          <wps:cNvSpPr txBox="1">
                            <a:spLocks noChangeArrowheads="1"/>
                          </wps:cNvSpPr>
                          <wps:spPr bwMode="auto">
                            <a:xfrm>
                              <a:off x="1685925" y="1552575"/>
                              <a:ext cx="1704975" cy="304800"/>
                            </a:xfrm>
                            <a:prstGeom prst="rect">
                              <a:avLst/>
                            </a:prstGeom>
                            <a:noFill/>
                            <a:ln w="9525">
                              <a:noFill/>
                              <a:miter lim="800000"/>
                              <a:headEnd/>
                              <a:tailEnd/>
                            </a:ln>
                          </wps:spPr>
                          <wps:txbx>
                            <w:txbxContent>
                              <w:p w:rsidR="004659E2" w:rsidRPr="005F5A88" w:rsidRDefault="004659E2" w:rsidP="00B35501">
                                <w:pPr>
                                  <w:spacing w:after="0" w:line="100" w:lineRule="atLeast"/>
                                  <w:jc w:val="center"/>
                                  <w:rPr>
                                    <w:b/>
                                    <w:sz w:val="20"/>
                                    <w:szCs w:val="20"/>
                                  </w:rPr>
                                </w:pPr>
                                <w:r>
                                  <w:rPr>
                                    <w:b/>
                                    <w:sz w:val="20"/>
                                    <w:szCs w:val="20"/>
                                  </w:rPr>
                                  <w:t>Chemical ligation reaction</w:t>
                                </w:r>
                              </w:p>
                            </w:txbxContent>
                          </wps:txbx>
                          <wps:bodyPr rot="0" vert="horz" wrap="square" lIns="91440" tIns="45720" rIns="91440" bIns="45720" anchor="t" anchorCtr="0">
                            <a:noAutofit/>
                          </wps:bodyPr>
                        </wps:wsp>
                        <wps:wsp>
                          <wps:cNvPr id="26" name="Text Box 2"/>
                          <wps:cNvSpPr txBox="1">
                            <a:spLocks noChangeArrowheads="1"/>
                          </wps:cNvSpPr>
                          <wps:spPr bwMode="auto">
                            <a:xfrm>
                              <a:off x="4029075" y="1038225"/>
                              <a:ext cx="1038225" cy="304800"/>
                            </a:xfrm>
                            <a:prstGeom prst="rect">
                              <a:avLst/>
                            </a:prstGeom>
                            <a:noFill/>
                            <a:ln w="9525">
                              <a:noFill/>
                              <a:miter lim="800000"/>
                              <a:headEnd/>
                              <a:tailEnd/>
                            </a:ln>
                          </wps:spPr>
                          <wps:txbx>
                            <w:txbxContent>
                              <w:p w:rsidR="004659E2" w:rsidRPr="005F5A88" w:rsidRDefault="004659E2" w:rsidP="00B35501">
                                <w:pPr>
                                  <w:spacing w:after="0" w:line="100" w:lineRule="atLeast"/>
                                  <w:jc w:val="center"/>
                                  <w:rPr>
                                    <w:b/>
                                    <w:sz w:val="20"/>
                                    <w:szCs w:val="20"/>
                                  </w:rPr>
                                </w:pPr>
                                <w:r>
                                  <w:rPr>
                                    <w:b/>
                                    <w:sz w:val="20"/>
                                    <w:szCs w:val="20"/>
                                  </w:rPr>
                                  <w:t>Complexation</w:t>
                                </w:r>
                              </w:p>
                            </w:txbxContent>
                          </wps:txbx>
                          <wps:bodyPr rot="0" vert="horz" wrap="square" lIns="91440" tIns="45720" rIns="91440" bIns="45720" anchor="t" anchorCtr="0">
                            <a:noAutofit/>
                          </wps:bodyPr>
                        </wps:wsp>
                        <wps:wsp>
                          <wps:cNvPr id="27" name="Text Box 2"/>
                          <wps:cNvSpPr txBox="1">
                            <a:spLocks noChangeArrowheads="1"/>
                          </wps:cNvSpPr>
                          <wps:spPr bwMode="auto">
                            <a:xfrm>
                              <a:off x="3924300" y="571500"/>
                              <a:ext cx="647700" cy="285750"/>
                            </a:xfrm>
                            <a:prstGeom prst="rect">
                              <a:avLst/>
                            </a:prstGeom>
                            <a:noFill/>
                            <a:ln w="9525">
                              <a:noFill/>
                              <a:miter lim="800000"/>
                              <a:headEnd/>
                              <a:tailEnd/>
                            </a:ln>
                          </wps:spPr>
                          <wps:txbx>
                            <w:txbxContent>
                              <w:p w:rsidR="004659E2" w:rsidRPr="005F5A88" w:rsidRDefault="004659E2" w:rsidP="00B35501">
                                <w:pPr>
                                  <w:jc w:val="center"/>
                                  <w:rPr>
                                    <w:b/>
                                    <w:sz w:val="20"/>
                                    <w:szCs w:val="20"/>
                                  </w:rPr>
                                </w:pPr>
                                <w:r w:rsidRPr="005F5A88">
                                  <w:rPr>
                                    <w:b/>
                                    <w:sz w:val="20"/>
                                    <w:szCs w:val="20"/>
                                  </w:rPr>
                                  <w:t>RI-26</w:t>
                                </w:r>
                                <w:r>
                                  <w:rPr>
                                    <w:b/>
                                    <w:sz w:val="20"/>
                                    <w:szCs w:val="20"/>
                                  </w:rPr>
                                  <w:t>b</w:t>
                                </w:r>
                              </w:p>
                            </w:txbxContent>
                          </wps:txbx>
                          <wps:bodyPr rot="0" vert="horz" wrap="square" lIns="91440" tIns="45720" rIns="91440" bIns="45720" anchor="t" anchorCtr="0">
                            <a:noAutofit/>
                          </wps:bodyPr>
                        </wps:wsp>
                        <wps:wsp>
                          <wps:cNvPr id="28" name="Text Box 2"/>
                          <wps:cNvSpPr txBox="1">
                            <a:spLocks noChangeArrowheads="1"/>
                          </wps:cNvSpPr>
                          <wps:spPr bwMode="auto">
                            <a:xfrm>
                              <a:off x="4705350" y="238125"/>
                              <a:ext cx="647700" cy="285750"/>
                            </a:xfrm>
                            <a:prstGeom prst="rect">
                              <a:avLst/>
                            </a:prstGeom>
                            <a:noFill/>
                            <a:ln w="9525">
                              <a:noFill/>
                              <a:miter lim="800000"/>
                              <a:headEnd/>
                              <a:tailEnd/>
                            </a:ln>
                          </wps:spPr>
                          <wps:txbx>
                            <w:txbxContent>
                              <w:p w:rsidR="004659E2" w:rsidRPr="005F5A88" w:rsidRDefault="004659E2" w:rsidP="00B35501">
                                <w:pPr>
                                  <w:jc w:val="center"/>
                                  <w:rPr>
                                    <w:b/>
                                    <w:sz w:val="20"/>
                                    <w:szCs w:val="20"/>
                                  </w:rPr>
                                </w:pPr>
                                <w:r w:rsidRPr="005F5A88">
                                  <w:rPr>
                                    <w:b/>
                                    <w:sz w:val="20"/>
                                    <w:szCs w:val="20"/>
                                  </w:rPr>
                                  <w:t>RI-26</w:t>
                                </w:r>
                                <w:r>
                                  <w:rPr>
                                    <w:b/>
                                    <w:sz w:val="20"/>
                                    <w:szCs w:val="20"/>
                                  </w:rPr>
                                  <w:t>a</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7" o:spid="_x0000_s1042" style="position:absolute;left:0;text-align:left;margin-left:-10.85pt;margin-top:3.7pt;width:433.5pt;height:209.9pt;z-index:251736064;mso-width-relative:margin;mso-height-relative:margin" coordsize="57340,26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">
                <v:shape id="Picture 10" o:spid="_x0000_s1043" type="#_x0000_t75" style="position:absolute;top:1143;width:57340;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tQDGAAAA2wAAAA8AAABkcnMvZG93bnJldi54bWxEj09vwjAMxe+T9h0iI+0yQToOgAoBMSYk&#10;NG1M/Lt7jddWa5wuyaB8+/mAtJut9/zez7NF5xp1phBrzwaeBhko4sLbmksDx8O6PwEVE7LFxjMZ&#10;uFKExfz+boa59Rfe0XmfSiUhHHM0UKXU5lrHoiKHceBbYtG+fHCYZA2ltgEvEu4aPcyykXZYszRU&#10;2NKqouJ7/+sMvL2mn+fR6XH7cv2crD7CeDt+35AxD71uOQWVqEv/5tv1xgq+0MsvMoCe/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1AMYAAADbAAAADwAAAAAAAAAAAAAA&#10;AACfAgAAZHJzL2Rvd25yZXYueG1sUEsFBgAAAAAEAAQA9wAAAJIDAAAAAA==&#10;">
                  <v:imagedata r:id="rId39" o:title=""/>
                  <v:path arrowok="t"/>
                </v:shape>
                <v:group id="Group 11" o:spid="_x0000_s1044" style="position:absolute;left:3143;width:53530;height:26655" coordsize="53530,26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_x0000_s1045" type="#_x0000_t202" style="position:absolute;left:23812;top:9239;width:495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4659E2" w:rsidRPr="005F5A88" w:rsidRDefault="004659E2" w:rsidP="00B35501">
                          <w:pPr>
                            <w:jc w:val="center"/>
                            <w:rPr>
                              <w:b/>
                              <w:sz w:val="20"/>
                              <w:szCs w:val="20"/>
                            </w:rPr>
                          </w:pPr>
                          <w:r w:rsidRPr="005F5A88">
                            <w:rPr>
                              <w:b/>
                              <w:sz w:val="20"/>
                              <w:szCs w:val="20"/>
                            </w:rPr>
                            <w:t>RI-26</w:t>
                          </w:r>
                        </w:p>
                      </w:txbxContent>
                    </v:textbox>
                  </v:shape>
                  <v:shape id="_x0000_s1046" type="#_x0000_t202" style="position:absolute;left:4381;width:4953;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4659E2" w:rsidRPr="005F5A88" w:rsidRDefault="004659E2" w:rsidP="00B35501">
                          <w:pPr>
                            <w:jc w:val="center"/>
                            <w:rPr>
                              <w:b/>
                              <w:sz w:val="20"/>
                              <w:szCs w:val="20"/>
                            </w:rPr>
                          </w:pPr>
                          <w:r w:rsidRPr="005F5A88">
                            <w:rPr>
                              <w:b/>
                              <w:sz w:val="20"/>
                              <w:szCs w:val="20"/>
                            </w:rPr>
                            <w:t>RI-26</w:t>
                          </w:r>
                        </w:p>
                      </w:txbxContent>
                    </v:textbox>
                  </v:shape>
                  <v:shape id="_x0000_s1047" type="#_x0000_t202" style="position:absolute;left:2217;top:9239;width:9194;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4659E2" w:rsidRPr="005F5A88" w:rsidRDefault="004659E2" w:rsidP="00B35501">
                          <w:pPr>
                            <w:jc w:val="center"/>
                            <w:rPr>
                              <w:b/>
                              <w:sz w:val="20"/>
                              <w:szCs w:val="20"/>
                            </w:rPr>
                          </w:pPr>
                          <w:r>
                            <w:rPr>
                              <w:b/>
                              <w:sz w:val="20"/>
                              <w:szCs w:val="20"/>
                            </w:rPr>
                            <w:t>Template dissociation</w:t>
                          </w:r>
                        </w:p>
                      </w:txbxContent>
                    </v:textbox>
                  </v:shape>
                  <v:shape id="_x0000_s1048" type="#_x0000_t202" style="position:absolute;top:21050;width:13335;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4659E2" w:rsidRDefault="004659E2" w:rsidP="00B35501">
                          <w:pPr>
                            <w:spacing w:after="0" w:line="100" w:lineRule="atLeast"/>
                            <w:jc w:val="center"/>
                            <w:rPr>
                              <w:b/>
                              <w:sz w:val="20"/>
                              <w:szCs w:val="20"/>
                            </w:rPr>
                          </w:pPr>
                          <w:r>
                            <w:rPr>
                              <w:b/>
                              <w:sz w:val="20"/>
                              <w:szCs w:val="20"/>
                            </w:rPr>
                            <w:t>[RI-26.RI-26]</w:t>
                          </w:r>
                        </w:p>
                        <w:p w:rsidR="004659E2" w:rsidRPr="005F5A88" w:rsidRDefault="004659E2" w:rsidP="00B35501">
                          <w:pPr>
                            <w:spacing w:after="0" w:line="100" w:lineRule="atLeast"/>
                            <w:jc w:val="center"/>
                            <w:rPr>
                              <w:b/>
                              <w:sz w:val="20"/>
                              <w:szCs w:val="20"/>
                            </w:rPr>
                          </w:pPr>
                          <w:r>
                            <w:rPr>
                              <w:b/>
                              <w:sz w:val="20"/>
                              <w:szCs w:val="20"/>
                            </w:rPr>
                            <w:t>Dimeric coiled coil</w:t>
                          </w:r>
                        </w:p>
                      </w:txbxContent>
                    </v:textbox>
                  </v:shape>
                  <v:shape id="_x0000_s1049" type="#_x0000_t202" style="position:absolute;left:34142;top:20953;width:19027;height:5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4659E2" w:rsidRDefault="004659E2" w:rsidP="00B35501">
                          <w:pPr>
                            <w:spacing w:after="0" w:line="100" w:lineRule="atLeast"/>
                            <w:jc w:val="center"/>
                            <w:rPr>
                              <w:b/>
                              <w:sz w:val="20"/>
                              <w:szCs w:val="20"/>
                            </w:rPr>
                          </w:pPr>
                          <w:r>
                            <w:rPr>
                              <w:b/>
                              <w:sz w:val="20"/>
                              <w:szCs w:val="20"/>
                            </w:rPr>
                            <w:t>[RI-26a.RI-26b.RI-26]</w:t>
                          </w:r>
                        </w:p>
                        <w:p w:rsidR="004659E2" w:rsidRPr="005F5A88" w:rsidRDefault="004659E2" w:rsidP="00B35501">
                          <w:pPr>
                            <w:spacing w:after="0" w:line="100" w:lineRule="atLeast"/>
                            <w:jc w:val="center"/>
                            <w:rPr>
                              <w:b/>
                              <w:sz w:val="20"/>
                              <w:szCs w:val="20"/>
                            </w:rPr>
                          </w:pPr>
                          <w:r>
                            <w:rPr>
                              <w:b/>
                              <w:sz w:val="20"/>
                              <w:szCs w:val="20"/>
                            </w:rPr>
                            <w:t>Ternary complex between fragments and template</w:t>
                          </w:r>
                        </w:p>
                      </w:txbxContent>
                    </v:textbox>
                  </v:shape>
                  <v:shape id="_x0000_s1050" type="#_x0000_t202" style="position:absolute;left:16859;top:15525;width:1705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4659E2" w:rsidRPr="005F5A88" w:rsidRDefault="004659E2" w:rsidP="00B35501">
                          <w:pPr>
                            <w:spacing w:after="0" w:line="100" w:lineRule="atLeast"/>
                            <w:jc w:val="center"/>
                            <w:rPr>
                              <w:b/>
                              <w:sz w:val="20"/>
                              <w:szCs w:val="20"/>
                            </w:rPr>
                          </w:pPr>
                          <w:r>
                            <w:rPr>
                              <w:b/>
                              <w:sz w:val="20"/>
                              <w:szCs w:val="20"/>
                            </w:rPr>
                            <w:t>Chemical ligation reaction</w:t>
                          </w:r>
                        </w:p>
                      </w:txbxContent>
                    </v:textbox>
                  </v:shape>
                  <v:shape id="_x0000_s1051" type="#_x0000_t202" style="position:absolute;left:40290;top:10382;width:10383;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4659E2" w:rsidRPr="005F5A88" w:rsidRDefault="004659E2" w:rsidP="00B35501">
                          <w:pPr>
                            <w:spacing w:after="0" w:line="100" w:lineRule="atLeast"/>
                            <w:jc w:val="center"/>
                            <w:rPr>
                              <w:b/>
                              <w:sz w:val="20"/>
                              <w:szCs w:val="20"/>
                            </w:rPr>
                          </w:pPr>
                          <w:r>
                            <w:rPr>
                              <w:b/>
                              <w:sz w:val="20"/>
                              <w:szCs w:val="20"/>
                            </w:rPr>
                            <w:t>Complexation</w:t>
                          </w:r>
                        </w:p>
                      </w:txbxContent>
                    </v:textbox>
                  </v:shape>
                  <v:shape id="_x0000_s1052" type="#_x0000_t202" style="position:absolute;left:39243;top:5715;width:647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4659E2" w:rsidRPr="005F5A88" w:rsidRDefault="004659E2" w:rsidP="00B35501">
                          <w:pPr>
                            <w:jc w:val="center"/>
                            <w:rPr>
                              <w:b/>
                              <w:sz w:val="20"/>
                              <w:szCs w:val="20"/>
                            </w:rPr>
                          </w:pPr>
                          <w:r w:rsidRPr="005F5A88">
                            <w:rPr>
                              <w:b/>
                              <w:sz w:val="20"/>
                              <w:szCs w:val="20"/>
                            </w:rPr>
                            <w:t>RI-26</w:t>
                          </w:r>
                          <w:r>
                            <w:rPr>
                              <w:b/>
                              <w:sz w:val="20"/>
                              <w:szCs w:val="20"/>
                            </w:rPr>
                            <w:t>b</w:t>
                          </w:r>
                        </w:p>
                      </w:txbxContent>
                    </v:textbox>
                  </v:shape>
                  <v:shape id="_x0000_s1053" type="#_x0000_t202" style="position:absolute;left:47053;top:2381;width:6477;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4659E2" w:rsidRPr="005F5A88" w:rsidRDefault="004659E2" w:rsidP="00B35501">
                          <w:pPr>
                            <w:jc w:val="center"/>
                            <w:rPr>
                              <w:b/>
                              <w:sz w:val="20"/>
                              <w:szCs w:val="20"/>
                            </w:rPr>
                          </w:pPr>
                          <w:r w:rsidRPr="005F5A88">
                            <w:rPr>
                              <w:b/>
                              <w:sz w:val="20"/>
                              <w:szCs w:val="20"/>
                            </w:rPr>
                            <w:t>RI-26</w:t>
                          </w:r>
                          <w:r>
                            <w:rPr>
                              <w:b/>
                              <w:sz w:val="20"/>
                              <w:szCs w:val="20"/>
                            </w:rPr>
                            <w:t>a</w:t>
                          </w:r>
                        </w:p>
                      </w:txbxContent>
                    </v:textbox>
                  </v:shape>
                </v:group>
              </v:group>
            </w:pict>
          </mc:Fallback>
        </mc:AlternateContent>
      </w: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r>
        <w:rPr>
          <w:rFonts w:cstheme="minorHAnsi"/>
          <w:noProof/>
          <w:sz w:val="24"/>
          <w:szCs w:val="24"/>
          <w:lang w:eastAsia="en-GB"/>
        </w:rPr>
        <mc:AlternateContent>
          <mc:Choice Requires="wpg">
            <w:drawing>
              <wp:anchor distT="0" distB="0" distL="114300" distR="114300" simplePos="0" relativeHeight="251744256" behindDoc="0" locked="0" layoutInCell="1" allowOverlap="1" wp14:anchorId="70D0251D" wp14:editId="7C2CCF34">
                <wp:simplePos x="0" y="0"/>
                <wp:positionH relativeFrom="column">
                  <wp:posOffset>1140782</wp:posOffset>
                </wp:positionH>
                <wp:positionV relativeFrom="paragraph">
                  <wp:posOffset>102870</wp:posOffset>
                </wp:positionV>
                <wp:extent cx="3045460" cy="1211580"/>
                <wp:effectExtent l="0" t="0" r="2540" b="762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5460" cy="1211580"/>
                          <a:chOff x="3704" y="3789"/>
                          <a:chExt cx="4796" cy="1908"/>
                        </a:xfrm>
                      </wpg:grpSpPr>
                      <pic:pic xmlns:pic="http://schemas.openxmlformats.org/drawingml/2006/picture">
                        <pic:nvPicPr>
                          <pic:cNvPr id="288"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704" y="3791"/>
                            <a:ext cx="1016" cy="1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7485" y="3789"/>
                            <a:ext cx="1015" cy="14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444" y="5557"/>
                            <a:ext cx="3020" cy="1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89.85pt;margin-top:8.1pt;width:239.8pt;height:95.4pt;z-index:251744256" coordorigin="3704,3789" coordsize="4796,19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">
                <v:shape id="Picture 8" o:spid="_x0000_s1027" type="#_x0000_t75" style="position:absolute;left:3704;top:3791;width:1016;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FHcnBAAAA3AAAAA8AAABkcnMvZG93bnJldi54bWxET89rwjAUvg/8H8ITvM1UD1o6owxB1Mtg&#10;drLrI3lry5qXmqS1+++Xg+Dx4/u92Y22FQP50DhWsJhnIIi1Mw1XCr7Kw2sOIkRkg61jUvBHAXbb&#10;ycsGC+Pu/EnDJVYihXAoUEEdY1dIGXRNFsPcdcSJ+3HeYkzQV9J4vKdw28pllq2kxYZTQ40d7WvS&#10;v5feKsBe5sfrVa/XvDq3H/5WZt9jqdRsOr6/gYg0xqf44T4ZBcs8rU1n0hGQ2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FHcnBAAAA3AAAAA8AAAAAAAAAAAAAAAAAnwIA&#10;AGRycy9kb3ducmV2LnhtbFBLBQYAAAAABAAEAPcAAACNAwAAAAA=&#10;">
                  <v:imagedata r:id="rId43" o:title=""/>
                </v:shape>
                <v:shape id="Picture 9" o:spid="_x0000_s1028" type="#_x0000_t75" style="position:absolute;left:7485;top:3789;width:1015;height:1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k7prFAAAA3AAAAA8AAABkcnMvZG93bnJldi54bWxEj9FqwkAURN8F/2G5Bd90U2vbmLqKFATR&#10;B1v1Ay7Z22wwezdkVxP9elco+DjMzBlmtuhsJS7U+NKxgtdRAoI4d7rkQsHxsBqmIHxA1lg5JgVX&#10;8rCY93szzLRr+Zcu+1CICGGfoQITQp1J6XNDFv3I1cTR+3ONxRBlU0jdYBvhtpLjJPmQFkuOCwZr&#10;+jaUn/Znq2Cyed+l27RozefpbVfeVmH7c54qNXjpll8gAnXhGf5vr7WCcTqFx5l4BO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pO6axQAAANwAAAAPAAAAAAAAAAAAAAAA&#10;AJ8CAABkcnMvZG93bnJldi54bWxQSwUGAAAAAAQABAD3AAAAkQMAAAAA&#10;">
                  <v:imagedata r:id="rId44" o:title=""/>
                </v:shape>
                <v:shape id="Picture 10" o:spid="_x0000_s1029" type="#_x0000_t75" style="position:absolute;left:4444;top:5557;width:3020;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bY/BAAAA3AAAAA8AAABkcnMvZG93bnJldi54bWxET82KwjAQvgv7DmEWvIimK6K2GmURF8TD&#10;gtUHGJKxLTaT0kTb9enNQdjjx/e/3va2Fg9qfeVYwdckAUGsnam4UHA5/4yXIHxANlg7JgV/5GG7&#10;+RisMTOu4xM98lCIGMI+QwVlCE0mpdclWfQT1xBH7upaiyHCtpCmxS6G21pOk2QuLVYcG0psaFeS&#10;vuV3q+B3kVzSblbrdD6S+o64f16Pe6WGn/33CkSgPvyL3+6DUTBN4/x4Jh4BuX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IbY/BAAAA3AAAAA8AAAAAAAAAAAAAAAAAnwIA&#10;AGRycy9kb3ducmV2LnhtbFBLBQYAAAAABAAEAPcAAACNAwAAAAA=&#10;">
                  <v:imagedata r:id="rId45" o:title=""/>
                </v:shape>
              </v:group>
            </w:pict>
          </mc:Fallback>
        </mc:AlternateContent>
      </w: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Scheme 1.</w:t>
      </w:r>
      <w:r>
        <w:rPr>
          <w:rFonts w:cstheme="minorHAnsi"/>
          <w:b/>
          <w:sz w:val="24"/>
          <w:szCs w:val="24"/>
        </w:rPr>
        <w:t>9</w:t>
      </w:r>
      <w:r w:rsidRPr="00842E8A">
        <w:rPr>
          <w:rFonts w:cstheme="minorHAnsi"/>
          <w:sz w:val="24"/>
          <w:szCs w:val="24"/>
        </w:rPr>
        <w:t xml:space="preserve"> Formation of template </w:t>
      </w:r>
      <w:r w:rsidRPr="00842E8A">
        <w:rPr>
          <w:rFonts w:cstheme="minorHAnsi"/>
          <w:b/>
          <w:sz w:val="24"/>
          <w:szCs w:val="24"/>
        </w:rPr>
        <w:t>RI-26</w:t>
      </w:r>
      <w:r w:rsidRPr="00842E8A">
        <w:rPr>
          <w:rFonts w:cstheme="minorHAnsi"/>
          <w:sz w:val="24"/>
          <w:szCs w:val="24"/>
        </w:rPr>
        <w:t xml:space="preserve"> approaching exponential rates due to minimised non-catalysed and background reactions</w:t>
      </w:r>
      <w:r>
        <w:rPr>
          <w:rFonts w:cstheme="minorHAnsi"/>
          <w:sz w:val="24"/>
          <w:szCs w:val="24"/>
        </w:rPr>
        <w:t>.</w:t>
      </w: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The </w:t>
      </w:r>
      <w:r w:rsidRPr="00842E8A">
        <w:rPr>
          <w:rFonts w:cstheme="minorHAnsi"/>
          <w:b/>
          <w:sz w:val="24"/>
          <w:szCs w:val="24"/>
        </w:rPr>
        <w:t>XL-1</w:t>
      </w:r>
      <w:r w:rsidRPr="00842E8A">
        <w:rPr>
          <w:rFonts w:cstheme="minorHAnsi"/>
          <w:sz w:val="24"/>
          <w:szCs w:val="24"/>
        </w:rPr>
        <w:t xml:space="preserve"> path showed little product from the feedstock after 24 hours and no template acceleration with added template. This was explained by the proline kink creating a break in the hydrophobic surface of the coiled-coil, with the two fragments being directed away from each other. Conversely, proline replacement in the hydrophilic face of </w:t>
      </w:r>
      <w:r w:rsidRPr="00842E8A">
        <w:rPr>
          <w:rFonts w:cstheme="minorHAnsi"/>
          <w:b/>
          <w:sz w:val="24"/>
          <w:szCs w:val="24"/>
        </w:rPr>
        <w:t>XL-2</w:t>
      </w:r>
      <w:r w:rsidRPr="00842E8A">
        <w:rPr>
          <w:rFonts w:cstheme="minorHAnsi"/>
          <w:sz w:val="24"/>
          <w:szCs w:val="24"/>
        </w:rPr>
        <w:t xml:space="preserve"> template creates a bent, but continuous, hydrophobic surface which promotes ligation between bound fragments. Once ligation is </w:t>
      </w:r>
      <w:r w:rsidRPr="00842E8A">
        <w:rPr>
          <w:rFonts w:cstheme="minorHAnsi"/>
          <w:sz w:val="24"/>
          <w:szCs w:val="24"/>
        </w:rPr>
        <w:lastRenderedPageBreak/>
        <w:t xml:space="preserve">complete, the kink acts to destabilise the template duplex, reducing template inhibition significantly. For both </w:t>
      </w:r>
      <w:r w:rsidRPr="00842E8A">
        <w:rPr>
          <w:rFonts w:cstheme="minorHAnsi"/>
          <w:b/>
          <w:bCs/>
          <w:sz w:val="24"/>
          <w:szCs w:val="24"/>
        </w:rPr>
        <w:t>RI-26</w:t>
      </w:r>
      <w:r w:rsidRPr="00842E8A">
        <w:rPr>
          <w:rFonts w:cstheme="minorHAnsi"/>
          <w:bCs/>
          <w:sz w:val="24"/>
          <w:szCs w:val="24"/>
        </w:rPr>
        <w:t xml:space="preserve"> and </w:t>
      </w:r>
      <w:r w:rsidRPr="00842E8A">
        <w:rPr>
          <w:rFonts w:cstheme="minorHAnsi"/>
          <w:b/>
          <w:bCs/>
          <w:sz w:val="24"/>
          <w:szCs w:val="24"/>
        </w:rPr>
        <w:t>XL-2</w:t>
      </w:r>
      <w:r w:rsidRPr="00842E8A">
        <w:rPr>
          <w:rFonts w:cstheme="minorHAnsi"/>
          <w:sz w:val="24"/>
          <w:szCs w:val="24"/>
        </w:rPr>
        <w:t xml:space="preserve"> templates, a significantly higher reaction order (p ~ 0.91) was observed, classifying the replicating systems as weakly exponential (0.75 &lt; p &gt; 1), a catalytic rate enhancement close to known enzymes.</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More recently the Ashkenasy group have explored replication of short chain peptides which are capable of forming β-sheets in water through alternating hydrophobic and hydrophilic interactions.</w:t>
      </w:r>
      <w:r w:rsidRPr="00842E8A">
        <w:rPr>
          <w:rFonts w:cstheme="minorHAnsi"/>
          <w:sz w:val="24"/>
          <w:szCs w:val="24"/>
        </w:rPr>
        <w:fldChar w:fldCharType="begin" w:fldLock="1"/>
      </w:r>
      <w:r>
        <w:rPr>
          <w:rFonts w:cstheme="minorHAnsi"/>
          <w:sz w:val="24"/>
          <w:szCs w:val="24"/>
        </w:rPr>
        <w:instrText>ADDIN CSL_CITATION { "citationItems" : [ { "id" : "ITEM-1", "itemData" : { "DOI" : "10.1002/anie.200902790", "ISBN" : "14337851\\r15213773", "ISSN" : "14337851", "PMID" : "19644990", "abstract" : "The study of non-enzymic replication has been expanded recently beyond autocatalysis, to small mol. networks, in which the replication is also a product of template-assisted cross-catalysis. Recently, it was further reveled that the terminal proline residue, which is rigid, does not have a backbone N-H group available for hydrogen bonding, and often acts as a \u03b2-sheet breaker, can be used to enhance the formation of ordered \u03b2-sheet assemblies. Based on this evidence, \u03b2-sheet forming peptide Aba-Glu-(Phe-GLu)5-Pro-NH2 (Aba = 4-acetamidobenzoate) was synthesized on solid phase and then modified to include an Ala-Cys dyad at the middle of the sequence by condensation of electrophilic and nucleophilic fragments through native chem. ligation. The tendency of the amphiphilic peptides to form \u03b2-sheet assemblies at the water-air interface, as well as in aq. solns., was studied using a battery of anal. techniques. [on SciFinder(R)]", "author" : [ { "dropping-particle" : "", "family" : "Rubinov", "given" : "Boris", "non-dropping-particle" : "", "parse-names" : false, "suffix" : "" }, { "dropping-particle" : "", "family" : "Wagner", "given" : "Nathaniel", "non-dropping-particle" : "", "parse-names" : false, "suffix" : "" }, { "dropping-particle" : "", "family" : "Rapaport", "given" : "Hanna", "non-dropping-particle" : "", "parse-names" : false, "suffix" : "" }, { "dropping-particle" : "", "family" : "Ashkenasy", "given" : "Gonen", "non-dropping-particle" : "", "parse-names" : false, "suffix" : "" } ], "container-title" : "Angewandte Chemie International Edition", "id" : "ITEM-1", "issue" : "36", "issued" : { "date-parts" : [ [ "2009" ] ] }, "page" : "6683-6686", "title" : "Self-replicating amphiphilic ??-sheet peptides", "type" : "article-journal", "volume" : "48" }, "uris" : [ "http://www.mendeley.com/documents/?uuid=313c11e6-9487-4051-b2fa-993fffbb9203" ] } ], "mendeley" : { "formattedCitation" : "&lt;sup&gt;41&lt;/sup&gt;", "plainTextFormattedCitation" : "41", "previouslyFormattedCitation" : "&lt;sup&gt;41&lt;/sup&gt;"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41</w:t>
      </w:r>
      <w:r w:rsidRPr="00842E8A">
        <w:rPr>
          <w:rFonts w:cstheme="minorHAnsi"/>
          <w:sz w:val="24"/>
          <w:szCs w:val="24"/>
        </w:rPr>
        <w:fldChar w:fldCharType="end"/>
      </w:r>
      <w:r w:rsidRPr="00842E8A">
        <w:rPr>
          <w:rFonts w:cstheme="minorHAnsi"/>
          <w:sz w:val="24"/>
          <w:szCs w:val="24"/>
        </w:rPr>
        <w:t xml:space="preserve"> Peptide electrophile</w:t>
      </w:r>
      <w:r w:rsidRPr="00842E8A">
        <w:rPr>
          <w:rFonts w:cstheme="minorHAnsi"/>
          <w:b/>
          <w:sz w:val="24"/>
          <w:szCs w:val="24"/>
        </w:rPr>
        <w:t xml:space="preserve"> αE</w:t>
      </w:r>
      <w:r w:rsidRPr="00842E8A">
        <w:rPr>
          <w:rFonts w:cstheme="minorHAnsi"/>
          <w:sz w:val="24"/>
          <w:szCs w:val="24"/>
        </w:rPr>
        <w:t xml:space="preserve"> and nucleophile </w:t>
      </w:r>
      <w:proofErr w:type="gramStart"/>
      <w:r w:rsidRPr="00842E8A">
        <w:rPr>
          <w:rFonts w:cstheme="minorHAnsi"/>
          <w:b/>
          <w:sz w:val="24"/>
          <w:szCs w:val="24"/>
        </w:rPr>
        <w:t>αN</w:t>
      </w:r>
      <w:proofErr w:type="gramEnd"/>
      <w:r w:rsidRPr="00842E8A">
        <w:rPr>
          <w:rFonts w:cstheme="minorHAnsi"/>
          <w:sz w:val="24"/>
          <w:szCs w:val="24"/>
        </w:rPr>
        <w:t xml:space="preserve"> fragments readily associate to the template β-sheet strand </w:t>
      </w:r>
      <w:r w:rsidRPr="00842E8A">
        <w:rPr>
          <w:rFonts w:cstheme="minorHAnsi"/>
          <w:b/>
          <w:sz w:val="24"/>
          <w:szCs w:val="24"/>
        </w:rPr>
        <w:t>β</w:t>
      </w:r>
      <w:r w:rsidRPr="00842E8A">
        <w:rPr>
          <w:rFonts w:cstheme="minorHAnsi"/>
          <w:b/>
          <w:i/>
          <w:sz w:val="24"/>
          <w:szCs w:val="24"/>
          <w:vertAlign w:val="subscript"/>
        </w:rPr>
        <w:t>n</w:t>
      </w:r>
      <w:r w:rsidRPr="00842E8A">
        <w:rPr>
          <w:rFonts w:cstheme="minorHAnsi"/>
          <w:sz w:val="24"/>
          <w:szCs w:val="24"/>
        </w:rPr>
        <w:t>, catalysing the ligati</w:t>
      </w:r>
      <w:r>
        <w:rPr>
          <w:rFonts w:cstheme="minorHAnsi"/>
          <w:sz w:val="24"/>
          <w:szCs w:val="24"/>
        </w:rPr>
        <w:t>on of the monomers (Figure 1.3</w:t>
      </w:r>
      <w:r w:rsidRPr="00842E8A">
        <w:rPr>
          <w:rFonts w:cstheme="minorHAnsi"/>
          <w:sz w:val="24"/>
          <w:szCs w:val="24"/>
        </w:rPr>
        <w:t>). Studies into the mode of catalysis revealed that the peptide molecules formed spherical micelles after a short time, which rearranged into fibril helical structures followed by hollow nanotubes.</w:t>
      </w:r>
      <w:r w:rsidRPr="00842E8A">
        <w:rPr>
          <w:rFonts w:cstheme="minorHAnsi"/>
          <w:sz w:val="24"/>
          <w:szCs w:val="24"/>
        </w:rPr>
        <w:fldChar w:fldCharType="begin" w:fldLock="1"/>
      </w:r>
      <w:r>
        <w:rPr>
          <w:rFonts w:cstheme="minorHAnsi"/>
          <w:sz w:val="24"/>
          <w:szCs w:val="24"/>
        </w:rPr>
        <w:instrText>ADDIN CSL_CITATION { "citationItems" : [ { "id" : "ITEM-1", "itemData" : { "DOI" : "10.1021/nn302223v", "ISBN" : "1936-0851", "ISSN" : "19360851", "PMID" : "22856322", "abstract" : "An emerging new direction of research focuses on developing \"self-synthesizing materials\", those supramolecular structures that can promote their own formation by accelerating the synthesis of building blocks and/or an entire assembly. It was postulated recently that practical design of such systems can benefit from the ability to control the assembly of amphiphilic molecules into nanostructures. We describe here the self-assembly pathway of short amphiphilic peptides into various forms of soluble \u03b2-sheet structures--\u03b2-plates, fibrils, and hollow nanotubes--and their consequent activity as autocatalysts for the synthesis of monomeric peptides from simpler building blocks. A detailed kinetic analysis of both the self-assembly and self-replication processes allows us to suggest a full model and simulate the replication process, revealing that only specific structures, primarily fibrils that are stable within the solution for a time shorter than a few hours, can be active as catalysts. Interestingly, we have found that such a process also induces fibril reproduction, in a mechanism very similar to the propagation of prion proteins by transmission of misfolded states.", "author" : [ { "dropping-particle" : "", "family" : "Rubinov", "given" : "Boris", "non-dropping-particle" : "", "parse-names" : false, "suffix" : "" }, { "dropping-particle" : "", "family" : "Wagner", "given" : "Nathaniel", "non-dropping-particle" : "", "parse-names" : false, "suffix" : "" }, { "dropping-particle" : "", "family" : "Matmor", "given" : "Maayan", "non-dropping-particle" : "", "parse-names" : false, "suffix" : "" }, { "dropping-particle" : "", "family" : "Regev", "given" : "Oren", "non-dropping-particle" : "", "parse-names" : false, "suffix" : "" }, { "dropping-particle" : "", "family" : "Ashkenasy", "given" : "Nurit", "non-dropping-particle" : "", "parse-names" : false, "suffix" : "" }, { "dropping-particle" : "", "family" : "Ashkenasy", "given" : "Gonen", "non-dropping-particle" : "", "parse-names" : false, "suffix" : "" } ], "container-title" : "ACS Nano", "id" : "ITEM-1", "issue" : "9", "issued" : { "date-parts" : [ [ "2012" ] ] }, "page" : "7893-7901", "title" : "Transient fibril structures facilitating nonenzymatic self-replication", "type" : "article-journal", "volume" : "6" }, "uris" : [ "http://www.mendeley.com/documents/?uuid=9bc40cd7-1822-4d12-8e6c-3277aed3d927" ] } ], "mendeley" : { "formattedCitation" : "&lt;sup&gt;42&lt;/sup&gt;", "plainTextFormattedCitation" : "42", "previouslyFormattedCitation" : "&lt;sup&gt;42&lt;/sup&gt;"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42</w:t>
      </w:r>
      <w:r w:rsidRPr="00842E8A">
        <w:rPr>
          <w:rFonts w:cstheme="minorHAnsi"/>
          <w:sz w:val="24"/>
          <w:szCs w:val="24"/>
        </w:rPr>
        <w:fldChar w:fldCharType="end"/>
      </w:r>
      <w:r w:rsidRPr="00842E8A">
        <w:rPr>
          <w:rFonts w:cstheme="minorHAnsi"/>
          <w:sz w:val="24"/>
          <w:szCs w:val="24"/>
        </w:rPr>
        <w:t xml:space="preserve"> The fibrils were demonstrated to serve as catalysts for replication, leading to exponential product growth, while other supramolecular aggregates do not enhance ligation.</w:t>
      </w:r>
      <w:r w:rsidRPr="00842E8A">
        <w:rPr>
          <w:rFonts w:cstheme="minorHAnsi"/>
          <w:sz w:val="24"/>
          <w:szCs w:val="24"/>
        </w:rPr>
        <w:fldChar w:fldCharType="begin" w:fldLock="1"/>
      </w:r>
      <w:r>
        <w:rPr>
          <w:rFonts w:cstheme="minorHAnsi"/>
          <w:sz w:val="24"/>
          <w:szCs w:val="24"/>
        </w:rPr>
        <w:instrText>ADDIN CSL_CITATION { "citationItems" : [ { "id" : "ITEM-1", "itemData" : { "DOI" : "10.1007/s11084-011-9257-y", "ISBN" : "0169-6149", "ISSN" : "01696149", "PMID" : "22139518", "abstract" : "Most self-replicating peptide systems are made of \u03b1-helix forming sequences. However, it has been postulated that shorter and simpler peptides may also serve as templates for replication when arranged into well-defined structures. We describe here the design and characterization of new peptides that form soluble \u03b2-sheet aggregates that serve to significantly accelerate their ligation and self-replication. We then discuss the relevance of these phenomena to early molecular evolution, in light of additional functionality associated with \u03b2-sheet assemblies.", "author" : [ { "dropping-particle" : "", "family" : "Bourbo", "given" : "Valery", "non-dropping-particle" : "", "parse-names" : false, "suffix" : "" }, { "dropping-particle" : "", "family" : "Matmor", "given" : "Maayan", "non-dropping-particle" : "", "parse-names" : false, "suffix" : "" }, { "dropping-particle" : "", "family" : "Shtelman", "given" : "Elina", "non-dropping-particle" : "", "parse-names" : false, "suffix" : "" }, { "dropping-particle" : "", "family" : "Rubinov", "given" : "Boris", "non-dropping-particle" : "", "parse-names" : false, "suffix" : "" }, { "dropping-particle" : "", "family" : "Ashkenasy", "given" : "Nurit", "non-dropping-particle" : "", "parse-names" : false, "suffix" : "" }, { "dropping-particle" : "", "family" : "Ashkenasy", "given" : "Gonen", "non-dropping-particle" : "", "parse-names" : false, "suffix" : "" } ], "container-title" : "Origins of Life and Evolution of Biospheres", "id" : "ITEM-1", "issue" : "6", "issued" : { "date-parts" : [ [ "2011" ] ] }, "page" : "563-567", "title" : "Self-assembly and Self-replication of Short Amphiphilic \u03b2-sheet Peptides", "type" : "article-journal", "volume" : "41" }, "uris" : [ "http://www.mendeley.com/documents/?uuid=ca6dcb3b-e996-4bbe-9299-48230fe52080" ] } ], "mendeley" : { "formattedCitation" : "&lt;sup&gt;43&lt;/sup&gt;", "plainTextFormattedCitation" : "43", "previouslyFormattedCitation" : "&lt;sup&gt;43&lt;/sup&gt;"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43</w:t>
      </w:r>
      <w:r w:rsidRPr="00842E8A">
        <w:rPr>
          <w:rFonts w:cstheme="minorHAnsi"/>
          <w:sz w:val="24"/>
          <w:szCs w:val="24"/>
        </w:rPr>
        <w:fldChar w:fldCharType="end"/>
      </w:r>
    </w:p>
    <w:p w:rsidR="00B35501" w:rsidRDefault="001B3AC2" w:rsidP="00B35501">
      <w:pPr>
        <w:pStyle w:val="NoSpacing"/>
        <w:spacing w:line="360" w:lineRule="auto"/>
        <w:jc w:val="center"/>
        <w:rPr>
          <w:rFonts w:cstheme="minorHAnsi"/>
          <w:sz w:val="24"/>
          <w:szCs w:val="24"/>
        </w:rPr>
      </w:pPr>
      <w:r w:rsidRPr="00842E8A">
        <w:rPr>
          <w:rFonts w:cstheme="minorHAnsi"/>
          <w:sz w:val="24"/>
          <w:szCs w:val="24"/>
        </w:rPr>
        <w:object w:dxaOrig="8328" w:dyaOrig="10168">
          <v:shape id="_x0000_i1033" type="#_x0000_t75" style="width:417.75pt;height:509.25pt" o:ole="">
            <v:imagedata r:id="rId46" o:title=""/>
          </v:shape>
          <o:OLEObject Type="Embed" ProgID="ChemDraw.Document.6.0" ShapeID="_x0000_i1033" DrawAspect="Content" ObjectID="_1582732603" r:id="rId47"/>
        </w:object>
      </w:r>
    </w:p>
    <w:p w:rsidR="00B35501" w:rsidRDefault="00B35501" w:rsidP="00B35501">
      <w:pPr>
        <w:pStyle w:val="NoSpacing"/>
        <w:spacing w:line="360" w:lineRule="auto"/>
        <w:jc w:val="both"/>
        <w:rPr>
          <w:rFonts w:cstheme="minorHAnsi"/>
          <w:sz w:val="24"/>
          <w:szCs w:val="24"/>
        </w:rPr>
      </w:pPr>
      <w:r>
        <w:rPr>
          <w:rFonts w:cstheme="minorHAnsi"/>
          <w:b/>
          <w:sz w:val="24"/>
          <w:szCs w:val="24"/>
        </w:rPr>
        <w:t>Figure 1.3</w:t>
      </w:r>
      <w:r w:rsidRPr="00842E8A">
        <w:rPr>
          <w:rFonts w:cstheme="minorHAnsi"/>
          <w:sz w:val="24"/>
          <w:szCs w:val="24"/>
        </w:rPr>
        <w:t xml:space="preserve"> [a] Peptide fragments, </w:t>
      </w:r>
      <w:r w:rsidRPr="00842E8A">
        <w:rPr>
          <w:rFonts w:cstheme="minorHAnsi"/>
          <w:b/>
          <w:sz w:val="24"/>
          <w:szCs w:val="24"/>
        </w:rPr>
        <w:t>E</w:t>
      </w:r>
      <w:r w:rsidRPr="00842E8A">
        <w:rPr>
          <w:rFonts w:cstheme="minorHAnsi"/>
          <w:sz w:val="24"/>
          <w:szCs w:val="24"/>
        </w:rPr>
        <w:t xml:space="preserve"> and </w:t>
      </w:r>
      <w:r w:rsidRPr="00842E8A">
        <w:rPr>
          <w:rFonts w:cstheme="minorHAnsi"/>
          <w:b/>
          <w:sz w:val="24"/>
          <w:szCs w:val="24"/>
        </w:rPr>
        <w:t>N</w:t>
      </w:r>
      <w:r w:rsidRPr="00842E8A">
        <w:rPr>
          <w:rFonts w:cstheme="minorHAnsi"/>
          <w:sz w:val="24"/>
          <w:szCs w:val="24"/>
        </w:rPr>
        <w:t xml:space="preserve">, and single strand template </w:t>
      </w:r>
      <w:r w:rsidRPr="00842E8A">
        <w:rPr>
          <w:rFonts w:cstheme="minorHAnsi"/>
          <w:b/>
          <w:sz w:val="24"/>
          <w:szCs w:val="24"/>
        </w:rPr>
        <w:t>1</w:t>
      </w:r>
      <w:r w:rsidRPr="00842E8A">
        <w:rPr>
          <w:rFonts w:cstheme="minorHAnsi"/>
          <w:b/>
          <w:i/>
          <w:sz w:val="24"/>
          <w:szCs w:val="24"/>
          <w:vertAlign w:val="subscript"/>
        </w:rPr>
        <w:t>n</w:t>
      </w:r>
      <w:r w:rsidRPr="00842E8A">
        <w:rPr>
          <w:rFonts w:cstheme="minorHAnsi"/>
          <w:sz w:val="24"/>
          <w:szCs w:val="24"/>
        </w:rPr>
        <w:t xml:space="preserve"> (</w:t>
      </w:r>
      <w:r w:rsidRPr="00735046">
        <w:rPr>
          <w:rFonts w:cstheme="minorHAnsi"/>
          <w:i/>
          <w:sz w:val="24"/>
          <w:szCs w:val="24"/>
        </w:rPr>
        <w:t>n = 1</w:t>
      </w:r>
      <w:r w:rsidRPr="00735046">
        <w:rPr>
          <w:rFonts w:cstheme="minorHAnsi"/>
          <w:sz w:val="24"/>
          <w:szCs w:val="24"/>
        </w:rPr>
        <w:t>);</w:t>
      </w:r>
      <w:r w:rsidRPr="00842E8A">
        <w:rPr>
          <w:rFonts w:cstheme="minorHAnsi"/>
          <w:sz w:val="24"/>
          <w:szCs w:val="24"/>
        </w:rPr>
        <w:t xml:space="preserve"> [b] Beta sheet </w:t>
      </w:r>
      <w:r w:rsidRPr="00842E8A">
        <w:rPr>
          <w:rFonts w:cstheme="minorHAnsi"/>
          <w:b/>
          <w:sz w:val="24"/>
          <w:szCs w:val="24"/>
        </w:rPr>
        <w:t>1</w:t>
      </w:r>
      <w:r w:rsidRPr="00842E8A">
        <w:rPr>
          <w:rFonts w:cstheme="minorHAnsi"/>
          <w:b/>
          <w:i/>
          <w:sz w:val="24"/>
          <w:szCs w:val="24"/>
          <w:vertAlign w:val="subscript"/>
        </w:rPr>
        <w:t>n</w:t>
      </w:r>
      <w:r w:rsidRPr="00842E8A">
        <w:rPr>
          <w:rFonts w:cstheme="minorHAnsi"/>
          <w:sz w:val="24"/>
          <w:szCs w:val="24"/>
        </w:rPr>
        <w:t xml:space="preserve"> serves as template for the association of fragments </w:t>
      </w:r>
      <w:r w:rsidRPr="00842E8A">
        <w:rPr>
          <w:rFonts w:cstheme="minorHAnsi"/>
          <w:b/>
          <w:sz w:val="24"/>
          <w:szCs w:val="24"/>
        </w:rPr>
        <w:t>E</w:t>
      </w:r>
      <w:r w:rsidRPr="00842E8A">
        <w:rPr>
          <w:rFonts w:cstheme="minorHAnsi"/>
          <w:sz w:val="24"/>
          <w:szCs w:val="24"/>
        </w:rPr>
        <w:t xml:space="preserve"> and </w:t>
      </w:r>
      <w:r w:rsidRPr="00842E8A">
        <w:rPr>
          <w:rFonts w:cstheme="minorHAnsi"/>
          <w:b/>
          <w:sz w:val="24"/>
          <w:szCs w:val="24"/>
        </w:rPr>
        <w:t>N</w:t>
      </w:r>
      <w:r w:rsidRPr="00842E8A">
        <w:rPr>
          <w:rFonts w:cstheme="minorHAnsi"/>
          <w:sz w:val="24"/>
          <w:szCs w:val="24"/>
        </w:rPr>
        <w:t xml:space="preserve">, leading to enhanced ligation resulting in exponential growth of larger template aggregate </w:t>
      </w:r>
      <w:r w:rsidRPr="00842E8A">
        <w:rPr>
          <w:rFonts w:cstheme="minorHAnsi"/>
          <w:b/>
          <w:sz w:val="24"/>
          <w:szCs w:val="24"/>
        </w:rPr>
        <w:t>1</w:t>
      </w:r>
      <w:r w:rsidRPr="00842E8A">
        <w:rPr>
          <w:rFonts w:cstheme="minorHAnsi"/>
          <w:b/>
          <w:i/>
          <w:sz w:val="24"/>
          <w:szCs w:val="24"/>
          <w:vertAlign w:val="subscript"/>
        </w:rPr>
        <w:t>n+1</w:t>
      </w:r>
      <w:r w:rsidRPr="00842E8A">
        <w:rPr>
          <w:rFonts w:cstheme="minorHAnsi"/>
          <w:sz w:val="24"/>
          <w:szCs w:val="24"/>
        </w:rPr>
        <w:t>.</w:t>
      </w:r>
    </w:p>
    <w:p w:rsidR="00B35501" w:rsidRDefault="00B35501" w:rsidP="00B35501">
      <w:pPr>
        <w:pStyle w:val="NoSpacing"/>
        <w:spacing w:line="360" w:lineRule="auto"/>
        <w:jc w:val="both"/>
        <w:rPr>
          <w:rFonts w:cstheme="minorHAnsi"/>
          <w:sz w:val="24"/>
          <w:szCs w:val="24"/>
        </w:rPr>
      </w:pPr>
    </w:p>
    <w:p w:rsidR="00B35501" w:rsidRDefault="00B35501" w:rsidP="00B35501">
      <w:pPr>
        <w:pStyle w:val="Heading2"/>
      </w:pPr>
      <w:bookmarkStart w:id="20" w:name="_Toc490552380"/>
      <w:bookmarkStart w:id="21" w:name="_Toc508276772"/>
      <w:r>
        <w:t>1.4.</w:t>
      </w:r>
      <w:r w:rsidRPr="00842E8A">
        <w:t xml:space="preserve"> Systems chemistry approach to self-replication</w:t>
      </w:r>
      <w:bookmarkEnd w:id="20"/>
      <w:bookmarkEnd w:id="21"/>
    </w:p>
    <w:p w:rsidR="00B35501" w:rsidRPr="00A26CFA" w:rsidRDefault="00B35501" w:rsidP="00B35501"/>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Systems chemistry is a young field that brings together aspects of supramolecular and dynamic combinatorial chemistry (DCC), by attempting to capture the </w:t>
      </w:r>
      <w:r w:rsidRPr="00842E8A">
        <w:rPr>
          <w:rFonts w:cstheme="minorHAnsi"/>
          <w:sz w:val="24"/>
          <w:szCs w:val="24"/>
        </w:rPr>
        <w:lastRenderedPageBreak/>
        <w:t>complexities of biological systems within a wholly synthetic chemical framework.</w:t>
      </w:r>
      <w:r w:rsidRPr="00842E8A">
        <w:rPr>
          <w:rFonts w:cstheme="minorHAnsi"/>
          <w:sz w:val="24"/>
          <w:szCs w:val="24"/>
        </w:rPr>
        <w:fldChar w:fldCharType="begin" w:fldLock="1"/>
      </w:r>
      <w:r>
        <w:rPr>
          <w:rFonts w:cstheme="minorHAnsi"/>
          <w:sz w:val="24"/>
          <w:szCs w:val="24"/>
        </w:rPr>
        <w:instrText>ADDIN CSL_CITATION { "citationItems" : [ { "id" : "ITEM-1", "itemData" : { "DOI" : "10.1002/anie.200804223", "ISBN" : "1334463808", "ISSN" : "1521-3773", "PMID" : "19006137", "author" : [ { "dropping-particle" : "", "family" : "Sadownik", "given" : "Jan W", "non-dropping-particle" : "", "parse-names" : false, "suffix" : "" }, { "dropping-particle" : "", "family" : "Philp", "given" : "Douglas", "non-dropping-particle" : "", "parse-names" : false, "suffix" : "" } ], "container-title" : "Angewandte Chemie (International ed. in English)", "id" : "ITEM-1", "issue" : "51", "issued" : { "date-parts" : [ [ "2008", "1" ] ] }, "page" : "9965-70", "title" : "A simple synthetic replicator amplifies itself from a dynamic reagent pool.", "type" : "article-journal", "volume" : "47" }, "uris" : [ "http://www.mendeley.com/documents/?uuid=f161582f-bc05-408f-8b82-c15ee9b77b9d" ] } ], "mendeley" : { "formattedCitation" : "&lt;sup&gt;44&lt;/sup&gt;", "plainTextFormattedCitation" : "44", "previouslyFormattedCitation" : "&lt;sup&gt;44&lt;/sup&gt;"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44</w:t>
      </w:r>
      <w:r w:rsidRPr="00842E8A">
        <w:rPr>
          <w:rFonts w:cstheme="minorHAnsi"/>
          <w:sz w:val="24"/>
          <w:szCs w:val="24"/>
        </w:rPr>
        <w:fldChar w:fldCharType="end"/>
      </w:r>
      <w:r w:rsidRPr="00842E8A">
        <w:rPr>
          <w:rFonts w:cstheme="minorHAnsi"/>
          <w:sz w:val="24"/>
          <w:szCs w:val="24"/>
        </w:rPr>
        <w:t xml:space="preserve"> </w:t>
      </w:r>
      <w:r w:rsidRPr="00842E8A">
        <w:rPr>
          <w:rFonts w:cstheme="minorHAnsi"/>
          <w:color w:val="000000"/>
          <w:sz w:val="24"/>
          <w:szCs w:val="24"/>
        </w:rPr>
        <w:t>The question of how complex natural structures may have emerged in prebiotic times is starting to be addressed in recent work on replication in the context of dynamic combinatorial chemistry.</w:t>
      </w:r>
      <w:r w:rsidRPr="00842E8A">
        <w:rPr>
          <w:rFonts w:cstheme="minorHAnsi"/>
          <w:color w:val="000000"/>
          <w:sz w:val="24"/>
          <w:szCs w:val="24"/>
        </w:rPr>
        <w:fldChar w:fldCharType="begin" w:fldLock="1"/>
      </w:r>
      <w:r>
        <w:rPr>
          <w:rFonts w:cstheme="minorHAnsi"/>
          <w:color w:val="000000"/>
          <w:sz w:val="24"/>
          <w:szCs w:val="24"/>
        </w:rPr>
        <w:instrText>ADDIN CSL_CITATION { "citationItems" : [ { "id" : "ITEM-1", "itemData" : { "DOI" : "10.1039/b917146k", "ISBN" : "ISSN~~1386-2073", "ISSN" : "1477-0520", "PMID" : "11790622", "abstract" : "A combinatorial library that responds to its target by increasing the concentration of strong binders at the expense of weak binders sounds ideal. Dynamic combinatorial chemistry has the potential to achieve exactly this. In this review, we will highlight the unique features that distinguish dynamic combinatorial chemistry from traditional combinatorial chemistry, and that could make a useful addition to the set of combinatorial techniques used in drug discovery.", "author" : [ { "dropping-particle" : "", "family" : "Corbett", "given" : "Peter T", "non-dropping-particle" : "", "parse-names" : false, "suffix" : "" }, { "dropping-particle" : "", "family" : "Leclaire", "given" : "Julien", "non-dropping-particle" : "", "parse-names" : false, "suffix" : "" }, { "dropping-particle" : "", "family" : "Vial", "given" : "Laurent", "non-dropping-particle" : "", "parse-names" : false, "suffix" : "" }, { "dropping-particle" : "", "family" : "West", "given" : "Kevin R", "non-dropping-particle" : "", "parse-names" : false, "suffix" : "" }, { "dropping-particle" : "", "family" : "Wietor", "given" : "Jean-Luc", "non-dropping-particle" : "", "parse-names" : false, "suffix" : "" }, { "dropping-particle" : "", "family" : "Sanders", "given" : "Jeremy K M", "non-dropping-particle" : "", "parse-names" : false, "suffix" : "" }, { "dropping-particle" : "", "family" : "Otto", "given" : "Sijbren", "non-dropping-particle" : "", "parse-names" : false, "suffix" : "" } ], "container-title" : "Chemical Reviews", "id" : "ITEM-1", "issue" : "9", "issued" : { "date-parts" : [ [ "2006" ] ] }, "page" : "3652-3711", "title" : "Dynamic combinatorial chemistry with hydrazones: libraries incorporating heterocyclic and steroidal motifs", "type" : "article-journal", "volume" : "106" }, "uris" : [ "http://www.mendeley.com/documents/?uuid=06c78582-2098-4922-8371-3197d191f0fd" ] } ], "mendeley" : { "formattedCitation" : "&lt;sup&gt;45&lt;/sup&gt;", "plainTextFormattedCitation" : "45", "previouslyFormattedCitation" : "&lt;sup&gt;45&lt;/sup&gt;" }, "properties" : {  }, "schema" : "https://github.com/citation-style-language/schema/raw/master/csl-citation.json" }</w:instrText>
      </w:r>
      <w:r w:rsidRPr="00842E8A">
        <w:rPr>
          <w:rFonts w:cstheme="minorHAnsi"/>
          <w:color w:val="000000"/>
          <w:sz w:val="24"/>
          <w:szCs w:val="24"/>
        </w:rPr>
        <w:fldChar w:fldCharType="separate"/>
      </w:r>
      <w:r w:rsidRPr="00842E8A">
        <w:rPr>
          <w:rFonts w:cstheme="minorHAnsi"/>
          <w:noProof/>
          <w:color w:val="000000"/>
          <w:sz w:val="24"/>
          <w:szCs w:val="24"/>
          <w:vertAlign w:val="superscript"/>
        </w:rPr>
        <w:t>45</w:t>
      </w:r>
      <w:r w:rsidRPr="00842E8A">
        <w:rPr>
          <w:rFonts w:cstheme="minorHAnsi"/>
          <w:color w:val="000000"/>
          <w:sz w:val="24"/>
          <w:szCs w:val="24"/>
        </w:rPr>
        <w:fldChar w:fldCharType="end"/>
      </w:r>
      <w:r w:rsidRPr="00842E8A">
        <w:rPr>
          <w:rFonts w:cstheme="minorHAnsi"/>
          <w:color w:val="000000"/>
          <w:sz w:val="24"/>
          <w:szCs w:val="24"/>
        </w:rPr>
        <w:t xml:space="preserve"> </w:t>
      </w:r>
      <w:r w:rsidRPr="00842E8A">
        <w:rPr>
          <w:rFonts w:cstheme="minorHAnsi"/>
          <w:sz w:val="24"/>
          <w:szCs w:val="24"/>
        </w:rPr>
        <w:t>The use of dynamic control within a system enables the expression of a dominant chemical species from a library of synthetic compounds through molecular recognition between library members, which are designed to interact and react with each other in programmed ways.</w:t>
      </w:r>
      <w:r w:rsidRPr="00842E8A">
        <w:rPr>
          <w:rFonts w:cstheme="minorHAnsi"/>
          <w:sz w:val="24"/>
          <w:szCs w:val="24"/>
        </w:rPr>
        <w:fldChar w:fldCharType="begin" w:fldLock="1"/>
      </w:r>
      <w:r>
        <w:rPr>
          <w:rFonts w:cstheme="minorHAnsi"/>
          <w:sz w:val="24"/>
          <w:szCs w:val="24"/>
        </w:rPr>
        <w:instrText>ADDIN CSL_CITATION { "citationItems" : [ { "id" : "ITEM-1", "itemData" : { "DOI" : "10.1002/anie.200804223", "ISBN" : "1334463808", "ISSN" : "1521-3773", "PMID" : "19006137", "author" : [ { "dropping-particle" : "", "family" : "Sadownik", "given" : "Jan W", "non-dropping-particle" : "", "parse-names" : false, "suffix" : "" }, { "dropping-particle" : "", "family" : "Philp", "given" : "Douglas", "non-dropping-particle" : "", "parse-names" : false, "suffix" : "" } ], "container-title" : "Angewandte Chemie (International ed. in English)", "id" : "ITEM-1", "issue" : "51", "issued" : { "date-parts" : [ [ "2008", "1" ] ] }, "page" : "9965-70", "title" : "A simple synthetic replicator amplifies itself from a dynamic reagent pool.", "type" : "article-journal", "volume" : "47" }, "uris" : [ "http://www.mendeley.com/documents/?uuid=f161582f-bc05-408f-8b82-c15ee9b77b9d" ] } ], "mendeley" : { "formattedCitation" : "&lt;sup&gt;44&lt;/sup&gt;", "plainTextFormattedCitation" : "44", "previouslyFormattedCitation" : "&lt;sup&gt;44&lt;/sup&gt;"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44</w:t>
      </w:r>
      <w:r w:rsidRPr="00842E8A">
        <w:rPr>
          <w:rFonts w:cstheme="minorHAnsi"/>
          <w:sz w:val="24"/>
          <w:szCs w:val="24"/>
        </w:rPr>
        <w:fldChar w:fldCharType="end"/>
      </w:r>
      <w:r w:rsidRPr="00842E8A">
        <w:rPr>
          <w:rFonts w:cstheme="minorHAnsi"/>
          <w:sz w:val="24"/>
          <w:szCs w:val="24"/>
        </w:rPr>
        <w:t xml:space="preserve"> The overexpression of a compound is achieved by making copies of itself from a pool of reshuffling components in a series of competing equilibria.</w:t>
      </w:r>
      <w:r w:rsidRPr="00842E8A">
        <w:rPr>
          <w:rFonts w:cstheme="minorHAnsi"/>
          <w:sz w:val="24"/>
          <w:szCs w:val="24"/>
        </w:rPr>
        <w:fldChar w:fldCharType="begin" w:fldLock="1"/>
      </w:r>
      <w:r>
        <w:rPr>
          <w:rFonts w:cstheme="minorHAnsi"/>
          <w:sz w:val="24"/>
          <w:szCs w:val="24"/>
        </w:rPr>
        <w:instrText>ADDIN CSL_CITATION { "citationItems" : [ { "id" : "ITEM-1", "itemData" : { "DOI" : "10.1016/j.cbpa.2009.08.006", "ISSN" : "13675931", "PMID" : "19748306", "abstract" : "Systems chemistry deals with complex systems which exhibit properties that emerge only through the collective behavior of its components. Selected examples of recent advances in this field include the spontaneous synchronization of oscillating reactions, new methodology for developing chemical systems that exhibit reaction-diffusion patterns, chiral symmetry breaking in dispersions of crystals, the emergence of self-replicators from molecular networks, and self-assembly under kinetic control. ?? 2009 Elsevier Ltd. All rights reserved.", "author" : [ { "dropping-particle" : "", "family" : "Peyralans", "given" : "J\u00e9r\u00f4me JP", "non-dropping-particle" : "", "parse-names" : false, "suffix" : "" }, { "dropping-particle" : "", "family" : "Otto", "given" : "Sijbren", "non-dropping-particle" : "", "parse-names" : false, "suffix" : "" } ], "container-title" : "Current Opinion in Chemical Biology", "id" : "ITEM-1", "issue" : "5-6", "issued" : { "date-parts" : [ [ "2009" ] ] }, "page" : "705-713", "title" : "Recent highlights in systems chemistry", "type" : "article-journal", "volume" : "13" }, "uris" : [ "http://www.mendeley.com/documents/?uuid=56868699-61d5-4ed4-a0ef-0b3a93c8a2ed" ] }, { "id" : "ITEM-2", "itemData" : { "DOI" : "10.1002/anie.200804223", "ISBN" : "1334463808", "ISSN" : "1521-3773", "PMID" : "19006137", "author" : [ { "dropping-particle" : "", "family" : "Sadownik", "given" : "Jan W", "non-dropping-particle" : "", "parse-names" : false, "suffix" : "" }, { "dropping-particle" : "", "family" : "Philp", "given" : "Douglas", "non-dropping-particle" : "", "parse-names" : false, "suffix" : "" } ], "container-title" : "Angewandte Chemie (International ed. in English)", "id" : "ITEM-2", "issue" : "51", "issued" : { "date-parts" : [ [ "2008", "1" ] ] }, "page" : "9965-70", "title" : "A simple synthetic replicator amplifies itself from a dynamic reagent pool.", "type" : "article-journal", "volume" : "47" }, "uris" : [ "http://www.mendeley.com/documents/?uuid=f161582f-bc05-408f-8b82-c15ee9b77b9d" ] } ], "mendeley" : { "formattedCitation" : "&lt;sup&gt;4,44&lt;/sup&gt;", "plainTextFormattedCitation" : "4,44", "previouslyFormattedCitation" : "&lt;sup&gt;4,44&lt;/sup&gt;"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4,44</w:t>
      </w:r>
      <w:r w:rsidRPr="00842E8A">
        <w:rPr>
          <w:rFonts w:cstheme="minorHAnsi"/>
          <w:sz w:val="24"/>
          <w:szCs w:val="24"/>
        </w:rPr>
        <w:fldChar w:fldCharType="end"/>
      </w:r>
      <w:r w:rsidRPr="00842E8A">
        <w:rPr>
          <w:rFonts w:cstheme="minorHAnsi"/>
          <w:sz w:val="24"/>
          <w:szCs w:val="24"/>
        </w:rPr>
        <w:t xml:space="preserve"> </w:t>
      </w:r>
      <w:r w:rsidRPr="00842E8A">
        <w:rPr>
          <w:rFonts w:cstheme="minorHAnsi"/>
          <w:color w:val="000000"/>
          <w:sz w:val="24"/>
          <w:szCs w:val="24"/>
        </w:rPr>
        <w:t>Thus, the selected structures can be considered to be self-replicating in a thermodynamically controlled fashion.</w:t>
      </w:r>
      <w:r w:rsidRPr="00842E8A">
        <w:rPr>
          <w:rFonts w:cstheme="minorHAnsi"/>
          <w:sz w:val="24"/>
          <w:szCs w:val="24"/>
        </w:rPr>
        <w:t xml:space="preserve"> </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The early studies of replicating systems have mainly focused on generating the thermodynamic reaction products in order to achieve an efficient self-replicating molecule. In these cases, the product of the reaction is more stable than its corresponding building blocks and furthermore, replication is usually irreversible. However, a replicating reaction with a reversible step would bring us closer to achieving dynamic kinetic stability, a significant factor in the operation of living organisms.</w:t>
      </w:r>
      <w:r w:rsidRPr="00842E8A">
        <w:rPr>
          <w:rFonts w:cstheme="minorHAnsi"/>
          <w:sz w:val="24"/>
          <w:szCs w:val="24"/>
        </w:rPr>
        <w:fldChar w:fldCharType="begin" w:fldLock="1"/>
      </w:r>
      <w:r>
        <w:rPr>
          <w:rFonts w:cstheme="minorHAnsi"/>
          <w:sz w:val="24"/>
          <w:szCs w:val="24"/>
        </w:rPr>
        <w:instrText>ADDIN CSL_CITATION { "citationItems" : [ { "id" : "ITEM-1", "itemData" : { "DOI" : "10.1021/ja402586c", "ISBN" : "0002-7863", "ISSN" : "00027863", "PMID" : "23731408", "abstract" : "Dynamic combinatorial chemistry (DCC) is a subset of combinatorial chemistry where the library members interconvert continuously by exchanging building blocks with each other. Dynamic combinatorial libraries (DCLs) are powerful tools for discovering the unexpected and have given rise to many fascinating molecules, ranging from interlocked structures to self-replicators. Furthermore, dynamic combinatorial molecular networks can produce emergent properties at systems level, which provide exciting new opportunities in systems chemistry. In this perspective we will highlight some new methodologies in this field and analyze selected examples of DCLs that are under thermodynamic control, leading to synthetic receptors, catalytic systems, and complex self-assembled supramolecular architectures. Also reviewed are extensions of the principles of DCC to systems that are not at equilibrium and may therefore harbor richer functional behavior. Examples include self-replication and molecular machines.", "author" : [ { "dropping-particle" : "", "family" : "Li", "given" : "Jianwei", "non-dropping-particle" : "", "parse-names" : false, "suffix" : "" }, { "dropping-particle" : "", "family" : "Nowak", "given" : "Piotr", "non-dropping-particle" : "", "parse-names" : false, "suffix" : "" }, { "dropping-particle" : "", "family" : "Otto", "given" : "Sijbren", "non-dropping-particle" : "", "parse-names" : false, "suffix" : "" } ], "container-title" : "Journal of the American Chemical Society", "id" : "ITEM-1", "issue" : "25", "issued" : { "date-parts" : [ [ "2013" ] ] }, "page" : "9222-9239", "title" : "Dynamic combinatorial libraries: From exploring molecular recognition to systems chemistry", "type" : "article-journal", "volume" : "135" }, "uris" : [ "http://www.mendeley.com/documents/?uuid=361a8c4e-512e-42e0-a7c4-ec00e13f4aa3" ] } ], "mendeley" : { "formattedCitation" : "&lt;sup&gt;46&lt;/sup&gt;", "plainTextFormattedCitation" : "46", "previouslyFormattedCitation" : "&lt;sup&gt;46&lt;/sup&gt;"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46</w:t>
      </w:r>
      <w:r w:rsidRPr="00842E8A">
        <w:rPr>
          <w:rFonts w:cstheme="minorHAnsi"/>
          <w:sz w:val="24"/>
          <w:szCs w:val="24"/>
        </w:rPr>
        <w:fldChar w:fldCharType="end"/>
      </w:r>
      <w:r w:rsidRPr="00842E8A">
        <w:rPr>
          <w:rFonts w:cstheme="minorHAnsi"/>
          <w:sz w:val="24"/>
          <w:szCs w:val="24"/>
        </w:rPr>
        <w:t xml:space="preserve"> The investigation into synthetic systems aiming to model these properties aids to bridge the gap towards discovering the possible origin of life, and bring minimal self-replicating systems closer to realisation using DCC.</w:t>
      </w:r>
      <w:r w:rsidRPr="00842E8A">
        <w:rPr>
          <w:rFonts w:cstheme="minorHAnsi"/>
          <w:sz w:val="24"/>
          <w:szCs w:val="24"/>
        </w:rPr>
        <w:fldChar w:fldCharType="begin" w:fldLock="1"/>
      </w:r>
      <w:r>
        <w:rPr>
          <w:rFonts w:cstheme="minorHAnsi"/>
          <w:sz w:val="24"/>
          <w:szCs w:val="24"/>
        </w:rPr>
        <w:instrText>ADDIN CSL_CITATION { "citationItems" : [ { "id" : "ITEM-1", "itemData" : { "DOI" : "10.1021/ja710248q", "ISBN" : "0002-7863", "ISSN" : "00027863", "PMID" : "18211071", "abstract" : "A dynamic combinatorial library has been designed to produce a set of constituents among which one is able to self-complementarily direct its duplication. The overall molecular distribution in the library evolves along both kinetic and thermodynamic biases, leading to the amplification of the species that reproduces most efficiently and to the depletion of the other competitors.", "author" : [ { "dropping-particle" : "", "family" : "Xu", "given" : "Shengguang", "non-dropping-particle" : "", "parse-names" : false, "suffix" : "" }, { "dropping-particle" : "", "family" : "Giuseppone", "given" : "Nicolas", "non-dropping-particle" : "", "parse-names" : false, "suffix" : "" } ], "container-title" : "Journal of the American Chemical Society", "id" : "ITEM-1", "issue" : "6", "issued" : { "date-parts" : [ [ "2008" ] ] }, "page" : "1826-1827", "title" : "Self-duplicating amplification in a dynamic combinatorial library", "type" : "article-journal", "volume" : "130" }, "uris" : [ "http://www.mendeley.com/documents/?uuid=714dc2cc-d8c6-47ef-8aa7-f93578a9e01f" ] } ], "mendeley" : { "formattedCitation" : "&lt;sup&gt;47&lt;/sup&gt;", "plainTextFormattedCitation" : "47", "previouslyFormattedCitation" : "&lt;sup&gt;47&lt;/sup&gt;"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47</w:t>
      </w:r>
      <w:r w:rsidRPr="00842E8A">
        <w:rPr>
          <w:rFonts w:cstheme="minorHAnsi"/>
          <w:sz w:val="24"/>
          <w:szCs w:val="24"/>
        </w:rPr>
        <w:fldChar w:fldCharType="end"/>
      </w:r>
    </w:p>
    <w:p w:rsidR="00B35501" w:rsidRPr="006E553F" w:rsidRDefault="00B35501" w:rsidP="00B35501">
      <w:pPr>
        <w:pStyle w:val="Heading3"/>
      </w:pPr>
      <w:bookmarkStart w:id="22" w:name="_Toc490552381"/>
      <w:bookmarkStart w:id="23" w:name="_Toc508276773"/>
      <w:r w:rsidRPr="006E553F">
        <w:t>1.4.1. Development of dynamic self-replicating systems</w:t>
      </w:r>
      <w:bookmarkEnd w:id="22"/>
      <w:bookmarkEnd w:id="23"/>
    </w:p>
    <w:p w:rsidR="00B35501" w:rsidRPr="00842E8A" w:rsidRDefault="00B35501" w:rsidP="00B35501">
      <w:pPr>
        <w:pStyle w:val="NoSpacing"/>
        <w:spacing w:line="360" w:lineRule="auto"/>
        <w:jc w:val="both"/>
        <w:rPr>
          <w:rFonts w:cstheme="minorHAnsi"/>
          <w:color w:val="000000"/>
          <w:sz w:val="24"/>
          <w:szCs w:val="24"/>
        </w:rPr>
      </w:pPr>
      <w:r w:rsidRPr="00842E8A">
        <w:rPr>
          <w:rFonts w:cstheme="minorHAnsi"/>
          <w:color w:val="000000"/>
          <w:sz w:val="24"/>
          <w:szCs w:val="24"/>
        </w:rPr>
        <w:t>A significant step towards a dynamic replicating system was demonstrated by the group of Giuseppone, who reported a proof of principle study featuring a library member exhibiting self-complementary recognition through hydrogen bonding,</w:t>
      </w:r>
      <w:r w:rsidRPr="00842E8A">
        <w:rPr>
          <w:rFonts w:cstheme="minorHAnsi"/>
          <w:color w:val="000000"/>
          <w:sz w:val="24"/>
          <w:szCs w:val="24"/>
        </w:rPr>
        <w:fldChar w:fldCharType="begin" w:fldLock="1"/>
      </w:r>
      <w:r>
        <w:rPr>
          <w:rFonts w:cstheme="minorHAnsi"/>
          <w:color w:val="000000"/>
          <w:sz w:val="24"/>
          <w:szCs w:val="24"/>
        </w:rPr>
        <w:instrText>ADDIN CSL_CITATION { "citationItems" : [ { "id" : "ITEM-1", "itemData" : { "DOI" : "10.1021/ja710248q", "ISBN" : "0002-7863", "ISSN" : "00027863", "PMID" : "18211071", "abstract" : "A dynamic combinatorial library has been designed to produce a set of constituents among which one is able to self-complementarily direct its duplication. The overall molecular distribution in the library evolves along both kinetic and thermodynamic biases, leading to the amplification of the species that reproduces most efficiently and to the depletion of the other competitors.", "author" : [ { "dropping-particle" : "", "family" : "Xu", "given" : "Shengguang", "non-dropping-particle" : "", "parse-names" : false, "suffix" : "" }, { "dropping-particle" : "", "family" : "Giuseppone", "given" : "Nicolas", "non-dropping-particle" : "", "parse-names" : false, "suffix" : "" } ], "container-title" : "Journal of the American Chemical Society", "id" : "ITEM-1", "issue" : "6", "issued" : { "date-parts" : [ [ "2008" ] ] }, "page" : "1826-1827", "title" : "Self-duplicating amplification in a dynamic combinatorial library", "type" : "article-journal", "volume" : "130" }, "uris" : [ "http://www.mendeley.com/documents/?uuid=714dc2cc-d8c6-47ef-8aa7-f93578a9e01f" ] } ], "mendeley" : { "formattedCitation" : "&lt;sup&gt;47&lt;/sup&gt;", "plainTextFormattedCitation" : "47", "previouslyFormattedCitation" : "&lt;sup&gt;47&lt;/sup&gt;" }, "properties" : {  }, "schema" : "https://github.com/citation-style-language/schema/raw/master/csl-citation.json" }</w:instrText>
      </w:r>
      <w:r w:rsidRPr="00842E8A">
        <w:rPr>
          <w:rFonts w:cstheme="minorHAnsi"/>
          <w:color w:val="000000"/>
          <w:sz w:val="24"/>
          <w:szCs w:val="24"/>
        </w:rPr>
        <w:fldChar w:fldCharType="separate"/>
      </w:r>
      <w:r w:rsidRPr="00842E8A">
        <w:rPr>
          <w:rFonts w:cstheme="minorHAnsi"/>
          <w:noProof/>
          <w:color w:val="000000"/>
          <w:sz w:val="24"/>
          <w:szCs w:val="24"/>
          <w:vertAlign w:val="superscript"/>
        </w:rPr>
        <w:t>47</w:t>
      </w:r>
      <w:r w:rsidRPr="00842E8A">
        <w:rPr>
          <w:rFonts w:cstheme="minorHAnsi"/>
          <w:color w:val="000000"/>
          <w:sz w:val="24"/>
          <w:szCs w:val="24"/>
        </w:rPr>
        <w:fldChar w:fldCharType="end"/>
      </w:r>
      <w:r w:rsidRPr="00842E8A">
        <w:rPr>
          <w:rFonts w:cstheme="minorHAnsi"/>
          <w:color w:val="000000"/>
          <w:sz w:val="24"/>
          <w:szCs w:val="24"/>
        </w:rPr>
        <w:t xml:space="preserve"> inspired by the Rebek replicator.</w:t>
      </w:r>
      <w:r w:rsidRPr="00842E8A">
        <w:rPr>
          <w:rFonts w:cstheme="minorHAnsi"/>
          <w:color w:val="000000"/>
          <w:sz w:val="24"/>
          <w:szCs w:val="24"/>
        </w:rPr>
        <w:fldChar w:fldCharType="begin" w:fldLock="1"/>
      </w:r>
      <w:r>
        <w:rPr>
          <w:rFonts w:cstheme="minorHAnsi"/>
          <w:color w:val="000000"/>
          <w:sz w:val="24"/>
          <w:szCs w:val="24"/>
        </w:rPr>
        <w:instrText>ADDIN CSL_CITATION { "citationItems" : [ { "id" : "ITEM-1", "itemData" : { "author" : [ { "dropping-particle" : "", "family" : "Tjivikua", "given" : "T", "non-dropping-particle" : "", "parse-names" : false, "suffix" : "" }, { "dropping-particle" : "", "family" : "Ballester", "given" : "P", "non-dropping-particle" : "", "parse-names" : false, "suffix" : "" }, { "dropping-particle" : "", "family" : "Rebek, Jr.", "given" : "Julius", "non-dropping-particle" : "", "parse-names" : false, "suffix" : "" } ], "container-title" : "Journal of the American Chemical Society", "id" : "ITEM-1", "issue" : "4", "issued" : { "date-parts" : [ [ "1990" ] ] }, "page" : "1249-1250", "title" : "A Self-Replicatin System", "type" : "article-journal", "volume" : "112" }, "uris" : [ "http://www.mendeley.com/documents/?uuid=a8a15c14-1a01-4505-be2a-fc46fd9ef048" ] }, { "id" : "ITEM-2", "itemData" : { "author" : [ { "dropping-particle" : "", "family" : "Rotello", "given" : "Vincent", "non-dropping-particle" : "", "parse-names" : false, "suffix" : "" }, { "dropping-particle" : "", "family" : "Hong", "given" : "Jong-In", "non-dropping-particle" : "", "parse-names" : false, "suffix" : "" }, { "dropping-particle" : "", "family" : "Rebek, Jr.", "given" : "Julius", "non-dropping-particle" : "", "parse-names" : false, "suffix" : "" } ], "container-title" : "Journal of the American Chemical Society", "id" : "ITEM-2", "issue" : "2", "issued" : { "date-parts" : [ [ "1991" ] ] }, "page" : "9422-9423", "title" : "Sigmoidal Growth in a Self-Replicating System", "type" : "article-journal", "volume" : "113" }, "uris" : [ "http://www.mendeley.com/documents/?uuid=fc78e22a-14d2-484d-bdcf-6202dbb2aa4d" ] } ], "mendeley" : { "formattedCitation" : "&lt;sup&gt;11,12&lt;/sup&gt;", "plainTextFormattedCitation" : "11,12", "previouslyFormattedCitation" : "&lt;sup&gt;11,12&lt;/sup&gt;" }, "properties" : {  }, "schema" : "https://github.com/citation-style-language/schema/raw/master/csl-citation.json" }</w:instrText>
      </w:r>
      <w:r w:rsidRPr="00842E8A">
        <w:rPr>
          <w:rFonts w:cstheme="minorHAnsi"/>
          <w:color w:val="000000"/>
          <w:sz w:val="24"/>
          <w:szCs w:val="24"/>
        </w:rPr>
        <w:fldChar w:fldCharType="separate"/>
      </w:r>
      <w:r w:rsidRPr="00842E8A">
        <w:rPr>
          <w:rFonts w:cstheme="minorHAnsi"/>
          <w:noProof/>
          <w:color w:val="000000"/>
          <w:sz w:val="24"/>
          <w:szCs w:val="24"/>
          <w:vertAlign w:val="superscript"/>
        </w:rPr>
        <w:t>11,12</w:t>
      </w:r>
      <w:r w:rsidRPr="00842E8A">
        <w:rPr>
          <w:rFonts w:cstheme="minorHAnsi"/>
          <w:color w:val="000000"/>
          <w:sz w:val="24"/>
          <w:szCs w:val="24"/>
        </w:rPr>
        <w:fldChar w:fldCharType="end"/>
      </w:r>
      <w:r w:rsidRPr="00842E8A">
        <w:rPr>
          <w:rFonts w:cstheme="minorHAnsi"/>
          <w:color w:val="000000"/>
          <w:sz w:val="24"/>
          <w:szCs w:val="24"/>
        </w:rPr>
        <w:t xml:space="preserve"> The group developed an 11-membered library comprising of several building blocks capable of reversible covalent association and displaying, or not displaying, complementary supramolecular units in order to produce, or not produce, a template with self-recognition properties. The key molecule was </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b/>
          <w:color w:val="000000"/>
          <w:sz w:val="24"/>
          <w:szCs w:val="24"/>
        </w:rPr>
        <w:t>Am</w:t>
      </w:r>
      <w:r w:rsidRPr="00842E8A">
        <w:rPr>
          <w:rFonts w:cstheme="minorHAnsi"/>
          <w:b/>
          <w:color w:val="000000"/>
          <w:sz w:val="24"/>
          <w:szCs w:val="24"/>
          <w:vertAlign w:val="subscript"/>
        </w:rPr>
        <w:t>1</w:t>
      </w:r>
      <w:r w:rsidRPr="00842E8A">
        <w:rPr>
          <w:rFonts w:cstheme="minorHAnsi"/>
          <w:color w:val="000000"/>
          <w:sz w:val="24"/>
          <w:szCs w:val="24"/>
        </w:rPr>
        <w:t xml:space="preserve">, synthesised by condensation of aldehyde </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color w:val="000000"/>
          <w:sz w:val="24"/>
          <w:szCs w:val="24"/>
        </w:rPr>
        <w:t xml:space="preserve"> and adenosine amine </w:t>
      </w:r>
      <w:r w:rsidRPr="00842E8A">
        <w:rPr>
          <w:rFonts w:cstheme="minorHAnsi"/>
          <w:b/>
          <w:color w:val="000000"/>
          <w:sz w:val="24"/>
          <w:szCs w:val="24"/>
        </w:rPr>
        <w:t>Am</w:t>
      </w:r>
      <w:r w:rsidRPr="00842E8A">
        <w:rPr>
          <w:rFonts w:cstheme="minorHAnsi"/>
          <w:b/>
          <w:color w:val="000000"/>
          <w:sz w:val="24"/>
          <w:szCs w:val="24"/>
          <w:vertAlign w:val="subscript"/>
        </w:rPr>
        <w:t>1</w:t>
      </w:r>
      <w:r w:rsidRPr="00842E8A">
        <w:rPr>
          <w:rFonts w:cstheme="minorHAnsi"/>
          <w:color w:val="000000"/>
          <w:sz w:val="24"/>
          <w:szCs w:val="24"/>
        </w:rPr>
        <w:t xml:space="preserve">. This self-complementary dynamic compound is able to strongly </w:t>
      </w:r>
      <w:r w:rsidRPr="00842E8A">
        <w:rPr>
          <w:rFonts w:cstheme="minorHAnsi"/>
          <w:color w:val="000000"/>
          <w:sz w:val="24"/>
          <w:szCs w:val="24"/>
        </w:rPr>
        <w:lastRenderedPageBreak/>
        <w:t>associate with itself into complex [</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b/>
          <w:color w:val="000000"/>
          <w:sz w:val="24"/>
          <w:szCs w:val="24"/>
        </w:rPr>
        <w:t>Am</w:t>
      </w:r>
      <w:r w:rsidRPr="00842E8A">
        <w:rPr>
          <w:rFonts w:cstheme="minorHAnsi"/>
          <w:b/>
          <w:color w:val="000000"/>
          <w:sz w:val="24"/>
          <w:szCs w:val="24"/>
          <w:vertAlign w:val="subscript"/>
        </w:rPr>
        <w:t>1</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b/>
          <w:color w:val="000000"/>
          <w:sz w:val="24"/>
          <w:szCs w:val="24"/>
        </w:rPr>
        <w:t>Am</w:t>
      </w:r>
      <w:r w:rsidRPr="00842E8A">
        <w:rPr>
          <w:rFonts w:cstheme="minorHAnsi"/>
          <w:b/>
          <w:color w:val="000000"/>
          <w:sz w:val="24"/>
          <w:szCs w:val="24"/>
          <w:vertAlign w:val="subscript"/>
        </w:rPr>
        <w:t>1</w:t>
      </w:r>
      <w:r w:rsidRPr="00842E8A">
        <w:rPr>
          <w:rFonts w:cstheme="minorHAnsi"/>
          <w:color w:val="000000"/>
          <w:sz w:val="24"/>
          <w:szCs w:val="24"/>
        </w:rPr>
        <w:t xml:space="preserve">]. The system further comprised of two other aldehydes, </w:t>
      </w:r>
      <w:r w:rsidRPr="00842E8A">
        <w:rPr>
          <w:rFonts w:cstheme="minorHAnsi"/>
          <w:b/>
          <w:color w:val="000000"/>
          <w:sz w:val="24"/>
          <w:szCs w:val="24"/>
        </w:rPr>
        <w:t>Al</w:t>
      </w:r>
      <w:r w:rsidRPr="00842E8A">
        <w:rPr>
          <w:rFonts w:cstheme="minorHAnsi"/>
          <w:b/>
          <w:color w:val="000000"/>
          <w:sz w:val="24"/>
          <w:szCs w:val="24"/>
          <w:vertAlign w:val="subscript"/>
        </w:rPr>
        <w:t>2</w:t>
      </w:r>
      <w:r w:rsidRPr="00842E8A">
        <w:rPr>
          <w:rFonts w:cstheme="minorHAnsi"/>
          <w:color w:val="000000"/>
          <w:sz w:val="24"/>
          <w:szCs w:val="24"/>
        </w:rPr>
        <w:t xml:space="preserve">, the methyl protected variant of </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color w:val="000000"/>
          <w:sz w:val="24"/>
          <w:szCs w:val="24"/>
        </w:rPr>
        <w:t xml:space="preserve">, and </w:t>
      </w:r>
      <w:r w:rsidRPr="00842E8A">
        <w:rPr>
          <w:rFonts w:cstheme="minorHAnsi"/>
          <w:b/>
          <w:color w:val="000000"/>
          <w:sz w:val="24"/>
          <w:szCs w:val="24"/>
        </w:rPr>
        <w:t>Al</w:t>
      </w:r>
      <w:r w:rsidRPr="00842E8A">
        <w:rPr>
          <w:rFonts w:cstheme="minorHAnsi"/>
          <w:b/>
          <w:color w:val="000000"/>
          <w:sz w:val="24"/>
          <w:szCs w:val="24"/>
          <w:vertAlign w:val="subscript"/>
        </w:rPr>
        <w:t>3</w:t>
      </w:r>
      <w:r w:rsidRPr="00842E8A">
        <w:rPr>
          <w:rFonts w:cstheme="minorHAnsi"/>
          <w:color w:val="000000"/>
          <w:sz w:val="24"/>
          <w:szCs w:val="24"/>
        </w:rPr>
        <w:t xml:space="preserve">, which contains no recognition features, and an additional amine, </w:t>
      </w:r>
      <w:r w:rsidRPr="00842E8A">
        <w:rPr>
          <w:rFonts w:cstheme="minorHAnsi"/>
          <w:b/>
          <w:color w:val="000000"/>
          <w:sz w:val="24"/>
          <w:szCs w:val="24"/>
        </w:rPr>
        <w:t>Am</w:t>
      </w:r>
      <w:r w:rsidRPr="00842E8A">
        <w:rPr>
          <w:rFonts w:cstheme="minorHAnsi"/>
          <w:b/>
          <w:color w:val="000000"/>
          <w:sz w:val="24"/>
          <w:szCs w:val="24"/>
          <w:vertAlign w:val="subscript"/>
        </w:rPr>
        <w:t>2</w:t>
      </w:r>
      <w:r w:rsidRPr="00842E8A">
        <w:rPr>
          <w:rFonts w:cstheme="minorHAnsi"/>
          <w:color w:val="000000"/>
          <w:sz w:val="24"/>
          <w:szCs w:val="24"/>
        </w:rPr>
        <w:t>, with a sterically restricted im</w:t>
      </w:r>
      <w:r>
        <w:rPr>
          <w:rFonts w:cstheme="minorHAnsi"/>
          <w:color w:val="000000"/>
          <w:sz w:val="24"/>
          <w:szCs w:val="24"/>
        </w:rPr>
        <w:t>ide recognition site (Scheme 1.10</w:t>
      </w:r>
      <w:r w:rsidRPr="00842E8A">
        <w:rPr>
          <w:rFonts w:cstheme="minorHAnsi"/>
          <w:color w:val="000000"/>
          <w:sz w:val="24"/>
          <w:szCs w:val="24"/>
        </w:rPr>
        <w:t>).</w:t>
      </w:r>
    </w:p>
    <w:p w:rsidR="00B35501" w:rsidRPr="00842E8A" w:rsidRDefault="00B35501" w:rsidP="00B35501">
      <w:pPr>
        <w:pStyle w:val="NoSpacing"/>
        <w:spacing w:line="360" w:lineRule="auto"/>
        <w:jc w:val="both"/>
        <w:rPr>
          <w:rFonts w:cstheme="minorHAnsi"/>
          <w:color w:val="000000"/>
          <w:sz w:val="24"/>
          <w:szCs w:val="24"/>
        </w:rPr>
      </w:pPr>
    </w:p>
    <w:p w:rsidR="00B35501" w:rsidRDefault="00B35501" w:rsidP="00B35501">
      <w:pPr>
        <w:pStyle w:val="NoSpacing"/>
        <w:spacing w:line="360" w:lineRule="auto"/>
        <w:jc w:val="both"/>
        <w:rPr>
          <w:rFonts w:cstheme="minorHAnsi"/>
          <w:sz w:val="24"/>
          <w:szCs w:val="24"/>
        </w:rPr>
      </w:pPr>
      <w:r w:rsidRPr="00842E8A">
        <w:rPr>
          <w:rFonts w:cstheme="minorHAnsi"/>
          <w:sz w:val="24"/>
          <w:szCs w:val="24"/>
        </w:rPr>
        <w:object w:dxaOrig="9441" w:dyaOrig="8095">
          <v:shape id="_x0000_i1034" type="#_x0000_t75" style="width:427.5pt;height:367.5pt" o:ole="">
            <v:imagedata r:id="rId48" o:title=""/>
          </v:shape>
          <o:OLEObject Type="Embed" ProgID="ChemDraw.Document.6.0" ShapeID="_x0000_i1034" DrawAspect="Content" ObjectID="_1582732604" r:id="rId49"/>
        </w:object>
      </w:r>
    </w:p>
    <w:p w:rsidR="00B35501" w:rsidRDefault="00B35501" w:rsidP="00B35501">
      <w:pPr>
        <w:pStyle w:val="NoSpacing"/>
        <w:spacing w:line="360" w:lineRule="auto"/>
        <w:jc w:val="both"/>
        <w:rPr>
          <w:rFonts w:cstheme="minorHAnsi"/>
          <w:sz w:val="24"/>
          <w:szCs w:val="24"/>
        </w:rPr>
      </w:pPr>
      <w:r w:rsidRPr="00842E8A">
        <w:rPr>
          <w:rFonts w:cstheme="minorHAnsi"/>
          <w:b/>
          <w:sz w:val="24"/>
          <w:szCs w:val="24"/>
        </w:rPr>
        <w:t>Scheme 1.</w:t>
      </w:r>
      <w:r>
        <w:rPr>
          <w:rFonts w:cstheme="minorHAnsi"/>
          <w:b/>
          <w:sz w:val="24"/>
          <w:szCs w:val="24"/>
        </w:rPr>
        <w:t>10</w:t>
      </w:r>
      <w:r w:rsidRPr="00842E8A">
        <w:rPr>
          <w:rFonts w:cstheme="minorHAnsi"/>
          <w:sz w:val="24"/>
          <w:szCs w:val="24"/>
        </w:rPr>
        <w:t xml:space="preserve"> DCL of imines </w:t>
      </w:r>
      <w:proofErr w:type="gramStart"/>
      <w:r w:rsidRPr="00842E8A">
        <w:rPr>
          <w:rFonts w:cstheme="minorHAnsi"/>
          <w:b/>
          <w:sz w:val="24"/>
          <w:szCs w:val="24"/>
        </w:rPr>
        <w:t>Al</w:t>
      </w:r>
      <w:r w:rsidRPr="00842E8A">
        <w:rPr>
          <w:rFonts w:cstheme="minorHAnsi"/>
          <w:b/>
          <w:sz w:val="24"/>
          <w:szCs w:val="24"/>
          <w:vertAlign w:val="subscript"/>
        </w:rPr>
        <w:t>(</w:t>
      </w:r>
      <w:proofErr w:type="gramEnd"/>
      <w:r w:rsidRPr="00842E8A">
        <w:rPr>
          <w:rFonts w:cstheme="minorHAnsi"/>
          <w:b/>
          <w:sz w:val="24"/>
          <w:szCs w:val="24"/>
          <w:vertAlign w:val="subscript"/>
        </w:rPr>
        <w:t>1-3)</w:t>
      </w:r>
      <w:r w:rsidRPr="00842E8A">
        <w:rPr>
          <w:rFonts w:cstheme="minorHAnsi"/>
          <w:b/>
          <w:sz w:val="24"/>
          <w:szCs w:val="24"/>
        </w:rPr>
        <w:t>Am</w:t>
      </w:r>
      <w:r w:rsidRPr="00842E8A">
        <w:rPr>
          <w:rFonts w:cstheme="minorHAnsi"/>
          <w:b/>
          <w:sz w:val="24"/>
          <w:szCs w:val="24"/>
          <w:vertAlign w:val="subscript"/>
        </w:rPr>
        <w:t>1,2</w:t>
      </w:r>
      <w:r w:rsidRPr="00842E8A">
        <w:rPr>
          <w:rFonts w:cstheme="minorHAnsi"/>
          <w:sz w:val="24"/>
          <w:szCs w:val="24"/>
        </w:rPr>
        <w:t>, cooperate to favour the formation of dimer [</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b/>
          <w:color w:val="000000"/>
          <w:sz w:val="24"/>
          <w:szCs w:val="24"/>
        </w:rPr>
        <w:t>Am</w:t>
      </w:r>
      <w:r w:rsidRPr="00842E8A">
        <w:rPr>
          <w:rFonts w:cstheme="minorHAnsi"/>
          <w:b/>
          <w:color w:val="000000"/>
          <w:sz w:val="24"/>
          <w:szCs w:val="24"/>
          <w:vertAlign w:val="subscript"/>
        </w:rPr>
        <w:t>1</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b/>
          <w:color w:val="000000"/>
          <w:sz w:val="24"/>
          <w:szCs w:val="24"/>
        </w:rPr>
        <w:t>Am</w:t>
      </w:r>
      <w:r w:rsidRPr="00842E8A">
        <w:rPr>
          <w:rFonts w:cstheme="minorHAnsi"/>
          <w:b/>
          <w:color w:val="000000"/>
          <w:sz w:val="24"/>
          <w:szCs w:val="24"/>
          <w:vertAlign w:val="subscript"/>
        </w:rPr>
        <w:t>1</w:t>
      </w:r>
      <w:r w:rsidRPr="00842E8A">
        <w:rPr>
          <w:rFonts w:cstheme="minorHAnsi"/>
          <w:sz w:val="24"/>
          <w:szCs w:val="24"/>
        </w:rPr>
        <w:t>]</w:t>
      </w:r>
      <w:r>
        <w:rPr>
          <w:rFonts w:cstheme="minorHAnsi"/>
          <w:sz w:val="24"/>
          <w:szCs w:val="24"/>
        </w:rPr>
        <w:t>.</w:t>
      </w:r>
    </w:p>
    <w:p w:rsidR="00B35501"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color w:val="000000"/>
          <w:sz w:val="24"/>
          <w:szCs w:val="24"/>
        </w:rPr>
      </w:pPr>
      <w:r w:rsidRPr="00842E8A">
        <w:rPr>
          <w:rFonts w:cstheme="minorHAnsi"/>
          <w:color w:val="000000"/>
          <w:sz w:val="24"/>
          <w:szCs w:val="24"/>
        </w:rPr>
        <w:t xml:space="preserve">A series of equilibrium experiments demonstrated that </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b/>
          <w:color w:val="000000"/>
          <w:sz w:val="24"/>
          <w:szCs w:val="24"/>
        </w:rPr>
        <w:t>Am</w:t>
      </w:r>
      <w:r w:rsidRPr="00842E8A">
        <w:rPr>
          <w:rFonts w:cstheme="minorHAnsi"/>
          <w:b/>
          <w:color w:val="000000"/>
          <w:sz w:val="24"/>
          <w:szCs w:val="24"/>
          <w:vertAlign w:val="subscript"/>
        </w:rPr>
        <w:t>1</w:t>
      </w:r>
      <w:r w:rsidRPr="00842E8A">
        <w:rPr>
          <w:rFonts w:cstheme="minorHAnsi"/>
          <w:color w:val="000000"/>
          <w:sz w:val="24"/>
          <w:szCs w:val="24"/>
        </w:rPr>
        <w:t xml:space="preserve"> was overexpressed above the other potential imine products when the building block components were added in equimolar proportions. The group therefore demonstrated that it was possible to self-amplify one product in a dynamic combinatorial library (DCL), namely the one that can self-complementarily direct its own formation. The expression of compounds in the library evolves along both kinetic and thermodynamic bases, that </w:t>
      </w:r>
      <w:r w:rsidRPr="00842E8A">
        <w:rPr>
          <w:rFonts w:cstheme="minorHAnsi"/>
          <w:color w:val="000000"/>
          <w:sz w:val="24"/>
          <w:szCs w:val="24"/>
        </w:rPr>
        <w:lastRenderedPageBreak/>
        <w:t xml:space="preserve">both lead to the amplification of the best duplicator. From a Darwinian point of view, such a system illustrates the selection of the most efficient self-duplicator by the destruction of the entities that are not able, or are less able in the case of </w:t>
      </w:r>
      <w:r w:rsidRPr="00842E8A">
        <w:rPr>
          <w:rFonts w:cstheme="minorHAnsi"/>
          <w:b/>
          <w:color w:val="000000"/>
          <w:sz w:val="24"/>
          <w:szCs w:val="24"/>
        </w:rPr>
        <w:t>Al</w:t>
      </w:r>
      <w:r w:rsidRPr="00842E8A">
        <w:rPr>
          <w:rFonts w:cstheme="minorHAnsi"/>
          <w:b/>
          <w:color w:val="000000"/>
          <w:sz w:val="24"/>
          <w:szCs w:val="24"/>
          <w:vertAlign w:val="subscript"/>
        </w:rPr>
        <w:t>1</w:t>
      </w:r>
      <w:r w:rsidRPr="00842E8A">
        <w:rPr>
          <w:rFonts w:cstheme="minorHAnsi"/>
          <w:b/>
          <w:color w:val="000000"/>
          <w:sz w:val="24"/>
          <w:szCs w:val="24"/>
        </w:rPr>
        <w:t>Am</w:t>
      </w:r>
      <w:r w:rsidRPr="00842E8A">
        <w:rPr>
          <w:rFonts w:cstheme="minorHAnsi"/>
          <w:b/>
          <w:color w:val="000000"/>
          <w:sz w:val="24"/>
          <w:szCs w:val="24"/>
          <w:vertAlign w:val="subscript"/>
        </w:rPr>
        <w:t>2</w:t>
      </w:r>
      <w:r w:rsidRPr="00842E8A">
        <w:rPr>
          <w:rFonts w:cstheme="minorHAnsi"/>
          <w:color w:val="000000"/>
          <w:sz w:val="24"/>
          <w:szCs w:val="24"/>
        </w:rPr>
        <w:t xml:space="preserve">, to duplicate </w:t>
      </w:r>
      <w:proofErr w:type="gramStart"/>
      <w:r w:rsidRPr="00842E8A">
        <w:rPr>
          <w:rFonts w:cstheme="minorHAnsi"/>
          <w:color w:val="000000"/>
          <w:sz w:val="24"/>
          <w:szCs w:val="24"/>
        </w:rPr>
        <w:t>themselves</w:t>
      </w:r>
      <w:proofErr w:type="gramEnd"/>
      <w:r w:rsidRPr="00842E8A">
        <w:rPr>
          <w:rFonts w:cstheme="minorHAnsi"/>
          <w:color w:val="000000"/>
          <w:sz w:val="24"/>
          <w:szCs w:val="24"/>
        </w:rPr>
        <w:t>.</w:t>
      </w:r>
    </w:p>
    <w:p w:rsidR="00B35501" w:rsidRPr="006E553F" w:rsidRDefault="00B35501" w:rsidP="00B35501">
      <w:pPr>
        <w:pStyle w:val="Heading3"/>
      </w:pPr>
      <w:bookmarkStart w:id="24" w:name="_Toc490552382"/>
      <w:bookmarkStart w:id="25" w:name="_Toc508276774"/>
      <w:r>
        <w:t xml:space="preserve">1.4.2. </w:t>
      </w:r>
      <w:r w:rsidRPr="006E553F">
        <w:t>Advancements of self-replication in systems chemistry</w:t>
      </w:r>
      <w:bookmarkEnd w:id="24"/>
      <w:bookmarkEnd w:id="25"/>
    </w:p>
    <w:p w:rsidR="00B35501" w:rsidRDefault="00B35501" w:rsidP="00B35501">
      <w:pPr>
        <w:pStyle w:val="NoSpacing"/>
        <w:spacing w:line="360" w:lineRule="auto"/>
        <w:jc w:val="both"/>
        <w:rPr>
          <w:rFonts w:cstheme="minorHAnsi"/>
          <w:color w:val="000000"/>
          <w:sz w:val="24"/>
          <w:szCs w:val="24"/>
        </w:rPr>
      </w:pPr>
      <w:r>
        <w:rPr>
          <w:rFonts w:cstheme="minorHAnsi"/>
          <w:color w:val="000000"/>
          <w:sz w:val="24"/>
          <w:szCs w:val="24"/>
        </w:rPr>
        <w:t xml:space="preserve">Following the initial demonstrations of selective amplification, </w:t>
      </w:r>
      <w:r w:rsidRPr="00842E8A">
        <w:rPr>
          <w:rFonts w:cstheme="minorHAnsi"/>
          <w:color w:val="000000"/>
          <w:sz w:val="24"/>
          <w:szCs w:val="24"/>
        </w:rPr>
        <w:t>Sadownik and Philp later reported a kinetically controlled self-replicating system within a DCL, which overexpresses the autocatalytic reaction product over the remaining product mixture.</w:t>
      </w:r>
      <w:r w:rsidRPr="00842E8A">
        <w:rPr>
          <w:rFonts w:cstheme="minorHAnsi"/>
          <w:color w:val="000000"/>
          <w:sz w:val="24"/>
          <w:szCs w:val="24"/>
        </w:rPr>
        <w:fldChar w:fldCharType="begin" w:fldLock="1"/>
      </w:r>
      <w:r>
        <w:rPr>
          <w:rFonts w:cstheme="minorHAnsi"/>
          <w:color w:val="000000"/>
          <w:sz w:val="24"/>
          <w:szCs w:val="24"/>
        </w:rPr>
        <w:instrText>ADDIN CSL_CITATION { "citationItems" : [ { "id" : "ITEM-1", "itemData" : { "DOI" : "10.1002/anie.200804223", "ISBN" : "1334463808", "ISSN" : "1521-3773", "PMID" : "19006137", "author" : [ { "dropping-particle" : "", "family" : "Sadownik", "given" : "Jan W", "non-dropping-particle" : "", "parse-names" : false, "suffix" : "" }, { "dropping-particle" : "", "family" : "Philp", "given" : "Douglas", "non-dropping-particle" : "", "parse-names" : false, "suffix" : "" } ], "container-title" : "Angewandte Chemie (International ed. in English)", "id" : "ITEM-1", "issue" : "51", "issued" : { "date-parts" : [ [ "2008", "1" ] ] }, "page" : "9965-70", "title" : "A simple synthetic replicator amplifies itself from a dynamic reagent pool.", "type" : "article-journal", "volume" : "47" }, "uris" : [ "http://www.mendeley.com/documents/?uuid=f161582f-bc05-408f-8b82-c15ee9b77b9d" ] } ], "mendeley" : { "formattedCitation" : "&lt;sup&gt;44&lt;/sup&gt;", "plainTextFormattedCitation" : "44", "previouslyFormattedCitation" : "&lt;sup&gt;44&lt;/sup&gt;" }, "properties" : {  }, "schema" : "https://github.com/citation-style-language/schema/raw/master/csl-citation.json" }</w:instrText>
      </w:r>
      <w:r w:rsidRPr="00842E8A">
        <w:rPr>
          <w:rFonts w:cstheme="minorHAnsi"/>
          <w:color w:val="000000"/>
          <w:sz w:val="24"/>
          <w:szCs w:val="24"/>
        </w:rPr>
        <w:fldChar w:fldCharType="separate"/>
      </w:r>
      <w:r w:rsidRPr="00842E8A">
        <w:rPr>
          <w:rFonts w:cstheme="minorHAnsi"/>
          <w:noProof/>
          <w:color w:val="000000"/>
          <w:sz w:val="24"/>
          <w:szCs w:val="24"/>
          <w:vertAlign w:val="superscript"/>
        </w:rPr>
        <w:t>44</w:t>
      </w:r>
      <w:r w:rsidRPr="00842E8A">
        <w:rPr>
          <w:rFonts w:cstheme="minorHAnsi"/>
          <w:color w:val="000000"/>
          <w:sz w:val="24"/>
          <w:szCs w:val="24"/>
        </w:rPr>
        <w:fldChar w:fldCharType="end"/>
      </w:r>
      <w:r w:rsidRPr="00842E8A">
        <w:rPr>
          <w:rFonts w:cstheme="minorHAnsi"/>
          <w:color w:val="000000"/>
          <w:sz w:val="24"/>
          <w:szCs w:val="24"/>
        </w:rPr>
        <w:t xml:space="preserve"> The DCL was constructed from aldehyde </w:t>
      </w:r>
      <w:r w:rsidRPr="00842E8A">
        <w:rPr>
          <w:rFonts w:cstheme="minorHAnsi"/>
          <w:b/>
          <w:color w:val="000000"/>
          <w:sz w:val="24"/>
          <w:szCs w:val="24"/>
        </w:rPr>
        <w:t>11</w:t>
      </w:r>
      <w:r w:rsidRPr="00842E8A">
        <w:rPr>
          <w:rFonts w:cstheme="minorHAnsi"/>
          <w:color w:val="000000"/>
          <w:sz w:val="24"/>
          <w:szCs w:val="24"/>
        </w:rPr>
        <w:t xml:space="preserve">, bearing an amidopyridine recognition site, and benzaldehyde </w:t>
      </w:r>
      <w:r w:rsidRPr="00842E8A">
        <w:rPr>
          <w:rFonts w:cstheme="minorHAnsi"/>
          <w:b/>
          <w:color w:val="000000"/>
          <w:sz w:val="24"/>
          <w:szCs w:val="24"/>
        </w:rPr>
        <w:t>12</w:t>
      </w:r>
      <w:r w:rsidRPr="00842E8A">
        <w:rPr>
          <w:rFonts w:cstheme="minorHAnsi"/>
          <w:color w:val="000000"/>
          <w:sz w:val="24"/>
          <w:szCs w:val="24"/>
        </w:rPr>
        <w:t xml:space="preserve">. The presence of 4-fluoroaniline </w:t>
      </w:r>
      <w:r w:rsidRPr="00842E8A">
        <w:rPr>
          <w:rFonts w:cstheme="minorHAnsi"/>
          <w:b/>
          <w:color w:val="000000"/>
          <w:sz w:val="24"/>
          <w:szCs w:val="24"/>
        </w:rPr>
        <w:t>14</w:t>
      </w:r>
      <w:r w:rsidRPr="00842E8A">
        <w:rPr>
          <w:rFonts w:cstheme="minorHAnsi"/>
          <w:color w:val="000000"/>
          <w:sz w:val="24"/>
          <w:szCs w:val="24"/>
        </w:rPr>
        <w:t xml:space="preserve"> generates two unreactive imines (</w:t>
      </w:r>
      <w:r w:rsidRPr="00842E8A">
        <w:rPr>
          <w:rFonts w:cstheme="minorHAnsi"/>
          <w:b/>
          <w:color w:val="000000"/>
          <w:sz w:val="24"/>
          <w:szCs w:val="24"/>
        </w:rPr>
        <w:t>15</w:t>
      </w:r>
      <w:r w:rsidRPr="00842E8A">
        <w:rPr>
          <w:rFonts w:cstheme="minorHAnsi"/>
          <w:color w:val="000000"/>
          <w:sz w:val="24"/>
          <w:szCs w:val="24"/>
        </w:rPr>
        <w:t xml:space="preserve"> and </w:t>
      </w:r>
      <w:r w:rsidRPr="00842E8A">
        <w:rPr>
          <w:rFonts w:cstheme="minorHAnsi"/>
          <w:b/>
          <w:color w:val="000000"/>
          <w:sz w:val="24"/>
          <w:szCs w:val="24"/>
        </w:rPr>
        <w:t>18</w:t>
      </w:r>
      <w:r w:rsidRPr="00842E8A">
        <w:rPr>
          <w:rFonts w:cstheme="minorHAnsi"/>
          <w:color w:val="000000"/>
          <w:sz w:val="24"/>
          <w:szCs w:val="24"/>
        </w:rPr>
        <w:t xml:space="preserve">) and 4-fluorophenylhydroxyamine </w:t>
      </w:r>
      <w:r w:rsidRPr="00842E8A">
        <w:rPr>
          <w:rFonts w:cstheme="minorHAnsi"/>
          <w:b/>
          <w:color w:val="000000"/>
          <w:sz w:val="24"/>
          <w:szCs w:val="24"/>
        </w:rPr>
        <w:t>13</w:t>
      </w:r>
      <w:r w:rsidRPr="00842E8A">
        <w:rPr>
          <w:rFonts w:cstheme="minorHAnsi"/>
          <w:color w:val="000000"/>
          <w:sz w:val="24"/>
          <w:szCs w:val="24"/>
        </w:rPr>
        <w:t xml:space="preserve">, in turn, permits the formation of reactive nitrones </w:t>
      </w:r>
      <w:r w:rsidRPr="00842E8A">
        <w:rPr>
          <w:rFonts w:cstheme="minorHAnsi"/>
          <w:b/>
          <w:color w:val="000000"/>
          <w:sz w:val="24"/>
          <w:szCs w:val="24"/>
        </w:rPr>
        <w:t>16</w:t>
      </w:r>
      <w:r w:rsidRPr="00842E8A">
        <w:rPr>
          <w:rFonts w:cstheme="minorHAnsi"/>
          <w:color w:val="000000"/>
          <w:sz w:val="24"/>
          <w:szCs w:val="24"/>
        </w:rPr>
        <w:t xml:space="preserve"> and </w:t>
      </w:r>
      <w:r w:rsidRPr="00842E8A">
        <w:rPr>
          <w:rFonts w:cstheme="minorHAnsi"/>
          <w:b/>
          <w:color w:val="000000"/>
          <w:sz w:val="24"/>
          <w:szCs w:val="24"/>
        </w:rPr>
        <w:t>17</w:t>
      </w:r>
      <w:r w:rsidRPr="00842E8A">
        <w:rPr>
          <w:rFonts w:cstheme="minorHAnsi"/>
          <w:color w:val="000000"/>
          <w:sz w:val="24"/>
          <w:szCs w:val="24"/>
        </w:rPr>
        <w:t xml:space="preserve"> (Scheme 1.1</w:t>
      </w:r>
      <w:r>
        <w:rPr>
          <w:rFonts w:cstheme="minorHAnsi"/>
          <w:color w:val="000000"/>
          <w:sz w:val="24"/>
          <w:szCs w:val="24"/>
        </w:rPr>
        <w:t>1</w:t>
      </w:r>
      <w:r w:rsidRPr="00842E8A">
        <w:rPr>
          <w:rFonts w:cstheme="minorHAnsi"/>
          <w:color w:val="000000"/>
          <w:sz w:val="24"/>
          <w:szCs w:val="24"/>
        </w:rPr>
        <w:t xml:space="preserve">). At equilibrium, the DCL exchange pool contains two imines and two nitrones along with their respective precursors. Materials can be transferred irreversibly from the exchange pool to the product pool through the reaction of either nitrone </w:t>
      </w:r>
      <w:r w:rsidRPr="00842E8A">
        <w:rPr>
          <w:rFonts w:cstheme="minorHAnsi"/>
          <w:b/>
          <w:color w:val="000000"/>
          <w:sz w:val="24"/>
          <w:szCs w:val="24"/>
        </w:rPr>
        <w:t>16</w:t>
      </w:r>
      <w:r w:rsidRPr="00842E8A">
        <w:rPr>
          <w:rFonts w:cstheme="minorHAnsi"/>
          <w:color w:val="000000"/>
          <w:sz w:val="24"/>
          <w:szCs w:val="24"/>
        </w:rPr>
        <w:t xml:space="preserve"> or </w:t>
      </w:r>
      <w:r w:rsidRPr="00842E8A">
        <w:rPr>
          <w:rFonts w:cstheme="minorHAnsi"/>
          <w:b/>
          <w:color w:val="000000"/>
          <w:sz w:val="24"/>
          <w:szCs w:val="24"/>
        </w:rPr>
        <w:t>17</w:t>
      </w:r>
      <w:r w:rsidRPr="00842E8A">
        <w:rPr>
          <w:rFonts w:cstheme="minorHAnsi"/>
          <w:color w:val="000000"/>
          <w:sz w:val="24"/>
          <w:szCs w:val="24"/>
        </w:rPr>
        <w:t xml:space="preserve"> with maleimide </w:t>
      </w:r>
      <w:r w:rsidRPr="00842E8A">
        <w:rPr>
          <w:rFonts w:cstheme="minorHAnsi"/>
          <w:b/>
          <w:color w:val="000000"/>
          <w:sz w:val="24"/>
          <w:szCs w:val="24"/>
        </w:rPr>
        <w:t>19a</w:t>
      </w:r>
      <w:r w:rsidRPr="00842E8A">
        <w:rPr>
          <w:rFonts w:cstheme="minorHAnsi"/>
          <w:color w:val="000000"/>
          <w:sz w:val="24"/>
          <w:szCs w:val="24"/>
        </w:rPr>
        <w:t xml:space="preserve"> or the recognition based variant, </w:t>
      </w:r>
      <w:r w:rsidRPr="00842E8A">
        <w:rPr>
          <w:rFonts w:cstheme="minorHAnsi"/>
          <w:b/>
          <w:color w:val="000000"/>
          <w:sz w:val="24"/>
          <w:szCs w:val="24"/>
        </w:rPr>
        <w:t>19b</w:t>
      </w:r>
      <w:r w:rsidRPr="00842E8A">
        <w:rPr>
          <w:rFonts w:cstheme="minorHAnsi"/>
          <w:color w:val="000000"/>
          <w:sz w:val="24"/>
          <w:szCs w:val="24"/>
        </w:rPr>
        <w:t>.</w:t>
      </w:r>
    </w:p>
    <w:p w:rsidR="00B35501" w:rsidRPr="00842E8A" w:rsidRDefault="00B35501" w:rsidP="00B35501">
      <w:pPr>
        <w:pStyle w:val="NoSpacing"/>
        <w:spacing w:line="360" w:lineRule="auto"/>
        <w:jc w:val="both"/>
        <w:rPr>
          <w:rFonts w:cstheme="minorHAnsi"/>
          <w:color w:val="000000"/>
          <w:sz w:val="24"/>
          <w:szCs w:val="24"/>
        </w:rPr>
      </w:pPr>
    </w:p>
    <w:p w:rsidR="00B35501" w:rsidRPr="00842E8A" w:rsidRDefault="00B35501" w:rsidP="00B35501">
      <w:pPr>
        <w:pStyle w:val="NoSpacing"/>
        <w:spacing w:line="360" w:lineRule="auto"/>
        <w:jc w:val="center"/>
        <w:rPr>
          <w:rFonts w:cstheme="minorHAnsi"/>
          <w:sz w:val="24"/>
          <w:szCs w:val="24"/>
        </w:rPr>
      </w:pPr>
      <w:r>
        <w:object w:dxaOrig="9480" w:dyaOrig="9175">
          <v:shape id="_x0000_i1035" type="#_x0000_t75" style="width:414pt;height:402pt" o:ole="">
            <v:imagedata r:id="rId50" o:title=""/>
          </v:shape>
          <o:OLEObject Type="Embed" ProgID="ChemDraw.Document.6.0" ShapeID="_x0000_i1035" DrawAspect="Content" ObjectID="_1582732605" r:id="rId51"/>
        </w:object>
      </w:r>
    </w:p>
    <w:p w:rsidR="00B35501" w:rsidRPr="00842E8A" w:rsidRDefault="00B35501" w:rsidP="00B35501">
      <w:pPr>
        <w:pStyle w:val="NoSpacing"/>
        <w:spacing w:line="360" w:lineRule="auto"/>
        <w:jc w:val="both"/>
        <w:rPr>
          <w:rFonts w:cstheme="minorHAnsi"/>
          <w:color w:val="000000"/>
          <w:sz w:val="24"/>
          <w:szCs w:val="24"/>
        </w:rPr>
      </w:pPr>
      <w:r w:rsidRPr="00842E8A">
        <w:rPr>
          <w:rFonts w:cstheme="minorHAnsi"/>
          <w:b/>
          <w:sz w:val="24"/>
          <w:szCs w:val="24"/>
        </w:rPr>
        <w:t>Scheme 1.1</w:t>
      </w:r>
      <w:r>
        <w:rPr>
          <w:rFonts w:cstheme="minorHAnsi"/>
          <w:b/>
          <w:sz w:val="24"/>
          <w:szCs w:val="24"/>
        </w:rPr>
        <w:t>1</w:t>
      </w:r>
      <w:r w:rsidRPr="00842E8A">
        <w:rPr>
          <w:rFonts w:cstheme="minorHAnsi"/>
          <w:sz w:val="24"/>
          <w:szCs w:val="24"/>
        </w:rPr>
        <w:t xml:space="preserve"> Dynamic exchange pool of building blocks drives the formations of corresponding diastereomeric pairs of cycloadducts through reactions with maleimides </w:t>
      </w:r>
      <w:r w:rsidRPr="00842E8A">
        <w:rPr>
          <w:rFonts w:cstheme="minorHAnsi"/>
          <w:b/>
          <w:sz w:val="24"/>
          <w:szCs w:val="24"/>
        </w:rPr>
        <w:t>19a</w:t>
      </w:r>
      <w:r w:rsidRPr="00842E8A">
        <w:rPr>
          <w:rFonts w:cstheme="minorHAnsi"/>
          <w:sz w:val="24"/>
          <w:szCs w:val="24"/>
        </w:rPr>
        <w:t xml:space="preserve"> and </w:t>
      </w:r>
      <w:r w:rsidRPr="00842E8A">
        <w:rPr>
          <w:rFonts w:cstheme="minorHAnsi"/>
          <w:b/>
          <w:sz w:val="24"/>
          <w:szCs w:val="24"/>
        </w:rPr>
        <w:t>19b</w:t>
      </w:r>
      <w:r>
        <w:rPr>
          <w:rFonts w:cstheme="minorHAnsi"/>
          <w:b/>
          <w:sz w:val="24"/>
          <w:szCs w:val="24"/>
        </w:rPr>
        <w:t>.</w:t>
      </w:r>
    </w:p>
    <w:p w:rsidR="00B35501" w:rsidRPr="00842E8A" w:rsidRDefault="00B35501" w:rsidP="00B35501">
      <w:pPr>
        <w:pStyle w:val="NoSpacing"/>
        <w:spacing w:line="360" w:lineRule="auto"/>
        <w:jc w:val="both"/>
        <w:rPr>
          <w:rFonts w:cstheme="minorHAnsi"/>
          <w:color w:val="000000"/>
          <w:sz w:val="24"/>
          <w:szCs w:val="24"/>
        </w:rPr>
      </w:pPr>
    </w:p>
    <w:p w:rsidR="00B35501" w:rsidRPr="00842E8A" w:rsidRDefault="00B35501" w:rsidP="00B35501">
      <w:pPr>
        <w:pStyle w:val="NoSpacing"/>
        <w:spacing w:line="360" w:lineRule="auto"/>
        <w:jc w:val="both"/>
        <w:rPr>
          <w:rFonts w:cstheme="minorHAnsi"/>
          <w:color w:val="000000"/>
          <w:sz w:val="24"/>
          <w:szCs w:val="24"/>
        </w:rPr>
      </w:pPr>
      <w:r w:rsidRPr="00842E8A">
        <w:rPr>
          <w:rFonts w:cstheme="minorHAnsi"/>
          <w:color w:val="000000"/>
          <w:sz w:val="24"/>
          <w:szCs w:val="24"/>
        </w:rPr>
        <w:t xml:space="preserve">The dipolar cycloaddition reactions create a group of products containing two pairs of diastereomeric cycloadducts, </w:t>
      </w:r>
      <w:r w:rsidRPr="00842E8A">
        <w:rPr>
          <w:rFonts w:cstheme="minorHAnsi"/>
          <w:i/>
          <w:color w:val="000000"/>
          <w:sz w:val="24"/>
          <w:szCs w:val="24"/>
        </w:rPr>
        <w:t>cis</w:t>
      </w:r>
      <w:r w:rsidRPr="00842E8A">
        <w:rPr>
          <w:rFonts w:cstheme="minorHAnsi"/>
          <w:color w:val="000000"/>
          <w:sz w:val="24"/>
          <w:szCs w:val="24"/>
        </w:rPr>
        <w:t xml:space="preserve">- and </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20</w:t>
      </w:r>
      <w:r w:rsidRPr="00842E8A">
        <w:rPr>
          <w:rFonts w:cstheme="minorHAnsi"/>
          <w:color w:val="000000"/>
          <w:sz w:val="24"/>
          <w:szCs w:val="24"/>
        </w:rPr>
        <w:t xml:space="preserve"> and </w:t>
      </w:r>
      <w:r w:rsidRPr="00842E8A">
        <w:rPr>
          <w:rFonts w:cstheme="minorHAnsi"/>
          <w:i/>
          <w:color w:val="000000"/>
          <w:sz w:val="24"/>
          <w:szCs w:val="24"/>
        </w:rPr>
        <w:t>cis</w:t>
      </w:r>
      <w:r w:rsidRPr="00842E8A">
        <w:rPr>
          <w:rFonts w:cstheme="minorHAnsi"/>
          <w:b/>
          <w:color w:val="000000"/>
          <w:sz w:val="24"/>
          <w:szCs w:val="24"/>
        </w:rPr>
        <w:t>-</w:t>
      </w:r>
      <w:r w:rsidRPr="00842E8A">
        <w:rPr>
          <w:rFonts w:cstheme="minorHAnsi"/>
          <w:color w:val="000000"/>
          <w:sz w:val="24"/>
          <w:szCs w:val="24"/>
        </w:rPr>
        <w:t xml:space="preserve"> and </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w:t>
      </w:r>
      <w:r w:rsidRPr="00842E8A">
        <w:rPr>
          <w:rFonts w:cstheme="minorHAnsi"/>
          <w:color w:val="000000"/>
          <w:sz w:val="24"/>
          <w:szCs w:val="24"/>
        </w:rPr>
        <w:t xml:space="preserve">. Only cycloadduct </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color w:val="000000"/>
          <w:sz w:val="24"/>
          <w:szCs w:val="24"/>
        </w:rPr>
        <w:t xml:space="preserve"> is capable of self-replication. </w:t>
      </w:r>
      <w:proofErr w:type="gramStart"/>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proofErr w:type="gramEnd"/>
      <w:r w:rsidRPr="00842E8A">
        <w:rPr>
          <w:rFonts w:cstheme="minorHAnsi"/>
          <w:color w:val="000000"/>
          <w:sz w:val="24"/>
          <w:szCs w:val="24"/>
        </w:rPr>
        <w:t xml:space="preserve"> acts as a template for its own formation through the recognition and binding of nitrone </w:t>
      </w:r>
      <w:r w:rsidRPr="00842E8A">
        <w:rPr>
          <w:rFonts w:cstheme="minorHAnsi"/>
          <w:b/>
          <w:color w:val="000000"/>
          <w:sz w:val="24"/>
          <w:szCs w:val="24"/>
        </w:rPr>
        <w:t>17</w:t>
      </w:r>
      <w:r w:rsidRPr="00842E8A">
        <w:rPr>
          <w:rFonts w:cstheme="minorHAnsi"/>
          <w:color w:val="000000"/>
          <w:sz w:val="24"/>
          <w:szCs w:val="24"/>
        </w:rPr>
        <w:t xml:space="preserve"> and maleimide </w:t>
      </w:r>
      <w:r w:rsidRPr="00842E8A">
        <w:rPr>
          <w:rFonts w:cstheme="minorHAnsi"/>
          <w:b/>
          <w:color w:val="000000"/>
          <w:sz w:val="24"/>
          <w:szCs w:val="24"/>
        </w:rPr>
        <w:t>19b</w:t>
      </w:r>
      <w:r w:rsidRPr="00842E8A">
        <w:rPr>
          <w:rFonts w:cstheme="minorHAnsi"/>
          <w:color w:val="000000"/>
          <w:sz w:val="24"/>
          <w:szCs w:val="24"/>
        </w:rPr>
        <w:t xml:space="preserve"> to generate catalytic ternary complex [</w:t>
      </w:r>
      <w:r w:rsidRPr="00842E8A">
        <w:rPr>
          <w:rFonts w:cstheme="minorHAnsi"/>
          <w:b/>
          <w:color w:val="000000"/>
          <w:sz w:val="24"/>
          <w:szCs w:val="24"/>
        </w:rPr>
        <w:t>17.19b.</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color w:val="000000"/>
          <w:sz w:val="24"/>
          <w:szCs w:val="24"/>
        </w:rPr>
        <w:t xml:space="preserve">]. This accelerates the cycloaddition reaction between </w:t>
      </w:r>
      <w:r w:rsidRPr="00842E8A">
        <w:rPr>
          <w:rFonts w:cstheme="minorHAnsi"/>
          <w:b/>
          <w:color w:val="000000"/>
          <w:sz w:val="24"/>
          <w:szCs w:val="24"/>
        </w:rPr>
        <w:t>17</w:t>
      </w:r>
      <w:r w:rsidRPr="00842E8A">
        <w:rPr>
          <w:rFonts w:cstheme="minorHAnsi"/>
          <w:color w:val="000000"/>
          <w:sz w:val="24"/>
          <w:szCs w:val="24"/>
        </w:rPr>
        <w:t xml:space="preserve"> and </w:t>
      </w:r>
      <w:r w:rsidRPr="00842E8A">
        <w:rPr>
          <w:rFonts w:cstheme="minorHAnsi"/>
          <w:b/>
          <w:color w:val="000000"/>
          <w:sz w:val="24"/>
          <w:szCs w:val="24"/>
        </w:rPr>
        <w:t>19b</w:t>
      </w:r>
      <w:r w:rsidRPr="00842E8A">
        <w:rPr>
          <w:rFonts w:cstheme="minorHAnsi"/>
          <w:color w:val="000000"/>
          <w:sz w:val="24"/>
          <w:szCs w:val="24"/>
        </w:rPr>
        <w:t xml:space="preserve"> by more than 100 times to give product duplex [</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color w:val="000000"/>
          <w:sz w:val="24"/>
          <w:szCs w:val="24"/>
        </w:rPr>
        <w:t xml:space="preserve">] which dissociates to add more </w:t>
      </w:r>
      <w:proofErr w:type="gramStart"/>
      <w:r w:rsidRPr="00842E8A">
        <w:rPr>
          <w:rFonts w:cstheme="minorHAnsi"/>
          <w:color w:val="000000"/>
          <w:sz w:val="24"/>
          <w:szCs w:val="24"/>
        </w:rPr>
        <w:t>temp</w:t>
      </w:r>
      <w:r>
        <w:rPr>
          <w:rFonts w:cstheme="minorHAnsi"/>
          <w:color w:val="000000"/>
          <w:sz w:val="24"/>
          <w:szCs w:val="24"/>
        </w:rPr>
        <w:t>late</w:t>
      </w:r>
      <w:proofErr w:type="gramEnd"/>
      <w:r>
        <w:rPr>
          <w:rFonts w:cstheme="minorHAnsi"/>
          <w:color w:val="000000"/>
          <w:sz w:val="24"/>
          <w:szCs w:val="24"/>
        </w:rPr>
        <w:t xml:space="preserve"> to the reaction (Figure 1.4</w:t>
      </w:r>
      <w:r w:rsidRPr="00842E8A">
        <w:rPr>
          <w:rFonts w:cstheme="minorHAnsi"/>
          <w:color w:val="000000"/>
          <w:sz w:val="24"/>
          <w:szCs w:val="24"/>
        </w:rPr>
        <w:t xml:space="preserve">). Autocatalysis by </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color w:val="000000"/>
          <w:sz w:val="24"/>
          <w:szCs w:val="24"/>
        </w:rPr>
        <w:t xml:space="preserve"> causes the cycloadduct of </w:t>
      </w:r>
      <w:r w:rsidRPr="00842E8A">
        <w:rPr>
          <w:rFonts w:cstheme="minorHAnsi"/>
          <w:b/>
          <w:color w:val="000000"/>
          <w:sz w:val="24"/>
          <w:szCs w:val="24"/>
        </w:rPr>
        <w:t>17</w:t>
      </w:r>
      <w:r w:rsidRPr="00842E8A">
        <w:rPr>
          <w:rFonts w:cstheme="minorHAnsi"/>
          <w:color w:val="000000"/>
          <w:sz w:val="24"/>
          <w:szCs w:val="24"/>
        </w:rPr>
        <w:t xml:space="preserve"> to dominate over that of </w:t>
      </w:r>
      <w:r w:rsidRPr="00842E8A">
        <w:rPr>
          <w:rFonts w:cstheme="minorHAnsi"/>
          <w:b/>
          <w:color w:val="000000"/>
          <w:sz w:val="24"/>
          <w:szCs w:val="24"/>
        </w:rPr>
        <w:t>16</w:t>
      </w:r>
      <w:r w:rsidRPr="00842E8A">
        <w:rPr>
          <w:rFonts w:cstheme="minorHAnsi"/>
          <w:color w:val="000000"/>
          <w:sz w:val="24"/>
          <w:szCs w:val="24"/>
        </w:rPr>
        <w:t xml:space="preserve">, resulting in the selective consumption of building blocks </w:t>
      </w:r>
      <w:r w:rsidRPr="00842E8A">
        <w:rPr>
          <w:rFonts w:cstheme="minorHAnsi"/>
          <w:b/>
          <w:color w:val="000000"/>
          <w:sz w:val="24"/>
          <w:szCs w:val="24"/>
        </w:rPr>
        <w:t>11</w:t>
      </w:r>
      <w:r w:rsidRPr="00842E8A">
        <w:rPr>
          <w:rFonts w:cstheme="minorHAnsi"/>
          <w:color w:val="000000"/>
          <w:sz w:val="24"/>
          <w:szCs w:val="24"/>
        </w:rPr>
        <w:t xml:space="preserve"> and </w:t>
      </w:r>
      <w:r w:rsidRPr="00842E8A">
        <w:rPr>
          <w:rFonts w:cstheme="minorHAnsi"/>
          <w:b/>
          <w:color w:val="000000"/>
          <w:sz w:val="24"/>
          <w:szCs w:val="24"/>
        </w:rPr>
        <w:t>13</w:t>
      </w:r>
      <w:r w:rsidRPr="00842E8A">
        <w:rPr>
          <w:rFonts w:cstheme="minorHAnsi"/>
          <w:color w:val="000000"/>
          <w:sz w:val="24"/>
          <w:szCs w:val="24"/>
        </w:rPr>
        <w:t>.</w:t>
      </w:r>
    </w:p>
    <w:p w:rsidR="00B35501" w:rsidRDefault="00B35501" w:rsidP="00B35501">
      <w:pPr>
        <w:pStyle w:val="NoSpacing"/>
        <w:spacing w:line="360" w:lineRule="auto"/>
        <w:jc w:val="center"/>
        <w:rPr>
          <w:rFonts w:cstheme="minorHAnsi"/>
          <w:sz w:val="24"/>
          <w:szCs w:val="24"/>
        </w:rPr>
      </w:pPr>
      <w:r>
        <w:object w:dxaOrig="10291" w:dyaOrig="4209">
          <v:shape id="_x0000_i1036" type="#_x0000_t75" style="width:414pt;height:171pt" o:ole="">
            <v:imagedata r:id="rId52" o:title=""/>
          </v:shape>
          <o:OLEObject Type="Embed" ProgID="ChemDraw.Document.6.0" ShapeID="_x0000_i1036" DrawAspect="Content" ObjectID="_1582732606" r:id="rId53"/>
        </w:object>
      </w:r>
    </w:p>
    <w:p w:rsidR="00B35501" w:rsidRPr="00842E8A" w:rsidRDefault="00B35501" w:rsidP="00B35501">
      <w:pPr>
        <w:pStyle w:val="NoSpacing"/>
        <w:spacing w:line="360" w:lineRule="auto"/>
        <w:jc w:val="both"/>
        <w:rPr>
          <w:rFonts w:cstheme="minorHAnsi"/>
          <w:color w:val="000000"/>
          <w:sz w:val="24"/>
          <w:szCs w:val="24"/>
        </w:rPr>
      </w:pPr>
      <w:r>
        <w:rPr>
          <w:rFonts w:cstheme="minorHAnsi"/>
          <w:b/>
          <w:color w:val="000000"/>
          <w:sz w:val="24"/>
          <w:szCs w:val="24"/>
        </w:rPr>
        <w:t>Figure 1.4</w:t>
      </w:r>
      <w:r w:rsidRPr="00842E8A">
        <w:rPr>
          <w:rFonts w:cstheme="minorHAnsi"/>
          <w:color w:val="000000"/>
          <w:sz w:val="24"/>
          <w:szCs w:val="24"/>
        </w:rPr>
        <w:t xml:space="preserve"> Ternary complex [</w:t>
      </w:r>
      <w:r w:rsidRPr="00842E8A">
        <w:rPr>
          <w:rFonts w:cstheme="minorHAnsi"/>
          <w:b/>
          <w:color w:val="000000"/>
          <w:sz w:val="24"/>
          <w:szCs w:val="24"/>
        </w:rPr>
        <w:t>17.19b.</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color w:val="000000"/>
          <w:sz w:val="24"/>
          <w:szCs w:val="24"/>
        </w:rPr>
        <w:t>] and template duplex [</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i/>
          <w:color w:val="000000"/>
          <w:sz w:val="24"/>
          <w:szCs w:val="24"/>
        </w:rPr>
        <w:t>trans</w:t>
      </w:r>
      <w:r w:rsidRPr="00842E8A">
        <w:rPr>
          <w:rFonts w:cstheme="minorHAnsi"/>
          <w:color w:val="000000"/>
          <w:sz w:val="24"/>
          <w:szCs w:val="24"/>
        </w:rPr>
        <w:t>-</w:t>
      </w:r>
      <w:r w:rsidRPr="00842E8A">
        <w:rPr>
          <w:rFonts w:cstheme="minorHAnsi"/>
          <w:b/>
          <w:color w:val="000000"/>
          <w:sz w:val="24"/>
          <w:szCs w:val="24"/>
        </w:rPr>
        <w:t>21b</w:t>
      </w:r>
      <w:r w:rsidRPr="00842E8A">
        <w:rPr>
          <w:rFonts w:cstheme="minorHAnsi"/>
          <w:color w:val="000000"/>
          <w:sz w:val="24"/>
          <w:szCs w:val="24"/>
        </w:rPr>
        <w:t>]</w:t>
      </w:r>
      <w:r>
        <w:rPr>
          <w:rFonts w:cstheme="minorHAnsi"/>
          <w:color w:val="000000"/>
          <w:sz w:val="24"/>
          <w:szCs w:val="24"/>
        </w:rPr>
        <w:t>.</w:t>
      </w:r>
    </w:p>
    <w:p w:rsidR="00B35501" w:rsidRPr="00842E8A" w:rsidRDefault="00B35501" w:rsidP="00B35501">
      <w:pPr>
        <w:pStyle w:val="NoSpacing"/>
        <w:spacing w:line="360" w:lineRule="auto"/>
        <w:jc w:val="both"/>
        <w:rPr>
          <w:rFonts w:cstheme="minorHAnsi"/>
          <w:color w:val="000000"/>
          <w:sz w:val="24"/>
          <w:szCs w:val="24"/>
        </w:rPr>
      </w:pPr>
    </w:p>
    <w:p w:rsidR="00B35501" w:rsidRPr="00842E8A" w:rsidRDefault="00B35501" w:rsidP="00B35501">
      <w:pPr>
        <w:pStyle w:val="NoSpacing"/>
        <w:spacing w:line="360" w:lineRule="auto"/>
        <w:jc w:val="both"/>
        <w:rPr>
          <w:rFonts w:cstheme="minorHAnsi"/>
          <w:color w:val="000000"/>
          <w:sz w:val="24"/>
          <w:szCs w:val="24"/>
        </w:rPr>
      </w:pPr>
      <w:r w:rsidRPr="00842E8A">
        <w:rPr>
          <w:rFonts w:cstheme="minorHAnsi"/>
          <w:color w:val="000000"/>
          <w:sz w:val="24"/>
          <w:szCs w:val="24"/>
        </w:rPr>
        <w:t>A significant result was achieved by Otto through template initiated replication. As natural systems do not emerge spontaneously, as has previously been investigated within the realms of synthetic replication, a necessary step in the evolution of synthetic systems is to model the triggered response functions observed in many biological processes.</w:t>
      </w:r>
      <w:r w:rsidRPr="00842E8A">
        <w:rPr>
          <w:rFonts w:cstheme="minorHAnsi"/>
          <w:color w:val="000000"/>
          <w:sz w:val="24"/>
          <w:szCs w:val="24"/>
        </w:rPr>
        <w:fldChar w:fldCharType="begin" w:fldLock="1"/>
      </w:r>
      <w:r>
        <w:rPr>
          <w:rFonts w:cstheme="minorHAnsi"/>
          <w:color w:val="000000"/>
          <w:sz w:val="24"/>
          <w:szCs w:val="24"/>
        </w:rPr>
        <w:instrText>ADDIN CSL_CITATION { "citationItems" : [ { "id" : "ITEM-1", "itemData" : { "author" : [ { "dropping-particle" : "", "family" : "Zheng", "given" : "Yixian", "non-dropping-particle" : "", "parse-names" : false, "suffix" : "" }, { "dropping-particle" : "", "family" : "Wong", "given" : "Mei Lie", "non-dropping-particle" : "", "parse-names" : false, "suffix" : "" }, { "dropping-particle" : "", "family" : "Alberts", "given" : "Bruce", "non-dropping-particle" : "", "parse-names" : false, "suffix" : "" }, { "dropping-particle" : "", "family" : "Mitchison", "given" : "Tim", "non-dropping-particle" : "", "parse-names" : false, "suffix" : "" } ], "container-title" : "Nature", "id" : "ITEM-1", "issued" : { "date-parts" : [ [ "1995" ] ] }, "page" : "578-583", "title" : "Nucleation of microtubule assembly by a \u03b3-tubulin-containing ring complex", "type" : "article-journal", "volume" : "378" }, "uris" : [ "http://www.mendeley.com/documents/?uuid=f09eb607-7092-4a39-bfd7-b2138b8737e2" ] }, { "id" : "ITEM-2", "itemData" : { "DOI" : "10.1038/nature09207", "ISBN" : "1476-4687 (Electronic)\\r0028-0836 (Linking)", "ISSN" : "0028-0836", "PMID" : "20631709", "abstract" : "Microtubules are nucleated in vivo by gamma-tubulin complexes. The 300-kDa gamma-tubulin small complex (gamma-TuSC), consisting of two molecules of gamma-tubulin and one copy each of the accessory proteins Spc97 and Spc98, is the conserved, essential core of the microtubule nucleating machinery. In metazoa multiple gamma-TuSCs assemble with other proteins into gamma-tubulin ring complexes (gamma-TuRCs). The structure of gamma-TuRC indicated that it functions as a microtubule template. Because each gamma-TuSC contains two molecules of gamma-tubulin, it was assumed that the gamma-TuRC-specific proteins are required to organize gamma-TuSCs to match 13-fold microtubule symmetry. Here we show that Saccharomyces cerevisiae gamma-TuSC forms rings even in the absence of other gamma-TuRC components. The yeast adaptor protein Spc110 stabilizes the rings into extended filaments and is required for oligomer formation under physiological buffer conditions. The 8-A cryo-electron microscopic reconstruction of the filament reveals 13 gamma-tubulins per turn, matching microtubule symmetry, with plus ends exposed for interaction with microtubules, implying that one turn of the filament constitutes a microtubule template. The domain structures of Spc97 and Spc98 suggest functions for conserved sequence motifs, with implications for the gamma-TuRC-specific proteins. The gamma-TuSC filaments nucleate microtubules at a low level, and the structure provides a strong hypothesis for how nucleation is regulated, converting this less active form to a potent nucleator.", "author" : [ { "dropping-particle" : "", "family" : "Kollman", "given" : "Justin M.", "non-dropping-particle" : "", "parse-names" : false, "suffix" : "" }, { "dropping-particle" : "", "family" : "Polka", "given" : "Jessica K.", "non-dropping-particle" : "", "parse-names" : false, "suffix" : "" }, { "dropping-particle" : "", "family" : "Zelter", "given" : "Alex", "non-dropping-particle" : "", "parse-names" : false, "suffix" : "" }, { "dropping-particle" : "", "family" : "Davis", "given" : "Trisha N.", "non-dropping-particle" : "", "parse-names" : false, "suffix" : "" }, { "dropping-particle" : "", "family" : "Agard", "given" : "David A.", "non-dropping-particle" : "", "parse-names" : false, "suffix" : "" } ], "container-title" : "Nature", "id" : "ITEM-2", "issue" : "7308", "issued" : { "date-parts" : [ [ "2010" ] ] }, "page" : "879-882", "publisher" : "Nature Publishing Group", "title" : "Microtubule nucleating \u03b3-TuSC assembles structures with 13-fold microtubule-like symmetry", "type" : "article-journal", "volume" : "466" }, "uris" : [ "http://www.mendeley.com/documents/?uuid=9e83ddf1-bd1a-43e4-a935-be75a1cd2a3b" ] } ], "mendeley" : { "formattedCitation" : "&lt;sup&gt;48,49&lt;/sup&gt;", "plainTextFormattedCitation" : "48,49", "previouslyFormattedCitation" : "&lt;sup&gt;48,49&lt;/sup&gt;" }, "properties" : {  }, "schema" : "https://github.com/citation-style-language/schema/raw/master/csl-citation.json" }</w:instrText>
      </w:r>
      <w:r w:rsidRPr="00842E8A">
        <w:rPr>
          <w:rFonts w:cstheme="minorHAnsi"/>
          <w:color w:val="000000"/>
          <w:sz w:val="24"/>
          <w:szCs w:val="24"/>
        </w:rPr>
        <w:fldChar w:fldCharType="separate"/>
      </w:r>
      <w:r w:rsidRPr="00842E8A">
        <w:rPr>
          <w:rFonts w:cstheme="minorHAnsi"/>
          <w:noProof/>
          <w:color w:val="000000"/>
          <w:sz w:val="24"/>
          <w:szCs w:val="24"/>
          <w:vertAlign w:val="superscript"/>
        </w:rPr>
        <w:t>48,49</w:t>
      </w:r>
      <w:r w:rsidRPr="00842E8A">
        <w:rPr>
          <w:rFonts w:cstheme="minorHAnsi"/>
          <w:color w:val="000000"/>
          <w:sz w:val="24"/>
          <w:szCs w:val="24"/>
        </w:rPr>
        <w:fldChar w:fldCharType="end"/>
      </w:r>
      <w:r w:rsidRPr="00842E8A">
        <w:rPr>
          <w:rFonts w:cstheme="minorHAnsi"/>
          <w:color w:val="000000"/>
          <w:sz w:val="24"/>
          <w:szCs w:val="24"/>
        </w:rPr>
        <w:t xml:space="preserve"> A </w:t>
      </w:r>
      <w:proofErr w:type="gramStart"/>
      <w:r w:rsidRPr="00842E8A">
        <w:rPr>
          <w:rFonts w:cstheme="minorHAnsi"/>
          <w:color w:val="000000"/>
          <w:sz w:val="24"/>
          <w:szCs w:val="24"/>
        </w:rPr>
        <w:t>system</w:t>
      </w:r>
      <w:proofErr w:type="gramEnd"/>
      <w:r w:rsidRPr="00842E8A">
        <w:rPr>
          <w:rFonts w:cstheme="minorHAnsi"/>
          <w:color w:val="000000"/>
          <w:sz w:val="24"/>
          <w:szCs w:val="24"/>
        </w:rPr>
        <w:t xml:space="preserve"> was developed whereby oxidation of a simple aromatic dithiol, </w:t>
      </w:r>
      <w:r w:rsidRPr="00842E8A">
        <w:rPr>
          <w:rFonts w:cstheme="minorHAnsi"/>
          <w:b/>
          <w:color w:val="000000"/>
          <w:sz w:val="24"/>
          <w:szCs w:val="24"/>
        </w:rPr>
        <w:t>22</w:t>
      </w:r>
      <w:r w:rsidRPr="00842E8A">
        <w:rPr>
          <w:rFonts w:cstheme="minorHAnsi"/>
          <w:color w:val="000000"/>
          <w:sz w:val="24"/>
          <w:szCs w:val="24"/>
        </w:rPr>
        <w:t>, strongly favoured the format</w:t>
      </w:r>
      <w:r>
        <w:rPr>
          <w:rFonts w:cstheme="minorHAnsi"/>
          <w:color w:val="000000"/>
          <w:sz w:val="24"/>
          <w:szCs w:val="24"/>
        </w:rPr>
        <w:t>ion of a series of isomeric cate</w:t>
      </w:r>
      <w:r w:rsidRPr="00842E8A">
        <w:rPr>
          <w:rFonts w:cstheme="minorHAnsi"/>
          <w:color w:val="000000"/>
          <w:sz w:val="24"/>
          <w:szCs w:val="24"/>
        </w:rPr>
        <w:t xml:space="preserve">nanes, </w:t>
      </w:r>
      <w:r w:rsidRPr="00842E8A">
        <w:rPr>
          <w:rFonts w:cstheme="minorHAnsi"/>
          <w:b/>
          <w:color w:val="000000"/>
          <w:sz w:val="24"/>
          <w:szCs w:val="24"/>
        </w:rPr>
        <w:t>23</w:t>
      </w:r>
      <w:r w:rsidRPr="00842E8A">
        <w:rPr>
          <w:rFonts w:cstheme="minorHAnsi"/>
          <w:color w:val="000000"/>
          <w:sz w:val="24"/>
          <w:szCs w:val="24"/>
        </w:rPr>
        <w:t xml:space="preserve">, held together by reversible disulfide linkages. Introduction of a suitable guest template, </w:t>
      </w:r>
      <w:r w:rsidRPr="00842E8A">
        <w:rPr>
          <w:rFonts w:cstheme="minorHAnsi"/>
          <w:b/>
          <w:color w:val="000000"/>
          <w:sz w:val="24"/>
          <w:szCs w:val="24"/>
        </w:rPr>
        <w:t>24</w:t>
      </w:r>
      <w:r w:rsidRPr="00842E8A">
        <w:rPr>
          <w:rFonts w:cstheme="minorHAnsi"/>
          <w:color w:val="000000"/>
          <w:sz w:val="24"/>
          <w:szCs w:val="24"/>
        </w:rPr>
        <w:t xml:space="preserve">, amplified four distinct isomeric tetramers, </w:t>
      </w:r>
      <w:r w:rsidRPr="00842E8A">
        <w:rPr>
          <w:rFonts w:cstheme="minorHAnsi"/>
          <w:b/>
          <w:color w:val="000000"/>
          <w:sz w:val="24"/>
          <w:szCs w:val="24"/>
        </w:rPr>
        <w:t>I-IV</w:t>
      </w:r>
      <w:r>
        <w:rPr>
          <w:rFonts w:cstheme="minorHAnsi"/>
          <w:color w:val="000000"/>
          <w:sz w:val="24"/>
          <w:szCs w:val="24"/>
        </w:rPr>
        <w:t>, within the library (Figure 1.5</w:t>
      </w:r>
      <w:r w:rsidRPr="00842E8A">
        <w:rPr>
          <w:rFonts w:cstheme="minorHAnsi"/>
          <w:color w:val="000000"/>
          <w:sz w:val="24"/>
          <w:szCs w:val="24"/>
        </w:rPr>
        <w:t>).</w:t>
      </w:r>
      <w:r w:rsidRPr="00842E8A">
        <w:rPr>
          <w:rFonts w:cstheme="minorHAnsi"/>
          <w:color w:val="000000"/>
          <w:sz w:val="24"/>
          <w:szCs w:val="24"/>
        </w:rPr>
        <w:fldChar w:fldCharType="begin" w:fldLock="1"/>
      </w:r>
      <w:r>
        <w:rPr>
          <w:rFonts w:cstheme="minorHAnsi"/>
          <w:color w:val="000000"/>
          <w:sz w:val="24"/>
          <w:szCs w:val="24"/>
        </w:rPr>
        <w:instrText>ADDIN CSL_CITATION { "citationItems" : [ { "id" : "ITEM-1", "itemData" : { "DOI" : "10.1021/ja801508q", "ISBN" : "0002-7863", "ISSN" : "00027863", "PMID" : "18646752", "abstract" : "A simple water-soluble naphthalenedithiol building block is converted quantitatively into a series of octameric [2]-catenanes, composed of two interlocked molecular squares. When this mixture is re-equilibrated in the presence of an adamantyl ammonium guest, the catenanes disassemble into their macrocyclic components that bind the guest with nanomolar affinity in water.", "author" : [ { "dropping-particle" : "", "family" : "West", "given" : "Kevin R.", "non-dropping-particle" : "", "parse-names" : false, "suffix" : "" }, { "dropping-particle" : "", "family" : "Ludlow", "given" : "R. Fred", "non-dropping-particle" : "", "parse-names" : false, "suffix" : "" }, { "dropping-particle" : "", "family" : "Corbett", "given" : "Peter T.", "non-dropping-particle" : "", "parse-names" : false, "suffix" : "" }, { "dropping-particle" : "", "family" : "Besenius", "given" : "Pol", "non-dropping-particle" : "", "parse-names" : false, "suffix" : "" }, { "dropping-particle" : "", "family" : "Mansfeld", "given" : "Friederike M.", "non-dropping-particle" : "", "parse-names" : false, "suffix" : "" }, { "dropping-particle" : "", "family" : "Cormack", "given" : "Peter A G", "non-dropping-particle" : "", "parse-names" : false, "suffix" : "" }, { "dropping-particle" : "", "family" : "Sherrington", "given" : "David C.", "non-dropping-particle" : "", "parse-names" : false, "suffix" : "" }, { "dropping-particle" : "", "family" : "Goodman", "given" : "Jonathan M.", "non-dropping-particle" : "", "parse-names" : false, "suffix" : "" }, { "dropping-particle" : "", "family" : "Stuart", "given" : "Marc C A", "non-dropping-particle" : "", "parse-names" : false, "suffix" : "" }, { "dropping-particle" : "", "family" : "Otto", "given" : "Sijbren", "non-dropping-particle" : "", "parse-names" : false, "suffix" : "" } ], "container-title" : "Journal of the American Chemical Society", "id" : "ITEM-1", "issue" : "33", "issued" : { "date-parts" : [ [ "2008" ] ] }, "page" : "10834-10835", "title" : "Dynamic combinatorial discovery of a [2]-catenane and its guest-induced conversion into a molecular square host", "type" : "article-journal", "volume" : "130" }, "uris" : [ "http://www.mendeley.com/documents/?uuid=5bff7325-2958-4872-875a-b67b1e23d834" ] }, { "id" : "ITEM-2", "itemData" : { "DOI" : "10.1002/anie.201408907", "ISBN" : "1433-7851", "ISSN" : "15213773", "PMID" : "25430978", "abstract" : "Allosteric synthetic receptors are difficult to access by design. Herein we report a dynamic combinatorial strategy towards such systems based on the simultaneous use of two different templates. Through a process of simultaneous casting (the assembly of a library member around a template) and molding (the assembly of a library member inside the binding pocket of a template), a Russian-doll-like termolecular complex was obtained with remarkable selectivity. Analysis of the stepwise formation of the complex indicates that binding of the two partners by the central macrocycle exhibits significant positive cooperativity. Such allosteric systems represent hubs that may have considerable potential in systems chemistry.", "author" : [ { "dropping-particle" : "", "family" : "Li", "given" : "Jianwei", "non-dropping-particle" : "", "parse-names" : false, "suffix" : "" }, { "dropping-particle" : "", "family" : "Nowak", "given" : "Piotr", "non-dropping-particle" : "", "parse-names" : false, "suffix" : "" }, { "dropping-particle" : "", "family" : "Otto", "given" : "Sijbren", "non-dropping-particle" : "", "parse-names" : false, "suffix" : "" } ], "container-title" : "Angewandte Chemie International Edition", "id" : "ITEM-2", "issue" : "3", "issued" : { "date-parts" : [ [ "2015" ] ] }, "page" : "833-837", "title" : "An allosteric receptor by simultaneous \"casting\" and \"molding\" in a dynamic combinatorial library", "type" : "article-journal", "volume" : "54" }, "uris" : [ "http://www.mendeley.com/documents/?uuid=6535fff1-c50a-4eec-8fcb-86c03cd03cdb" ] } ], "mendeley" : { "formattedCitation" : "&lt;sup&gt;50,51&lt;/sup&gt;", "plainTextFormattedCitation" : "50,51", "previouslyFormattedCitation" : "&lt;sup&gt;50,51&lt;/sup&gt;" }, "properties" : {  }, "schema" : "https://github.com/citation-style-language/schema/raw/master/csl-citation.json" }</w:instrText>
      </w:r>
      <w:r w:rsidRPr="00842E8A">
        <w:rPr>
          <w:rFonts w:cstheme="minorHAnsi"/>
          <w:color w:val="000000"/>
          <w:sz w:val="24"/>
          <w:szCs w:val="24"/>
        </w:rPr>
        <w:fldChar w:fldCharType="separate"/>
      </w:r>
      <w:r w:rsidRPr="00842E8A">
        <w:rPr>
          <w:rFonts w:cstheme="minorHAnsi"/>
          <w:noProof/>
          <w:color w:val="000000"/>
          <w:sz w:val="24"/>
          <w:szCs w:val="24"/>
          <w:vertAlign w:val="superscript"/>
        </w:rPr>
        <w:t>50,51</w:t>
      </w:r>
      <w:r w:rsidRPr="00842E8A">
        <w:rPr>
          <w:rFonts w:cstheme="minorHAnsi"/>
          <w:color w:val="000000"/>
          <w:sz w:val="24"/>
          <w:szCs w:val="24"/>
        </w:rPr>
        <w:fldChar w:fldCharType="end"/>
      </w:r>
      <w:r>
        <w:rPr>
          <w:rFonts w:cstheme="minorHAnsi"/>
          <w:color w:val="000000"/>
          <w:sz w:val="24"/>
          <w:szCs w:val="24"/>
        </w:rPr>
        <w:t xml:space="preserve"> In-</w:t>
      </w:r>
      <w:r w:rsidRPr="00842E8A">
        <w:rPr>
          <w:rFonts w:cstheme="minorHAnsi"/>
          <w:color w:val="000000"/>
          <w:sz w:val="24"/>
          <w:szCs w:val="24"/>
        </w:rPr>
        <w:t xml:space="preserve">depth studies of the system showed that at low concentrations of template, all tetramers displayed near-linear dependence of the concentrations of template </w:t>
      </w:r>
      <w:r w:rsidRPr="00842E8A">
        <w:rPr>
          <w:rFonts w:cstheme="minorHAnsi"/>
          <w:b/>
          <w:color w:val="000000"/>
          <w:sz w:val="24"/>
          <w:szCs w:val="24"/>
        </w:rPr>
        <w:t>24</w:t>
      </w:r>
      <w:r w:rsidRPr="00842E8A">
        <w:rPr>
          <w:rFonts w:cstheme="minorHAnsi"/>
          <w:color w:val="000000"/>
          <w:sz w:val="24"/>
          <w:szCs w:val="24"/>
        </w:rPr>
        <w:t xml:space="preserve">. However, increasing the template concentration led to a sudden amplification of the minor and weakest binding tetramer, isomer </w:t>
      </w:r>
      <w:r w:rsidRPr="00842E8A">
        <w:rPr>
          <w:rFonts w:cstheme="minorHAnsi"/>
          <w:b/>
          <w:color w:val="000000"/>
          <w:sz w:val="24"/>
          <w:szCs w:val="24"/>
        </w:rPr>
        <w:t>IV</w:t>
      </w:r>
      <w:r w:rsidRPr="00842E8A">
        <w:rPr>
          <w:rFonts w:cstheme="minorHAnsi"/>
          <w:color w:val="000000"/>
          <w:sz w:val="24"/>
          <w:szCs w:val="24"/>
        </w:rPr>
        <w:t xml:space="preserve">, which displayed unexpected self-replication. Without the presence, or at low concentrations of template, the concentration of isomer </w:t>
      </w:r>
      <w:r w:rsidRPr="00842E8A">
        <w:rPr>
          <w:rFonts w:cstheme="minorHAnsi"/>
          <w:b/>
          <w:color w:val="000000"/>
          <w:sz w:val="24"/>
          <w:szCs w:val="24"/>
        </w:rPr>
        <w:t>IV</w:t>
      </w:r>
      <w:r w:rsidRPr="00842E8A">
        <w:rPr>
          <w:rFonts w:cstheme="minorHAnsi"/>
          <w:color w:val="000000"/>
          <w:sz w:val="24"/>
          <w:szCs w:val="24"/>
        </w:rPr>
        <w:t xml:space="preserve"> is below the critical aggregation concentration (CAC) required for self-replication. By adding a high enough concentration of template, the concentration of the ensuing complex</w:t>
      </w:r>
      <w:r w:rsidRPr="00842E8A">
        <w:rPr>
          <w:rFonts w:cstheme="minorHAnsi"/>
          <w:b/>
          <w:color w:val="000000"/>
          <w:sz w:val="24"/>
          <w:szCs w:val="24"/>
        </w:rPr>
        <w:t xml:space="preserve"> IV-24</w:t>
      </w:r>
      <w:r w:rsidRPr="00842E8A">
        <w:rPr>
          <w:rFonts w:cstheme="minorHAnsi"/>
          <w:color w:val="000000"/>
          <w:sz w:val="24"/>
          <w:szCs w:val="24"/>
        </w:rPr>
        <w:t xml:space="preserve"> is raised above the CAC, leading to the onset of replication. Once the concentration of isomer </w:t>
      </w:r>
      <w:r w:rsidRPr="00842E8A">
        <w:rPr>
          <w:rFonts w:cstheme="minorHAnsi"/>
          <w:b/>
          <w:color w:val="000000"/>
          <w:sz w:val="24"/>
          <w:szCs w:val="24"/>
        </w:rPr>
        <w:t>IV</w:t>
      </w:r>
      <w:r w:rsidRPr="00842E8A">
        <w:rPr>
          <w:rFonts w:cstheme="minorHAnsi"/>
          <w:color w:val="000000"/>
          <w:sz w:val="24"/>
          <w:szCs w:val="24"/>
        </w:rPr>
        <w:t xml:space="preserve"> alone is increased beyond its CAC, the tetramer is capable of promoting further replication in the absence of template.</w:t>
      </w:r>
      <w:r w:rsidRPr="00842E8A">
        <w:rPr>
          <w:rFonts w:cstheme="minorHAnsi"/>
          <w:color w:val="000000"/>
          <w:sz w:val="24"/>
          <w:szCs w:val="24"/>
        </w:rPr>
        <w:fldChar w:fldCharType="begin" w:fldLock="1"/>
      </w:r>
      <w:r>
        <w:rPr>
          <w:rFonts w:cstheme="minorHAnsi"/>
          <w:color w:val="000000"/>
          <w:sz w:val="24"/>
          <w:szCs w:val="24"/>
        </w:rPr>
        <w:instrText>ADDIN CSL_CITATION { "citationItems" : [ { "id" : "ITEM-1", "itemData" : { "DOI" : "10.1021/jacs.5b04380", "abstract" : "Self-assembly of a specific member of a dynamic combinatorial library (DCL) may lead to self-replication of this molecule. However, if the concentration of the potential replicator in the DCL fails to exceed its critical aggregation concentration (CAC), then self-replication will not occur. We now show how addition of a template can raise the concentration of a library member-template complex beyond its CAC, leading to the onset of self-replication. Once in existence, the replicator aggregates promote further replication also in the absence of the template that induced the initial emergence of the replicator.", "author" : [ { "dropping-particle" : "", "family" : "Nowak", "given" : "Piotr", "non-dropping-particle" : "", "parse-names" : false, "suffix" : "" }, { "dropping-particle" : "", "family" : "Colomb-Delsuc", "given" : "Mathieu", "non-dropping-particle" : "", "parse-names" : false, "suffix" : "" }, { "dropping-particle" : "", "family" : "Otto", "given" : "Sijbren", "non-dropping-particle" : "", "parse-names" : false, "suffix" : "" }, { "dropping-particle" : "", "family" : "Li", "given" : "Jianwei", "non-dropping-particle" : "", "parse-names" : false, "suffix" : "" } ], "container-title" : "Journal of the American Chemical Society", "id" : "ITEM-1", "issued" : { "date-parts" : [ [ "2015" ] ] }, "page" : "10965-10969", "title" : "Template-Triggered Emergence of a Self-Replicator from a Dynamic Combinatorial Library", "type" : "article-journal", "volume" : "137" }, "uris" : [ "http://www.mendeley.com/documents/?uuid=4e757a7d-1019-4392-925b-11c82ebad382" ] } ], "mendeley" : { "formattedCitation" : "&lt;sup&gt;52&lt;/sup&gt;", "plainTextFormattedCitation" : "52", "previouslyFormattedCitation" : "&lt;sup&gt;52&lt;/sup&gt;" }, "properties" : {  }, "schema" : "https://github.com/citation-style-language/schema/raw/master/csl-citation.json" }</w:instrText>
      </w:r>
      <w:r w:rsidRPr="00842E8A">
        <w:rPr>
          <w:rFonts w:cstheme="minorHAnsi"/>
          <w:color w:val="000000"/>
          <w:sz w:val="24"/>
          <w:szCs w:val="24"/>
        </w:rPr>
        <w:fldChar w:fldCharType="separate"/>
      </w:r>
      <w:r w:rsidRPr="00842E8A">
        <w:rPr>
          <w:rFonts w:cstheme="minorHAnsi"/>
          <w:noProof/>
          <w:color w:val="000000"/>
          <w:sz w:val="24"/>
          <w:szCs w:val="24"/>
          <w:vertAlign w:val="superscript"/>
        </w:rPr>
        <w:t>52</w:t>
      </w:r>
      <w:r w:rsidRPr="00842E8A">
        <w:rPr>
          <w:rFonts w:cstheme="minorHAnsi"/>
          <w:color w:val="000000"/>
          <w:sz w:val="24"/>
          <w:szCs w:val="24"/>
        </w:rPr>
        <w:fldChar w:fldCharType="end"/>
      </w:r>
      <w:r w:rsidRPr="00842E8A">
        <w:rPr>
          <w:rFonts w:cstheme="minorHAnsi"/>
          <w:color w:val="000000"/>
          <w:sz w:val="24"/>
          <w:szCs w:val="24"/>
        </w:rPr>
        <w:t xml:space="preserve"> This is the first known example of a self-replicator in a DCL that is dependent on a triggered initiation by a template </w:t>
      </w:r>
      <w:r w:rsidRPr="00842E8A">
        <w:rPr>
          <w:rFonts w:cstheme="minorHAnsi"/>
          <w:color w:val="000000"/>
          <w:sz w:val="24"/>
          <w:szCs w:val="24"/>
        </w:rPr>
        <w:lastRenderedPageBreak/>
        <w:t>molecule, developing a further connection between artificial replicating systems and examples seen in nature.</w:t>
      </w:r>
    </w:p>
    <w:p w:rsidR="00B35501" w:rsidRDefault="00B35501" w:rsidP="00B35501">
      <w:pPr>
        <w:pStyle w:val="NoSpacing"/>
        <w:spacing w:line="360" w:lineRule="auto"/>
        <w:jc w:val="center"/>
        <w:rPr>
          <w:rFonts w:cstheme="minorHAnsi"/>
          <w:sz w:val="24"/>
          <w:szCs w:val="24"/>
        </w:rPr>
      </w:pPr>
      <w:r>
        <w:object w:dxaOrig="8076" w:dyaOrig="4370">
          <v:shape id="_x0000_i1037" type="#_x0000_t75" style="width:403.5pt;height:218.25pt" o:ole="">
            <v:imagedata r:id="rId54" o:title=""/>
          </v:shape>
          <o:OLEObject Type="Embed" ProgID="ChemDraw.Document.6.0" ShapeID="_x0000_i1037" DrawAspect="Content" ObjectID="_1582732607" r:id="rId55"/>
        </w:object>
      </w:r>
    </w:p>
    <w:p w:rsidR="00B35501" w:rsidRPr="00842E8A" w:rsidRDefault="00B35501" w:rsidP="00B35501">
      <w:pPr>
        <w:pStyle w:val="NoSpacing"/>
        <w:spacing w:line="360" w:lineRule="auto"/>
        <w:jc w:val="center"/>
        <w:rPr>
          <w:rFonts w:cstheme="minorHAnsi"/>
          <w:color w:val="000000"/>
          <w:sz w:val="24"/>
          <w:szCs w:val="24"/>
        </w:rPr>
      </w:pPr>
    </w:p>
    <w:p w:rsidR="00B35501" w:rsidRPr="00842E8A" w:rsidRDefault="00B35501" w:rsidP="00B35501">
      <w:pPr>
        <w:pStyle w:val="NoSpacing"/>
        <w:spacing w:line="360" w:lineRule="auto"/>
        <w:jc w:val="both"/>
        <w:rPr>
          <w:rFonts w:cstheme="minorHAnsi"/>
          <w:color w:val="000000"/>
          <w:sz w:val="24"/>
          <w:szCs w:val="24"/>
        </w:rPr>
      </w:pPr>
      <w:r>
        <w:rPr>
          <w:rFonts w:cstheme="minorHAnsi"/>
          <w:b/>
          <w:color w:val="000000"/>
          <w:sz w:val="24"/>
          <w:szCs w:val="24"/>
        </w:rPr>
        <w:t>Figure 1.5</w:t>
      </w:r>
      <w:r w:rsidRPr="00842E8A">
        <w:rPr>
          <w:rFonts w:cstheme="minorHAnsi"/>
          <w:color w:val="000000"/>
          <w:sz w:val="24"/>
          <w:szCs w:val="24"/>
        </w:rPr>
        <w:t xml:space="preserve"> [a] dithiol </w:t>
      </w:r>
      <w:r w:rsidRPr="00842E8A">
        <w:rPr>
          <w:rFonts w:cstheme="minorHAnsi"/>
          <w:b/>
          <w:color w:val="000000"/>
          <w:sz w:val="24"/>
          <w:szCs w:val="24"/>
        </w:rPr>
        <w:t>22</w:t>
      </w:r>
      <w:r>
        <w:rPr>
          <w:rFonts w:cstheme="minorHAnsi"/>
          <w:color w:val="000000"/>
          <w:sz w:val="24"/>
          <w:szCs w:val="24"/>
        </w:rPr>
        <w:t xml:space="preserve"> preferentially forms cate</w:t>
      </w:r>
      <w:r w:rsidRPr="00842E8A">
        <w:rPr>
          <w:rFonts w:cstheme="minorHAnsi"/>
          <w:color w:val="000000"/>
          <w:sz w:val="24"/>
          <w:szCs w:val="24"/>
        </w:rPr>
        <w:t xml:space="preserve">nane </w:t>
      </w:r>
      <w:r w:rsidRPr="00842E8A">
        <w:rPr>
          <w:rFonts w:cstheme="minorHAnsi"/>
          <w:b/>
          <w:color w:val="000000"/>
          <w:sz w:val="24"/>
          <w:szCs w:val="24"/>
        </w:rPr>
        <w:t>23</w:t>
      </w:r>
      <w:r w:rsidRPr="00842E8A">
        <w:rPr>
          <w:rFonts w:cstheme="minorHAnsi"/>
          <w:color w:val="000000"/>
          <w:sz w:val="24"/>
          <w:szCs w:val="24"/>
        </w:rPr>
        <w:t xml:space="preserve"> isomers; [b] addition of template </w:t>
      </w:r>
      <w:r w:rsidRPr="00842E8A">
        <w:rPr>
          <w:rFonts w:cstheme="minorHAnsi"/>
          <w:b/>
          <w:color w:val="000000"/>
          <w:sz w:val="24"/>
          <w:szCs w:val="24"/>
        </w:rPr>
        <w:t>24</w:t>
      </w:r>
      <w:r w:rsidRPr="00842E8A">
        <w:rPr>
          <w:rFonts w:cstheme="minorHAnsi"/>
          <w:color w:val="000000"/>
          <w:sz w:val="24"/>
          <w:szCs w:val="24"/>
        </w:rPr>
        <w:t xml:space="preserve"> favours the production of tetramers, of which isomer </w:t>
      </w:r>
      <w:r w:rsidRPr="00842E8A">
        <w:rPr>
          <w:rFonts w:cstheme="minorHAnsi"/>
          <w:b/>
          <w:color w:val="000000"/>
          <w:sz w:val="24"/>
          <w:szCs w:val="24"/>
        </w:rPr>
        <w:t>IV</w:t>
      </w:r>
      <w:r w:rsidRPr="00842E8A">
        <w:rPr>
          <w:rFonts w:cstheme="minorHAnsi"/>
          <w:color w:val="000000"/>
          <w:sz w:val="24"/>
          <w:szCs w:val="24"/>
        </w:rPr>
        <w:t xml:space="preserve"> is capable of self-replication</w:t>
      </w:r>
      <w:r>
        <w:rPr>
          <w:rFonts w:cstheme="minorHAnsi"/>
          <w:color w:val="000000"/>
          <w:sz w:val="24"/>
          <w:szCs w:val="24"/>
        </w:rPr>
        <w:t>.</w:t>
      </w:r>
    </w:p>
    <w:p w:rsidR="00B35501" w:rsidRPr="00842E8A"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both"/>
        <w:rPr>
          <w:rFonts w:cstheme="minorHAnsi"/>
          <w:sz w:val="24"/>
          <w:szCs w:val="24"/>
        </w:rPr>
      </w:pPr>
      <w:r w:rsidRPr="00842E8A">
        <w:rPr>
          <w:rFonts w:cstheme="minorHAnsi"/>
          <w:sz w:val="24"/>
          <w:szCs w:val="24"/>
        </w:rPr>
        <w:t>The Otto group have also achieved interesting results through amphiphilic peptide β-sheet replication in a dynamic library of macrocycles. By stirring a simple dithiol in borate buffer solution, thiol oxidation resulted in the formation of a dynamic library of disulfides of varying sizes. With no agitation, the entropically favourable trimer and tetramer species were the dominant library members, however stirring resulted in the emergence of cyclic heptamer while shaking gave cyclic hexamer.</w:t>
      </w:r>
      <w:r w:rsidRPr="00842E8A">
        <w:rPr>
          <w:rFonts w:cstheme="minorHAnsi"/>
          <w:sz w:val="24"/>
          <w:szCs w:val="24"/>
        </w:rPr>
        <w:fldChar w:fldCharType="begin" w:fldLock="1"/>
      </w:r>
      <w:r>
        <w:rPr>
          <w:rFonts w:cstheme="minorHAnsi"/>
          <w:sz w:val="24"/>
          <w:szCs w:val="24"/>
        </w:rPr>
        <w:instrText>ADDIN CSL_CITATION { "citationItems" : [ { "id" : "ITEM-1", "itemData" : { "DOI" : "10.1126/science.1182767", "ISBN" : "1095-9203 (Electronic)\\r0036-8075 (Linking)", "ISSN" : "0036-8075", "PMID" : "20299594", "abstract" : "Self-replicating molecules are likely to have played an important role in the origin of life, and a small number of fully synthetic self-replicators have already been described. Yet it remains an open question which factors most effectively bias the replication toward the far-from-equilibrium distributions characterizing even simple organisms. We report here two self-replicating peptide-derived macrocycles that emerge from a small dynamic combinatorial library and compete for a common feedstock. Replication is driven by nanostructure formation, resulting from the assembly of the peptides into fibers held together by beta sheets. Which of the two replicators becomes dominant is influenced by whether the sample is shaken or stirred. These results establish that mechanical forces can act as a selection pressure in the competition between replicators and can determine the outcome of a covalent synthesis.", "author" : [ { "dropping-particle" : "", "family" : "Carnall", "given" : "J. M. A.", "non-dropping-particle" : "", "parse-names" : false, "suffix" : "" }, { "dropping-particle" : "", "family" : "Waudby", "given" : "C. A.", "non-dropping-particle" : "", "parse-names" : false, "suffix" : "" }, { "dropping-particle" : "", "family" : "Belenguer", "given" : "A. M.", "non-dropping-particle" : "", "parse-names" : false, "suffix" : "" }, { "dropping-particle" : "", "family" : "Stuart", "given" : "M. C. A.", "non-dropping-particle" : "", "parse-names" : false, "suffix" : "" }, { "dropping-particle" : "", "family" : "Peyralans", "given" : "J. J.-P.", "non-dropping-particle" : "", "parse-names" : false, "suffix" : "" }, { "dropping-particle" : "", "family" : "Otto", "given" : "S.", "non-dropping-particle" : "", "parse-names" : false, "suffix" : "" } ], "container-title" : "Science (New York, N.Y.)", "id" : "ITEM-1", "issue" : "5972", "issued" : { "date-parts" : [ [ "2010" ] ] }, "page" : "1502-1506", "title" : "Mechanosensitive Self-Replication Driven by Self-Organization", "type" : "article-journal", "volume" : "327" }, "uris" : [ "http://www.mendeley.com/documents/?uuid=a4614173-c31d-46c2-b829-3ea941d394db" ] } ], "mendeley" : { "formattedCitation" : "&lt;sup&gt;53&lt;/sup&gt;", "plainTextFormattedCitation" : "53", "previouslyFormattedCitation" : "&lt;sup&gt;53&lt;/sup&gt;"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53</w:t>
      </w:r>
      <w:r w:rsidRPr="00842E8A">
        <w:rPr>
          <w:rFonts w:cstheme="minorHAnsi"/>
          <w:sz w:val="24"/>
          <w:szCs w:val="24"/>
        </w:rPr>
        <w:fldChar w:fldCharType="end"/>
      </w:r>
      <w:r w:rsidRPr="00842E8A">
        <w:rPr>
          <w:rFonts w:cstheme="minorHAnsi"/>
          <w:sz w:val="24"/>
          <w:szCs w:val="24"/>
        </w:rPr>
        <w:t xml:space="preserve"> The larger macrocycles formed β-sheets through the greater number of peptide chains promoting self-assembly, leading to the growth of fibrilar aggregates. The breaking of the fibrils generates new fibre ends that promote the formation of more assembling macrocycle, leading to exponential replication. The group further demonstrated that by reducing the hydrophobicity in the peptide sequence, the size of the emerging macrocycle increased, with larger self-assembled macrocycles displaying autocatalytic rates of formation.</w:t>
      </w:r>
      <w:r w:rsidRPr="00842E8A">
        <w:rPr>
          <w:rFonts w:cstheme="minorHAnsi"/>
          <w:sz w:val="24"/>
          <w:szCs w:val="24"/>
        </w:rPr>
        <w:fldChar w:fldCharType="begin" w:fldLock="1"/>
      </w:r>
      <w:r>
        <w:rPr>
          <w:rFonts w:cstheme="minorHAnsi"/>
          <w:sz w:val="24"/>
          <w:szCs w:val="24"/>
        </w:rPr>
        <w:instrText>ADDIN CSL_CITATION { "citationItems" : [ { "id" : "ITEM-1", "itemData" : { "DOI" : "10.1021/ja4067805", "ISBN" : "1520-5126 (Electronic) 0002-7863 (Linking)", "ISSN" : "00027863", "PMID" : "24219346", "abstract" : "A family of self-replicating macrocycles was developed using dynamic combinatorial chemistry. Replication is driven by self-assembly of the replicators into fibrils and relies critically on mechanically induced fibril fragmentation. Analysis of separate dynamic combinatorial libraries made from one of six peptide-functionalized building blocks of different hydrophobicity revealed two selection criteria that govern the emergence of replicators from these systems. First, the replicators need to have a critical macrocycle size that endows them with sufficient multivalency to enable their self-assembly into fibrils. Second, efficient replication occurs only for library members that are of low abundance in the absence of a replication pathway. This work has led to spontaneous emergence of replicators with unrivalled structural complexity, being built from up to eight identical subunits and reaching a MW of up to 5.6 kDa. The insights obtained in this work provide valuable guidance that should facilitate future discovery of new complex self-replicating molecules. They may also assist in the development of new self-synthesizing materials, where self-assembly drives the synthesis of the very molecules that self-assemble. To illustrate the potential of this concept, the present system enables access to self-assembling materials made from self-synthesizing macrocycles with tunable ring size ranging from trimers to octamers.", "author" : [ { "dropping-particle" : "", "family" : "Malakoutikhah", "given" : "Morteza", "non-dropping-particle" : "", "parse-names" : false, "suffix" : "" }, { "dropping-particle" : "", "family" : "Peyralans", "given" : "J\u00e9ro\u00eeme J P", "non-dropping-particle" : "", "parse-names" : false, "suffix" : "" }, { "dropping-particle" : "", "family" : "Colomb-Delsuc", "given" : "Mathieu", "non-dropping-particle" : "", "parse-names" : false, "suffix" : "" }, { "dropping-particle" : "", "family" : "Fanlo-Virg\u00f3s", "given" : "Hugo", "non-dropping-particle" : "", "parse-names" : false, "suffix" : "" }, { "dropping-particle" : "", "family" : "Stuart", "given" : "Marc C A", "non-dropping-particle" : "", "parse-names" : false, "suffix" : "" }, { "dropping-particle" : "", "family" : "Otto", "given" : "Sijbren", "non-dropping-particle" : "", "parse-names" : false, "suffix" : "" } ], "container-title" : "Journal of the American Chemical Society", "id" : "ITEM-1", "issue" : "49", "issued" : { "date-parts" : [ [ "2013" ] ] }, "page" : "18406-18417", "title" : "Uncovering the selection criteria for the emergence of multi-building-block replicators from dynamic combinatorial libraries", "type" : "article-journal", "volume" : "135" }, "uris" : [ "http://www.mendeley.com/documents/?uuid=b91df51a-f227-4f2c-8e10-0e7d7217ff61" ] } ], "mendeley" : { "formattedCitation" : "&lt;sup&gt;54&lt;/sup&gt;", "plainTextFormattedCitation" : "54", "previouslyFormattedCitation" : "&lt;sup&gt;54&lt;/sup&gt;"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54</w:t>
      </w:r>
      <w:r w:rsidRPr="00842E8A">
        <w:rPr>
          <w:rFonts w:cstheme="minorHAnsi"/>
          <w:sz w:val="24"/>
          <w:szCs w:val="24"/>
        </w:rPr>
        <w:fldChar w:fldCharType="end"/>
      </w:r>
      <w:r w:rsidRPr="00842E8A">
        <w:rPr>
          <w:rFonts w:cstheme="minorHAnsi"/>
          <w:sz w:val="24"/>
          <w:szCs w:val="24"/>
        </w:rPr>
        <w:t xml:space="preserve"> These replicating macrocycles were initially investigated as separate entities, with only one peptide chain group forming </w:t>
      </w:r>
      <w:r w:rsidRPr="00842E8A">
        <w:rPr>
          <w:rFonts w:cstheme="minorHAnsi"/>
          <w:sz w:val="24"/>
          <w:szCs w:val="24"/>
        </w:rPr>
        <w:lastRenderedPageBreak/>
        <w:t xml:space="preserve">a DCL. However, this study evolved by investigating the effect of combining two different peptide initiators, </w:t>
      </w:r>
      <w:r w:rsidRPr="00842E8A">
        <w:rPr>
          <w:rFonts w:cstheme="minorHAnsi"/>
          <w:b/>
          <w:sz w:val="24"/>
          <w:szCs w:val="24"/>
        </w:rPr>
        <w:t>X</w:t>
      </w:r>
      <w:r w:rsidRPr="00842E8A">
        <w:rPr>
          <w:rFonts w:cstheme="minorHAnsi"/>
          <w:sz w:val="24"/>
          <w:szCs w:val="24"/>
        </w:rPr>
        <w:t xml:space="preserve"> and </w:t>
      </w:r>
      <w:r w:rsidRPr="00842E8A">
        <w:rPr>
          <w:rFonts w:cstheme="minorHAnsi"/>
          <w:b/>
          <w:sz w:val="24"/>
          <w:szCs w:val="24"/>
        </w:rPr>
        <w:t>Y</w:t>
      </w:r>
      <w:r w:rsidRPr="00842E8A">
        <w:rPr>
          <w:rFonts w:cstheme="minorHAnsi"/>
          <w:sz w:val="24"/>
          <w:szCs w:val="24"/>
        </w:rPr>
        <w:t xml:space="preserve">, in the same DCL, with fascinating results. In separate DCLs, </w:t>
      </w:r>
      <w:r w:rsidRPr="00842E8A">
        <w:rPr>
          <w:rFonts w:cstheme="minorHAnsi"/>
          <w:b/>
          <w:sz w:val="24"/>
          <w:szCs w:val="24"/>
        </w:rPr>
        <w:t>X</w:t>
      </w:r>
      <w:r w:rsidRPr="00842E8A">
        <w:rPr>
          <w:rFonts w:cstheme="minorHAnsi"/>
          <w:sz w:val="24"/>
          <w:szCs w:val="24"/>
        </w:rPr>
        <w:t xml:space="preserve"> formed hexamer (</w:t>
      </w:r>
      <w:r w:rsidRPr="00842E8A">
        <w:rPr>
          <w:rFonts w:cstheme="minorHAnsi"/>
          <w:b/>
          <w:sz w:val="24"/>
          <w:szCs w:val="24"/>
        </w:rPr>
        <w:t>X</w:t>
      </w:r>
      <w:proofErr w:type="gramStart"/>
      <w:r w:rsidRPr="00842E8A">
        <w:rPr>
          <w:rFonts w:cstheme="minorHAnsi"/>
          <w:sz w:val="24"/>
          <w:szCs w:val="24"/>
        </w:rPr>
        <w:t>)</w:t>
      </w:r>
      <w:r w:rsidRPr="00842E8A">
        <w:rPr>
          <w:rFonts w:cstheme="minorHAnsi"/>
          <w:sz w:val="24"/>
          <w:szCs w:val="24"/>
          <w:vertAlign w:val="subscript"/>
        </w:rPr>
        <w:t>6</w:t>
      </w:r>
      <w:proofErr w:type="gramEnd"/>
      <w:r w:rsidRPr="00842E8A">
        <w:rPr>
          <w:rFonts w:cstheme="minorHAnsi"/>
          <w:sz w:val="24"/>
          <w:szCs w:val="24"/>
        </w:rPr>
        <w:t xml:space="preserve"> and </w:t>
      </w:r>
      <w:r w:rsidRPr="00842E8A">
        <w:rPr>
          <w:rFonts w:cstheme="minorHAnsi"/>
          <w:b/>
          <w:sz w:val="24"/>
          <w:szCs w:val="24"/>
        </w:rPr>
        <w:t>Y</w:t>
      </w:r>
      <w:r w:rsidRPr="00842E8A">
        <w:rPr>
          <w:rFonts w:cstheme="minorHAnsi"/>
          <w:sz w:val="24"/>
          <w:szCs w:val="24"/>
        </w:rPr>
        <w:t xml:space="preserve"> formed the octamer (</w:t>
      </w:r>
      <w:r w:rsidRPr="00842E8A">
        <w:rPr>
          <w:rFonts w:cstheme="minorHAnsi"/>
          <w:b/>
          <w:sz w:val="24"/>
          <w:szCs w:val="24"/>
        </w:rPr>
        <w:t>Y</w:t>
      </w:r>
      <w:r w:rsidRPr="00842E8A">
        <w:rPr>
          <w:rFonts w:cstheme="minorHAnsi"/>
          <w:sz w:val="24"/>
          <w:szCs w:val="24"/>
        </w:rPr>
        <w:t>)</w:t>
      </w:r>
      <w:r w:rsidRPr="00842E8A">
        <w:rPr>
          <w:rFonts w:cstheme="minorHAnsi"/>
          <w:sz w:val="24"/>
          <w:szCs w:val="24"/>
          <w:vertAlign w:val="subscript"/>
        </w:rPr>
        <w:t>8</w:t>
      </w:r>
      <w:r w:rsidRPr="00842E8A">
        <w:rPr>
          <w:rFonts w:cstheme="minorHAnsi"/>
          <w:sz w:val="24"/>
          <w:szCs w:val="24"/>
        </w:rPr>
        <w:t xml:space="preserve">, respectively. However when combined in a single DCL, only hexamers formed, ranging through all possible combinations of peptides in two distinct sets: </w:t>
      </w:r>
      <w:r w:rsidRPr="00842E8A">
        <w:rPr>
          <w:rFonts w:cstheme="minorHAnsi"/>
          <w:i/>
          <w:sz w:val="24"/>
          <w:szCs w:val="24"/>
        </w:rPr>
        <w:t>Set I</w:t>
      </w:r>
      <w:r w:rsidRPr="00842E8A">
        <w:rPr>
          <w:rFonts w:cstheme="minorHAnsi"/>
          <w:sz w:val="24"/>
          <w:szCs w:val="24"/>
        </w:rPr>
        <w:t>, comprising of (</w:t>
      </w:r>
      <w:r w:rsidRPr="00842E8A">
        <w:rPr>
          <w:rFonts w:cstheme="minorHAnsi"/>
          <w:b/>
          <w:sz w:val="24"/>
          <w:szCs w:val="24"/>
        </w:rPr>
        <w:t>X</w:t>
      </w:r>
      <w:r w:rsidRPr="00842E8A">
        <w:rPr>
          <w:rFonts w:cstheme="minorHAnsi"/>
          <w:sz w:val="24"/>
          <w:szCs w:val="24"/>
        </w:rPr>
        <w:t>)</w:t>
      </w:r>
      <w:r w:rsidRPr="00842E8A">
        <w:rPr>
          <w:rFonts w:cstheme="minorHAnsi"/>
          <w:sz w:val="24"/>
          <w:szCs w:val="24"/>
          <w:vertAlign w:val="subscript"/>
        </w:rPr>
        <w:t>6</w:t>
      </w:r>
      <w:r w:rsidRPr="00842E8A">
        <w:rPr>
          <w:rFonts w:cstheme="minorHAnsi"/>
          <w:sz w:val="24"/>
          <w:szCs w:val="24"/>
        </w:rPr>
        <w:t>, (</w:t>
      </w:r>
      <w:r w:rsidRPr="00842E8A">
        <w:rPr>
          <w:rFonts w:cstheme="minorHAnsi"/>
          <w:b/>
          <w:sz w:val="24"/>
          <w:szCs w:val="24"/>
        </w:rPr>
        <w:t>X</w:t>
      </w:r>
      <w:r w:rsidRPr="00842E8A">
        <w:rPr>
          <w:rFonts w:cstheme="minorHAnsi"/>
          <w:sz w:val="24"/>
          <w:szCs w:val="24"/>
        </w:rPr>
        <w:t>)</w:t>
      </w:r>
      <w:r w:rsidRPr="00842E8A">
        <w:rPr>
          <w:rFonts w:cstheme="minorHAnsi"/>
          <w:sz w:val="24"/>
          <w:szCs w:val="24"/>
          <w:vertAlign w:val="subscript"/>
        </w:rPr>
        <w:t>5</w:t>
      </w:r>
      <w:r w:rsidRPr="00842E8A">
        <w:rPr>
          <w:rFonts w:cstheme="minorHAnsi"/>
          <w:b/>
          <w:sz w:val="24"/>
          <w:szCs w:val="24"/>
        </w:rPr>
        <w:t>(Y</w:t>
      </w:r>
      <w:r w:rsidRPr="00842E8A">
        <w:rPr>
          <w:rFonts w:cstheme="minorHAnsi"/>
          <w:sz w:val="24"/>
          <w:szCs w:val="24"/>
        </w:rPr>
        <w:t>)</w:t>
      </w:r>
      <w:r w:rsidRPr="00842E8A">
        <w:rPr>
          <w:rFonts w:cstheme="minorHAnsi"/>
          <w:sz w:val="24"/>
          <w:szCs w:val="24"/>
          <w:vertAlign w:val="subscript"/>
        </w:rPr>
        <w:t>1</w:t>
      </w:r>
      <w:r w:rsidRPr="00842E8A">
        <w:rPr>
          <w:rFonts w:cstheme="minorHAnsi"/>
          <w:sz w:val="24"/>
          <w:szCs w:val="24"/>
        </w:rPr>
        <w:t>, (</w:t>
      </w:r>
      <w:r w:rsidRPr="00842E8A">
        <w:rPr>
          <w:rFonts w:cstheme="minorHAnsi"/>
          <w:b/>
          <w:sz w:val="24"/>
          <w:szCs w:val="24"/>
        </w:rPr>
        <w:t>X</w:t>
      </w:r>
      <w:r w:rsidRPr="00842E8A">
        <w:rPr>
          <w:rFonts w:cstheme="minorHAnsi"/>
          <w:sz w:val="24"/>
          <w:szCs w:val="24"/>
        </w:rPr>
        <w:t>)</w:t>
      </w:r>
      <w:r w:rsidRPr="00842E8A">
        <w:rPr>
          <w:rFonts w:cstheme="minorHAnsi"/>
          <w:sz w:val="24"/>
          <w:szCs w:val="24"/>
          <w:vertAlign w:val="subscript"/>
        </w:rPr>
        <w:t>4</w:t>
      </w:r>
      <w:r w:rsidRPr="00842E8A">
        <w:rPr>
          <w:rFonts w:cstheme="minorHAnsi"/>
          <w:sz w:val="24"/>
          <w:szCs w:val="24"/>
        </w:rPr>
        <w:t>(</w:t>
      </w:r>
      <w:r w:rsidRPr="00842E8A">
        <w:rPr>
          <w:rFonts w:cstheme="minorHAnsi"/>
          <w:b/>
          <w:sz w:val="24"/>
          <w:szCs w:val="24"/>
        </w:rPr>
        <w:t>Y</w:t>
      </w:r>
      <w:r w:rsidRPr="00842E8A">
        <w:rPr>
          <w:rFonts w:cstheme="minorHAnsi"/>
          <w:sz w:val="24"/>
          <w:szCs w:val="24"/>
        </w:rPr>
        <w:t>)</w:t>
      </w:r>
      <w:r w:rsidRPr="00842E8A">
        <w:rPr>
          <w:rFonts w:cstheme="minorHAnsi"/>
          <w:sz w:val="24"/>
          <w:szCs w:val="24"/>
          <w:vertAlign w:val="subscript"/>
        </w:rPr>
        <w:t>2</w:t>
      </w:r>
      <w:r w:rsidRPr="00842E8A">
        <w:rPr>
          <w:rFonts w:cstheme="minorHAnsi"/>
          <w:sz w:val="24"/>
          <w:szCs w:val="24"/>
        </w:rPr>
        <w:t>, (</w:t>
      </w:r>
      <w:r w:rsidRPr="00842E8A">
        <w:rPr>
          <w:rFonts w:cstheme="minorHAnsi"/>
          <w:b/>
          <w:sz w:val="24"/>
          <w:szCs w:val="24"/>
        </w:rPr>
        <w:t>X</w:t>
      </w:r>
      <w:r w:rsidRPr="00842E8A">
        <w:rPr>
          <w:rFonts w:cstheme="minorHAnsi"/>
          <w:sz w:val="24"/>
          <w:szCs w:val="24"/>
        </w:rPr>
        <w:t>)</w:t>
      </w:r>
      <w:r w:rsidRPr="00842E8A">
        <w:rPr>
          <w:rFonts w:cstheme="minorHAnsi"/>
          <w:sz w:val="24"/>
          <w:szCs w:val="24"/>
          <w:vertAlign w:val="subscript"/>
        </w:rPr>
        <w:t>3</w:t>
      </w:r>
      <w:r w:rsidRPr="00842E8A">
        <w:rPr>
          <w:rFonts w:cstheme="minorHAnsi"/>
          <w:sz w:val="24"/>
          <w:szCs w:val="24"/>
        </w:rPr>
        <w:t>(</w:t>
      </w:r>
      <w:r w:rsidRPr="00842E8A">
        <w:rPr>
          <w:rFonts w:cstheme="minorHAnsi"/>
          <w:b/>
          <w:sz w:val="24"/>
          <w:szCs w:val="24"/>
        </w:rPr>
        <w:t>Y</w:t>
      </w:r>
      <w:r w:rsidRPr="00842E8A">
        <w:rPr>
          <w:rFonts w:cstheme="minorHAnsi"/>
          <w:sz w:val="24"/>
          <w:szCs w:val="24"/>
        </w:rPr>
        <w:t>)</w:t>
      </w:r>
      <w:r w:rsidRPr="00842E8A">
        <w:rPr>
          <w:rFonts w:cstheme="minorHAnsi"/>
          <w:sz w:val="24"/>
          <w:szCs w:val="24"/>
          <w:vertAlign w:val="subscript"/>
        </w:rPr>
        <w:t>3</w:t>
      </w:r>
      <w:r w:rsidRPr="00842E8A">
        <w:rPr>
          <w:rFonts w:cstheme="minorHAnsi"/>
          <w:sz w:val="24"/>
          <w:szCs w:val="24"/>
        </w:rPr>
        <w:t xml:space="preserve">, formed after 3 days and </w:t>
      </w:r>
      <w:r w:rsidRPr="00842E8A">
        <w:rPr>
          <w:rFonts w:cstheme="minorHAnsi"/>
          <w:i/>
          <w:sz w:val="24"/>
          <w:szCs w:val="24"/>
        </w:rPr>
        <w:t>Set II</w:t>
      </w:r>
      <w:r w:rsidRPr="00842E8A">
        <w:rPr>
          <w:rFonts w:cstheme="minorHAnsi"/>
          <w:sz w:val="24"/>
          <w:szCs w:val="24"/>
        </w:rPr>
        <w:t>, including (</w:t>
      </w:r>
      <w:r w:rsidRPr="00842E8A">
        <w:rPr>
          <w:rFonts w:cstheme="minorHAnsi"/>
          <w:b/>
          <w:sz w:val="24"/>
          <w:szCs w:val="24"/>
        </w:rPr>
        <w:t>X</w:t>
      </w:r>
      <w:r w:rsidRPr="00842E8A">
        <w:rPr>
          <w:rFonts w:cstheme="minorHAnsi"/>
          <w:sz w:val="24"/>
          <w:szCs w:val="24"/>
        </w:rPr>
        <w:t>)</w:t>
      </w:r>
      <w:r w:rsidRPr="00842E8A">
        <w:rPr>
          <w:rFonts w:cstheme="minorHAnsi"/>
          <w:sz w:val="24"/>
          <w:szCs w:val="24"/>
          <w:vertAlign w:val="subscript"/>
        </w:rPr>
        <w:t>2</w:t>
      </w:r>
      <w:r w:rsidRPr="00842E8A">
        <w:rPr>
          <w:rFonts w:cstheme="minorHAnsi"/>
          <w:sz w:val="24"/>
          <w:szCs w:val="24"/>
        </w:rPr>
        <w:t>(</w:t>
      </w:r>
      <w:r w:rsidRPr="00842E8A">
        <w:rPr>
          <w:rFonts w:cstheme="minorHAnsi"/>
          <w:b/>
          <w:sz w:val="24"/>
          <w:szCs w:val="24"/>
        </w:rPr>
        <w:t>Y</w:t>
      </w:r>
      <w:r w:rsidRPr="00842E8A">
        <w:rPr>
          <w:rFonts w:cstheme="minorHAnsi"/>
          <w:sz w:val="24"/>
          <w:szCs w:val="24"/>
        </w:rPr>
        <w:t>)</w:t>
      </w:r>
      <w:r w:rsidRPr="00842E8A">
        <w:rPr>
          <w:rFonts w:cstheme="minorHAnsi"/>
          <w:sz w:val="24"/>
          <w:szCs w:val="24"/>
          <w:vertAlign w:val="subscript"/>
        </w:rPr>
        <w:t>4</w:t>
      </w:r>
      <w:r w:rsidRPr="00842E8A">
        <w:rPr>
          <w:rFonts w:cstheme="minorHAnsi"/>
          <w:sz w:val="24"/>
          <w:szCs w:val="24"/>
        </w:rPr>
        <w:t>, (</w:t>
      </w:r>
      <w:r w:rsidRPr="00842E8A">
        <w:rPr>
          <w:rFonts w:cstheme="minorHAnsi"/>
          <w:b/>
          <w:sz w:val="24"/>
          <w:szCs w:val="24"/>
        </w:rPr>
        <w:t>X</w:t>
      </w:r>
      <w:r w:rsidRPr="00842E8A">
        <w:rPr>
          <w:rFonts w:cstheme="minorHAnsi"/>
          <w:sz w:val="24"/>
          <w:szCs w:val="24"/>
        </w:rPr>
        <w:t>)</w:t>
      </w:r>
      <w:r w:rsidRPr="00842E8A">
        <w:rPr>
          <w:rFonts w:cstheme="minorHAnsi"/>
          <w:sz w:val="24"/>
          <w:szCs w:val="24"/>
          <w:vertAlign w:val="subscript"/>
        </w:rPr>
        <w:t>1</w:t>
      </w:r>
      <w:r w:rsidRPr="00842E8A">
        <w:rPr>
          <w:rFonts w:cstheme="minorHAnsi"/>
          <w:sz w:val="24"/>
          <w:szCs w:val="24"/>
        </w:rPr>
        <w:t>(</w:t>
      </w:r>
      <w:r w:rsidRPr="00842E8A">
        <w:rPr>
          <w:rFonts w:cstheme="minorHAnsi"/>
          <w:b/>
          <w:sz w:val="24"/>
          <w:szCs w:val="24"/>
        </w:rPr>
        <w:t>Y</w:t>
      </w:r>
      <w:r w:rsidRPr="00842E8A">
        <w:rPr>
          <w:rFonts w:cstheme="minorHAnsi"/>
          <w:sz w:val="24"/>
          <w:szCs w:val="24"/>
        </w:rPr>
        <w:t>)</w:t>
      </w:r>
      <w:r w:rsidRPr="00842E8A">
        <w:rPr>
          <w:rFonts w:cstheme="minorHAnsi"/>
          <w:sz w:val="24"/>
          <w:szCs w:val="24"/>
          <w:vertAlign w:val="subscript"/>
        </w:rPr>
        <w:t>5</w:t>
      </w:r>
      <w:r w:rsidRPr="00842E8A">
        <w:rPr>
          <w:rFonts w:cstheme="minorHAnsi"/>
          <w:sz w:val="24"/>
          <w:szCs w:val="24"/>
        </w:rPr>
        <w:t>, (</w:t>
      </w:r>
      <w:r w:rsidRPr="00842E8A">
        <w:rPr>
          <w:rFonts w:cstheme="minorHAnsi"/>
          <w:b/>
          <w:sz w:val="24"/>
          <w:szCs w:val="24"/>
        </w:rPr>
        <w:t>Y</w:t>
      </w:r>
      <w:r w:rsidRPr="00842E8A">
        <w:rPr>
          <w:rFonts w:cstheme="minorHAnsi"/>
          <w:sz w:val="24"/>
          <w:szCs w:val="24"/>
        </w:rPr>
        <w:t>)</w:t>
      </w:r>
      <w:r w:rsidRPr="00842E8A">
        <w:rPr>
          <w:rFonts w:cstheme="minorHAnsi"/>
          <w:sz w:val="24"/>
          <w:szCs w:val="24"/>
          <w:vertAlign w:val="subscript"/>
        </w:rPr>
        <w:t>6</w:t>
      </w:r>
      <w:r w:rsidRPr="00842E8A">
        <w:rPr>
          <w:rFonts w:cstheme="minorHAnsi"/>
          <w:sz w:val="24"/>
          <w:szCs w:val="24"/>
        </w:rPr>
        <w:t xml:space="preserve">, was observed after 7 days. It is evident that peptide </w:t>
      </w:r>
      <w:r w:rsidRPr="00842E8A">
        <w:rPr>
          <w:rFonts w:cstheme="minorHAnsi"/>
          <w:b/>
          <w:sz w:val="24"/>
          <w:szCs w:val="24"/>
        </w:rPr>
        <w:t>X</w:t>
      </w:r>
      <w:r w:rsidRPr="00842E8A">
        <w:rPr>
          <w:rFonts w:cstheme="minorHAnsi"/>
          <w:sz w:val="24"/>
          <w:szCs w:val="24"/>
        </w:rPr>
        <w:t xml:space="preserve"> is the prevalent species within </w:t>
      </w:r>
      <w:r w:rsidRPr="00842E8A">
        <w:rPr>
          <w:rFonts w:cstheme="minorHAnsi"/>
          <w:i/>
          <w:sz w:val="24"/>
          <w:szCs w:val="24"/>
        </w:rPr>
        <w:t>Set I</w:t>
      </w:r>
      <w:r w:rsidRPr="00842E8A">
        <w:rPr>
          <w:rFonts w:cstheme="minorHAnsi"/>
          <w:sz w:val="24"/>
          <w:szCs w:val="24"/>
        </w:rPr>
        <w:t>, resulting in the dominant formation of hexamer macrocy</w:t>
      </w:r>
      <w:r>
        <w:rPr>
          <w:rFonts w:cstheme="minorHAnsi"/>
          <w:sz w:val="24"/>
          <w:szCs w:val="24"/>
        </w:rPr>
        <w:t>c</w:t>
      </w:r>
      <w:r w:rsidRPr="00842E8A">
        <w:rPr>
          <w:rFonts w:cstheme="minorHAnsi"/>
          <w:sz w:val="24"/>
          <w:szCs w:val="24"/>
        </w:rPr>
        <w:t xml:space="preserve">les. Therefore, the fibrils formed through </w:t>
      </w:r>
      <w:r w:rsidRPr="00842E8A">
        <w:rPr>
          <w:rFonts w:cstheme="minorHAnsi"/>
          <w:i/>
          <w:sz w:val="24"/>
          <w:szCs w:val="24"/>
        </w:rPr>
        <w:t>Set I</w:t>
      </w:r>
      <w:r w:rsidRPr="00842E8A">
        <w:rPr>
          <w:rFonts w:cstheme="minorHAnsi"/>
          <w:sz w:val="24"/>
          <w:szCs w:val="24"/>
        </w:rPr>
        <w:t xml:space="preserve"> can act as a template and transfer information about the macrocycle size to </w:t>
      </w:r>
      <w:r w:rsidRPr="00842E8A">
        <w:rPr>
          <w:rFonts w:cstheme="minorHAnsi"/>
          <w:i/>
          <w:sz w:val="24"/>
          <w:szCs w:val="24"/>
        </w:rPr>
        <w:t>Set II</w:t>
      </w:r>
      <w:r>
        <w:rPr>
          <w:rFonts w:cstheme="minorHAnsi"/>
          <w:sz w:val="24"/>
          <w:szCs w:val="24"/>
        </w:rPr>
        <w:t xml:space="preserve"> (Figure 1.6</w:t>
      </w:r>
      <w:r w:rsidRPr="00842E8A">
        <w:rPr>
          <w:rFonts w:cstheme="minorHAnsi"/>
          <w:sz w:val="24"/>
          <w:szCs w:val="24"/>
        </w:rPr>
        <w:t xml:space="preserve">). </w:t>
      </w: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8515" w:dyaOrig="7778">
          <v:shape id="_x0000_i1038" type="#_x0000_t75" style="width:427.5pt;height:390pt" o:ole="">
            <v:imagedata r:id="rId56" o:title=""/>
          </v:shape>
          <o:OLEObject Type="Embed" ProgID="ChemDraw.Document.6.0" ShapeID="_x0000_i1038" DrawAspect="Content" ObjectID="_1582732608" r:id="rId57"/>
        </w:object>
      </w: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Fi</w:t>
      </w:r>
      <w:r>
        <w:rPr>
          <w:rFonts w:cstheme="minorHAnsi"/>
          <w:b/>
          <w:sz w:val="24"/>
          <w:szCs w:val="24"/>
        </w:rPr>
        <w:t>gure 1.6</w:t>
      </w:r>
      <w:r w:rsidRPr="00842E8A">
        <w:rPr>
          <w:rFonts w:cstheme="minorHAnsi"/>
          <w:sz w:val="24"/>
          <w:szCs w:val="24"/>
        </w:rPr>
        <w:t xml:space="preserve"> Oxidation of thiol building blocks with two different peptide sequences results in the formation of a DCL of macrocy</w:t>
      </w:r>
      <w:r>
        <w:rPr>
          <w:rFonts w:cstheme="minorHAnsi"/>
          <w:sz w:val="24"/>
          <w:szCs w:val="24"/>
        </w:rPr>
        <w:t>c</w:t>
      </w:r>
      <w:r w:rsidRPr="00842E8A">
        <w:rPr>
          <w:rFonts w:cstheme="minorHAnsi"/>
          <w:sz w:val="24"/>
          <w:szCs w:val="24"/>
        </w:rPr>
        <w:t>lic disulfides, which selectively stack as hexamers in a growing fibrilar strand through a self-replicating pathway</w:t>
      </w:r>
      <w:r>
        <w:rPr>
          <w:rFonts w:cstheme="minorHAnsi"/>
          <w:sz w:val="24"/>
          <w:szCs w:val="24"/>
        </w:rPr>
        <w:t>.</w:t>
      </w:r>
    </w:p>
    <w:p w:rsidR="00B35501" w:rsidRDefault="00B35501" w:rsidP="00B35501">
      <w:pPr>
        <w:pStyle w:val="NoSpacing"/>
        <w:spacing w:line="360" w:lineRule="auto"/>
        <w:jc w:val="both"/>
        <w:rPr>
          <w:rFonts w:cstheme="minorHAnsi"/>
          <w:sz w:val="24"/>
          <w:szCs w:val="24"/>
        </w:rPr>
      </w:pPr>
      <w:r w:rsidRPr="00842E8A">
        <w:rPr>
          <w:rFonts w:cstheme="minorHAnsi"/>
          <w:sz w:val="24"/>
          <w:szCs w:val="24"/>
        </w:rPr>
        <w:lastRenderedPageBreak/>
        <w:t xml:space="preserve">The observed information transfer within a simple replicating system clearly marks major progress within the realms of self-replication towards greater understanding the origin of biological species. Otto describes the results as </w:t>
      </w:r>
      <w:r w:rsidRPr="00842E8A">
        <w:rPr>
          <w:rFonts w:cstheme="minorHAnsi"/>
          <w:i/>
          <w:sz w:val="24"/>
          <w:szCs w:val="24"/>
        </w:rPr>
        <w:t>“an important step towards achieving Darwinian evolution with a system of fully synthetic molecules and the synthesis of life”</w:t>
      </w:r>
      <w:r w:rsidRPr="00842E8A">
        <w:rPr>
          <w:rFonts w:cstheme="minorHAnsi"/>
          <w:sz w:val="24"/>
          <w:szCs w:val="24"/>
        </w:rPr>
        <w:t>.</w:t>
      </w:r>
      <w:r w:rsidRPr="00842E8A">
        <w:rPr>
          <w:rFonts w:cstheme="minorHAnsi"/>
          <w:sz w:val="24"/>
          <w:szCs w:val="24"/>
        </w:rPr>
        <w:fldChar w:fldCharType="begin" w:fldLock="1"/>
      </w:r>
      <w:r>
        <w:rPr>
          <w:rFonts w:cstheme="minorHAnsi"/>
          <w:sz w:val="24"/>
          <w:szCs w:val="24"/>
        </w:rPr>
        <w:instrText>ADDIN CSL_CITATION { "citationItems" : [ { "id" : "ITEM-1", "itemData" : { "DOI" : "10.1038/nchem.2419", "ISSN" : "1755-4330", "abstract" : "How new species emerge in nature is still incompletely understood and difficult to study directly.  Self-replicating mols. provide a simple model that allows us to capture the fundamental processes that occur in species formation.  We have been able to monitor in real time and at a mol. level the diversification of self-replicating mols. into two distinct sets that compete for two different building blocks ('food') and so capture an important aspect of the process by which species may arise.  The results show that the second replicator set is a descendant of the first and that both sets are kinetic products that oppose the thermodn. preference of the system.  The sets occupy related but complementary food niches.  As diversification into sets takes place on the timescale of weeks and can be investigated at the mol. level, this work opens up new opportunities for exptl. investigating the process through which species arise both in real time and with enhanced detail. [on SciFinder(R)]", "author" : [ { "dropping-particle" : "", "family" : "Sadownik", "given" : "Jan W.", "non-dropping-particle" : "", "parse-names" : false, "suffix" : "" }, { "dropping-particle" : "", "family" : "Mattia", "given" : "Elio", "non-dropping-particle" : "", "parse-names" : false, "suffix" : "" }, { "dropping-particle" : "", "family" : "Nowak", "given" : "Piotr", "non-dropping-particle" : "", "parse-names" : false, "suffix" : "" }, { "dropping-particle" : "", "family" : "Otto", "given" : "Sijbren", "non-dropping-particle" : "", "parse-names" : false, "suffix" : "" } ], "container-title" : "Nature Chemistry", "id" : "ITEM-1", "issue" : "3", "issued" : { "date-parts" : [ [ "2016" ] ] }, "page" : "264-269", "title" : "Diversification of self-replicating molecules", "type" : "article-journal", "volume" : "8" }, "uris" : [ "http://www.mendeley.com/documents/?uuid=460a87f8-c7fb-40cd-804b-c32898878b12" ] } ], "mendeley" : { "formattedCitation" : "&lt;sup&gt;55&lt;/sup&gt;", "plainTextFormattedCitation" : "55", "previouslyFormattedCitation" : "&lt;sup&gt;55&lt;/sup&gt;"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55</w:t>
      </w:r>
      <w:r w:rsidRPr="00842E8A">
        <w:rPr>
          <w:rFonts w:cstheme="minorHAnsi"/>
          <w:sz w:val="24"/>
          <w:szCs w:val="24"/>
        </w:rPr>
        <w:fldChar w:fldCharType="end"/>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Heading2"/>
      </w:pPr>
      <w:bookmarkStart w:id="26" w:name="_Toc490552383"/>
      <w:bookmarkStart w:id="27" w:name="_Toc508276775"/>
      <w:r>
        <w:t>1.5</w:t>
      </w:r>
      <w:r w:rsidRPr="00842E8A">
        <w:t>. Porphyrin systems</w:t>
      </w:r>
      <w:bookmarkEnd w:id="26"/>
      <w:bookmarkEnd w:id="27"/>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Porphyrins and porphyrin analogues play significant roles in natural systems, with haem and chlorophyll being some of the best known examples. The aspect of these molecules that holds key interest to chemists is their molecular recognition properties, which can be tailored to suit requirement based on the selection of the metal incorporated within the porphyrin core. Through functionalisation of the parent porphin scaffold, the opportunity to exploit the applications of porphyrin binding has a seemingly limitless, and highly exciting, future.</w:t>
      </w:r>
    </w:p>
    <w:p w:rsidR="00B35501" w:rsidRPr="00842E8A" w:rsidRDefault="00B35501" w:rsidP="00B35501">
      <w:pPr>
        <w:pStyle w:val="Heading3"/>
      </w:pPr>
      <w:bookmarkStart w:id="28" w:name="_Toc490552384"/>
      <w:bookmarkStart w:id="29" w:name="_Toc508276776"/>
      <w:r w:rsidRPr="00842E8A">
        <w:t>1.</w:t>
      </w:r>
      <w:r>
        <w:t>5</w:t>
      </w:r>
      <w:r w:rsidRPr="00842E8A">
        <w:t>.1. Porphyrin synthesis</w:t>
      </w:r>
      <w:bookmarkEnd w:id="28"/>
      <w:bookmarkEnd w:id="29"/>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The synthesis of porphyrin molecules has been widely studied, and multiple synthetic methodologies have been discovered for achieving porphyrins of varying complexities. The appropriate synthetic procedure is chosen depending on the complexity of the porphyrin required. A symmetrical porphyrin has all 4 </w:t>
      </w:r>
      <w:r w:rsidRPr="00952C1D">
        <w:rPr>
          <w:rFonts w:cstheme="minorHAnsi"/>
          <w:i/>
          <w:sz w:val="24"/>
          <w:szCs w:val="24"/>
        </w:rPr>
        <w:t>meso</w:t>
      </w:r>
      <w:r w:rsidRPr="00842E8A">
        <w:rPr>
          <w:rFonts w:cstheme="minorHAnsi"/>
          <w:sz w:val="24"/>
          <w:szCs w:val="24"/>
        </w:rPr>
        <w:t xml:space="preserve"> positions the same and all 8 </w:t>
      </w:r>
      <w:r>
        <w:rPr>
          <w:rFonts w:cstheme="minorHAnsi"/>
          <w:sz w:val="24"/>
          <w:szCs w:val="24"/>
        </w:rPr>
        <w:t>β positions the same (Figure 1.7</w:t>
      </w:r>
      <w:r w:rsidRPr="00842E8A">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5762" w:dyaOrig="2243">
          <v:shape id="_x0000_i1039" type="#_x0000_t75" style="width:4in;height:110.25pt" o:ole="">
            <v:imagedata r:id="rId58" o:title=""/>
          </v:shape>
          <o:OLEObject Type="Embed" ProgID="ChemDraw.Document.6.0" ShapeID="_x0000_i1039" DrawAspect="Content" ObjectID="_1582732609" r:id="rId59"/>
        </w:object>
      </w:r>
    </w:p>
    <w:p w:rsidR="00B35501" w:rsidRPr="00842E8A" w:rsidRDefault="00B35501" w:rsidP="00B35501">
      <w:pPr>
        <w:pStyle w:val="NoSpacing"/>
        <w:spacing w:line="360" w:lineRule="auto"/>
        <w:jc w:val="both"/>
        <w:rPr>
          <w:rFonts w:cstheme="minorHAnsi"/>
          <w:iCs/>
          <w:sz w:val="24"/>
          <w:szCs w:val="24"/>
        </w:rPr>
      </w:pPr>
      <w:r>
        <w:rPr>
          <w:rFonts w:cstheme="minorHAnsi"/>
          <w:b/>
          <w:iCs/>
          <w:sz w:val="24"/>
          <w:szCs w:val="24"/>
        </w:rPr>
        <w:t>Figure 1.7</w:t>
      </w:r>
      <w:r w:rsidRPr="00842E8A">
        <w:rPr>
          <w:rFonts w:cstheme="minorHAnsi"/>
          <w:iCs/>
          <w:sz w:val="24"/>
          <w:szCs w:val="24"/>
        </w:rPr>
        <w:t xml:space="preserve"> Porphyrin </w:t>
      </w:r>
      <w:r w:rsidRPr="00952C1D">
        <w:rPr>
          <w:rFonts w:cstheme="minorHAnsi"/>
          <w:i/>
          <w:iCs/>
          <w:sz w:val="24"/>
          <w:szCs w:val="24"/>
        </w:rPr>
        <w:t>meso</w:t>
      </w:r>
      <w:r w:rsidRPr="00842E8A">
        <w:rPr>
          <w:rFonts w:cstheme="minorHAnsi"/>
          <w:iCs/>
          <w:sz w:val="24"/>
          <w:szCs w:val="24"/>
        </w:rPr>
        <w:t xml:space="preserve"> and </w:t>
      </w:r>
      <w:r>
        <w:rPr>
          <w:rFonts w:cstheme="minorHAnsi"/>
          <w:sz w:val="24"/>
          <w:szCs w:val="24"/>
        </w:rPr>
        <w:t>β</w:t>
      </w:r>
      <w:r w:rsidRPr="00842E8A">
        <w:rPr>
          <w:rFonts w:cstheme="minorHAnsi"/>
          <w:iCs/>
          <w:sz w:val="24"/>
          <w:szCs w:val="24"/>
        </w:rPr>
        <w:t xml:space="preserve"> ring positions</w:t>
      </w:r>
      <w:r>
        <w:rPr>
          <w:rFonts w:cstheme="minorHAnsi"/>
          <w:iCs/>
          <w:sz w:val="24"/>
          <w:szCs w:val="24"/>
        </w:rPr>
        <w:t>.</w:t>
      </w:r>
    </w:p>
    <w:p w:rsidR="00B35501" w:rsidRPr="00842E8A" w:rsidRDefault="00B35501" w:rsidP="00B35501">
      <w:pPr>
        <w:pStyle w:val="NoSpacing"/>
        <w:spacing w:line="360" w:lineRule="auto"/>
        <w:jc w:val="both"/>
        <w:rPr>
          <w:rFonts w:cstheme="minorHAnsi"/>
          <w:iCs/>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iCs/>
          <w:sz w:val="24"/>
          <w:szCs w:val="24"/>
        </w:rPr>
        <w:lastRenderedPageBreak/>
        <w:t>The one-step condensation of pyrrole and benzaldehyde at high temperatures was discovered t</w:t>
      </w:r>
      <w:r>
        <w:rPr>
          <w:rFonts w:cstheme="minorHAnsi"/>
          <w:iCs/>
          <w:sz w:val="24"/>
          <w:szCs w:val="24"/>
        </w:rPr>
        <w:t>o generate porphyrins by Rothemu</w:t>
      </w:r>
      <w:r w:rsidRPr="00842E8A">
        <w:rPr>
          <w:rFonts w:cstheme="minorHAnsi"/>
          <w:iCs/>
          <w:sz w:val="24"/>
          <w:szCs w:val="24"/>
        </w:rPr>
        <w:t>nd in 1936.</w:t>
      </w:r>
      <w:r w:rsidRPr="00842E8A">
        <w:rPr>
          <w:rFonts w:cstheme="minorHAnsi"/>
          <w:iCs/>
          <w:sz w:val="24"/>
          <w:szCs w:val="24"/>
        </w:rPr>
        <w:fldChar w:fldCharType="begin" w:fldLock="1"/>
      </w:r>
      <w:r>
        <w:rPr>
          <w:rFonts w:cstheme="minorHAnsi"/>
          <w:iCs/>
          <w:sz w:val="24"/>
          <w:szCs w:val="24"/>
        </w:rPr>
        <w:instrText>ADDIN CSL_CITATION { "citationItems" : [ { "id" : "ITEM-1", "itemData" : { "DOI" : "10.1021/ja01313a510", "ISBN" : "0002-7863", "ISSN" : "0002-7863", "abstract" : "Porphyrin formation was observed under the following conditions: pyrrole was dissolved in a soln. of gaseous AcH or HCHO in MeOH (satd. in the cold) and the reaction mixt. was either kept at room temp. for several weeks or heated under a reflux for 15-25 hrs. or in a sealed tube to 85-90\u00c2\u00b0 for 10-20 hrs. The yield increased upon addn. of C5H5N to the original soln. or when suitable agents (CaCO3 + MgO, PbCrO4) were added. The structure of the porphyrins is being detd. [on SciFinder(R)]", "author" : [ { "dropping-particle" : "", "family" : "Rothemund", "given" : "Paul", "non-dropping-particle" : "", "parse-names" : false, "suffix" : "" } ], "container-title" : "Journal of the American Chemical Society", "id" : "ITEM-1", "issue" : "I", "issued" : { "date-parts" : [ [ "1935" ] ] }, "page" : "2010-2011", "title" : "Formation of Porphyrins From Pyrrole and Aldehydes", "type" : "article-journal", "volume" : "57" }, "uris" : [ "http://www.mendeley.com/documents/?uuid=62dfb1fb-577a-435f-a315-6c4d4e7038a5" ] } ], "mendeley" : { "formattedCitation" : "&lt;sup&gt;56&lt;/sup&gt;", "plainTextFormattedCitation" : "56", "previouslyFormattedCitation" : "&lt;sup&gt;56&lt;/sup&gt;" }, "properties" : {  }, "schema" : "https://github.com/citation-style-language/schema/raw/master/csl-citation.json" }</w:instrText>
      </w:r>
      <w:r w:rsidRPr="00842E8A">
        <w:rPr>
          <w:rFonts w:cstheme="minorHAnsi"/>
          <w:iCs/>
          <w:sz w:val="24"/>
          <w:szCs w:val="24"/>
        </w:rPr>
        <w:fldChar w:fldCharType="separate"/>
      </w:r>
      <w:r w:rsidRPr="00842E8A">
        <w:rPr>
          <w:rFonts w:cstheme="minorHAnsi"/>
          <w:iCs/>
          <w:noProof/>
          <w:sz w:val="24"/>
          <w:szCs w:val="24"/>
          <w:vertAlign w:val="superscript"/>
        </w:rPr>
        <w:t>56</w:t>
      </w:r>
      <w:r w:rsidRPr="00842E8A">
        <w:rPr>
          <w:rFonts w:cstheme="minorHAnsi"/>
          <w:iCs/>
          <w:sz w:val="24"/>
          <w:szCs w:val="24"/>
        </w:rPr>
        <w:fldChar w:fldCharType="end"/>
      </w:r>
      <w:r w:rsidRPr="00842E8A">
        <w:rPr>
          <w:rFonts w:cstheme="minorHAnsi"/>
          <w:iCs/>
          <w:sz w:val="24"/>
          <w:szCs w:val="24"/>
        </w:rPr>
        <w:t xml:space="preserve">  T</w:t>
      </w:r>
      <w:r w:rsidRPr="00842E8A">
        <w:rPr>
          <w:rFonts w:cstheme="minorHAnsi"/>
          <w:sz w:val="24"/>
          <w:szCs w:val="24"/>
        </w:rPr>
        <w:t>he porphyrinogen intermediate requires oxidation to generate the porphyrin, which is achieved spontaneously by air, as porphyrin is a more stable molecule than porphy</w:t>
      </w:r>
      <w:r>
        <w:rPr>
          <w:rFonts w:cstheme="minorHAnsi"/>
          <w:sz w:val="24"/>
          <w:szCs w:val="24"/>
        </w:rPr>
        <w:t xml:space="preserve">rinogen due to its aromaticity. Porphyrins obey Hückel’s rule of aromaticity, which requires a fully conjugated and planar molecule to have a closed shell of </w:t>
      </w:r>
      <w:r w:rsidRPr="00842E8A">
        <w:rPr>
          <w:rFonts w:cstheme="minorHAnsi"/>
          <w:sz w:val="24"/>
          <w:szCs w:val="24"/>
        </w:rPr>
        <w:t>(4n+2</w:t>
      </w:r>
      <w:r>
        <w:rPr>
          <w:rFonts w:cstheme="minorHAnsi"/>
          <w:sz w:val="24"/>
          <w:szCs w:val="24"/>
        </w:rPr>
        <w:t>)</w:t>
      </w:r>
      <w:r w:rsidRPr="00842E8A">
        <w:rPr>
          <w:rFonts w:cstheme="minorHAnsi"/>
          <w:sz w:val="24"/>
          <w:szCs w:val="24"/>
        </w:rPr>
        <w:t>π</w:t>
      </w:r>
      <w:r>
        <w:rPr>
          <w:rFonts w:cstheme="minorHAnsi"/>
          <w:sz w:val="24"/>
          <w:szCs w:val="24"/>
        </w:rPr>
        <w:t xml:space="preserve"> electrons all in bonding orbitals (</w:t>
      </w:r>
      <w:r w:rsidR="001B3AC2">
        <w:rPr>
          <w:rFonts w:cstheme="minorHAnsi"/>
          <w:sz w:val="24"/>
          <w:szCs w:val="24"/>
        </w:rPr>
        <w:t>porphyrins</w:t>
      </w:r>
      <w:r>
        <w:rPr>
          <w:rFonts w:cstheme="minorHAnsi"/>
          <w:sz w:val="24"/>
          <w:szCs w:val="24"/>
        </w:rPr>
        <w:t xml:space="preserve"> have 18</w:t>
      </w:r>
      <w:r w:rsidRPr="00842E8A">
        <w:rPr>
          <w:rFonts w:cstheme="minorHAnsi"/>
          <w:sz w:val="24"/>
          <w:szCs w:val="24"/>
        </w:rPr>
        <w:t>π electrons</w:t>
      </w:r>
      <w:r>
        <w:rPr>
          <w:rFonts w:cstheme="minorHAnsi"/>
          <w:sz w:val="24"/>
          <w:szCs w:val="24"/>
        </w:rPr>
        <w:t>, i.e. (4n+2) where n=4)</w:t>
      </w:r>
      <w:r w:rsidRPr="00842E8A">
        <w:rPr>
          <w:rFonts w:cstheme="minorHAnsi"/>
          <w:sz w:val="24"/>
          <w:szCs w:val="24"/>
        </w:rPr>
        <w:t>.</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"Chen", "given" : "Inan", "non-dropping-particle" : "", "parse-names" : false, "suffix" : "" } ], "container-title" : "Journal of Molecular Spectroscopy", "id" : "ITEM-1", "issued" : { "date-parts" : [ [ "1967" ] ] }, "page" : "144-148", "title" : "Pi-Electron Conjugation in Porphyrins", "type" : "article-journal", "volume" : "23" }, "uris" : [ "http://www.mendeley.com/documents/?uuid=912ec6a4-7367-4235-9fcf-d8cd5fc27415" ] } ], "mendeley" : { "formattedCitation" : "&lt;sup&gt;57&lt;/sup&gt;", "plainTextFormattedCitation" : "57", "previouslyFormattedCitation" : "&lt;sup&gt;57&lt;/sup&gt;"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57</w:t>
      </w:r>
      <w:r w:rsidRPr="00842E8A">
        <w:rPr>
          <w:rFonts w:cstheme="minorHAnsi"/>
          <w:sz w:val="24"/>
          <w:szCs w:val="24"/>
        </w:rPr>
        <w:fldChar w:fldCharType="end"/>
      </w:r>
      <w:r w:rsidRPr="00842E8A">
        <w:rPr>
          <w:rFonts w:cstheme="minorHAnsi"/>
          <w:sz w:val="24"/>
          <w:szCs w:val="24"/>
        </w:rPr>
        <w:t xml:space="preserve"> A modified synthesis was conducted by Adler and Longo, with the reaction being carried out in an open vessel at lower temperatures in refluxing propionic acid, which acts as a catalyst for the reaction.</w:t>
      </w:r>
      <w:r w:rsidRPr="00842E8A">
        <w:rPr>
          <w:rFonts w:cstheme="minorHAnsi"/>
          <w:sz w:val="24"/>
          <w:szCs w:val="24"/>
        </w:rPr>
        <w:fldChar w:fldCharType="begin" w:fldLock="1"/>
      </w:r>
      <w:r>
        <w:rPr>
          <w:rFonts w:cstheme="minorHAnsi"/>
          <w:sz w:val="24"/>
          <w:szCs w:val="24"/>
        </w:rPr>
        <w:instrText>ADDIN CSL_CITATION { "citationItems" : [ { "id" : "ITEM-1", "itemData" : { "DOI" : "10.1021/jo01288a053", "ISBN" : "0022-3263", "ISSN" : "0022-3263", "abstract" : "A mixt. of pyrrole and BzH is added to refluxing EtCO2H to give cryst. meso-tetraphenylporphine which is purified by mixing with Florex and MeCCl3 or by entrainment sublimation. Cryst. material is not obtained when HOAc is used.", "author" : [ { "dropping-particle" : "", "family" : "Adler", "given" : "Alan D", "non-dropping-particle" : "", "parse-names" : false, "suffix" : "" }, { "dropping-particle" : "", "family" : "Longo", "given" : "Frederick R", "non-dropping-particle" : "", "parse-names" : false, "suffix" : "" }, { "dropping-particle" : "", "family" : "Finarelli", "given" : "John D", "non-dropping-particle" : "", "parse-names" : false, "suffix" : "" }, { "dropping-particle" : "", "family" : "Goldmacher", "given" : "Joel", "non-dropping-particle" : "", "parse-names" : false, "suffix" : "" }, { "dropping-particle" : "", "family" : "Assour", "given" : "Jacques", "non-dropping-particle" : "", "parse-names" : false, "suffix" : "" }, { "dropping-particle" : "", "family" : "Korsakoff", "given" : "Leonard", "non-dropping-particle" : "", "parse-names" : false, "suffix" : "" } ], "container-title" : "The Journal of Organic Chemistry", "id" : "ITEM-1", "issue" : "1", "issued" : { "date-parts" : [ [ "1967" ] ] }, "page" : "476", "title" : "A simplified synthesis for meso-tetraphenylporphine", "type" : "article-journal", "volume" : "32" }, "uris" : [ "http://www.mendeley.com/documents/?uuid=926be42f-7e51-43be-8ab3-d527f6386ac2" ] } ], "mendeley" : { "formattedCitation" : "&lt;sup&gt;58&lt;/sup&gt;", "plainTextFormattedCitation" : "58", "previouslyFormattedCitation" : "&lt;sup&gt;58&lt;/sup&gt;"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58</w:t>
      </w:r>
      <w:r w:rsidRPr="00842E8A">
        <w:rPr>
          <w:rFonts w:cstheme="minorHAnsi"/>
          <w:sz w:val="24"/>
          <w:szCs w:val="24"/>
        </w:rPr>
        <w:fldChar w:fldCharType="end"/>
      </w:r>
      <w:r w:rsidRPr="00842E8A">
        <w:rPr>
          <w:rFonts w:cstheme="minorHAnsi"/>
          <w:sz w:val="24"/>
          <w:szCs w:val="24"/>
        </w:rPr>
        <w:t xml:space="preserve"> It was further shown that even milder conditions can be used through the use of acids such as BF</w:t>
      </w:r>
      <w:r w:rsidRPr="00842E8A">
        <w:rPr>
          <w:rFonts w:cstheme="minorHAnsi"/>
          <w:sz w:val="24"/>
          <w:szCs w:val="24"/>
          <w:vertAlign w:val="subscript"/>
        </w:rPr>
        <w:t>3</w:t>
      </w:r>
      <w:r w:rsidRPr="00842E8A">
        <w:rPr>
          <w:rFonts w:cstheme="minorHAnsi"/>
          <w:sz w:val="24"/>
          <w:szCs w:val="24"/>
        </w:rPr>
        <w:t>.Et</w:t>
      </w:r>
      <w:r w:rsidRPr="00842E8A">
        <w:rPr>
          <w:rFonts w:cstheme="minorHAnsi"/>
          <w:sz w:val="24"/>
          <w:szCs w:val="24"/>
          <w:vertAlign w:val="subscript"/>
        </w:rPr>
        <w:t>2</w:t>
      </w:r>
      <w:r w:rsidRPr="00842E8A">
        <w:rPr>
          <w:rFonts w:cstheme="minorHAnsi"/>
          <w:sz w:val="24"/>
          <w:szCs w:val="24"/>
        </w:rPr>
        <w:t xml:space="preserve">O or trifluoroacetic acid (TFA) at room temperature, followed by efficient oxidation with </w:t>
      </w:r>
      <w:r w:rsidRPr="00842E8A">
        <w:rPr>
          <w:rFonts w:cstheme="minorHAnsi"/>
          <w:i/>
          <w:sz w:val="24"/>
          <w:szCs w:val="24"/>
        </w:rPr>
        <w:t>p</w:t>
      </w:r>
      <w:r w:rsidRPr="00842E8A">
        <w:rPr>
          <w:rFonts w:cstheme="minorHAnsi"/>
          <w:sz w:val="24"/>
          <w:szCs w:val="24"/>
        </w:rPr>
        <w:t>-chloranil or 2,3-dichloro-5,6-dicyanobenzoquinone (DDQ).</w:t>
      </w:r>
      <w:r w:rsidRPr="00842E8A">
        <w:rPr>
          <w:rFonts w:cstheme="minorHAnsi"/>
          <w:sz w:val="24"/>
          <w:szCs w:val="24"/>
        </w:rPr>
        <w:fldChar w:fldCharType="begin" w:fldLock="1"/>
      </w:r>
      <w:r>
        <w:rPr>
          <w:rFonts w:cstheme="minorHAnsi"/>
          <w:sz w:val="24"/>
          <w:szCs w:val="24"/>
        </w:rPr>
        <w:instrText>ADDIN CSL_CITATION { "citationItems" : [ { "id" : "ITEM-1", "itemData" : { "DOI" : "10.1016/S0040-4039(00)85109-6", "ISBN" : "0040-4039", "ISSN" : "00404039", "abstract" : "Reaction of pyrrole and an aromatic aldehyde at room temperature affords the corresponding tetraarylporphyrinogen in high yield at thermodynamic equilibrium. Oxidation yields the porphyrin. The reaction conditions are of broad scope. ?? 1986.", "author" : [ { "dropping-particle" : "", "family" : "Lindsey", "given" : "Jonathan S.", "non-dropping-particle" : "", "parse-names" : false, "suffix" : "" }, { "dropping-particle" : "", "family" : "Hsu", "given" : "Henry C.", "non-dropping-particle" : "", "parse-names" : false, "suffix" : "" }, { "dropping-particle" : "", "family" : "Schreiman", "given" : "Irwin C.", "non-dropping-particle" : "", "parse-names" : false, "suffix" : "" } ], "container-title" : "Tetrahedron Letters", "id" : "ITEM-1", "issue" : "41", "issued" : { "date-parts" : [ [ "1986" ] ] }, "page" : "4969-4970", "title" : "Synthesis of tetraphenylporphyrins under very mild conditions", "type" : "article-journal", "volume" : "27" }, "uris" : [ "http://www.mendeley.com/documents/?uuid=ec902dba-edd9-4529-85c4-b49a82fec233" ] } ], "mendeley" : { "formattedCitation" : "&lt;sup&gt;59&lt;/sup&gt;", "plainTextFormattedCitation" : "59", "previouslyFormattedCitation" : "&lt;sup&gt;59&lt;/sup&gt;"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59</w:t>
      </w:r>
      <w:r w:rsidRPr="00842E8A">
        <w:rPr>
          <w:rFonts w:cstheme="minorHAnsi"/>
          <w:sz w:val="24"/>
          <w:szCs w:val="24"/>
        </w:rPr>
        <w:fldChar w:fldCharType="end"/>
      </w:r>
      <w:r w:rsidRPr="00842E8A">
        <w:rPr>
          <w:rFonts w:cstheme="minorHAnsi"/>
          <w:sz w:val="24"/>
          <w:szCs w:val="24"/>
        </w:rPr>
        <w:t xml:space="preserve"> For porphyrin synthesis with acid</w:t>
      </w:r>
      <w:r>
        <w:rPr>
          <w:rFonts w:cstheme="minorHAnsi"/>
          <w:sz w:val="24"/>
          <w:szCs w:val="24"/>
        </w:rPr>
        <w:t>-</w:t>
      </w:r>
      <w:r w:rsidRPr="00842E8A">
        <w:rPr>
          <w:rFonts w:cstheme="minorHAnsi"/>
          <w:sz w:val="24"/>
          <w:szCs w:val="24"/>
        </w:rPr>
        <w:t xml:space="preserve">stable benzaldehydes, refluxing in propionic acid is the cheapest and easiest methodology affording simple symmetrical porphyrins with one benzaldehyde or a statistical mixture of porphyrins with mixed benzaldehydes </w:t>
      </w:r>
      <w:r w:rsidRPr="00842E8A">
        <w:rPr>
          <w:rFonts w:cstheme="minorHAnsi"/>
          <w:iCs/>
          <w:sz w:val="24"/>
          <w:szCs w:val="24"/>
        </w:rPr>
        <w:t>(Scheme 1.1</w:t>
      </w:r>
      <w:r>
        <w:rPr>
          <w:rFonts w:cstheme="minorHAnsi"/>
          <w:iCs/>
          <w:sz w:val="24"/>
          <w:szCs w:val="24"/>
        </w:rPr>
        <w:t>2</w:t>
      </w:r>
      <w:r w:rsidRPr="00842E8A">
        <w:rPr>
          <w:rFonts w:cstheme="minorHAnsi"/>
          <w:iCs/>
          <w:sz w:val="24"/>
          <w:szCs w:val="24"/>
        </w:rPr>
        <w:t>).</w:t>
      </w: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6040" w:dyaOrig="2246">
          <v:shape id="_x0000_i1040" type="#_x0000_t75" style="width:302.25pt;height:111pt" o:ole="">
            <v:imagedata r:id="rId60" o:title=""/>
          </v:shape>
          <o:OLEObject Type="Embed" ProgID="ChemDraw.Document.6.0" ShapeID="_x0000_i1040" DrawAspect="Content" ObjectID="_1582732610" r:id="rId61"/>
        </w:object>
      </w:r>
    </w:p>
    <w:p w:rsidR="00B35501" w:rsidRPr="00842E8A" w:rsidRDefault="00B35501" w:rsidP="00B35501">
      <w:pPr>
        <w:pStyle w:val="NoSpacing"/>
        <w:spacing w:line="360" w:lineRule="auto"/>
        <w:jc w:val="both"/>
        <w:rPr>
          <w:rFonts w:cstheme="minorHAnsi"/>
          <w:sz w:val="24"/>
          <w:szCs w:val="24"/>
        </w:rPr>
      </w:pPr>
      <w:proofErr w:type="gramStart"/>
      <w:r w:rsidRPr="00842E8A">
        <w:rPr>
          <w:rFonts w:cstheme="minorHAnsi"/>
          <w:b/>
          <w:sz w:val="24"/>
          <w:szCs w:val="24"/>
        </w:rPr>
        <w:t>Scheme 1.1</w:t>
      </w:r>
      <w:r>
        <w:rPr>
          <w:rFonts w:cstheme="minorHAnsi"/>
          <w:b/>
          <w:sz w:val="24"/>
          <w:szCs w:val="24"/>
        </w:rPr>
        <w:t>2</w:t>
      </w:r>
      <w:r w:rsidRPr="00842E8A">
        <w:rPr>
          <w:rFonts w:cstheme="minorHAnsi"/>
          <w:sz w:val="24"/>
          <w:szCs w:val="24"/>
        </w:rPr>
        <w:t xml:space="preserve"> Symmetrical por</w:t>
      </w:r>
      <w:r>
        <w:rPr>
          <w:rFonts w:cstheme="minorHAnsi"/>
          <w:sz w:val="24"/>
          <w:szCs w:val="24"/>
        </w:rPr>
        <w:t>p</w:t>
      </w:r>
      <w:r w:rsidRPr="00842E8A">
        <w:rPr>
          <w:rFonts w:cstheme="minorHAnsi"/>
          <w:sz w:val="24"/>
          <w:szCs w:val="24"/>
        </w:rPr>
        <w:t>hyrin synthesis through conditions described by Adler</w:t>
      </w:r>
      <w:r>
        <w:rPr>
          <w:rFonts w:cstheme="minorHAnsi"/>
          <w:sz w:val="24"/>
          <w:szCs w:val="24"/>
        </w:rPr>
        <w:t>.</w:t>
      </w:r>
      <w:proofErr w:type="gramEnd"/>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The fast reaction of benzaldehyde and pyrrole under acidic conditions generates an intermediate dipyrromethane (DPM) with no benzaldehyde detected after five minutes.</w:t>
      </w:r>
      <w:r w:rsidRPr="00842E8A">
        <w:rPr>
          <w:rFonts w:cstheme="minorHAnsi"/>
          <w:sz w:val="24"/>
          <w:szCs w:val="24"/>
        </w:rPr>
        <w:fldChar w:fldCharType="begin" w:fldLock="1"/>
      </w:r>
      <w:r>
        <w:rPr>
          <w:rFonts w:cstheme="minorHAnsi"/>
          <w:sz w:val="24"/>
          <w:szCs w:val="24"/>
        </w:rPr>
        <w:instrText>ADDIN CSL_CITATION { "citationItems" : [ { "id" : "ITEM-1", "itemData" : { "DOI" : "10.1021/jo982015+", "ISBN" : "0022-3263", "ISSN" : "00223263", "abstract" : "5-Substituted dipyrrolomethanes I (R = Ph, 2,4,6-Me3C6H2, 4-MeC6H4, 2-MeC6H4, 4-MeOC6H4, 2-MeOC6H4, 4-IC6H4, 3-IC6H4, 4-FC6H4, C6F5, 2,6-Cl2C6H4, 4-O2NC6H4, Me, H; R1 = H, Me) were prepd. on multigram scale without column chromatog. by condensation of aldehydes RCHO, acetone, or paraformaldehyde with pyrrole in the presence of trifluoroacetic acid (TFA); followed by bulb to bulb distn. and recrystn. to give I in 28-68% yields.  Previous procedures gave mixts. of I with oligomers, removed by distn., and N-confused dipyrrolomethanes such as II, which could be removed by recrystn.  E.g., 4-MeOC6H4CHO was dissolved in 25 equiv. of pyrrole under argon and degassed, followed by the addn. of 0.10 equiv. of TFA; after stirring for 5 min., the reaction was quenched with 0.1M NaOH, extd. with Et acetate, bulb-to-bulb distd., and recrystd. twice from di-Et ether/hexanes to give I (R = 4-MeOC6H4; R1 = H) in 68% yield.  Crystal structures of I (R = Ph, 2,4,6-Me3C6H2) were prepd. from material obtained by the large-scale synthesis of I.  ", "author" : [ { "dropping-particle" : "", "family" : "Littler", "given" : "B. J.", "non-dropping-particle" : "", "parse-names" : false, "suffix" : "" }, { "dropping-particle" : "", "family" : "Miller", "given" : "M. A.", "non-dropping-particle" : "", "parse-names" : false, "suffix" : "" }, { "dropping-particle" : "", "family" : "Hung", "given" : "C. H.", "non-dropping-particle" : "", "parse-names" : false, "suffix" : "" }, { "dropping-particle" : "", "family" : "Wagner", "given" : "R. W.", "non-dropping-particle" : "", "parse-names" : false, "suffix" : "" }, { "dropping-particle" : "", "family" : "O'Shea", "given" : "D. F.", "non-dropping-particle" : "", "parse-names" : false, "suffix" : "" }, { "dropping-particle" : "", "family" : "Boyle", "given" : "P. D.", "non-dropping-particle" : "", "parse-names" : false, "suffix" : "" }, { "dropping-particle" : "", "family" : "Lindsey", "given" : "J. S.", "non-dropping-particle" : "", "parse-names" : false, "suffix" : "" } ], "container-title" : "Journal of Organic Chemistry", "id" : "ITEM-1", "issue" : "4", "issued" : { "date-parts" : [ [ "1999" ] ] }, "page" : "1391-1396", "title" : "Refined synthesis of 5-substituted dipyrromethanes", "type" : "article-journal", "volume" : "64" }, "uris" : [ "http://www.mendeley.com/documents/?uuid=5cd2e73b-6c27-4618-b31d-9b8054692077" ] } ], "mendeley" : { "formattedCitation" : "&lt;sup&gt;60&lt;/sup&gt;", "plainTextFormattedCitation" : "60", "previouslyFormattedCitation" : "&lt;sup&gt;60&lt;/sup&gt;"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60</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sz w:val="24"/>
          <w:szCs w:val="24"/>
        </w:rPr>
        <w:t>Due to the indiscriminate nature of the mixture of reagents, the self-condensation of pyrrole to polypyrrole, or polymers of mixed pyrrole and benzaldehydes through unwanted side reaction</w:t>
      </w:r>
      <w:r>
        <w:rPr>
          <w:rFonts w:cstheme="minorHAnsi"/>
          <w:sz w:val="24"/>
          <w:szCs w:val="24"/>
        </w:rPr>
        <w:t>s</w:t>
      </w:r>
      <w:r w:rsidRPr="00842E8A">
        <w:rPr>
          <w:rFonts w:cstheme="minorHAnsi"/>
          <w:sz w:val="24"/>
          <w:szCs w:val="24"/>
        </w:rPr>
        <w:t>, is observed. In order to minimise the effect of this, the concentration of the reaction must be kept in the 10</w:t>
      </w:r>
      <w:r w:rsidRPr="00842E8A">
        <w:rPr>
          <w:rFonts w:cstheme="minorHAnsi"/>
          <w:sz w:val="24"/>
          <w:szCs w:val="24"/>
          <w:vertAlign w:val="superscript"/>
        </w:rPr>
        <w:t>-2</w:t>
      </w:r>
      <w:r w:rsidRPr="00842E8A">
        <w:rPr>
          <w:rFonts w:cstheme="minorHAnsi"/>
          <w:sz w:val="24"/>
          <w:szCs w:val="24"/>
        </w:rPr>
        <w:t xml:space="preserve"> M range, however large amounts of side products are still formed under these conditions. </w:t>
      </w:r>
      <w:r w:rsidRPr="00842E8A">
        <w:rPr>
          <w:rFonts w:cstheme="minorHAnsi"/>
          <w:sz w:val="24"/>
          <w:szCs w:val="24"/>
        </w:rPr>
        <w:lastRenderedPageBreak/>
        <w:t>Pyrrole and benzaldehyde can also react with each other to form other aromat</w:t>
      </w:r>
      <w:r>
        <w:rPr>
          <w:rFonts w:cstheme="minorHAnsi"/>
          <w:sz w:val="24"/>
          <w:szCs w:val="24"/>
        </w:rPr>
        <w:t>ic cyclic compounds such as a 5-</w:t>
      </w:r>
      <w:r w:rsidRPr="00842E8A">
        <w:rPr>
          <w:rFonts w:cstheme="minorHAnsi"/>
          <w:sz w:val="24"/>
          <w:szCs w:val="24"/>
        </w:rPr>
        <w:t xml:space="preserve">membered </w:t>
      </w:r>
      <w:r>
        <w:rPr>
          <w:rFonts w:cstheme="minorHAnsi"/>
          <w:sz w:val="24"/>
          <w:szCs w:val="24"/>
        </w:rPr>
        <w:t>22</w:t>
      </w:r>
      <w:r w:rsidRPr="00842E8A">
        <w:rPr>
          <w:rFonts w:cstheme="minorHAnsi"/>
          <w:sz w:val="24"/>
          <w:szCs w:val="24"/>
        </w:rPr>
        <w:t>π aromatic porphyrin-like ring called sapphyrin</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"Chmielewski", "given" : "Piotr J", "non-dropping-particle" : "", "parse-names" : false, "suffix" : "" }, { "dropping-particle" : "", "family" : "Latos-Graiynski", "given" : "Lechoslaw", "non-dropping-particle" : "", "parse-names" : false, "suffix" : "" }, { "dropping-particle" : "", "family" : "Rachlewicz", "given" : "Krystyna", "non-dropping-particle" : "", "parse-names" : false, "suffix" : "" } ], "container-title" : "Chemistry European Journal", "id" : "ITEM-1", "issue" : "1", "issued" : { "date-parts" : [ [ "1995" ] ] }, "page" : "68-73", "title" : "5,10,15,20-Tetraphenylsapphyrin-Identification of a Pentapyrrolic Expanded Porphyrin in the Rothemund Synthesis", "type" : "article-journal" }, "uris" : [ "http://www.mendeley.com/documents/?uuid=ffb8c868-4e0e-410d-aa36-47c7793b296a" ] } ], "mendeley" : { "formattedCitation" : "&lt;sup&gt;61&lt;/sup&gt;", "plainTextFormattedCitation" : "61", "previouslyFormattedCitation" : "&lt;sup&gt;61&lt;/sup&gt;"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61</w:t>
      </w:r>
      <w:r w:rsidRPr="00842E8A">
        <w:rPr>
          <w:rFonts w:cstheme="minorHAnsi"/>
          <w:sz w:val="24"/>
          <w:szCs w:val="24"/>
        </w:rPr>
        <w:fldChar w:fldCharType="end"/>
      </w:r>
      <w:r w:rsidRPr="00842E8A">
        <w:rPr>
          <w:rFonts w:cstheme="minorHAnsi"/>
          <w:sz w:val="24"/>
          <w:szCs w:val="24"/>
        </w:rPr>
        <w:t xml:space="preserve"> or </w:t>
      </w:r>
      <w:r w:rsidRPr="00952C1D">
        <w:rPr>
          <w:rFonts w:cstheme="minorHAnsi"/>
          <w:i/>
          <w:sz w:val="24"/>
          <w:szCs w:val="24"/>
        </w:rPr>
        <w:t>N</w:t>
      </w:r>
      <w:r w:rsidRPr="00842E8A">
        <w:rPr>
          <w:rFonts w:cstheme="minorHAnsi"/>
          <w:sz w:val="24"/>
          <w:szCs w:val="24"/>
        </w:rPr>
        <w:t>-confused porphyrins.</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"Chmielewski", "given" : "Piotr J", "non-dropping-particle" : "", "parse-names" : false, "suffix" : "" }, { "dropping-particle" : "", "family" : "Latos-Grazynski", "given" : "Lechoslaw", "non-dropping-particle" : "", "parse-names" : false, "suffix" : "" }, { "dropping-particle" : "", "family" : "Rachlewicz", "given" : "Krystyna", "non-dropping-particle" : "", "parse-names" : false, "suffix" : "" }, { "dropping-particle" : "", "family" : "Glowiak", "given" : "Tadeusz", "non-dropping-particle" : "", "parse-names" : false, "suffix" : "" } ], "container-title" : "Angewandte Chemie", "id" : "ITEM-1", "issued" : { "date-parts" : [ [ "1994" ] ] }, "page" : "805-808", "title" : "Monoinverted tetra-p-tolylporphyrin: a novel porphyrin isomer", "type" : "article-journal", "volume" : "106" }, "uris" : [ "http://www.mendeley.com/documents/?uuid=2a44a2fe-9ad8-448f-b91f-379e3f71276a" ] } ], "mendeley" : { "formattedCitation" : "&lt;sup&gt;62&lt;/sup&gt;", "plainTextFormattedCitation" : "62", "previouslyFormattedCitation" : "&lt;sup&gt;62&lt;/sup&gt;"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62</w:t>
      </w:r>
      <w:r w:rsidRPr="00842E8A">
        <w:rPr>
          <w:rFonts w:cstheme="minorHAnsi"/>
          <w:sz w:val="24"/>
          <w:szCs w:val="24"/>
        </w:rPr>
        <w:fldChar w:fldCharType="end"/>
      </w:r>
      <w:r w:rsidRPr="00842E8A">
        <w:rPr>
          <w:rFonts w:cstheme="minorHAnsi"/>
          <w:sz w:val="24"/>
          <w:szCs w:val="24"/>
        </w:rPr>
        <w:t xml:space="preserve"> Non-aromatic side products, such as chlorins, will also be seen (</w:t>
      </w:r>
      <w:r>
        <w:rPr>
          <w:rFonts w:cstheme="minorHAnsi"/>
          <w:iCs/>
          <w:sz w:val="24"/>
          <w:szCs w:val="24"/>
        </w:rPr>
        <w:t>Figure 1.8</w:t>
      </w:r>
      <w:r w:rsidRPr="00842E8A">
        <w:rPr>
          <w:rFonts w:cstheme="minorHAnsi"/>
          <w:iCs/>
          <w:sz w:val="24"/>
          <w:szCs w:val="24"/>
        </w:rPr>
        <w:t>).</w:t>
      </w:r>
    </w:p>
    <w:p w:rsidR="00B35501" w:rsidRDefault="00B35501" w:rsidP="00B35501">
      <w:pPr>
        <w:pStyle w:val="NoSpacing"/>
        <w:spacing w:line="360" w:lineRule="auto"/>
        <w:jc w:val="center"/>
      </w:pPr>
      <w:r>
        <w:object w:dxaOrig="7519" w:dyaOrig="2359">
          <v:shape id="_x0000_i1041" type="#_x0000_t75" style="width:375.75pt;height:117.75pt" o:ole="">
            <v:imagedata r:id="rId62" o:title=""/>
          </v:shape>
          <o:OLEObject Type="Embed" ProgID="ChemDraw.Document.6.0" ShapeID="_x0000_i1041" DrawAspect="Content" ObjectID="_1582732611" r:id="rId63"/>
        </w:object>
      </w:r>
    </w:p>
    <w:p w:rsidR="00B35501" w:rsidRPr="00842E8A" w:rsidRDefault="00B35501" w:rsidP="00B35501">
      <w:pPr>
        <w:pStyle w:val="NoSpacing"/>
        <w:spacing w:line="360" w:lineRule="auto"/>
        <w:jc w:val="both"/>
        <w:rPr>
          <w:rFonts w:cstheme="minorHAnsi"/>
          <w:iCs/>
          <w:sz w:val="24"/>
          <w:szCs w:val="24"/>
        </w:rPr>
      </w:pPr>
      <w:r>
        <w:rPr>
          <w:rFonts w:cstheme="minorHAnsi"/>
          <w:b/>
          <w:iCs/>
          <w:sz w:val="24"/>
          <w:szCs w:val="24"/>
        </w:rPr>
        <w:t>Figure 1.8</w:t>
      </w:r>
      <w:r w:rsidRPr="00842E8A">
        <w:rPr>
          <w:rFonts w:cstheme="minorHAnsi"/>
          <w:iCs/>
          <w:sz w:val="24"/>
          <w:szCs w:val="24"/>
        </w:rPr>
        <w:t xml:space="preserve"> Porphyrin synthesis side products</w:t>
      </w:r>
      <w:r>
        <w:rPr>
          <w:rFonts w:cstheme="minorHAnsi"/>
          <w:iCs/>
          <w:sz w:val="24"/>
          <w:szCs w:val="24"/>
        </w:rPr>
        <w:t>.</w:t>
      </w:r>
    </w:p>
    <w:p w:rsidR="00B35501" w:rsidRPr="00842E8A" w:rsidRDefault="00B35501" w:rsidP="00B35501">
      <w:pPr>
        <w:pStyle w:val="NoSpacing"/>
        <w:spacing w:line="360" w:lineRule="auto"/>
        <w:jc w:val="both"/>
        <w:rPr>
          <w:rFonts w:cstheme="minorHAnsi"/>
          <w:i/>
          <w:iCs/>
          <w:sz w:val="24"/>
          <w:szCs w:val="24"/>
        </w:rPr>
      </w:pPr>
    </w:p>
    <w:p w:rsidR="00B35501" w:rsidRPr="00842E8A" w:rsidRDefault="00B35501" w:rsidP="00B35501">
      <w:pPr>
        <w:pStyle w:val="NoSpacing"/>
        <w:spacing w:line="360" w:lineRule="auto"/>
        <w:jc w:val="both"/>
        <w:rPr>
          <w:rFonts w:cstheme="minorHAnsi"/>
          <w:b/>
          <w:bCs/>
          <w:sz w:val="24"/>
          <w:szCs w:val="24"/>
        </w:rPr>
      </w:pPr>
      <w:r w:rsidRPr="00842E8A">
        <w:rPr>
          <w:rFonts w:cstheme="minorHAnsi"/>
          <w:sz w:val="24"/>
          <w:szCs w:val="24"/>
        </w:rPr>
        <w:t>Examining the mechanism of porphyrin formation, a total of five intermediates can be identified (three shown) before the formation of the porphyrinogen (Scheme 1.1</w:t>
      </w:r>
      <w:r>
        <w:rPr>
          <w:rFonts w:cstheme="minorHAnsi"/>
          <w:sz w:val="24"/>
          <w:szCs w:val="24"/>
        </w:rPr>
        <w:t>3</w:t>
      </w:r>
      <w:r w:rsidRPr="00842E8A">
        <w:rPr>
          <w:rFonts w:cstheme="minorHAnsi"/>
          <w:sz w:val="24"/>
          <w:szCs w:val="24"/>
        </w:rPr>
        <w:t>). The DPM intermediate is formed after two additions of pyrrole to benzaldehyde</w:t>
      </w:r>
      <w:r w:rsidRPr="00842E8A">
        <w:rPr>
          <w:rFonts w:cstheme="minorHAnsi"/>
          <w:b/>
          <w:bCs/>
          <w:sz w:val="24"/>
          <w:szCs w:val="24"/>
        </w:rPr>
        <w:t xml:space="preserve">. </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object w:dxaOrig="10176" w:dyaOrig="10137">
          <v:shape id="_x0000_i1042" type="#_x0000_t75" style="width:414pt;height:411.75pt" o:ole="">
            <v:imagedata r:id="rId64" o:title=""/>
          </v:shape>
          <o:OLEObject Type="Embed" ProgID="ChemDraw.Document.6.0" ShapeID="_x0000_i1042" DrawAspect="Content" ObjectID="_1582732612" r:id="rId65"/>
        </w:object>
      </w:r>
    </w:p>
    <w:p w:rsidR="00B35501" w:rsidRPr="00842E8A" w:rsidRDefault="00B35501" w:rsidP="00B35501">
      <w:pPr>
        <w:pStyle w:val="NoSpacing"/>
        <w:spacing w:line="360" w:lineRule="auto"/>
        <w:jc w:val="both"/>
        <w:rPr>
          <w:rFonts w:cstheme="minorHAnsi"/>
          <w:iCs/>
          <w:sz w:val="24"/>
          <w:szCs w:val="24"/>
        </w:rPr>
      </w:pPr>
      <w:r w:rsidRPr="00842E8A">
        <w:rPr>
          <w:rFonts w:cstheme="minorHAnsi"/>
          <w:b/>
          <w:iCs/>
          <w:sz w:val="24"/>
          <w:szCs w:val="24"/>
        </w:rPr>
        <w:t>Scheme 1.1</w:t>
      </w:r>
      <w:r>
        <w:rPr>
          <w:rFonts w:cstheme="minorHAnsi"/>
          <w:b/>
          <w:iCs/>
          <w:sz w:val="24"/>
          <w:szCs w:val="24"/>
        </w:rPr>
        <w:t>3</w:t>
      </w:r>
      <w:r w:rsidRPr="00842E8A">
        <w:rPr>
          <w:rFonts w:cstheme="minorHAnsi"/>
          <w:iCs/>
          <w:sz w:val="24"/>
          <w:szCs w:val="24"/>
        </w:rPr>
        <w:t xml:space="preserve"> Mechanism for porphyrin formation</w:t>
      </w:r>
      <w:r>
        <w:rPr>
          <w:rFonts w:cstheme="minorHAnsi"/>
          <w:iCs/>
          <w:sz w:val="24"/>
          <w:szCs w:val="24"/>
        </w:rPr>
        <w:t>.</w:t>
      </w:r>
    </w:p>
    <w:p w:rsidR="00B35501" w:rsidRPr="00842E8A" w:rsidRDefault="00B35501" w:rsidP="00B35501">
      <w:pPr>
        <w:pStyle w:val="NoSpacing"/>
        <w:spacing w:line="360" w:lineRule="auto"/>
        <w:jc w:val="both"/>
        <w:rPr>
          <w:rFonts w:cstheme="minorHAnsi"/>
          <w:iCs/>
          <w:sz w:val="24"/>
          <w:szCs w:val="24"/>
        </w:rPr>
      </w:pPr>
    </w:p>
    <w:p w:rsidR="00B35501" w:rsidRDefault="00B35501" w:rsidP="00B35501">
      <w:pPr>
        <w:pStyle w:val="NoSpacing"/>
        <w:spacing w:line="360" w:lineRule="auto"/>
        <w:jc w:val="both"/>
        <w:rPr>
          <w:rFonts w:cstheme="minorHAnsi"/>
          <w:sz w:val="24"/>
          <w:szCs w:val="24"/>
        </w:rPr>
      </w:pPr>
      <w:r w:rsidRPr="00842E8A">
        <w:rPr>
          <w:rFonts w:cstheme="minorHAnsi"/>
          <w:sz w:val="24"/>
          <w:szCs w:val="24"/>
        </w:rPr>
        <w:t>Due to the fast reaction times in porphyrin synthesis, DPM is instantly consumed and cannot be detected or isolated</w:t>
      </w:r>
      <w:r>
        <w:rPr>
          <w:rFonts w:cstheme="minorHAnsi"/>
          <w:sz w:val="24"/>
          <w:szCs w:val="24"/>
        </w:rPr>
        <w:t>,</w:t>
      </w:r>
      <w:r w:rsidRPr="00842E8A">
        <w:rPr>
          <w:rFonts w:cstheme="minorHAnsi"/>
          <w:sz w:val="24"/>
          <w:szCs w:val="24"/>
        </w:rPr>
        <w:t xml:space="preserve"> but using </w:t>
      </w:r>
      <w:r>
        <w:rPr>
          <w:rFonts w:cstheme="minorHAnsi"/>
          <w:sz w:val="24"/>
          <w:szCs w:val="24"/>
        </w:rPr>
        <w:t>s</w:t>
      </w:r>
      <w:r w:rsidRPr="00842E8A">
        <w:rPr>
          <w:rFonts w:cstheme="minorHAnsi"/>
          <w:sz w:val="24"/>
          <w:szCs w:val="24"/>
        </w:rPr>
        <w:t>low reaction times and excess pyrrole in TFA</w:t>
      </w:r>
      <w:r>
        <w:rPr>
          <w:rFonts w:cstheme="minorHAnsi"/>
          <w:sz w:val="24"/>
          <w:szCs w:val="24"/>
        </w:rPr>
        <w:t>, DPM is generated</w:t>
      </w:r>
      <w:r w:rsidRPr="00842E8A">
        <w:rPr>
          <w:rFonts w:cstheme="minorHAnsi"/>
          <w:sz w:val="24"/>
          <w:szCs w:val="24"/>
        </w:rPr>
        <w:t xml:space="preserve"> almost exclusively (Scheme 1.1</w:t>
      </w:r>
      <w:r>
        <w:rPr>
          <w:rFonts w:cstheme="minorHAnsi"/>
          <w:sz w:val="24"/>
          <w:szCs w:val="24"/>
        </w:rPr>
        <w:t>4</w:t>
      </w:r>
      <w:r w:rsidRPr="00842E8A">
        <w:rPr>
          <w:rFonts w:cstheme="minorHAnsi"/>
          <w:sz w:val="24"/>
          <w:szCs w:val="24"/>
        </w:rPr>
        <w:t>). The excess pyrrole prevents the reaction from progressing past the formation of the DPM</w:t>
      </w:r>
      <w:r w:rsidRPr="00842E8A">
        <w:rPr>
          <w:rFonts w:cstheme="minorHAnsi"/>
          <w:b/>
          <w:bCs/>
          <w:sz w:val="24"/>
          <w:szCs w:val="24"/>
        </w:rPr>
        <w:t xml:space="preserve"> </w:t>
      </w:r>
      <w:r w:rsidRPr="00842E8A">
        <w:rPr>
          <w:rFonts w:cstheme="minorHAnsi"/>
          <w:sz w:val="24"/>
          <w:szCs w:val="24"/>
        </w:rPr>
        <w:t xml:space="preserve">by consuming all the benzaldehyde. Major side products in this reaction are some tripyrromethane and the </w:t>
      </w:r>
      <w:r w:rsidRPr="00952C1D">
        <w:rPr>
          <w:rFonts w:cstheme="minorHAnsi"/>
          <w:i/>
          <w:sz w:val="24"/>
          <w:szCs w:val="24"/>
        </w:rPr>
        <w:t>N</w:t>
      </w:r>
      <w:r w:rsidRPr="00842E8A">
        <w:rPr>
          <w:rFonts w:cstheme="minorHAnsi"/>
          <w:sz w:val="24"/>
          <w:szCs w:val="24"/>
        </w:rPr>
        <w:t>-confused dipyrromethane.</w:t>
      </w:r>
      <w:r w:rsidRPr="00842E8A">
        <w:rPr>
          <w:rFonts w:cstheme="minorHAnsi"/>
          <w:sz w:val="24"/>
          <w:szCs w:val="24"/>
        </w:rPr>
        <w:fldChar w:fldCharType="begin" w:fldLock="1"/>
      </w:r>
      <w:r>
        <w:rPr>
          <w:rFonts w:cstheme="minorHAnsi"/>
          <w:sz w:val="24"/>
          <w:szCs w:val="24"/>
        </w:rPr>
        <w:instrText>ADDIN CSL_CITATION { "citationItems" : [ { "id" : "ITEM-1", "itemData" : { "DOI" : "10.1021/jo982015+", "ISBN" : "0022-3263", "ISSN" : "00223263", "abstract" : "5-Substituted dipyrrolomethanes I (R = Ph, 2,4,6-Me3C6H2, 4-MeC6H4, 2-MeC6H4, 4-MeOC6H4, 2-MeOC6H4, 4-IC6H4, 3-IC6H4, 4-FC6H4, C6F5, 2,6-Cl2C6H4, 4-O2NC6H4, Me, H; R1 = H, Me) were prepd. on multigram scale without column chromatog. by condensation of aldehydes RCHO, acetone, or paraformaldehyde with pyrrole in the presence of trifluoroacetic acid (TFA); followed by bulb to bulb distn. and recrystn. to give I in 28-68% yields.  Previous procedures gave mixts. of I with oligomers, removed by distn., and N-confused dipyrrolomethanes such as II, which could be removed by recrystn.  E.g., 4-MeOC6H4CHO was dissolved in 25 equiv. of pyrrole under argon and degassed, followed by the addn. of 0.10 equiv. of TFA; after stirring for 5 min., the reaction was quenched with 0.1M NaOH, extd. with Et acetate, bulb-to-bulb distd., and recrystd. twice from di-Et ether/hexanes to give I (R = 4-MeOC6H4; R1 = H) in 68% yield.  Crystal structures of I (R = Ph, 2,4,6-Me3C6H2) were prepd. from material obtained by the large-scale synthesis of I.  ", "author" : [ { "dropping-particle" : "", "family" : "Littler", "given" : "B. J.", "non-dropping-particle" : "", "parse-names" : false, "suffix" : "" }, { "dropping-particle" : "", "family" : "Miller", "given" : "M. A.", "non-dropping-particle" : "", "parse-names" : false, "suffix" : "" }, { "dropping-particle" : "", "family" : "Hung", "given" : "C. H.", "non-dropping-particle" : "", "parse-names" : false, "suffix" : "" }, { "dropping-particle" : "", "family" : "Wagner", "given" : "R. W.", "non-dropping-particle" : "", "parse-names" : false, "suffix" : "" }, { "dropping-particle" : "", "family" : "O'Shea", "given" : "D. F.", "non-dropping-particle" : "", "parse-names" : false, "suffix" : "" }, { "dropping-particle" : "", "family" : "Boyle", "given" : "P. D.", "non-dropping-particle" : "", "parse-names" : false, "suffix" : "" }, { "dropping-particle" : "", "family" : "Lindsey", "given" : "J. S.", "non-dropping-particle" : "", "parse-names" : false, "suffix" : "" } ], "container-title" : "Journal of Organic Chemistry", "id" : "ITEM-1", "issue" : "4", "issued" : { "date-parts" : [ [ "1999" ] ] }, "page" : "1391-1396", "title" : "Refined synthesis of 5-substituted dipyrromethanes", "type" : "article-journal", "volume" : "64" }, "uris" : [ "http://www.mendeley.com/documents/?uuid=5cd2e73b-6c27-4618-b31d-9b8054692077" ] } ], "mendeley" : { "formattedCitation" : "&lt;sup&gt;60&lt;/sup&gt;", "plainTextFormattedCitation" : "60", "previouslyFormattedCitation" : "&lt;sup&gt;60&lt;/sup&gt;"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60</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sz w:val="24"/>
          <w:szCs w:val="24"/>
        </w:rPr>
        <w:t>Once purified by bulb-to-bulb distillation and recrystallization a porphyrin can be made by condensing DPM with the desired benzaldehyde(s).</w:t>
      </w:r>
      <w:r w:rsidRPr="00842E8A">
        <w:rPr>
          <w:rFonts w:cstheme="minorHAnsi"/>
          <w:sz w:val="24"/>
          <w:szCs w:val="24"/>
        </w:rPr>
        <w:fldChar w:fldCharType="begin" w:fldLock="1"/>
      </w:r>
      <w:r>
        <w:rPr>
          <w:rFonts w:cstheme="minorHAnsi"/>
          <w:sz w:val="24"/>
          <w:szCs w:val="24"/>
        </w:rPr>
        <w:instrText>ADDIN CSL_CITATION { "citationItems" : [ { "id" : "ITEM-1", "itemData" : { "DOI" : "10.1021/jo982015+", "ISBN" : "0022-3263", "ISSN" : "00223263", "abstract" : "5-Substituted dipyrrolomethanes I (R = Ph, 2,4,6-Me3C6H2, 4-MeC6H4, 2-MeC6H4, 4-MeOC6H4, 2-MeOC6H4, 4-IC6H4, 3-IC6H4, 4-FC6H4, C6F5, 2,6-Cl2C6H4, 4-O2NC6H4, Me, H; R1 = H, Me) were prepd. on multigram scale without column chromatog. by condensation of aldehydes RCHO, acetone, or paraformaldehyde with pyrrole in the presence of trifluoroacetic acid (TFA); followed by bulb to bulb distn. and recrystn. to give I in 28-68% yields.  Previous procedures gave mixts. of I with oligomers, removed by distn., and N-confused dipyrrolomethanes such as II, which could be removed by recrystn.  E.g., 4-MeOC6H4CHO was dissolved in 25 equiv. of pyrrole under argon and degassed, followed by the addn. of 0.10 equiv. of TFA; after stirring for 5 min., the reaction was quenched with 0.1M NaOH, extd. with Et acetate, bulb-to-bulb distd., and recrystd. twice from di-Et ether/hexanes to give I (R = 4-MeOC6H4; R1 = H) in 68% yield.  Crystal structures of I (R = Ph, 2,4,6-Me3C6H2) were prepd. from material obtained by the large-scale synthesis of I.  ", "author" : [ { "dropping-particle" : "", "family" : "Littler", "given" : "B. J.", "non-dropping-particle" : "", "parse-names" : false, "suffix" : "" }, { "dropping-particle" : "", "family" : "Miller", "given" : "M. A.", "non-dropping-particle" : "", "parse-names" : false, "suffix" : "" }, { "dropping-particle" : "", "family" : "Hung", "given" : "C. H.", "non-dropping-particle" : "", "parse-names" : false, "suffix" : "" }, { "dropping-particle" : "", "family" : "Wagner", "given" : "R. W.", "non-dropping-particle" : "", "parse-names" : false, "suffix" : "" }, { "dropping-particle" : "", "family" : "O'Shea", "given" : "D. F.", "non-dropping-particle" : "", "parse-names" : false, "suffix" : "" }, { "dropping-particle" : "", "family" : "Boyle", "given" : "P. D.", "non-dropping-particle" : "", "parse-names" : false, "suffix" : "" }, { "dropping-particle" : "", "family" : "Lindsey", "given" : "J. S.", "non-dropping-particle" : "", "parse-names" : false, "suffix" : "" } ], "container-title" : "Journal of Organic Chemistry", "id" : "ITEM-1", "issue" : "4", "issued" : { "date-parts" : [ [ "1999" ] ] }, "page" : "1391-1396", "title" : "Refined synthesis of 5-substituted dipyrromethanes", "type" : "article-journal", "volume" : "64" }, "uris" : [ "http://www.mendeley.com/documents/?uuid=5cd2e73b-6c27-4618-b31d-9b8054692077" ] }, { "id" : "ITEM-2", "itemData" : { "author" : [ { "dropping-particle" : "", "family" : "Ogoshi", "given" : "Hisanobu", "non-dropping-particle" : "", "parse-names" : false, "suffix" : "" }, { "dropping-particle" : "", "family" : "Sugimoto", "given" : "Hiroshi", "non-dropping-particle" : "", "parse-names" : false, "suffix" : "" }, { "dropping-particle" : "", "family" : "Nishiguchi", "given" : "Takahiro", "non-dropping-particle" : "", "parse-names" : false, "suffix" : "" }, { "dropping-particle" : "", "family" : "Watanabe", "given" : "Tsutomu", "non-dropping-particle" : "", "parse-names" : false, "suffix" : "" }, { "dropping-particle" : "", "family" : "Matsuda", "given" : "Yoshiro", "non-dropping-particle" : "", "parse-names" : false, "suffix" : "" }, { "dropping-particle" : "", "family" : "Yoshida", "given" : "Zen-ichi", "non-dropping-particle" : "", "parse-names" : false, "suffix" : "" } ], "container-title" : "Chemistry Letters", "id" : "ITEM-2", "issued" : { "date-parts" : [ [ "1978" ] ] }, "page" : "29-32", "title" : "Synthesis of 5-Aryl 5,15-Diaryl-2,3,7,8,12,13,17,18-Octaethylporphines", "type" : "article-journal", "volume" : "1" }, "uris" : [ "http://www.mendeley.com/documents/?uuid=3e7b5bab-969c-41a2-90ba-b0307f0a8915" ] }, { "id" : "ITEM-3", "itemData" : { "DOI" : "10.1016/S0040-4020(01)89282-6", "ISBN" : "0040-4020", "ISSN" : "00404020", "abstract" : "The reaction at room temperature of an aldehyde with excess pyrrole in the absence of solvent affords the meso-substituted dipyrromethane. The reaction is catalyzed with trifluoroacetic acid or with BF3???O(Et)2. The dipyrromethane is purified by crystallization or by flash chromatography on silica with eluants containing 1% triethylamine. The reaction is compatible with aliphatic or aromatic aldehydes, including 2,6-disubstituted benzaldehydes. Nine dipyrromethanes have been prepared in this manner in yields of 47-86%, indicating the broad scope of the reaction. The dipyrromethanes are stable in the purified form in the absence of light and air. Similar reaction with terephthalaldehyde and pyrrole affords the corresponding bis-dipyrromethane. The reaction of a meso-substituted dipyrromethane with an aldehyde under the conditions of the two-step one-flask porphyrin synthesis affords a direct route to trans-substituted meso-porphyrins. Acidolysis of the dipyrromethane is negligible under the conditions of the porphyrin-forming reaction. Four porphyrins bearing peripheral functional groups and facially-encumbering groups have been prepared which serve as key building blocks in the synthesis of linear porphyrin arrays. ?? 1994.", "author" : [ { "dropping-particle" : "", "family" : "Lee", "given" : "Chang Hee", "non-dropping-particle" : "", "parse-names" : false, "suffix" : "" }, { "dropping-particle" : "", "family" : "S. Lindsey", "given" : "Jonathan", "non-dropping-particle" : "", "parse-names" : false, "suffix" : "" } ], "container-title" : "Tetrahedron", "id" : "ITEM-3", "issue" : "39", "issued" : { "date-parts" : [ [ "1994" ] ] }, "page" : "11427-11440", "title" : "One-flask synthesis of meso-substituted dipyrromethanes and their application in the synthesis of trans-substituted porphyrin building blocks", "type" : "article-journal", "volume" : "50" }, "uris" : [ "http://www.mendeley.com/documents/?uuid=7742288f-9178-44bf-8aff-b47710a9639f" ] } ], "mendeley" : { "formattedCitation" : "&lt;sup&gt;60,63,64&lt;/sup&gt;", "plainTextFormattedCitation" : "60,63,64", "previouslyFormattedCitation" : "&lt;sup&gt;60,63,64&lt;/sup&gt;"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60,63,64</w:t>
      </w:r>
      <w:r w:rsidRPr="00842E8A">
        <w:rPr>
          <w:rFonts w:cstheme="minorHAnsi"/>
          <w:sz w:val="24"/>
          <w:szCs w:val="24"/>
        </w:rPr>
        <w:fldChar w:fldCharType="end"/>
      </w:r>
      <w:r w:rsidRPr="00842E8A">
        <w:rPr>
          <w:rFonts w:cstheme="minorHAnsi"/>
          <w:sz w:val="24"/>
          <w:szCs w:val="24"/>
        </w:rPr>
        <w:t xml:space="preserve"> By isolating the DPM first in this way, the R group is locked in position and is more likely to be included in the final porphyrin product, reducing the amount of side products, such as the N-confused porphyrin.</w:t>
      </w:r>
    </w:p>
    <w:p w:rsidR="00B35501" w:rsidRDefault="00B35501" w:rsidP="00B35501">
      <w:pPr>
        <w:pStyle w:val="NoSpacing"/>
        <w:spacing w:line="360" w:lineRule="auto"/>
        <w:jc w:val="center"/>
        <w:rPr>
          <w:rFonts w:cstheme="minorHAnsi"/>
          <w:sz w:val="24"/>
          <w:szCs w:val="24"/>
        </w:rPr>
      </w:pPr>
      <w:r w:rsidRPr="00842E8A">
        <w:rPr>
          <w:rFonts w:cstheme="minorHAnsi"/>
          <w:sz w:val="24"/>
          <w:szCs w:val="24"/>
        </w:rPr>
        <w:object w:dxaOrig="3590" w:dyaOrig="1207">
          <v:shape id="_x0000_i1043" type="#_x0000_t75" style="width:181.5pt;height:60pt" o:ole="">
            <v:imagedata r:id="rId66" o:title=""/>
          </v:shape>
          <o:OLEObject Type="Embed" ProgID="ChemDraw.Document.6.0" ShapeID="_x0000_i1043" DrawAspect="Content" ObjectID="_1582732613" r:id="rId67"/>
        </w:object>
      </w:r>
    </w:p>
    <w:p w:rsidR="00B35501" w:rsidRDefault="00B35501" w:rsidP="00B35501">
      <w:pPr>
        <w:pStyle w:val="NoSpacing"/>
        <w:spacing w:line="360" w:lineRule="auto"/>
        <w:jc w:val="both"/>
        <w:rPr>
          <w:rFonts w:cstheme="minorHAnsi"/>
          <w:iCs/>
          <w:sz w:val="24"/>
          <w:szCs w:val="24"/>
        </w:rPr>
      </w:pPr>
      <w:proofErr w:type="gramStart"/>
      <w:r w:rsidRPr="00842E8A">
        <w:rPr>
          <w:rFonts w:cstheme="minorHAnsi"/>
          <w:b/>
          <w:iCs/>
          <w:sz w:val="24"/>
          <w:szCs w:val="24"/>
        </w:rPr>
        <w:t>Scheme 1.1</w:t>
      </w:r>
      <w:r>
        <w:rPr>
          <w:rFonts w:cstheme="minorHAnsi"/>
          <w:b/>
          <w:iCs/>
          <w:sz w:val="24"/>
          <w:szCs w:val="24"/>
        </w:rPr>
        <w:t>4</w:t>
      </w:r>
      <w:r w:rsidRPr="00842E8A">
        <w:rPr>
          <w:rFonts w:cstheme="minorHAnsi"/>
          <w:iCs/>
          <w:sz w:val="24"/>
          <w:szCs w:val="24"/>
        </w:rPr>
        <w:t xml:space="preserve"> Dipyrromethane synthesis</w:t>
      </w:r>
      <w:r>
        <w:rPr>
          <w:rFonts w:cstheme="minorHAnsi"/>
          <w:iCs/>
          <w:sz w:val="24"/>
          <w:szCs w:val="24"/>
        </w:rPr>
        <w:t xml:space="preserve"> using excess pyrrole relative to aldehyde, in TFA.</w:t>
      </w:r>
      <w:proofErr w:type="gramEnd"/>
    </w:p>
    <w:p w:rsidR="00B35501" w:rsidRPr="00842E8A" w:rsidRDefault="00B35501" w:rsidP="00B35501">
      <w:pPr>
        <w:pStyle w:val="NoSpacing"/>
        <w:spacing w:line="360" w:lineRule="auto"/>
        <w:jc w:val="both"/>
        <w:rPr>
          <w:rFonts w:cstheme="minorHAnsi"/>
          <w:sz w:val="24"/>
          <w:szCs w:val="24"/>
          <w:highlight w:val="yellow"/>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Furthermore, DPM mediated porphyrin synthesis offers a convenient approach of avoiding unwanted porphyrin side products in unsymmetrical porphyrin synthesis. By approaching unsymmetrical porphyrin synthesis through the use of a statistical mixture of aldehydes and pyrrole, a large number of porphyrin side products will be formed, leading to extensive column chromatography in order to separate the various isomers obtained, which are generally very similar in polarity. To reduce the amount of side products produced when dealing with more complicated porphyrins, such as those that are unsymmetrical or beta substituted, the use of DPMs offers a highly advantageous approach. The fixed R group within the DPM structure ensures the porphyrin </w:t>
      </w:r>
      <w:r w:rsidRPr="00952C1D">
        <w:rPr>
          <w:rFonts w:cstheme="minorHAnsi"/>
          <w:i/>
          <w:sz w:val="24"/>
          <w:szCs w:val="24"/>
        </w:rPr>
        <w:t>meso</w:t>
      </w:r>
      <w:r w:rsidRPr="00842E8A">
        <w:rPr>
          <w:rFonts w:cstheme="minorHAnsi"/>
          <w:sz w:val="24"/>
          <w:szCs w:val="24"/>
        </w:rPr>
        <w:t>-5 and -15 positions are locked, leaving the possibility of only 3 porphyrin products to be formed through the reaction of pyrrole with DPM and benzaldehyde(s) (Scheme 1.1</w:t>
      </w:r>
      <w:r>
        <w:rPr>
          <w:rFonts w:cstheme="minorHAnsi"/>
          <w:sz w:val="24"/>
          <w:szCs w:val="24"/>
        </w:rPr>
        <w:t>5</w:t>
      </w:r>
      <w:r w:rsidRPr="00842E8A">
        <w:rPr>
          <w:rFonts w:cstheme="minorHAnsi"/>
          <w:sz w:val="24"/>
          <w:szCs w:val="24"/>
        </w:rPr>
        <w:t>).</w:t>
      </w: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7648" w:dyaOrig="3983">
          <v:shape id="_x0000_i1044" type="#_x0000_t75" style="width:372pt;height:194.25pt" o:ole="">
            <v:imagedata r:id="rId68" o:title=""/>
          </v:shape>
          <o:OLEObject Type="Embed" ProgID="ChemDraw.Document.6.0" ShapeID="_x0000_i1044" DrawAspect="Content" ObjectID="_1582732614" r:id="rId69"/>
        </w:object>
      </w:r>
    </w:p>
    <w:p w:rsidR="00B35501" w:rsidRPr="00842E8A" w:rsidRDefault="00B35501" w:rsidP="00B35501">
      <w:pPr>
        <w:pStyle w:val="NoSpacing"/>
        <w:spacing w:line="360" w:lineRule="auto"/>
        <w:jc w:val="both"/>
        <w:rPr>
          <w:rFonts w:cstheme="minorHAnsi"/>
          <w:iCs/>
          <w:sz w:val="24"/>
          <w:szCs w:val="24"/>
        </w:rPr>
      </w:pPr>
      <w:r w:rsidRPr="00842E8A">
        <w:rPr>
          <w:rFonts w:cstheme="minorHAnsi"/>
          <w:b/>
          <w:iCs/>
          <w:sz w:val="24"/>
          <w:szCs w:val="24"/>
        </w:rPr>
        <w:t>Scheme 1.1</w:t>
      </w:r>
      <w:r>
        <w:rPr>
          <w:rFonts w:cstheme="minorHAnsi"/>
          <w:b/>
          <w:iCs/>
          <w:sz w:val="24"/>
          <w:szCs w:val="24"/>
        </w:rPr>
        <w:t>5</w:t>
      </w:r>
      <w:r w:rsidRPr="00842E8A">
        <w:rPr>
          <w:rFonts w:cstheme="minorHAnsi"/>
          <w:iCs/>
          <w:sz w:val="24"/>
          <w:szCs w:val="24"/>
        </w:rPr>
        <w:t xml:space="preserve"> Condensation of DPM with aldehydes to form one unsymmetrical and two symmetrical porphyrins</w:t>
      </w:r>
      <w:r>
        <w:rPr>
          <w:rFonts w:cstheme="minorHAnsi"/>
          <w:iCs/>
          <w:sz w:val="24"/>
          <w:szCs w:val="24"/>
        </w:rPr>
        <w:t>.</w:t>
      </w:r>
    </w:p>
    <w:p w:rsidR="00B35501" w:rsidRPr="00842E8A" w:rsidRDefault="00B35501" w:rsidP="00B35501">
      <w:pPr>
        <w:pStyle w:val="Heading3"/>
      </w:pPr>
      <w:bookmarkStart w:id="30" w:name="_Toc490552385"/>
      <w:bookmarkStart w:id="31" w:name="_Toc508276777"/>
      <w:r w:rsidRPr="00842E8A">
        <w:lastRenderedPageBreak/>
        <w:t>1.</w:t>
      </w:r>
      <w:r>
        <w:t>5</w:t>
      </w:r>
      <w:r w:rsidRPr="00842E8A">
        <w:t>.2. Porphyrin binding</w:t>
      </w:r>
      <w:bookmarkEnd w:id="30"/>
      <w:bookmarkEnd w:id="31"/>
    </w:p>
    <w:p w:rsidR="00B35501" w:rsidRDefault="00B35501" w:rsidP="00B35501">
      <w:pPr>
        <w:pStyle w:val="NoSpacing"/>
        <w:spacing w:line="360" w:lineRule="auto"/>
        <w:jc w:val="both"/>
        <w:rPr>
          <w:rFonts w:cstheme="minorHAnsi"/>
          <w:sz w:val="24"/>
          <w:szCs w:val="24"/>
        </w:rPr>
      </w:pPr>
      <w:r w:rsidRPr="00842E8A">
        <w:rPr>
          <w:rFonts w:cstheme="minorHAnsi"/>
          <w:sz w:val="24"/>
          <w:szCs w:val="24"/>
        </w:rPr>
        <w:t>A strong non-covalent bond can be formed between a ligand and a metal. To quantify the strength of the interaction, the association constant (</w:t>
      </w:r>
      <w:r w:rsidRPr="00842E8A">
        <w:rPr>
          <w:rFonts w:cstheme="minorHAnsi"/>
          <w:i/>
          <w:sz w:val="24"/>
          <w:szCs w:val="24"/>
        </w:rPr>
        <w:t>K</w:t>
      </w:r>
      <w:r w:rsidRPr="00842E8A">
        <w:rPr>
          <w:rFonts w:cstheme="minorHAnsi"/>
          <w:i/>
          <w:sz w:val="24"/>
          <w:szCs w:val="24"/>
          <w:vertAlign w:val="subscript"/>
        </w:rPr>
        <w:t>a</w:t>
      </w:r>
      <w:r w:rsidRPr="00842E8A">
        <w:rPr>
          <w:rFonts w:cstheme="minorHAnsi"/>
          <w:sz w:val="24"/>
          <w:szCs w:val="24"/>
        </w:rPr>
        <w:t xml:space="preserve">) has to be measured. By choosing to use porphyrins </w:t>
      </w:r>
      <w:r>
        <w:rPr>
          <w:rFonts w:cstheme="minorHAnsi"/>
          <w:sz w:val="24"/>
          <w:szCs w:val="24"/>
        </w:rPr>
        <w:t>to bind</w:t>
      </w:r>
      <w:r w:rsidRPr="00842E8A">
        <w:rPr>
          <w:rFonts w:cstheme="minorHAnsi"/>
          <w:sz w:val="24"/>
          <w:szCs w:val="24"/>
        </w:rPr>
        <w:t xml:space="preserve"> the metal centre the </w:t>
      </w:r>
      <w:r w:rsidRPr="00842E8A">
        <w:rPr>
          <w:rFonts w:cstheme="minorHAnsi"/>
          <w:i/>
          <w:sz w:val="24"/>
          <w:szCs w:val="24"/>
        </w:rPr>
        <w:t>K</w:t>
      </w:r>
      <w:r w:rsidRPr="00842E8A">
        <w:rPr>
          <w:rFonts w:cstheme="minorHAnsi"/>
          <w:i/>
          <w:sz w:val="24"/>
          <w:szCs w:val="24"/>
          <w:vertAlign w:val="subscript"/>
        </w:rPr>
        <w:t>a</w:t>
      </w:r>
      <w:r w:rsidRPr="00842E8A">
        <w:rPr>
          <w:rFonts w:cstheme="minorHAnsi"/>
          <w:sz w:val="24"/>
          <w:szCs w:val="24"/>
        </w:rPr>
        <w:t xml:space="preserve"> can be determined by changes in the UV/Vis absorption. Porphyrins have a strong UV absorption peak called the Soret band that arises from the porphyrin’s degenerate orbitals.</w:t>
      </w:r>
      <w:r w:rsidRPr="00842E8A">
        <w:rPr>
          <w:rFonts w:cstheme="minorHAnsi"/>
          <w:sz w:val="24"/>
          <w:szCs w:val="24"/>
        </w:rPr>
        <w:fldChar w:fldCharType="begin" w:fldLock="1"/>
      </w:r>
      <w:r>
        <w:rPr>
          <w:rFonts w:cstheme="minorHAnsi"/>
          <w:sz w:val="24"/>
          <w:szCs w:val="24"/>
        </w:rPr>
        <w:instrText>ADDIN CSL_CITATION { "citationItems" : [ { "id" : "ITEM-1", "itemData" : { "DOI" : "10.1016/0022-2852(65)90132-3", "ISBN" : "0022-2852", "ISSN" : "00222852", "abstract" : "Self-consistent molecular orbital calculations on the porphin ring by the method of Pariser, Parr, and Pople (SCMO-PPP) confirm earlier conclusions of Gouterman and Platt that the visible and Soret bands of the porphin absorption spectrum can be explained by a four-orbital model. According to this model, the lowest two pairs of excited configurations are accidentally degenerate, and the extensive interaction between them accounts for the great intensity of the Soret and the relative weakness of the visible bands; interaction with higher configurations is negligible. The four-orbital model is extended to give a successful account of the absorption spectra of tetrabenzporphin, and of reduced and aza-porphyrins. It also accounts for the \u201ccyclic polyene perturbation\u201d which splits the visible but not the Soret bands of free base porphin. More elaborate calculations using extensive configuration interaction give remarkable qualitative agreement with the porphin triplet-triplet absorption spectrum, and makes possible the reassignment of the ultraviolet bands of tetrazaporphin and phthalocyanine. Unfortunately, configuration interaction is consistently overestimated, and hence the calculated splitting of visible and Soret bands is too large. Further, singlet-triplet splitting is similarly overestimated.", "author" : [ { "dropping-particle" : "", "family" : "Weiss", "given" : "Charles", "non-dropping-particle" : "", "parse-names" : false, "suffix" : "" }, { "dropping-particle" : "", "family" : "Kobayashi", "given" : "Hiroshi", "non-dropping-particle" : "", "parse-names" : false, "suffix" : "" }, { "dropping-particle" : "", "family" : "Gouterman", "given" : "Martin", "non-dropping-particle" : "", "parse-names" : false, "suffix" : "" } ], "container-title" : "Journal of Molecular Spectroscopy", "id" : "ITEM-1", "issue" : "2", "issued" : { "date-parts" : [ [ "1965" ] ] }, "page" : "415-450", "title" : "Spectra of porphyrins: Part III. Self-consistent molecular orbital calculations of porphyrin and related ring systems", "type" : "article-journal", "volume" : "16" }, "uris" : [ "http://www.mendeley.com/documents/?uuid=70060761-d6e0-4af1-a026-b79c40328a8b" ] } ], "mendeley" : { "formattedCitation" : "&lt;sup&gt;65&lt;/sup&gt;", "plainTextFormattedCitation" : "65", "previouslyFormattedCitation" : "&lt;sup&gt;65&lt;/sup&gt;"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65</w:t>
      </w:r>
      <w:r w:rsidRPr="00842E8A">
        <w:rPr>
          <w:rFonts w:cstheme="minorHAnsi"/>
          <w:sz w:val="24"/>
          <w:szCs w:val="24"/>
        </w:rPr>
        <w:fldChar w:fldCharType="end"/>
      </w:r>
      <w:r w:rsidRPr="00842E8A">
        <w:rPr>
          <w:rFonts w:cstheme="minorHAnsi"/>
          <w:sz w:val="24"/>
          <w:szCs w:val="24"/>
        </w:rPr>
        <w:t xml:space="preserve"> The metal centre of the porphyrin acts as a Lewis acid and can accept a pair of electrons from a ligand. Heterocyclic species such as pyridines and imidazoles can donate the lone pair of their nitrogen atom to the metal. Upon binding, the Soret band redshifts to a longer wavelength (</w:t>
      </w:r>
      <w:r>
        <w:rPr>
          <w:rFonts w:cstheme="minorHAnsi"/>
          <w:iCs/>
          <w:sz w:val="24"/>
          <w:szCs w:val="24"/>
        </w:rPr>
        <w:t>Figure 1.9</w:t>
      </w:r>
      <w:r w:rsidRPr="00842E8A">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noProof/>
          <w:sz w:val="24"/>
          <w:szCs w:val="24"/>
          <w:lang w:eastAsia="en-GB"/>
        </w:rPr>
        <w:drawing>
          <wp:inline distT="0" distB="0" distL="0" distR="0" wp14:anchorId="5E15FFE4" wp14:editId="0D06AD5D">
            <wp:extent cx="5459104" cy="3016155"/>
            <wp:effectExtent l="0" t="0" r="8255" b="0"/>
            <wp:docPr id="439" name="Chart 4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35501" w:rsidRPr="00842E8A" w:rsidRDefault="00B35501" w:rsidP="00B35501">
      <w:pPr>
        <w:pStyle w:val="NoSpacing"/>
        <w:spacing w:line="360" w:lineRule="auto"/>
        <w:jc w:val="both"/>
        <w:rPr>
          <w:rFonts w:cstheme="minorHAnsi"/>
          <w:iCs/>
          <w:sz w:val="24"/>
          <w:szCs w:val="24"/>
        </w:rPr>
      </w:pPr>
      <w:r>
        <w:rPr>
          <w:rFonts w:cstheme="minorHAnsi"/>
          <w:b/>
          <w:iCs/>
          <w:sz w:val="24"/>
          <w:szCs w:val="24"/>
        </w:rPr>
        <w:t>Figure 1.9</w:t>
      </w:r>
      <w:r w:rsidRPr="00842E8A">
        <w:rPr>
          <w:rFonts w:cstheme="minorHAnsi"/>
          <w:iCs/>
          <w:sz w:val="24"/>
          <w:szCs w:val="24"/>
        </w:rPr>
        <w:t xml:space="preserve"> Movement of Soret band upon binding</w:t>
      </w:r>
      <w:r>
        <w:rPr>
          <w:rFonts w:cstheme="minorHAnsi"/>
          <w:iCs/>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Porphyrins are most notably found in blood </w:t>
      </w:r>
      <w:r>
        <w:rPr>
          <w:rFonts w:cstheme="minorHAnsi"/>
          <w:sz w:val="24"/>
          <w:szCs w:val="24"/>
        </w:rPr>
        <w:t>with</w:t>
      </w:r>
      <w:r w:rsidRPr="00842E8A">
        <w:rPr>
          <w:rFonts w:cstheme="minorHAnsi"/>
          <w:sz w:val="24"/>
          <w:szCs w:val="24"/>
        </w:rPr>
        <w:t>in haemoglobin</w:t>
      </w:r>
      <w:r>
        <w:rPr>
          <w:rFonts w:cstheme="minorHAnsi"/>
          <w:sz w:val="24"/>
          <w:szCs w:val="24"/>
        </w:rPr>
        <w:t>, where the haem is an iron-</w:t>
      </w:r>
      <w:r w:rsidRPr="00842E8A">
        <w:rPr>
          <w:rFonts w:cstheme="minorHAnsi"/>
          <w:sz w:val="24"/>
          <w:szCs w:val="24"/>
        </w:rPr>
        <w:t>centred porphyrin. Haem is non-covalently bound to the protein by an imidazole group on a histidine subunit of the protein. Fe</w:t>
      </w:r>
      <w:r w:rsidRPr="00842E8A">
        <w:rPr>
          <w:rFonts w:cstheme="minorHAnsi"/>
          <w:sz w:val="24"/>
          <w:szCs w:val="24"/>
          <w:vertAlign w:val="superscript"/>
        </w:rPr>
        <w:t>II</w:t>
      </w:r>
      <w:r w:rsidRPr="00842E8A">
        <w:rPr>
          <w:rFonts w:cstheme="minorHAnsi"/>
          <w:sz w:val="24"/>
          <w:szCs w:val="24"/>
        </w:rPr>
        <w:t xml:space="preserve"> has another free binding site which reversibly binds oxygen </w:t>
      </w:r>
      <w:r w:rsidRPr="00842E8A">
        <w:rPr>
          <w:rFonts w:cstheme="minorHAnsi"/>
          <w:iCs/>
          <w:sz w:val="24"/>
          <w:szCs w:val="24"/>
        </w:rPr>
        <w:t>(Figure 1.1</w:t>
      </w:r>
      <w:r>
        <w:rPr>
          <w:rFonts w:cstheme="minorHAnsi"/>
          <w:iCs/>
          <w:sz w:val="24"/>
          <w:szCs w:val="24"/>
        </w:rPr>
        <w:t>0</w:t>
      </w:r>
      <w:r w:rsidRPr="00842E8A">
        <w:rPr>
          <w:rFonts w:cstheme="minorHAnsi"/>
          <w:iCs/>
          <w:sz w:val="24"/>
          <w:szCs w:val="24"/>
        </w:rPr>
        <w:t>)</w:t>
      </w:r>
      <w:r w:rsidRPr="00842E8A">
        <w:rPr>
          <w:rFonts w:cstheme="minorHAnsi"/>
          <w:sz w:val="24"/>
          <w:szCs w:val="24"/>
        </w:rPr>
        <w:t xml:space="preserve">. </w:t>
      </w:r>
      <w:r>
        <w:rPr>
          <w:rFonts w:cstheme="minorHAnsi"/>
          <w:sz w:val="24"/>
          <w:szCs w:val="24"/>
        </w:rPr>
        <w:t>This allows for the uptake of oxygen at high pH and low CO</w:t>
      </w:r>
      <w:r w:rsidRPr="007A20BB">
        <w:rPr>
          <w:rFonts w:cstheme="minorHAnsi"/>
          <w:sz w:val="24"/>
          <w:szCs w:val="24"/>
          <w:vertAlign w:val="subscript"/>
        </w:rPr>
        <w:t>2</w:t>
      </w:r>
      <w:r>
        <w:rPr>
          <w:rFonts w:cstheme="minorHAnsi"/>
          <w:sz w:val="24"/>
          <w:szCs w:val="24"/>
        </w:rPr>
        <w:t xml:space="preserve"> concentrations, and release of oxygen at low pH and CO</w:t>
      </w:r>
      <w:r w:rsidRPr="007A20BB">
        <w:rPr>
          <w:rFonts w:cstheme="minorHAnsi"/>
          <w:sz w:val="24"/>
          <w:szCs w:val="24"/>
          <w:vertAlign w:val="subscript"/>
        </w:rPr>
        <w:t>2</w:t>
      </w:r>
      <w:r>
        <w:rPr>
          <w:rFonts w:cstheme="minorHAnsi"/>
          <w:sz w:val="24"/>
          <w:szCs w:val="24"/>
        </w:rPr>
        <w:t xml:space="preserve"> rich environments, providing efficient transport of oxygen to where it is required.</w:t>
      </w:r>
    </w:p>
    <w:p w:rsidR="00B35501" w:rsidRPr="00842E8A" w:rsidRDefault="00B35501" w:rsidP="00B35501">
      <w:pPr>
        <w:pStyle w:val="NoSpacing"/>
        <w:spacing w:line="360" w:lineRule="auto"/>
        <w:jc w:val="both"/>
        <w:rPr>
          <w:rFonts w:cstheme="minorHAnsi"/>
          <w:sz w:val="24"/>
          <w:szCs w:val="24"/>
        </w:rPr>
      </w:pPr>
      <w:r w:rsidRPr="00842E8A">
        <w:rPr>
          <w:rFonts w:cstheme="minorHAnsi"/>
          <w:noProof/>
          <w:sz w:val="24"/>
          <w:szCs w:val="24"/>
          <w:lang w:eastAsia="en-GB"/>
        </w:rPr>
        <w:lastRenderedPageBreak/>
        <w:drawing>
          <wp:anchor distT="0" distB="0" distL="114300" distR="114300" simplePos="0" relativeHeight="251737088" behindDoc="1" locked="0" layoutInCell="1" allowOverlap="1" wp14:anchorId="543592F7" wp14:editId="2653E0D4">
            <wp:simplePos x="0" y="0"/>
            <wp:positionH relativeFrom="column">
              <wp:posOffset>1706245</wp:posOffset>
            </wp:positionH>
            <wp:positionV relativeFrom="paragraph">
              <wp:posOffset>-74295</wp:posOffset>
            </wp:positionV>
            <wp:extent cx="3763645" cy="3094355"/>
            <wp:effectExtent l="0" t="0" r="8255" b="0"/>
            <wp:wrapTight wrapText="bothSides">
              <wp:wrapPolygon edited="0">
                <wp:start x="0" y="0"/>
                <wp:lineTo x="0" y="21409"/>
                <wp:lineTo x="21538" y="21409"/>
                <wp:lineTo x="21538" y="0"/>
                <wp:lineTo x="0" y="0"/>
              </wp:wrapPolygon>
            </wp:wrapTight>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63645" cy="3094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501" w:rsidRPr="00842E8A" w:rsidRDefault="004659E2" w:rsidP="00B35501">
      <w:pPr>
        <w:pStyle w:val="NoSpacing"/>
        <w:spacing w:line="360" w:lineRule="auto"/>
        <w:jc w:val="both"/>
        <w:rPr>
          <w:rFonts w:cstheme="minorHAnsi"/>
          <w:sz w:val="24"/>
          <w:szCs w:val="24"/>
        </w:rPr>
      </w:pPr>
      <w:r>
        <w:rPr>
          <w:rFonts w:cstheme="minorHAnsi"/>
          <w:noProof/>
          <w:sz w:val="24"/>
          <w:szCs w:val="24"/>
        </w:rPr>
        <w:pict>
          <v:shape id="_x0000_s3370" type="#_x0000_t75" style="position:absolute;left:0;text-align:left;margin-left:3.95pt;margin-top:5.2pt;width:123.85pt;height:174.3pt;z-index:251735040" wrapcoords="12752 188 10540 939 10019 1221 10019 1690 3253 2348 3123 3005 5205 3193 1822 4320 1822 4414 4424 4696 4164 6198 4424 7701 1952 7889 1952 8077 5725 9203 3773 9579 260 10518 0 11551 2212 11833 10149 12209 8588 13430 7807 14650 7677 15496 12231 16717 8718 16810 8067 16998 8067 18783 11711 19722 13663 19722 12752 21224 12752 21318 13402 21318 17176 19722 17436 19252 16135 18783 13012 18219 13923 16717 12882 15496 12622 15214 13402 13711 12882 13242 11581 12209 16916 12209 21340 11551 21210 10612 17696 9579 15745 9203 19388 8170 19518 7983 16916 7701 17046 6198 16786 4696 20429 4320 20299 3193 16005 2911 11581 1690 13533 1127 13923 657 13402 188 12752 188">
            <v:imagedata r:id="rId72" o:title=""/>
            <w10:wrap type="tight"/>
          </v:shape>
          <o:OLEObject Type="Embed" ProgID="ChemDraw.Document.6.0" ShapeID="_x0000_s3370" DrawAspect="Content" ObjectID="_1582732778" r:id="rId73"/>
        </w:pic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i/>
          <w:iCs/>
          <w:sz w:val="24"/>
          <w:szCs w:val="24"/>
        </w:rPr>
      </w:pPr>
    </w:p>
    <w:p w:rsidR="00B35501" w:rsidRPr="00842E8A" w:rsidRDefault="00B35501" w:rsidP="00B35501">
      <w:pPr>
        <w:pStyle w:val="NoSpacing"/>
        <w:spacing w:line="360" w:lineRule="auto"/>
        <w:jc w:val="both"/>
        <w:rPr>
          <w:rFonts w:cstheme="minorHAnsi"/>
          <w:i/>
          <w:iCs/>
          <w:sz w:val="24"/>
          <w:szCs w:val="24"/>
        </w:rPr>
      </w:pPr>
    </w:p>
    <w:p w:rsidR="00B35501" w:rsidRPr="00842E8A" w:rsidRDefault="00B35501" w:rsidP="00B35501">
      <w:pPr>
        <w:pStyle w:val="NoSpacing"/>
        <w:spacing w:line="360" w:lineRule="auto"/>
        <w:jc w:val="both"/>
        <w:rPr>
          <w:rFonts w:cstheme="minorHAnsi"/>
          <w:i/>
          <w:iCs/>
          <w:sz w:val="24"/>
          <w:szCs w:val="24"/>
        </w:rPr>
      </w:pPr>
    </w:p>
    <w:p w:rsidR="00B35501" w:rsidRPr="00842E8A" w:rsidRDefault="00B35501" w:rsidP="00B35501">
      <w:pPr>
        <w:pStyle w:val="NoSpacing"/>
        <w:spacing w:line="360" w:lineRule="auto"/>
        <w:jc w:val="both"/>
        <w:rPr>
          <w:rFonts w:cstheme="minorHAnsi"/>
          <w:i/>
          <w:iCs/>
          <w:sz w:val="24"/>
          <w:szCs w:val="24"/>
        </w:rPr>
      </w:pPr>
    </w:p>
    <w:p w:rsidR="00B35501" w:rsidRPr="00842E8A" w:rsidRDefault="00B35501" w:rsidP="00B35501">
      <w:pPr>
        <w:pStyle w:val="NoSpacing"/>
        <w:spacing w:line="360" w:lineRule="auto"/>
        <w:jc w:val="both"/>
        <w:rPr>
          <w:rFonts w:cstheme="minorHAnsi"/>
          <w:i/>
          <w:iCs/>
          <w:sz w:val="24"/>
          <w:szCs w:val="24"/>
        </w:rPr>
      </w:pPr>
    </w:p>
    <w:p w:rsidR="00B35501" w:rsidRDefault="00B35501" w:rsidP="00B35501">
      <w:pPr>
        <w:pStyle w:val="NoSpacing"/>
        <w:spacing w:line="360" w:lineRule="auto"/>
        <w:jc w:val="both"/>
        <w:rPr>
          <w:rFonts w:cstheme="minorHAnsi"/>
          <w:b/>
          <w:iCs/>
          <w:sz w:val="24"/>
          <w:szCs w:val="24"/>
        </w:rPr>
      </w:pPr>
    </w:p>
    <w:p w:rsidR="00B35501" w:rsidRPr="00842E8A" w:rsidRDefault="00B35501" w:rsidP="00B35501">
      <w:pPr>
        <w:pStyle w:val="NoSpacing"/>
        <w:spacing w:line="360" w:lineRule="auto"/>
        <w:jc w:val="both"/>
        <w:rPr>
          <w:rFonts w:cstheme="minorHAnsi"/>
          <w:iCs/>
          <w:sz w:val="24"/>
          <w:szCs w:val="24"/>
        </w:rPr>
      </w:pPr>
      <w:r w:rsidRPr="00842E8A">
        <w:rPr>
          <w:rFonts w:cstheme="minorHAnsi"/>
          <w:b/>
          <w:iCs/>
          <w:sz w:val="24"/>
          <w:szCs w:val="24"/>
        </w:rPr>
        <w:t>Figure 1.1</w:t>
      </w:r>
      <w:r>
        <w:rPr>
          <w:rFonts w:cstheme="minorHAnsi"/>
          <w:b/>
          <w:iCs/>
          <w:sz w:val="24"/>
          <w:szCs w:val="24"/>
        </w:rPr>
        <w:t>0</w:t>
      </w:r>
      <w:r w:rsidRPr="00842E8A">
        <w:rPr>
          <w:rFonts w:cstheme="minorHAnsi"/>
          <w:iCs/>
          <w:sz w:val="24"/>
          <w:szCs w:val="24"/>
        </w:rPr>
        <w:t xml:space="preserve"> Binding of oxygen in haem (left) and haemoglobin (right)</w:t>
      </w:r>
      <w:r>
        <w:rPr>
          <w:rFonts w:cstheme="minorHAnsi"/>
          <w:iCs/>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Zinc has a similar ionic radius 0.74</w:t>
      </w:r>
      <w:r>
        <w:rPr>
          <w:rFonts w:cstheme="minorHAnsi"/>
          <w:sz w:val="24"/>
          <w:szCs w:val="24"/>
        </w:rPr>
        <w:t xml:space="preserve"> </w:t>
      </w:r>
      <w:r w:rsidRPr="00842E8A">
        <w:rPr>
          <w:rFonts w:cstheme="minorHAnsi"/>
          <w:sz w:val="24"/>
          <w:szCs w:val="24"/>
        </w:rPr>
        <w:t>Å (Zn</w:t>
      </w:r>
      <w:r w:rsidRPr="00842E8A">
        <w:rPr>
          <w:rFonts w:cstheme="minorHAnsi"/>
          <w:sz w:val="24"/>
          <w:szCs w:val="24"/>
          <w:vertAlign w:val="superscript"/>
        </w:rPr>
        <w:t>2+</w:t>
      </w:r>
      <w:r w:rsidRPr="00842E8A">
        <w:rPr>
          <w:rFonts w:cstheme="minorHAnsi"/>
          <w:sz w:val="24"/>
          <w:szCs w:val="24"/>
        </w:rPr>
        <w:t>) to iron 0.64</w:t>
      </w:r>
      <w:r>
        <w:rPr>
          <w:rFonts w:cstheme="minorHAnsi"/>
          <w:sz w:val="24"/>
          <w:szCs w:val="24"/>
        </w:rPr>
        <w:t xml:space="preserve"> </w:t>
      </w:r>
      <w:r w:rsidRPr="00842E8A">
        <w:rPr>
          <w:rFonts w:cstheme="minorHAnsi"/>
          <w:sz w:val="24"/>
          <w:szCs w:val="24"/>
        </w:rPr>
        <w:t>Å (Fe</w:t>
      </w:r>
      <w:r w:rsidRPr="00842E8A">
        <w:rPr>
          <w:rFonts w:cstheme="minorHAnsi"/>
          <w:sz w:val="24"/>
          <w:szCs w:val="24"/>
          <w:vertAlign w:val="superscript"/>
        </w:rPr>
        <w:t>3+</w:t>
      </w:r>
      <w:r w:rsidRPr="00842E8A">
        <w:rPr>
          <w:rFonts w:cstheme="minorHAnsi"/>
          <w:sz w:val="24"/>
          <w:szCs w:val="24"/>
        </w:rPr>
        <w:t>) and therefore can also be incorporated into the centre of the porphyrin.</w:t>
      </w:r>
      <w:r w:rsidRPr="00842E8A">
        <w:rPr>
          <w:rFonts w:cstheme="minorHAnsi"/>
          <w:sz w:val="24"/>
          <w:szCs w:val="24"/>
        </w:rPr>
        <w:fldChar w:fldCharType="begin" w:fldLock="1"/>
      </w:r>
      <w:r>
        <w:rPr>
          <w:rFonts w:cstheme="minorHAnsi"/>
          <w:sz w:val="24"/>
          <w:szCs w:val="24"/>
        </w:rPr>
        <w:instrText>ADDIN CSL_CITATION { "citationItems" : [ { "id" : "ITEM-1", "itemData" : { "DOI" : "10.1002/jms.1601", "ISSN" : "10765174", "abstract" : "In a previous study [van Kampen et al. Analytical Chemistry 2006; 78: 5403], we found that meso-tetrakis (pentafluorophenyl) porphyrin (F20TPP), in combination with lithium salts, provides an efficient matrix to cationize small molecules by Li\\n                        + attachment and that this combination can be successfully applied to the quantitative analysis of drugs, such as antiretroviral compounds using matrix-assisted laser desorption ionization in conjunction with a time-of-flight analyzer (MALDI-TOF). In the present study, we further explore the mechanism of metal ion attachment to F20TPP and analytes by MALDI-FTMS(/MS). To this end, we have studied the interaction of F20TPP and analyteswith various mono-, di- and trivalentmetal ions (Li\\n                        +, Na \\n                        +, K\\n                        +, Rb\\n                        +, Cs\\n                        +, Co\\n                        2+, Cu\\n                        2+, Zn\\n                        2+, Fe\\n                        2+, Fe\\n                        3+ and Ga \\n                        3+). For the alkali cations, we find that F20TPP forms complexes only with Li\\n                        + and Na\\n                        +; in addition, model analyte molecules such as poly(ethyleneglycol)s, mixed with F20TPP and the alkali cations, also only form Li\\n                        + and Na\\n                        + adducts. This contrasts sharply with the commonly used matrix 2,5-dihydroxybenzoic acid, where analytes aremost efficiently cationized by Na\\n                        + or K\\n                        +. Reasons for this difference are delineated. Ab initio calculations on porphyrin itself reveal that even the smallest alkali cation, Li\\n                        +, does not fit in the porphyrin cavity, but lies on top of it, pushing the 21H and 23 H hydrogen atoms out of and below the plane with concomitant bending of the porphyrin skeleton in the opposite direction, i.e. toward the cation. Thus, the Li\\n                        + ion is not effectively sequestered and is in fact exposed and thus accessible for donation to analyte molecules. Interaction of F20TPP with di- and trivalent metal ions leads to protoporphyrin-metal ions, where the metal ion is captured within the protoporphyrin dianion cavity. The most intense signal is obtained when F20TPP is reacted with CuCl\\n                        2 and then subjected to laser ablation. This method present\u2026", "author" : [ { "dropping-particle" : "", "family" : "Kampen", "given" : "Jeroen J A", "non-dropping-particle" : "Van", "parse-names" : false, "suffix" : "" }, { "dropping-particle" : "", "family" : "Luider", "given" : "Theo M.", "non-dropping-particle" : "", "parse-names" : false, "suffix" : "" }, { "dropping-particle" : "", "family" : "Ruttink", "given" : "Paul J A", "non-dropping-particle" : "", "parse-names" : false, "suffix" : "" }, { "dropping-particle" : "", "family" : "Burgers", "given" : "Peter C.", "non-dropping-particle" : "", "parse-names" : false, "suffix" : "" } ], "container-title" : "Journal of Mass Spectrometry", "id" : "ITEM-1", "issue" : "11", "issued" : { "date-parts" : [ [ "2009" ] ] }, "page" : "1556-1564", "title" : "Metal ion attachment to thematrix meso-tetrakis(pentafluorophenyl) porphyrin, relatedmatrices and analytes: An experimental and theoretical study", "type" : "article-journal", "volume" : "44" }, "uris" : [ "http://www.mendeley.com/documents/?uuid=5daae160-013c-4251-8503-6121353233d3" ] } ], "mendeley" : { "formattedCitation" : "&lt;sup&gt;66&lt;/sup&gt;", "plainTextFormattedCitation" : "66", "previouslyFormattedCitation" : "&lt;sup&gt;66&lt;/sup&gt;"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66</w:t>
      </w:r>
      <w:r w:rsidRPr="00842E8A">
        <w:rPr>
          <w:rFonts w:cstheme="minorHAnsi"/>
          <w:sz w:val="24"/>
          <w:szCs w:val="24"/>
        </w:rPr>
        <w:fldChar w:fldCharType="end"/>
      </w:r>
      <w:r w:rsidRPr="00842E8A">
        <w:rPr>
          <w:rFonts w:cstheme="minorHAnsi"/>
          <w:sz w:val="24"/>
          <w:szCs w:val="24"/>
        </w:rPr>
        <w:t xml:space="preserve"> Zinc may readily be inserted into the porphyrin and for the majority of unhindered porphyrins, full incorporation occurs by gently heating the free porphyrin with zinc acetate for 10 minut</w:t>
      </w:r>
      <w:r>
        <w:rPr>
          <w:rFonts w:cstheme="minorHAnsi"/>
          <w:sz w:val="24"/>
          <w:szCs w:val="24"/>
        </w:rPr>
        <w:t>es (Scheme 1.16</w:t>
      </w:r>
      <w:r w:rsidRPr="00842E8A">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8371" w:dyaOrig="3242">
          <v:shape id="_x0000_i1045" type="#_x0000_t75" style="width:418.5pt;height:163.5pt" o:ole="">
            <v:imagedata r:id="rId74" o:title=""/>
          </v:shape>
          <o:OLEObject Type="Embed" ProgID="ChemDraw.Document.6.0" ShapeID="_x0000_i1045" DrawAspect="Content" ObjectID="_1582732615" r:id="rId75"/>
        </w:object>
      </w:r>
    </w:p>
    <w:p w:rsidR="00B35501" w:rsidRPr="00842E8A" w:rsidRDefault="00B35501" w:rsidP="00B35501">
      <w:pPr>
        <w:pStyle w:val="NoSpacing"/>
        <w:spacing w:line="360" w:lineRule="auto"/>
        <w:jc w:val="both"/>
        <w:rPr>
          <w:rFonts w:cstheme="minorHAnsi"/>
          <w:iCs/>
          <w:sz w:val="24"/>
          <w:szCs w:val="24"/>
        </w:rPr>
      </w:pPr>
      <w:proofErr w:type="gramStart"/>
      <w:r w:rsidRPr="00842E8A">
        <w:rPr>
          <w:rFonts w:cstheme="minorHAnsi"/>
          <w:b/>
          <w:iCs/>
          <w:sz w:val="24"/>
          <w:szCs w:val="24"/>
        </w:rPr>
        <w:t>Scheme 1.1</w:t>
      </w:r>
      <w:r>
        <w:rPr>
          <w:rFonts w:cstheme="minorHAnsi"/>
          <w:b/>
          <w:iCs/>
          <w:sz w:val="24"/>
          <w:szCs w:val="24"/>
        </w:rPr>
        <w:t>6</w:t>
      </w:r>
      <w:r w:rsidRPr="00842E8A">
        <w:rPr>
          <w:rFonts w:cstheme="minorHAnsi"/>
          <w:iCs/>
          <w:sz w:val="24"/>
          <w:szCs w:val="24"/>
        </w:rPr>
        <w:t xml:space="preserve"> Zinc insertion into tetraphenylporphyrin</w:t>
      </w:r>
      <w:r>
        <w:rPr>
          <w:rFonts w:cstheme="minorHAnsi"/>
          <w:iCs/>
          <w:sz w:val="24"/>
          <w:szCs w:val="24"/>
        </w:rPr>
        <w:t>.</w:t>
      </w:r>
      <w:proofErr w:type="gramEnd"/>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lastRenderedPageBreak/>
        <w:t xml:space="preserve">Zinc tetraphenylporphyrin </w:t>
      </w:r>
      <w:r>
        <w:rPr>
          <w:rFonts w:cstheme="minorHAnsi"/>
          <w:sz w:val="24"/>
          <w:szCs w:val="24"/>
        </w:rPr>
        <w:t>(</w:t>
      </w:r>
      <w:r w:rsidRPr="00842E8A">
        <w:rPr>
          <w:rFonts w:cstheme="minorHAnsi"/>
          <w:bCs/>
          <w:sz w:val="24"/>
          <w:szCs w:val="24"/>
        </w:rPr>
        <w:t>Zn</w:t>
      </w:r>
      <w:r>
        <w:rPr>
          <w:rFonts w:cstheme="minorHAnsi"/>
          <w:bCs/>
          <w:sz w:val="24"/>
          <w:szCs w:val="24"/>
        </w:rPr>
        <w:t>)</w:t>
      </w:r>
      <w:r w:rsidRPr="00842E8A">
        <w:rPr>
          <w:rFonts w:cstheme="minorHAnsi"/>
          <w:bCs/>
          <w:sz w:val="24"/>
          <w:szCs w:val="24"/>
        </w:rPr>
        <w:t>TPP</w:t>
      </w:r>
      <w:r w:rsidRPr="00842E8A">
        <w:rPr>
          <w:rFonts w:cstheme="minorHAnsi"/>
          <w:b/>
          <w:bCs/>
          <w:sz w:val="24"/>
          <w:szCs w:val="24"/>
        </w:rPr>
        <w:t xml:space="preserve"> </w:t>
      </w:r>
      <w:r>
        <w:rPr>
          <w:rFonts w:cstheme="minorHAnsi"/>
          <w:sz w:val="24"/>
          <w:szCs w:val="24"/>
        </w:rPr>
        <w:t>has a plana</w:t>
      </w:r>
      <w:r w:rsidRPr="00842E8A">
        <w:rPr>
          <w:rFonts w:cstheme="minorHAnsi"/>
          <w:sz w:val="24"/>
          <w:szCs w:val="24"/>
        </w:rPr>
        <w:t>r configuration with the zinc atom sitting in the centre of the porphyrin ring within the plane.</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"Scheidt", "given" : "W Robert", "non-dropping-particle" : "", "parse-names" : false, "suffix" : "" }, { "dropping-particle" : "", "family" : "Kastner", "given" : "M E", "non-dropping-particle" : "", "parse-names" : false, "suffix" : "" }, { "dropping-particle" : "", "family" : "Hatano", "given" : "K", "non-dropping-particle" : "", "parse-names" : false, "suffix" : "" } ], "container-title" : "Inorganic Chemistry", "id" : "ITEM-1", "issue" : "3", "issued" : { "date-parts" : [ [ "1978" ] ] }, "page" : "706-710", "title" : "Stereochemistry of the Toluene Solvate of Tetraphenylporphinatozinc(II)", "type" : "article-journal", "volume" : "17" }, "uris" : [ "http://www.mendeley.com/documents/?uuid=62912f77-25b8-474d-85dc-a148f9d8ebce" ] } ], "mendeley" : { "formattedCitation" : "&lt;sup&gt;67&lt;/sup&gt;", "plainTextFormattedCitation" : "67", "previouslyFormattedCitation" : "&lt;sup&gt;67&lt;/sup&gt;"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67</w:t>
      </w:r>
      <w:r w:rsidRPr="00842E8A">
        <w:rPr>
          <w:rFonts w:cstheme="minorHAnsi"/>
          <w:sz w:val="24"/>
          <w:szCs w:val="24"/>
        </w:rPr>
        <w:fldChar w:fldCharType="end"/>
      </w:r>
      <w:r w:rsidRPr="00842E8A">
        <w:rPr>
          <w:rFonts w:cstheme="minorHAnsi"/>
          <w:sz w:val="24"/>
          <w:szCs w:val="24"/>
        </w:rPr>
        <w:t xml:space="preserve"> When the zinc porphyrin binds to a ligand, the zinc is pulled out from the plane of the porphyrin by a distance of 0.45</w:t>
      </w:r>
      <w:r>
        <w:rPr>
          <w:rFonts w:cstheme="minorHAnsi"/>
          <w:sz w:val="24"/>
          <w:szCs w:val="24"/>
        </w:rPr>
        <w:t xml:space="preserve"> </w:t>
      </w:r>
      <w:r w:rsidRPr="00842E8A">
        <w:rPr>
          <w:rFonts w:cstheme="minorHAnsi"/>
          <w:sz w:val="24"/>
          <w:szCs w:val="24"/>
        </w:rPr>
        <w:t>Å towards the binding nitrogen,</w:t>
      </w:r>
      <w:r w:rsidRPr="00842E8A">
        <w:rPr>
          <w:rFonts w:cstheme="minorHAnsi"/>
          <w:sz w:val="24"/>
          <w:szCs w:val="24"/>
        </w:rPr>
        <w:fldChar w:fldCharType="begin" w:fldLock="1"/>
      </w:r>
      <w:r>
        <w:rPr>
          <w:rFonts w:cstheme="minorHAnsi"/>
          <w:sz w:val="24"/>
          <w:szCs w:val="24"/>
        </w:rPr>
        <w:instrText>ADDIN CSL_CITATION { "citationItems" : [ { "id" : "ITEM-1", "itemData" : { "DOI" : "10.1016/S0166-1280(00)00456-5", "ISBN" : "0166-1280", "ISSN" : "01661280", "abstract" : "Ab initio and semiempirical (PM3) calculations were carried out on zinc porphyrins complexed to 1,4-diazabicyclo[2.2.2]-octane (DABCO) and 1-azabicyclo[2.2.2]octane (quinuclidine). The experimental 1H NMR spectra of Zn-porphyrin-DABCO 1:1 and 2:1 complexes show an upfield shift for the DABCO methylene Signal compared to the free ligand (\u0394\u03b4) of -5.90 and -8.00 ppm, respectively, and the Zn-porphyrin-quinuclidine complex shows a AS value of 6.34 ppm for the methylene signal alpha to the nitrogen atom. These shifts are caused by the proximity of the porphyrin \u03c0 system. The geometries were optimized at HF/3-21G and PM3 levels of theory and selected parameters were compared with X-ray data of 19 Zn-porphyrinligand 1:1 complexes taken from the Cambridge Structural Database. The proton chemical shifts of these complexes were calculated by ab initio/GIAO-SCF/6-311G*//HF/3-21G level of theory and the Values-obtained agree satisfactorily with experimental results. (C) 2000 Elsevier Science B.V.", "author" : [ { "dropping-particle" : "", "family" : "Gomila", "given" : "R. M.", "non-dropping-particle" : "", "parse-names" : false, "suffix" : "" }, { "dropping-particle" : "", "family" : "Qui\u00f1onero", "given" : "D.", "non-dropping-particle" : "", "parse-names" : false, "suffix" : "" }, { "dropping-particle" : "", "family" : "Frontera", "given" : "A.", "non-dropping-particle" : "", "parse-names" : false, "suffix" : "" }, { "dropping-particle" : "", "family" : "Ballester", "given" : "P.", "non-dropping-particle" : "", "parse-names" : false, "suffix" : "" }, { "dropping-particle" : "", "family" : "Dey\u00e0", "given" : "P. M.", "non-dropping-particle" : "", "parse-names" : false, "suffix" : "" } ], "container-title" : "Journal of Molecular Structure: THEOCHEM", "id" : "ITEM-1", "issued" : { "date-parts" : [ [ "2000" ] ] }, "page" : "381-386", "title" : "Ab initio calculations on zinc porphyrins complexed to amines: Geometrical details and NMR chemical shifts", "type" : "article-journal", "volume" : "531" }, "uris" : [ "http://www.mendeley.com/documents/?uuid=ebb23bd7-67f1-4f67-8245-85ff52c6a9d3" ] } ], "mendeley" : { "formattedCitation" : "&lt;sup&gt;68&lt;/sup&gt;", "plainTextFormattedCitation" : "68", "previouslyFormattedCitation" : "&lt;sup&gt;68&lt;/sup&gt;"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68</w:t>
      </w:r>
      <w:r w:rsidRPr="00842E8A">
        <w:rPr>
          <w:rFonts w:cstheme="minorHAnsi"/>
          <w:sz w:val="24"/>
          <w:szCs w:val="24"/>
        </w:rPr>
        <w:fldChar w:fldCharType="end"/>
      </w:r>
      <w:r w:rsidRPr="00842E8A">
        <w:rPr>
          <w:rFonts w:cstheme="minorHAnsi"/>
          <w:sz w:val="24"/>
          <w:szCs w:val="24"/>
        </w:rPr>
        <w:t xml:space="preserve"> with the average Zn-N</w:t>
      </w:r>
      <w:r>
        <w:rPr>
          <w:rFonts w:cstheme="minorHAnsi"/>
          <w:sz w:val="24"/>
          <w:szCs w:val="24"/>
        </w:rPr>
        <w:t xml:space="preserve"> </w:t>
      </w:r>
      <w:r w:rsidRPr="00842E8A">
        <w:rPr>
          <w:rFonts w:cstheme="minorHAnsi"/>
          <w:sz w:val="24"/>
          <w:szCs w:val="24"/>
        </w:rPr>
        <w:t>(porphyrin) bond length being 2.04</w:t>
      </w:r>
      <w:r>
        <w:rPr>
          <w:rFonts w:cstheme="minorHAnsi"/>
          <w:sz w:val="24"/>
          <w:szCs w:val="24"/>
        </w:rPr>
        <w:t xml:space="preserve"> </w:t>
      </w:r>
      <w:r w:rsidRPr="00842E8A">
        <w:rPr>
          <w:rFonts w:cstheme="minorHAnsi"/>
          <w:sz w:val="24"/>
          <w:szCs w:val="24"/>
        </w:rPr>
        <w:t>Å</w:t>
      </w:r>
      <w:r w:rsidRPr="00842E8A">
        <w:rPr>
          <w:rFonts w:cstheme="minorHAnsi"/>
          <w:sz w:val="24"/>
          <w:szCs w:val="24"/>
        </w:rPr>
        <w:fldChar w:fldCharType="begin" w:fldLock="1"/>
      </w:r>
      <w:r>
        <w:rPr>
          <w:rFonts w:cstheme="minorHAnsi"/>
          <w:sz w:val="24"/>
          <w:szCs w:val="24"/>
        </w:rPr>
        <w:instrText>ADDIN CSL_CITATION { "citationItems" : [ { "id" : "ITEM-1", "itemData" : { "author" : [ { "dropping-particle" : "", "family" : "Scheidt", "given" : "W Robert", "non-dropping-particle" : "", "parse-names" : false, "suffix" : "" }, { "dropping-particle" : "", "family" : "Mondal", "given" : "Jalal U", "non-dropping-particle" : "", "parse-names" : false, "suffix" : "" }, { "dropping-particle" : "", "family" : "Eigenbrot", "given" : "C W", "non-dropping-particle" : "", "parse-names" : false, "suffix" : "" }, { "dropping-particle" : "", "family" : "Adler", "given" : "Alan", "non-dropping-particle" : "", "parse-names" : false, "suffix" : "" }, { "dropping-particle" : "", "family" : "Radon", "given" : "L J", "non-dropping-particle" : "", "parse-names" : false, "suffix" : "" } ], "container-title" : "Inorganic Chemistry", "id" : "ITEM-1", "issue" : "8", "issued" : { "date-parts" : [ [ "1986" ] ] }, "page" : "795-799", "title" : "Crystal and Molecular Structure of the Silver (II) and Zinc (II) Derivatives of meso-Tetraphenylporphyrin", "type" : "article-journal" }, "uris" : [ "http://www.mendeley.com/documents/?uuid=ecfab9d5-78e0-46e9-8b0b-51dc5b3c8275" ] } ], "mendeley" : { "formattedCitation" : "&lt;sup&gt;69&lt;/sup&gt;", "plainTextFormattedCitation" : "69", "previouslyFormattedCitation" : "&lt;sup&gt;69&lt;/sup&gt;"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69</w:t>
      </w:r>
      <w:r w:rsidRPr="00842E8A">
        <w:rPr>
          <w:rFonts w:cstheme="minorHAnsi"/>
          <w:sz w:val="24"/>
          <w:szCs w:val="24"/>
        </w:rPr>
        <w:fldChar w:fldCharType="end"/>
      </w:r>
      <w:r w:rsidRPr="00842E8A">
        <w:rPr>
          <w:rFonts w:cstheme="minorHAnsi"/>
          <w:sz w:val="24"/>
          <w:szCs w:val="24"/>
        </w:rPr>
        <w:t xml:space="preserve"> and the typical Zn-N</w:t>
      </w:r>
      <w:r>
        <w:rPr>
          <w:rFonts w:cstheme="minorHAnsi"/>
          <w:sz w:val="24"/>
          <w:szCs w:val="24"/>
        </w:rPr>
        <w:t xml:space="preserve"> </w:t>
      </w:r>
      <w:r w:rsidRPr="00842E8A">
        <w:rPr>
          <w:rFonts w:cstheme="minorHAnsi"/>
          <w:sz w:val="24"/>
          <w:szCs w:val="24"/>
        </w:rPr>
        <w:t>(ligand) bond length 2.1-2.6 Å</w:t>
      </w:r>
      <w:r w:rsidRPr="00842E8A">
        <w:rPr>
          <w:rFonts w:cstheme="minorHAnsi"/>
          <w:sz w:val="24"/>
          <w:szCs w:val="24"/>
        </w:rPr>
        <w:fldChar w:fldCharType="begin" w:fldLock="1"/>
      </w:r>
      <w:r>
        <w:rPr>
          <w:rFonts w:cstheme="minorHAnsi"/>
          <w:sz w:val="24"/>
          <w:szCs w:val="24"/>
        </w:rPr>
        <w:instrText>ADDIN CSL_CITATION { "citationItems" : [ { "id" : "ITEM-1", "itemData" : { "DOI" : "10.1016/S0166-1280(00)00456-5", "ISBN" : "0166-1280", "ISSN" : "01661280", "abstract" : "Ab initio and semiempirical (PM3) calculations were carried out on zinc porphyrins complexed to 1,4-diazabicyclo[2.2.2]-octane (DABCO) and 1-azabicyclo[2.2.2]octane (quinuclidine). The experimental 1H NMR spectra of Zn-porphyrin-DABCO 1:1 and 2:1 complexes show an upfield shift for the DABCO methylene Signal compared to the free ligand (\u0394\u03b4) of -5.90 and -8.00 ppm, respectively, and the Zn-porphyrin-quinuclidine complex shows a AS value of 6.34 ppm for the methylene signal alpha to the nitrogen atom. These shifts are caused by the proximity of the porphyrin \u03c0 system. The geometries were optimized at HF/3-21G and PM3 levels of theory and selected parameters were compared with X-ray data of 19 Zn-porphyrinligand 1:1 complexes taken from the Cambridge Structural Database. The proton chemical shifts of these complexes were calculated by ab initio/GIAO-SCF/6-311G*//HF/3-21G level of theory and the Values-obtained agree satisfactorily with experimental results. (C) 2000 Elsevier Science B.V.", "author" : [ { "dropping-particle" : "", "family" : "Gomila", "given" : "R. M.", "non-dropping-particle" : "", "parse-names" : false, "suffix" : "" }, { "dropping-particle" : "", "family" : "Qui\u00f1onero", "given" : "D.", "non-dropping-particle" : "", "parse-names" : false, "suffix" : "" }, { "dropping-particle" : "", "family" : "Frontera", "given" : "A.", "non-dropping-particle" : "", "parse-names" : false, "suffix" : "" }, { "dropping-particle" : "", "family" : "Ballester", "given" : "P.", "non-dropping-particle" : "", "parse-names" : false, "suffix" : "" }, { "dropping-particle" : "", "family" : "Dey\u00e0", "given" : "P. M.", "non-dropping-particle" : "", "parse-names" : false, "suffix" : "" } ], "container-title" : "Journal of Molecular Structure: THEOCHEM", "id" : "ITEM-1", "issued" : { "date-parts" : [ [ "2000" ] ] }, "page" : "381-386", "title" : "Ab initio calculations on zinc porphyrins complexed to amines: Geometrical details and NMR chemical shifts", "type" : "article-journal", "volume" : "531" }, "uris" : [ "http://www.mendeley.com/documents/?uuid=ebb23bd7-67f1-4f67-8245-85ff52c6a9d3" ] }, { "id" : "ITEM-2", "itemData" : { "author" : [ { "dropping-particle" : "", "family" : "Bhyrappa", "given" : "Puttaih", "non-dropping-particle" : "", "parse-names" : false, "suffix" : "" }, { "dropping-particle" : "", "family" : "Krishnan", "given" : "Varadachari", "non-dropping-particle" : "", "parse-names" : false, "suffix" : "" }, { "dropping-particle" : "", "family" : "Nethaji", "given" : "Munirathinam", "non-dropping-particle" : "", "parse-names" : false, "suffix" : "" } ], "container-title" : "Journal of the Chemical Society Dalton Transactions", "id" : "ITEM-2", "issued" : { "date-parts" : [ [ "1993" ] ] }, "page" : "1901-1906", "title" : "Solvation and Axial Ligation Properties of (2,3,7,8,12,13,- 17,18-Octabromo-5,10,15,20-tetraphenylporphyrinato)zinc( II)", "type" : "article-journal", "volume" : "25" }, "uris" : [ "http://www.mendeley.com/documents/?uuid=040a9eaa-642f-4d6b-8553-97a841779354" ] } ], "mendeley" : { "formattedCitation" : "&lt;sup&gt;68,70&lt;/sup&gt;", "plainTextFormattedCitation" : "68,70", "previouslyFormattedCitation" : "&lt;sup&gt;68,70&lt;/sup&gt;"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68,70</w:t>
      </w:r>
      <w:r w:rsidRPr="00842E8A">
        <w:rPr>
          <w:rFonts w:cstheme="minorHAnsi"/>
          <w:sz w:val="24"/>
          <w:szCs w:val="24"/>
        </w:rPr>
        <w:fldChar w:fldCharType="end"/>
      </w:r>
      <w:r w:rsidRPr="00842E8A">
        <w:rPr>
          <w:rFonts w:cstheme="minorHAnsi"/>
          <w:sz w:val="24"/>
          <w:szCs w:val="24"/>
          <w:vertAlign w:val="superscript"/>
        </w:rPr>
        <w:t xml:space="preserve"> </w:t>
      </w:r>
      <w:r w:rsidRPr="00842E8A">
        <w:rPr>
          <w:rFonts w:cstheme="minorHAnsi"/>
          <w:iCs/>
          <w:sz w:val="24"/>
          <w:szCs w:val="24"/>
        </w:rPr>
        <w:t>(Figure 1.1</w:t>
      </w:r>
      <w:r>
        <w:rPr>
          <w:rFonts w:cstheme="minorHAnsi"/>
          <w:iCs/>
          <w:sz w:val="24"/>
          <w:szCs w:val="24"/>
        </w:rPr>
        <w:t>1</w:t>
      </w:r>
      <w:r w:rsidRPr="00842E8A">
        <w:rPr>
          <w:rFonts w:cstheme="minorHAnsi"/>
          <w:iCs/>
          <w:sz w:val="24"/>
          <w:szCs w:val="24"/>
        </w:rPr>
        <w:t>)</w:t>
      </w:r>
      <w:r w:rsidRPr="00842E8A">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Default="00B35501" w:rsidP="00B35501">
      <w:pPr>
        <w:pStyle w:val="NoSpacing"/>
        <w:spacing w:line="360" w:lineRule="auto"/>
        <w:jc w:val="center"/>
        <w:rPr>
          <w:rFonts w:cstheme="minorHAnsi"/>
          <w:sz w:val="24"/>
          <w:szCs w:val="24"/>
        </w:rPr>
      </w:pPr>
      <w:r w:rsidRPr="00842E8A">
        <w:rPr>
          <w:rFonts w:cstheme="minorHAnsi"/>
          <w:sz w:val="24"/>
          <w:szCs w:val="24"/>
        </w:rPr>
        <w:object w:dxaOrig="6090" w:dyaOrig="2090">
          <v:shape id="_x0000_i1046" type="#_x0000_t75" style="width:305.25pt;height:105.75pt" o:ole="">
            <v:imagedata r:id="rId76" o:title=""/>
          </v:shape>
          <o:OLEObject Type="Embed" ProgID="ChemDraw.Document.6.0" ShapeID="_x0000_i1046" DrawAspect="Content" ObjectID="_1582732616" r:id="rId77"/>
        </w:object>
      </w:r>
    </w:p>
    <w:p w:rsidR="00B35501" w:rsidRPr="00842E8A" w:rsidRDefault="00B35501" w:rsidP="00B35501">
      <w:pPr>
        <w:pStyle w:val="NoSpacing"/>
        <w:spacing w:line="360" w:lineRule="auto"/>
        <w:jc w:val="center"/>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b/>
          <w:iCs/>
          <w:sz w:val="24"/>
          <w:szCs w:val="24"/>
        </w:rPr>
        <w:t>Figure 1.1</w:t>
      </w:r>
      <w:r>
        <w:rPr>
          <w:rFonts w:cstheme="minorHAnsi"/>
          <w:b/>
          <w:iCs/>
          <w:sz w:val="24"/>
          <w:szCs w:val="24"/>
        </w:rPr>
        <w:t>1</w:t>
      </w:r>
      <w:r w:rsidRPr="00842E8A">
        <w:rPr>
          <w:rFonts w:cstheme="minorHAnsi"/>
          <w:b/>
          <w:iCs/>
          <w:sz w:val="24"/>
          <w:szCs w:val="24"/>
        </w:rPr>
        <w:t xml:space="preserve"> </w:t>
      </w:r>
      <w:r w:rsidRPr="00842E8A">
        <w:rPr>
          <w:rFonts w:cstheme="minorHAnsi"/>
          <w:iCs/>
          <w:sz w:val="24"/>
          <w:szCs w:val="24"/>
        </w:rPr>
        <w:t>Zinc porphyrin deformation upon binding (left) and molecular orbital interaction (right)</w:t>
      </w:r>
      <w:r>
        <w:rPr>
          <w:rFonts w:cstheme="minorHAnsi"/>
          <w:iCs/>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The mode of binding is a coordinative bond between the lone pair of the nitrogen and the free 4s</w:t>
      </w:r>
      <w:r w:rsidRPr="00842E8A">
        <w:rPr>
          <w:rFonts w:cstheme="minorHAnsi"/>
          <w:sz w:val="24"/>
          <w:szCs w:val="24"/>
          <w:vertAlign w:val="superscript"/>
        </w:rPr>
        <w:t>0</w:t>
      </w:r>
      <w:r w:rsidRPr="00842E8A">
        <w:rPr>
          <w:rFonts w:cstheme="minorHAnsi"/>
          <w:sz w:val="24"/>
          <w:szCs w:val="24"/>
        </w:rPr>
        <w:t xml:space="preserve"> molecular orbital of the </w:t>
      </w:r>
      <w:proofErr w:type="gramStart"/>
      <w:r w:rsidRPr="00842E8A">
        <w:rPr>
          <w:rFonts w:cstheme="minorHAnsi"/>
          <w:sz w:val="24"/>
          <w:szCs w:val="24"/>
        </w:rPr>
        <w:t>zinc(</w:t>
      </w:r>
      <w:proofErr w:type="gramEnd"/>
      <w:r w:rsidRPr="00842E8A">
        <w:rPr>
          <w:rFonts w:cstheme="minorHAnsi"/>
          <w:sz w:val="24"/>
          <w:szCs w:val="24"/>
        </w:rPr>
        <w:t xml:space="preserve">II). In pyridine the lone pair sits in </w:t>
      </w:r>
      <w:proofErr w:type="gramStart"/>
      <w:r w:rsidRPr="00842E8A">
        <w:rPr>
          <w:rFonts w:cstheme="minorHAnsi"/>
          <w:sz w:val="24"/>
          <w:szCs w:val="24"/>
        </w:rPr>
        <w:t>an</w:t>
      </w:r>
      <w:proofErr w:type="gramEnd"/>
      <w:r w:rsidRPr="00842E8A">
        <w:rPr>
          <w:rFonts w:cstheme="minorHAnsi"/>
          <w:sz w:val="24"/>
          <w:szCs w:val="24"/>
        </w:rPr>
        <w:t xml:space="preserve"> sp</w:t>
      </w:r>
      <w:r w:rsidRPr="00842E8A">
        <w:rPr>
          <w:rFonts w:cstheme="minorHAnsi"/>
          <w:sz w:val="24"/>
          <w:szCs w:val="24"/>
          <w:vertAlign w:val="superscript"/>
        </w:rPr>
        <w:t>2</w:t>
      </w:r>
      <w:r w:rsidRPr="00842E8A">
        <w:rPr>
          <w:rFonts w:cstheme="minorHAnsi"/>
          <w:sz w:val="24"/>
          <w:szCs w:val="24"/>
        </w:rPr>
        <w:t xml:space="preserve"> hybridized orbital that points away from the aromatic ring, freeing it up to bond with the metal.</w:t>
      </w:r>
    </w:p>
    <w:p w:rsidR="00B35501" w:rsidRPr="00842E8A" w:rsidRDefault="00B35501" w:rsidP="00B35501">
      <w:pPr>
        <w:pStyle w:val="Heading3"/>
      </w:pPr>
      <w:bookmarkStart w:id="32" w:name="_Toc490552386"/>
      <w:bookmarkStart w:id="33" w:name="_Toc508276778"/>
      <w:r>
        <w:t>1.5</w:t>
      </w:r>
      <w:r w:rsidRPr="00842E8A">
        <w:t>.3. Porphyrin mediated approach to self-replication</w:t>
      </w:r>
      <w:bookmarkEnd w:id="32"/>
      <w:bookmarkEnd w:id="33"/>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Through the utilisation of zinc porphyrin binding, a self-replicating porphyrin system was attempted by Crossley and co-workers through facially protected bis(capped porphyrins).</w:t>
      </w:r>
      <w:r w:rsidRPr="00842E8A">
        <w:rPr>
          <w:rFonts w:cstheme="minorHAnsi"/>
          <w:sz w:val="24"/>
          <w:szCs w:val="24"/>
        </w:rPr>
        <w:fldChar w:fldCharType="begin" w:fldLock="1"/>
      </w:r>
      <w:r>
        <w:rPr>
          <w:rFonts w:cstheme="minorHAnsi"/>
          <w:sz w:val="24"/>
          <w:szCs w:val="24"/>
        </w:rPr>
        <w:instrText>ADDIN CSL_CITATION { "citationItems" : [ { "id" : "ITEM-1", "itemData" : { "DOI" : "10.1039/b211015f", "abstract" : "Connecting two facially-protected porphyrins was expected to lead to an equal mixture of laterally-bridged doubly- protected bis-porphyrins; one in which the two porphyrin units were protected on the same face (syn) and one with the two porphyrin units protected on opposite faces (anti). Addition of a co-factor (bidentate ligand) was expected to lead predominantly to the syn-bis-porphyrin by a templated self-replication process. This concept was explored using Baldwin\u2019s capped porphyrin. Bis(capped porphyrins) were synthesised in several steps starting from zinc(ii) capped porphyrin 2. Nitration of 2 followed by reduction and photo-oxidation yields a mixture of zinc(ii) porphyrin- diones 7 and 8 that can be separated by HPLC. The condensation of 2 molar eq. of zinc(ii) porphyrin-7,8-dione 8 with 1,2,4,5-benzenetetramine leads to the formation of a 1 : 1 mixture of syn- and anti-dizinc(ii) bis(7,8-capped porphyrins), 11 and 12, respectively, that have almost identical spectroscopic properties. These two geometric isomers were distinguished by significant differences in their molecular recognition properties. Likewise the syn- and anti- dizinc(ii) bis(2,3-capped porphyrins), 9 and 10, respectively, are synthesised from the related zinc(ii) capped porphyrin-2,3-dione 7, and were also identified using molecular recognition studies. The molecular recognition properties of these bis(capped porphyrins) were utilised in studies of self-replicating porphyrin systems. The results show that tetraazaanthraceno-bis-porphyrins 9\u201312 can catalyse their own formation but self-replication was not observed. These results highlight the potential that these interesting hosts could have as templates in supramolecular chemistry, synthesis and catalysis", "author" : [ { "dropping-particle" : "", "family" : "Thordarson", "given" : "Pall", "non-dropping-particle" : "", "parse-names" : false, "suffix" : "" }, { "dropping-particle" : "", "family" : "Marquis", "given" : "Annie", "non-dropping-particle" : "", "parse-names" : false, "suffix" : "" }, { "dropping-particle" : "", "family" : "Crossley", "given" : "Maxwell J", "non-dropping-particle" : "", "parse-names" : false, "suffix" : "" } ], "container-title" : "Org. Biomol. Chem.", "id" : "ITEM-1", "issued" : { "date-parts" : [ [ "2003" ] ] }, "page" : "1216-1225", "title" : "The synthesis and studies towards the self-replication of bis (capped porphyrins)", "type" : "article-journal", "volume" : "1" }, "uris" : [ "http://www.mendeley.com/documents/?uuid=935bff28-174e-4e18-aedb-cf863ce0a687" ] } ], "mendeley" : { "formattedCitation" : "&lt;sup&gt;71&lt;/sup&gt;", "plainTextFormattedCitation" : "71", "previouslyFormattedCitation" : "&lt;sup&gt;71&lt;/sup&gt;" }, "properties" : {  }, "schema" : "https://github.com/citation-style-language/schema/raw/master/csl-citation.json" }</w:instrText>
      </w:r>
      <w:r w:rsidRPr="00842E8A">
        <w:rPr>
          <w:rFonts w:cstheme="minorHAnsi"/>
          <w:sz w:val="24"/>
          <w:szCs w:val="24"/>
        </w:rPr>
        <w:fldChar w:fldCharType="separate"/>
      </w:r>
      <w:r w:rsidRPr="00842E8A">
        <w:rPr>
          <w:rFonts w:cstheme="minorHAnsi"/>
          <w:noProof/>
          <w:sz w:val="24"/>
          <w:szCs w:val="24"/>
          <w:vertAlign w:val="superscript"/>
        </w:rPr>
        <w:t>71</w:t>
      </w:r>
      <w:r w:rsidRPr="00842E8A">
        <w:rPr>
          <w:rFonts w:cstheme="minorHAnsi"/>
          <w:sz w:val="24"/>
          <w:szCs w:val="24"/>
        </w:rPr>
        <w:fldChar w:fldCharType="end"/>
      </w:r>
      <w:r w:rsidRPr="00842E8A">
        <w:rPr>
          <w:rFonts w:cstheme="minorHAnsi"/>
          <w:sz w:val="24"/>
          <w:szCs w:val="24"/>
        </w:rPr>
        <w:t xml:space="preserve"> The reaction of the </w:t>
      </w:r>
      <w:proofErr w:type="gramStart"/>
      <w:r w:rsidRPr="00842E8A">
        <w:rPr>
          <w:rFonts w:cstheme="minorHAnsi"/>
          <w:sz w:val="24"/>
          <w:szCs w:val="24"/>
        </w:rPr>
        <w:t>dione</w:t>
      </w:r>
      <w:proofErr w:type="gramEnd"/>
      <w:r w:rsidRPr="00842E8A">
        <w:rPr>
          <w:rFonts w:cstheme="minorHAnsi"/>
          <w:sz w:val="24"/>
          <w:szCs w:val="24"/>
        </w:rPr>
        <w:t xml:space="preserve"> </w:t>
      </w:r>
      <w:r w:rsidRPr="00842E8A">
        <w:rPr>
          <w:rFonts w:cstheme="minorHAnsi"/>
          <w:b/>
          <w:sz w:val="24"/>
          <w:szCs w:val="24"/>
        </w:rPr>
        <w:t>25</w:t>
      </w:r>
      <w:r w:rsidRPr="00842E8A">
        <w:rPr>
          <w:rFonts w:cstheme="minorHAnsi"/>
          <w:sz w:val="24"/>
          <w:szCs w:val="24"/>
        </w:rPr>
        <w:t xml:space="preserve"> with diamine </w:t>
      </w:r>
      <w:r w:rsidRPr="00842E8A">
        <w:rPr>
          <w:rFonts w:cstheme="minorHAnsi"/>
          <w:b/>
          <w:sz w:val="24"/>
          <w:szCs w:val="24"/>
        </w:rPr>
        <w:t>26</w:t>
      </w:r>
      <w:r w:rsidRPr="00842E8A">
        <w:rPr>
          <w:rFonts w:cstheme="minorHAnsi"/>
          <w:sz w:val="24"/>
          <w:szCs w:val="24"/>
        </w:rPr>
        <w:t xml:space="preserve"> could generate two isomeric porphyrin dimers, </w:t>
      </w:r>
      <w:r w:rsidRPr="00842E8A">
        <w:rPr>
          <w:rFonts w:cstheme="minorHAnsi"/>
          <w:i/>
          <w:sz w:val="24"/>
          <w:szCs w:val="24"/>
        </w:rPr>
        <w:t>syn</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and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(Scheme 1.1</w:t>
      </w:r>
      <w:r>
        <w:rPr>
          <w:rFonts w:cstheme="minorHAnsi"/>
          <w:sz w:val="24"/>
          <w:szCs w:val="24"/>
        </w:rPr>
        <w:t>7</w:t>
      </w:r>
      <w:r w:rsidRPr="00842E8A">
        <w:rPr>
          <w:rFonts w:cstheme="minorHAnsi"/>
          <w:sz w:val="24"/>
          <w:szCs w:val="24"/>
        </w:rPr>
        <w:t xml:space="preserve">), with the potential for </w:t>
      </w:r>
      <w:r w:rsidRPr="00842E8A">
        <w:rPr>
          <w:rFonts w:cstheme="minorHAnsi"/>
          <w:i/>
          <w:sz w:val="24"/>
          <w:szCs w:val="24"/>
        </w:rPr>
        <w:t>syn</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to template its own formation through binding of chaperone ligands to zinc centres.</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7164" w:dyaOrig="9321">
          <v:shape id="_x0000_i1047" type="#_x0000_t75" style="width:5in;height:463.5pt" o:ole="">
            <v:imagedata r:id="rId78" o:title=""/>
          </v:shape>
          <o:OLEObject Type="Embed" ProgID="ChemDraw.Document.6.0" ShapeID="_x0000_i1047" DrawAspect="Content" ObjectID="_1582732617" r:id="rId79"/>
        </w:objec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Scheme 1.1</w:t>
      </w:r>
      <w:r>
        <w:rPr>
          <w:rFonts w:cstheme="minorHAnsi"/>
          <w:b/>
          <w:sz w:val="24"/>
          <w:szCs w:val="24"/>
        </w:rPr>
        <w:t>7</w:t>
      </w:r>
      <w:r w:rsidRPr="00842E8A">
        <w:rPr>
          <w:rFonts w:cstheme="minorHAnsi"/>
          <w:b/>
          <w:sz w:val="24"/>
          <w:szCs w:val="24"/>
        </w:rPr>
        <w:t xml:space="preserve"> </w:t>
      </w:r>
      <w:r w:rsidRPr="00842E8A">
        <w:rPr>
          <w:rFonts w:cstheme="minorHAnsi"/>
          <w:sz w:val="24"/>
          <w:szCs w:val="24"/>
        </w:rPr>
        <w:t xml:space="preserve">Synthesis of </w:t>
      </w:r>
      <w:proofErr w:type="gramStart"/>
      <w:r w:rsidRPr="00842E8A">
        <w:rPr>
          <w:rFonts w:cstheme="minorHAnsi"/>
          <w:sz w:val="24"/>
          <w:szCs w:val="24"/>
        </w:rPr>
        <w:t>bis(</w:t>
      </w:r>
      <w:proofErr w:type="gramEnd"/>
      <w:r w:rsidRPr="00842E8A">
        <w:rPr>
          <w:rFonts w:cstheme="minorHAnsi"/>
          <w:sz w:val="24"/>
          <w:szCs w:val="24"/>
        </w:rPr>
        <w:t xml:space="preserve">capped porphyrin) dimers </w:t>
      </w:r>
      <w:r w:rsidRPr="00842E8A">
        <w:rPr>
          <w:rFonts w:cstheme="minorHAnsi"/>
          <w:i/>
          <w:sz w:val="24"/>
          <w:szCs w:val="24"/>
        </w:rPr>
        <w:t>syn-</w:t>
      </w:r>
      <w:r w:rsidRPr="00842E8A">
        <w:rPr>
          <w:rFonts w:cstheme="minorHAnsi"/>
          <w:b/>
          <w:sz w:val="24"/>
          <w:szCs w:val="24"/>
        </w:rPr>
        <w:t>27</w:t>
      </w:r>
      <w:r w:rsidRPr="00842E8A">
        <w:rPr>
          <w:rFonts w:cstheme="minorHAnsi"/>
          <w:sz w:val="24"/>
          <w:szCs w:val="24"/>
        </w:rPr>
        <w:t xml:space="preserve"> and </w:t>
      </w:r>
      <w:r w:rsidRPr="00842E8A">
        <w:rPr>
          <w:rFonts w:cstheme="minorHAnsi"/>
          <w:i/>
          <w:sz w:val="24"/>
          <w:szCs w:val="24"/>
        </w:rPr>
        <w:t>anti-</w:t>
      </w:r>
      <w:r w:rsidRPr="00842E8A">
        <w:rPr>
          <w:rFonts w:cstheme="minorHAnsi"/>
          <w:b/>
          <w:sz w:val="24"/>
          <w:szCs w:val="24"/>
        </w:rPr>
        <w:t>27</w:t>
      </w:r>
      <w:r w:rsidRPr="00842E8A">
        <w:rPr>
          <w:rFonts w:cstheme="minorHAnsi"/>
          <w:sz w:val="24"/>
          <w:szCs w:val="24"/>
        </w:rPr>
        <w:t xml:space="preserve">, with the possibility of achieving template mediated self-replication with </w:t>
      </w:r>
      <w:r w:rsidRPr="00842E8A">
        <w:rPr>
          <w:rFonts w:cstheme="minorHAnsi"/>
          <w:i/>
          <w:sz w:val="24"/>
          <w:szCs w:val="24"/>
        </w:rPr>
        <w:t>syn-</w:t>
      </w:r>
      <w:r w:rsidRPr="00842E8A">
        <w:rPr>
          <w:rFonts w:cstheme="minorHAnsi"/>
          <w:b/>
          <w:sz w:val="24"/>
          <w:szCs w:val="24"/>
        </w:rPr>
        <w:t>27</w:t>
      </w:r>
      <w:r>
        <w:rPr>
          <w:rFonts w:cstheme="minorHAnsi"/>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Whilst bidentate ligands </w:t>
      </w:r>
      <w:r w:rsidRPr="00842E8A">
        <w:rPr>
          <w:rFonts w:cstheme="minorHAnsi"/>
          <w:b/>
          <w:sz w:val="24"/>
          <w:szCs w:val="24"/>
        </w:rPr>
        <w:t>28</w:t>
      </w:r>
      <w:r w:rsidRPr="00842E8A">
        <w:rPr>
          <w:rFonts w:cstheme="minorHAnsi"/>
          <w:sz w:val="24"/>
          <w:szCs w:val="24"/>
        </w:rPr>
        <w:t xml:space="preserve"> and </w:t>
      </w:r>
      <w:r w:rsidRPr="00842E8A">
        <w:rPr>
          <w:rFonts w:cstheme="minorHAnsi"/>
          <w:b/>
          <w:sz w:val="24"/>
          <w:szCs w:val="24"/>
        </w:rPr>
        <w:t>29</w:t>
      </w:r>
      <w:r w:rsidRPr="00842E8A">
        <w:rPr>
          <w:rFonts w:cstheme="minorHAnsi"/>
          <w:sz w:val="24"/>
          <w:szCs w:val="24"/>
        </w:rPr>
        <w:t xml:space="preserve"> had the potential to act as chaperones for the system, pyridine did not and was used as a control to determine whether the presence of ligands had any catalytic effect on the reaction. An alternative porphyrin template </w:t>
      </w:r>
      <w:r w:rsidRPr="00842E8A">
        <w:rPr>
          <w:rFonts w:cstheme="minorHAnsi"/>
          <w:b/>
          <w:sz w:val="24"/>
          <w:szCs w:val="24"/>
        </w:rPr>
        <w:t>30</w:t>
      </w:r>
      <w:r w:rsidRPr="00842E8A">
        <w:rPr>
          <w:rFonts w:cstheme="minorHAnsi"/>
          <w:sz w:val="24"/>
          <w:szCs w:val="24"/>
        </w:rPr>
        <w:t xml:space="preserve"> was also used to determine whether any catalytic rate enhancement was specific to the product template through binding of fe</w:t>
      </w:r>
      <w:r>
        <w:rPr>
          <w:rFonts w:cstheme="minorHAnsi"/>
          <w:sz w:val="24"/>
          <w:szCs w:val="24"/>
        </w:rPr>
        <w:t>edstock to template (Figure 1.12</w:t>
      </w:r>
      <w:r w:rsidRPr="00842E8A">
        <w:rPr>
          <w:rFonts w:cstheme="minorHAnsi"/>
          <w:sz w:val="24"/>
          <w:szCs w:val="24"/>
        </w:rPr>
        <w:t>).</w:t>
      </w:r>
    </w:p>
    <w:p w:rsidR="00B35501" w:rsidRPr="00842E8A" w:rsidRDefault="00B35501" w:rsidP="00B35501">
      <w:pPr>
        <w:pStyle w:val="NoSpacing"/>
        <w:spacing w:line="360" w:lineRule="auto"/>
        <w:jc w:val="center"/>
        <w:rPr>
          <w:rFonts w:cstheme="minorHAnsi"/>
          <w:sz w:val="24"/>
          <w:szCs w:val="24"/>
        </w:rPr>
      </w:pPr>
      <w:r>
        <w:object w:dxaOrig="9536" w:dyaOrig="3696">
          <v:shape id="_x0000_i1048" type="#_x0000_t75" style="width:414pt;height:161.25pt" o:ole="">
            <v:imagedata r:id="rId80" o:title=""/>
          </v:shape>
          <o:OLEObject Type="Embed" ProgID="ChemDraw.Document.6.0" ShapeID="_x0000_i1048" DrawAspect="Content" ObjectID="_1582732618" r:id="rId81"/>
        </w:object>
      </w: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Figure 1.1</w:t>
      </w:r>
      <w:r>
        <w:rPr>
          <w:rFonts w:cstheme="minorHAnsi"/>
          <w:b/>
          <w:sz w:val="24"/>
          <w:szCs w:val="24"/>
        </w:rPr>
        <w:t>2</w:t>
      </w:r>
      <w:r w:rsidRPr="00842E8A">
        <w:rPr>
          <w:rFonts w:cstheme="minorHAnsi"/>
          <w:sz w:val="24"/>
          <w:szCs w:val="24"/>
        </w:rPr>
        <w:t xml:space="preserve"> Ligands and non-specific porphyrin template utilised for studying the potential self-replicating ability of </w:t>
      </w:r>
      <w:r w:rsidRPr="00842E8A">
        <w:rPr>
          <w:rFonts w:cstheme="minorHAnsi"/>
          <w:i/>
          <w:sz w:val="24"/>
          <w:szCs w:val="24"/>
        </w:rPr>
        <w:t>syn-</w:t>
      </w:r>
      <w:r w:rsidRPr="00842E8A">
        <w:rPr>
          <w:rFonts w:cstheme="minorHAnsi"/>
          <w:b/>
          <w:sz w:val="24"/>
          <w:szCs w:val="24"/>
        </w:rPr>
        <w:t>27</w:t>
      </w:r>
      <w:r w:rsidRPr="00842E8A">
        <w:rPr>
          <w:rFonts w:cstheme="minorHAnsi"/>
          <w:sz w:val="24"/>
          <w:szCs w:val="24"/>
        </w:rPr>
        <w:t xml:space="preserve"> with its corresponding feedstocks </w:t>
      </w:r>
      <w:r w:rsidRPr="00842E8A">
        <w:rPr>
          <w:rFonts w:cstheme="minorHAnsi"/>
          <w:b/>
          <w:sz w:val="24"/>
          <w:szCs w:val="24"/>
        </w:rPr>
        <w:t>25</w:t>
      </w:r>
      <w:r w:rsidRPr="00842E8A">
        <w:rPr>
          <w:rFonts w:cstheme="minorHAnsi"/>
          <w:sz w:val="24"/>
          <w:szCs w:val="24"/>
        </w:rPr>
        <w:t xml:space="preserve"> and </w:t>
      </w:r>
      <w:r w:rsidRPr="00842E8A">
        <w:rPr>
          <w:rFonts w:cstheme="minorHAnsi"/>
          <w:b/>
          <w:sz w:val="24"/>
          <w:szCs w:val="24"/>
        </w:rPr>
        <w:t>26</w:t>
      </w:r>
      <w:r>
        <w:rPr>
          <w:rFonts w:cstheme="minorHAnsi"/>
          <w:b/>
          <w:sz w:val="24"/>
          <w:szCs w:val="24"/>
        </w:rPr>
        <w:t>.</w:t>
      </w:r>
    </w:p>
    <w:p w:rsidR="00B35501" w:rsidRPr="00842E8A" w:rsidRDefault="00B35501" w:rsidP="00B35501">
      <w:pPr>
        <w:pStyle w:val="NoSpacing"/>
        <w:spacing w:line="360" w:lineRule="auto"/>
        <w:jc w:val="both"/>
        <w:rPr>
          <w:rFonts w:cstheme="minorHAnsi"/>
          <w:sz w:val="24"/>
          <w:szCs w:val="24"/>
        </w:rPr>
      </w:pPr>
    </w:p>
    <w:p w:rsidR="00B35501" w:rsidRPr="00842E8A" w:rsidRDefault="00B35501" w:rsidP="00B35501">
      <w:pPr>
        <w:pStyle w:val="NoSpacing"/>
        <w:spacing w:line="360" w:lineRule="auto"/>
        <w:jc w:val="both"/>
        <w:rPr>
          <w:rFonts w:cstheme="minorHAnsi"/>
          <w:sz w:val="24"/>
          <w:szCs w:val="24"/>
        </w:rPr>
      </w:pPr>
      <w:r w:rsidRPr="00842E8A">
        <w:rPr>
          <w:rFonts w:cstheme="minorHAnsi"/>
          <w:sz w:val="24"/>
          <w:szCs w:val="24"/>
        </w:rPr>
        <w:t xml:space="preserve">The reaction of </w:t>
      </w:r>
      <w:r w:rsidRPr="00842E8A">
        <w:rPr>
          <w:rFonts w:cstheme="minorHAnsi"/>
          <w:b/>
          <w:sz w:val="24"/>
          <w:szCs w:val="24"/>
        </w:rPr>
        <w:t>25</w:t>
      </w:r>
      <w:r w:rsidRPr="00842E8A">
        <w:rPr>
          <w:rFonts w:cstheme="minorHAnsi"/>
          <w:sz w:val="24"/>
          <w:szCs w:val="24"/>
        </w:rPr>
        <w:t xml:space="preserve"> and </w:t>
      </w:r>
      <w:r w:rsidRPr="00842E8A">
        <w:rPr>
          <w:rFonts w:cstheme="minorHAnsi"/>
          <w:b/>
          <w:sz w:val="24"/>
          <w:szCs w:val="24"/>
        </w:rPr>
        <w:t>26</w:t>
      </w:r>
      <w:r w:rsidRPr="00842E8A">
        <w:rPr>
          <w:rFonts w:cstheme="minorHAnsi"/>
          <w:sz w:val="24"/>
          <w:szCs w:val="24"/>
        </w:rPr>
        <w:t xml:space="preserve"> at room temperature was monitored by varying the ligands and templates, and it was observed that the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isomer was the predominant product of the reaction, indicating that self-replication did not occur. Furthermore, when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was added as template to the feedstock, the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product was formed almost exclusively. A high ratio of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was also produced when seeding the reaction with the </w:t>
      </w:r>
      <w:r w:rsidRPr="00842E8A">
        <w:rPr>
          <w:rFonts w:cstheme="minorHAnsi"/>
          <w:i/>
          <w:sz w:val="24"/>
          <w:szCs w:val="24"/>
        </w:rPr>
        <w:t>syn</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template. This contradicts the prediction that </w:t>
      </w:r>
      <w:r w:rsidRPr="00842E8A">
        <w:rPr>
          <w:rFonts w:cstheme="minorHAnsi"/>
          <w:i/>
          <w:sz w:val="24"/>
          <w:szCs w:val="24"/>
        </w:rPr>
        <w:t>syn</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would catalyse its own formation, and suggests the potential for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acting as a template. A further explanation could be that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forms kinetically faster than the </w:t>
      </w:r>
      <w:r w:rsidRPr="00842E8A">
        <w:rPr>
          <w:rFonts w:cstheme="minorHAnsi"/>
          <w:i/>
          <w:sz w:val="24"/>
          <w:szCs w:val="24"/>
        </w:rPr>
        <w:t>syn</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at room temperature due to steric hindrance between the two bulky porphyrin caps in the initial stages of </w:t>
      </w:r>
      <w:r w:rsidRPr="00842E8A">
        <w:rPr>
          <w:rFonts w:cstheme="minorHAnsi"/>
          <w:i/>
          <w:sz w:val="24"/>
          <w:szCs w:val="24"/>
        </w:rPr>
        <w:t>syn</w:t>
      </w:r>
      <w:r w:rsidRPr="00842E8A">
        <w:rPr>
          <w:rFonts w:cstheme="minorHAnsi"/>
          <w:sz w:val="24"/>
          <w:szCs w:val="24"/>
        </w:rPr>
        <w:t>-product formation, which is absent in the formation of the ant</w:t>
      </w:r>
      <w:r>
        <w:rPr>
          <w:rFonts w:cstheme="minorHAnsi"/>
          <w:sz w:val="24"/>
          <w:szCs w:val="24"/>
        </w:rPr>
        <w:t>i</w:t>
      </w:r>
      <w:r w:rsidRPr="00842E8A">
        <w:rPr>
          <w:rFonts w:cstheme="minorHAnsi"/>
          <w:sz w:val="24"/>
          <w:szCs w:val="24"/>
        </w:rPr>
        <w:t>-isomer (Figure 1.1</w:t>
      </w:r>
      <w:r>
        <w:rPr>
          <w:rFonts w:cstheme="minorHAnsi"/>
          <w:sz w:val="24"/>
          <w:szCs w:val="24"/>
        </w:rPr>
        <w:t>3</w:t>
      </w:r>
      <w:r w:rsidRPr="00842E8A">
        <w:rPr>
          <w:rFonts w:cstheme="minorHAnsi"/>
          <w:sz w:val="24"/>
          <w:szCs w:val="24"/>
        </w:rPr>
        <w:t xml:space="preserve">). At elevated temperatures, it was found that thermal energy was enough to overcome this kinetic boundary with a 1:1 ratio of </w:t>
      </w:r>
      <w:r w:rsidRPr="00842E8A">
        <w:rPr>
          <w:rFonts w:cstheme="minorHAnsi"/>
          <w:i/>
          <w:sz w:val="24"/>
          <w:szCs w:val="24"/>
        </w:rPr>
        <w:t>syn</w:t>
      </w:r>
      <w:r w:rsidRPr="00842E8A">
        <w:rPr>
          <w:rFonts w:cstheme="minorHAnsi"/>
          <w:sz w:val="24"/>
          <w:szCs w:val="24"/>
        </w:rPr>
        <w:t xml:space="preserve">- and </w:t>
      </w:r>
      <w:r w:rsidRPr="00842E8A">
        <w:rPr>
          <w:rFonts w:cstheme="minorHAnsi"/>
          <w:i/>
          <w:sz w:val="24"/>
          <w:szCs w:val="24"/>
        </w:rPr>
        <w:t>anti</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products formed, without presence of ligand or template. Whilst no further explanation was offered for the findings demonstrated in the above system, the useful properties of porphyrins provides the possibility of further exploring their potential to act as templates for their own formation through a self-replicating pathway.</w:t>
      </w:r>
    </w:p>
    <w:p w:rsidR="00B35501" w:rsidRPr="00842E8A" w:rsidRDefault="00B35501" w:rsidP="00B35501">
      <w:pPr>
        <w:pStyle w:val="NoSpacing"/>
        <w:spacing w:line="360" w:lineRule="auto"/>
        <w:jc w:val="center"/>
        <w:rPr>
          <w:rFonts w:cstheme="minorHAnsi"/>
          <w:sz w:val="24"/>
          <w:szCs w:val="24"/>
        </w:rPr>
      </w:pPr>
      <w:r w:rsidRPr="00842E8A">
        <w:rPr>
          <w:rFonts w:cstheme="minorHAnsi"/>
          <w:sz w:val="24"/>
          <w:szCs w:val="24"/>
        </w:rPr>
        <w:object w:dxaOrig="8294" w:dyaOrig="6354">
          <v:shape id="_x0000_i1049" type="#_x0000_t75" style="width:414pt;height:317.25pt" o:ole="">
            <v:imagedata r:id="rId82" o:title=""/>
          </v:shape>
          <o:OLEObject Type="Embed" ProgID="ChemDraw.Document.6.0" ShapeID="_x0000_i1049" DrawAspect="Content" ObjectID="_1582732619" r:id="rId83"/>
        </w:object>
      </w:r>
    </w:p>
    <w:p w:rsidR="00B35501" w:rsidRPr="00842E8A" w:rsidRDefault="00B35501" w:rsidP="00B35501">
      <w:pPr>
        <w:pStyle w:val="NoSpacing"/>
        <w:spacing w:line="360" w:lineRule="auto"/>
        <w:jc w:val="both"/>
        <w:rPr>
          <w:rFonts w:cstheme="minorHAnsi"/>
          <w:sz w:val="24"/>
          <w:szCs w:val="24"/>
        </w:rPr>
      </w:pPr>
      <w:r w:rsidRPr="00842E8A">
        <w:rPr>
          <w:rFonts w:cstheme="minorHAnsi"/>
          <w:b/>
          <w:sz w:val="24"/>
          <w:szCs w:val="24"/>
        </w:rPr>
        <w:t>Figure 1.1</w:t>
      </w:r>
      <w:r>
        <w:rPr>
          <w:rFonts w:cstheme="minorHAnsi"/>
          <w:b/>
          <w:sz w:val="24"/>
          <w:szCs w:val="24"/>
        </w:rPr>
        <w:t>3</w:t>
      </w:r>
      <w:r w:rsidRPr="00842E8A">
        <w:rPr>
          <w:rFonts w:cstheme="minorHAnsi"/>
          <w:sz w:val="24"/>
          <w:szCs w:val="24"/>
        </w:rPr>
        <w:t xml:space="preserve"> Steric hindrance in </w:t>
      </w:r>
      <w:proofErr w:type="gramStart"/>
      <w:r w:rsidRPr="00842E8A">
        <w:rPr>
          <w:rFonts w:cstheme="minorHAnsi"/>
          <w:sz w:val="24"/>
          <w:szCs w:val="24"/>
        </w:rPr>
        <w:t>bis(</w:t>
      </w:r>
      <w:proofErr w:type="gramEnd"/>
      <w:r w:rsidRPr="00842E8A">
        <w:rPr>
          <w:rFonts w:cstheme="minorHAnsi"/>
          <w:sz w:val="24"/>
          <w:szCs w:val="24"/>
        </w:rPr>
        <w:t xml:space="preserve">capped porphyrin) </w:t>
      </w:r>
      <w:r w:rsidRPr="00842E8A">
        <w:rPr>
          <w:rFonts w:cstheme="minorHAnsi"/>
          <w:i/>
          <w:sz w:val="24"/>
          <w:szCs w:val="24"/>
        </w:rPr>
        <w:t>syn</w:t>
      </w:r>
      <w:r w:rsidRPr="00842E8A">
        <w:rPr>
          <w:rFonts w:cstheme="minorHAnsi"/>
          <w:sz w:val="24"/>
          <w:szCs w:val="24"/>
        </w:rPr>
        <w:t>-</w:t>
      </w:r>
      <w:r w:rsidRPr="00842E8A">
        <w:rPr>
          <w:rFonts w:cstheme="minorHAnsi"/>
          <w:b/>
          <w:sz w:val="24"/>
          <w:szCs w:val="24"/>
        </w:rPr>
        <w:t>27</w:t>
      </w:r>
      <w:r w:rsidRPr="00842E8A">
        <w:rPr>
          <w:rFonts w:cstheme="minorHAnsi"/>
          <w:sz w:val="24"/>
          <w:szCs w:val="24"/>
        </w:rPr>
        <w:t xml:space="preserve"> intermediate</w:t>
      </w:r>
      <w:r>
        <w:rPr>
          <w:rFonts w:cstheme="minorHAnsi"/>
          <w:sz w:val="24"/>
          <w:szCs w:val="24"/>
        </w:rPr>
        <w:t>.</w:t>
      </w:r>
    </w:p>
    <w:p w:rsidR="00B35501" w:rsidRDefault="00B35501" w:rsidP="00B35501">
      <w:pPr>
        <w:rPr>
          <w:rFonts w:cstheme="minorHAnsi"/>
          <w:sz w:val="24"/>
          <w:szCs w:val="24"/>
        </w:rPr>
      </w:pPr>
    </w:p>
    <w:p w:rsidR="00B35501" w:rsidRDefault="00B35501" w:rsidP="00B35501">
      <w:pPr>
        <w:pStyle w:val="Heading2"/>
      </w:pPr>
      <w:bookmarkStart w:id="34" w:name="_Toc508276779"/>
      <w:r>
        <w:t>1.6</w:t>
      </w:r>
      <w:r w:rsidRPr="00842E8A">
        <w:t xml:space="preserve">. </w:t>
      </w:r>
      <w:r>
        <w:t>References</w:t>
      </w:r>
      <w:bookmarkEnd w:id="34"/>
    </w:p>
    <w:p w:rsidR="00B35501" w:rsidRPr="00054F95" w:rsidRDefault="00B35501" w:rsidP="00B35501">
      <w:pPr>
        <w:jc w:val="both"/>
      </w:pP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fldChar w:fldCharType="begin" w:fldLock="1"/>
      </w:r>
      <w:r>
        <w:instrText xml:space="preserve">ADDIN Mendeley Bibliography CSL_BIBLIOGRAPHY </w:instrText>
      </w:r>
      <w:r>
        <w:fldChar w:fldCharType="separate"/>
      </w:r>
      <w:r w:rsidRPr="00104376">
        <w:rPr>
          <w:rFonts w:ascii="Calibri" w:hAnsi="Calibri" w:cs="Calibri"/>
          <w:noProof/>
          <w:szCs w:val="24"/>
        </w:rPr>
        <w:t>1.</w:t>
      </w:r>
      <w:r w:rsidRPr="00104376">
        <w:rPr>
          <w:rFonts w:ascii="Calibri" w:hAnsi="Calibri" w:cs="Calibri"/>
          <w:noProof/>
          <w:szCs w:val="24"/>
        </w:rPr>
        <w:tab/>
        <w:t xml:space="preserve">V. Patzke and G. Von Kiedrowski, </w:t>
      </w:r>
      <w:r w:rsidRPr="00104376">
        <w:rPr>
          <w:rFonts w:ascii="Calibri" w:hAnsi="Calibri" w:cs="Calibri"/>
          <w:i/>
          <w:iCs/>
          <w:noProof/>
          <w:szCs w:val="24"/>
        </w:rPr>
        <w:t>Arkivoc</w:t>
      </w:r>
      <w:r w:rsidRPr="00104376">
        <w:rPr>
          <w:rFonts w:ascii="Calibri" w:hAnsi="Calibri" w:cs="Calibri"/>
          <w:noProof/>
          <w:szCs w:val="24"/>
        </w:rPr>
        <w:t xml:space="preserve">, 2007, </w:t>
      </w:r>
      <w:r w:rsidRPr="00104376">
        <w:rPr>
          <w:rFonts w:ascii="Calibri" w:hAnsi="Calibri" w:cs="Calibri"/>
          <w:b/>
          <w:bCs/>
          <w:noProof/>
          <w:szCs w:val="24"/>
        </w:rPr>
        <w:t>2007</w:t>
      </w:r>
      <w:r w:rsidRPr="00104376">
        <w:rPr>
          <w:rFonts w:ascii="Calibri" w:hAnsi="Calibri" w:cs="Calibri"/>
          <w:noProof/>
          <w:szCs w:val="24"/>
        </w:rPr>
        <w:t>, 293.</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w:t>
      </w:r>
      <w:r w:rsidRPr="00104376">
        <w:rPr>
          <w:rFonts w:ascii="Calibri" w:hAnsi="Calibri" w:cs="Calibri"/>
          <w:noProof/>
          <w:szCs w:val="24"/>
        </w:rPr>
        <w:tab/>
        <w:t xml:space="preserve">M.-C. Maurel and J.-L. Décout, </w:t>
      </w:r>
      <w:r w:rsidRPr="00104376">
        <w:rPr>
          <w:rFonts w:ascii="Calibri" w:hAnsi="Calibri" w:cs="Calibri"/>
          <w:i/>
          <w:iCs/>
          <w:noProof/>
          <w:szCs w:val="24"/>
        </w:rPr>
        <w:t>Tetrahedron</w:t>
      </w:r>
      <w:r w:rsidRPr="00104376">
        <w:rPr>
          <w:rFonts w:ascii="Calibri" w:hAnsi="Calibri" w:cs="Calibri"/>
          <w:noProof/>
          <w:szCs w:val="24"/>
        </w:rPr>
        <w:t xml:space="preserve">, 1999, </w:t>
      </w:r>
      <w:r w:rsidRPr="00104376">
        <w:rPr>
          <w:rFonts w:ascii="Calibri" w:hAnsi="Calibri" w:cs="Calibri"/>
          <w:b/>
          <w:bCs/>
          <w:noProof/>
          <w:szCs w:val="24"/>
        </w:rPr>
        <w:t>55</w:t>
      </w:r>
      <w:r w:rsidRPr="00104376">
        <w:rPr>
          <w:rFonts w:ascii="Calibri" w:hAnsi="Calibri" w:cs="Calibri"/>
          <w:noProof/>
          <w:szCs w:val="24"/>
        </w:rPr>
        <w:t>, 3141–3182.</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w:t>
      </w:r>
      <w:r w:rsidRPr="00104376">
        <w:rPr>
          <w:rFonts w:ascii="Calibri" w:hAnsi="Calibri" w:cs="Calibri"/>
          <w:noProof/>
          <w:szCs w:val="24"/>
        </w:rPr>
        <w:tab/>
        <w:t xml:space="preserve">W. Gilbert, </w:t>
      </w:r>
      <w:r w:rsidRPr="00104376">
        <w:rPr>
          <w:rFonts w:ascii="Calibri" w:hAnsi="Calibri" w:cs="Calibri"/>
          <w:i/>
          <w:iCs/>
          <w:noProof/>
          <w:szCs w:val="24"/>
        </w:rPr>
        <w:t>Nature</w:t>
      </w:r>
      <w:r w:rsidRPr="00104376">
        <w:rPr>
          <w:rFonts w:ascii="Calibri" w:hAnsi="Calibri" w:cs="Calibri"/>
          <w:noProof/>
          <w:szCs w:val="24"/>
        </w:rPr>
        <w:t xml:space="preserve">, 1986, </w:t>
      </w:r>
      <w:r w:rsidRPr="00104376">
        <w:rPr>
          <w:rFonts w:ascii="Calibri" w:hAnsi="Calibri" w:cs="Calibri"/>
          <w:b/>
          <w:bCs/>
          <w:noProof/>
          <w:szCs w:val="24"/>
        </w:rPr>
        <w:t>319</w:t>
      </w:r>
      <w:r w:rsidRPr="00104376">
        <w:rPr>
          <w:rFonts w:ascii="Calibri" w:hAnsi="Calibri" w:cs="Calibri"/>
          <w:noProof/>
          <w:szCs w:val="24"/>
        </w:rPr>
        <w:t>, 618.</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w:t>
      </w:r>
      <w:r w:rsidRPr="00104376">
        <w:rPr>
          <w:rFonts w:ascii="Calibri" w:hAnsi="Calibri" w:cs="Calibri"/>
          <w:noProof/>
          <w:szCs w:val="24"/>
        </w:rPr>
        <w:tab/>
        <w:t xml:space="preserve">J. J. Peyralans and S. Otto, </w:t>
      </w:r>
      <w:r w:rsidRPr="00104376">
        <w:rPr>
          <w:rFonts w:ascii="Calibri" w:hAnsi="Calibri" w:cs="Calibri"/>
          <w:i/>
          <w:iCs/>
          <w:noProof/>
          <w:szCs w:val="24"/>
        </w:rPr>
        <w:t>Curr. Opin. Chem. Biol.</w:t>
      </w:r>
      <w:r w:rsidRPr="00104376">
        <w:rPr>
          <w:rFonts w:ascii="Calibri" w:hAnsi="Calibri" w:cs="Calibri"/>
          <w:noProof/>
          <w:szCs w:val="24"/>
        </w:rPr>
        <w:t xml:space="preserve">, 2009, </w:t>
      </w:r>
      <w:r w:rsidRPr="00104376">
        <w:rPr>
          <w:rFonts w:ascii="Calibri" w:hAnsi="Calibri" w:cs="Calibri"/>
          <w:b/>
          <w:bCs/>
          <w:noProof/>
          <w:szCs w:val="24"/>
        </w:rPr>
        <w:t>13</w:t>
      </w:r>
      <w:r w:rsidRPr="00104376">
        <w:rPr>
          <w:rFonts w:ascii="Calibri" w:hAnsi="Calibri" w:cs="Calibri"/>
          <w:noProof/>
          <w:szCs w:val="24"/>
        </w:rPr>
        <w:t>, 705–713.</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w:t>
      </w:r>
      <w:r w:rsidRPr="00104376">
        <w:rPr>
          <w:rFonts w:ascii="Calibri" w:hAnsi="Calibri" w:cs="Calibri"/>
          <w:noProof/>
          <w:szCs w:val="24"/>
        </w:rPr>
        <w:tab/>
        <w:t xml:space="preserve">A. Robertson, A. J. Sinclair, and D. Philp, </w:t>
      </w:r>
      <w:r w:rsidRPr="00104376">
        <w:rPr>
          <w:rFonts w:ascii="Calibri" w:hAnsi="Calibri" w:cs="Calibri"/>
          <w:i/>
          <w:iCs/>
          <w:noProof/>
          <w:szCs w:val="24"/>
        </w:rPr>
        <w:t>Chem. Soc. Rev.</w:t>
      </w:r>
      <w:r w:rsidRPr="00104376">
        <w:rPr>
          <w:rFonts w:ascii="Calibri" w:hAnsi="Calibri" w:cs="Calibri"/>
          <w:noProof/>
          <w:szCs w:val="24"/>
        </w:rPr>
        <w:t xml:space="preserve">, 2000, </w:t>
      </w:r>
      <w:r w:rsidRPr="00104376">
        <w:rPr>
          <w:rFonts w:ascii="Calibri" w:hAnsi="Calibri" w:cs="Calibri"/>
          <w:b/>
          <w:bCs/>
          <w:noProof/>
          <w:szCs w:val="24"/>
        </w:rPr>
        <w:t>29</w:t>
      </w:r>
      <w:r w:rsidRPr="00104376">
        <w:rPr>
          <w:rFonts w:ascii="Calibri" w:hAnsi="Calibri" w:cs="Calibri"/>
          <w:noProof/>
          <w:szCs w:val="24"/>
        </w:rPr>
        <w:t>, 141–152.</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w:t>
      </w:r>
      <w:r w:rsidRPr="00104376">
        <w:rPr>
          <w:rFonts w:ascii="Calibri" w:hAnsi="Calibri" w:cs="Calibri"/>
          <w:noProof/>
          <w:szCs w:val="24"/>
        </w:rPr>
        <w:tab/>
        <w:t xml:space="preserve">T. Inoue and L. E. Orgel, </w:t>
      </w:r>
      <w:r w:rsidRPr="00104376">
        <w:rPr>
          <w:rFonts w:ascii="Calibri" w:hAnsi="Calibri" w:cs="Calibri"/>
          <w:i/>
          <w:iCs/>
          <w:noProof/>
          <w:szCs w:val="24"/>
        </w:rPr>
        <w:t>Science</w:t>
      </w:r>
      <w:r w:rsidRPr="00104376">
        <w:rPr>
          <w:rFonts w:ascii="Calibri" w:hAnsi="Calibri" w:cs="Calibri"/>
          <w:noProof/>
          <w:szCs w:val="24"/>
        </w:rPr>
        <w:t xml:space="preserve">, 1983, </w:t>
      </w:r>
      <w:r w:rsidRPr="00104376">
        <w:rPr>
          <w:rFonts w:ascii="Calibri" w:hAnsi="Calibri" w:cs="Calibri"/>
          <w:b/>
          <w:bCs/>
          <w:noProof/>
          <w:szCs w:val="24"/>
        </w:rPr>
        <w:t>219</w:t>
      </w:r>
      <w:r w:rsidRPr="00104376">
        <w:rPr>
          <w:rFonts w:ascii="Calibri" w:hAnsi="Calibri" w:cs="Calibri"/>
          <w:noProof/>
          <w:szCs w:val="24"/>
        </w:rPr>
        <w:t>, 859–862.</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7.</w:t>
      </w:r>
      <w:r w:rsidRPr="00104376">
        <w:rPr>
          <w:rFonts w:ascii="Calibri" w:hAnsi="Calibri" w:cs="Calibri"/>
          <w:noProof/>
          <w:szCs w:val="24"/>
        </w:rPr>
        <w:tab/>
        <w:t xml:space="preserve">D. Philp and J. F. Stoddart, </w:t>
      </w:r>
      <w:r w:rsidRPr="00104376">
        <w:rPr>
          <w:rFonts w:ascii="Calibri" w:hAnsi="Calibri" w:cs="Calibri"/>
          <w:i/>
          <w:iCs/>
          <w:noProof/>
          <w:szCs w:val="24"/>
        </w:rPr>
        <w:t>Angew. Chemie Int. Ed. Eng.</w:t>
      </w:r>
      <w:r w:rsidRPr="00104376">
        <w:rPr>
          <w:rFonts w:ascii="Calibri" w:hAnsi="Calibri" w:cs="Calibri"/>
          <w:noProof/>
          <w:szCs w:val="24"/>
        </w:rPr>
        <w:t xml:space="preserve">, 1996, </w:t>
      </w:r>
      <w:r w:rsidRPr="00104376">
        <w:rPr>
          <w:rFonts w:ascii="Calibri" w:hAnsi="Calibri" w:cs="Calibri"/>
          <w:b/>
          <w:bCs/>
          <w:noProof/>
          <w:szCs w:val="24"/>
        </w:rPr>
        <w:t>35</w:t>
      </w:r>
      <w:r w:rsidRPr="00104376">
        <w:rPr>
          <w:rFonts w:ascii="Calibri" w:hAnsi="Calibri" w:cs="Calibri"/>
          <w:noProof/>
          <w:szCs w:val="24"/>
        </w:rPr>
        <w:t>, 1154–1196.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8.</w:t>
      </w:r>
      <w:r w:rsidRPr="00104376">
        <w:rPr>
          <w:rFonts w:ascii="Calibri" w:hAnsi="Calibri" w:cs="Calibri"/>
          <w:noProof/>
          <w:szCs w:val="24"/>
        </w:rPr>
        <w:tab/>
        <w:t xml:space="preserve">A. J. Bissette and S. P. Fletcher, </w:t>
      </w:r>
      <w:r w:rsidRPr="00104376">
        <w:rPr>
          <w:rFonts w:ascii="Calibri" w:hAnsi="Calibri" w:cs="Calibri"/>
          <w:i/>
          <w:iCs/>
          <w:noProof/>
          <w:szCs w:val="24"/>
        </w:rPr>
        <w:t>Angew. Chemie Int. Ed.</w:t>
      </w:r>
      <w:r w:rsidRPr="00104376">
        <w:rPr>
          <w:rFonts w:ascii="Calibri" w:hAnsi="Calibri" w:cs="Calibri"/>
          <w:noProof/>
          <w:szCs w:val="24"/>
        </w:rPr>
        <w:t xml:space="preserve">, 2013, </w:t>
      </w:r>
      <w:r w:rsidRPr="00104376">
        <w:rPr>
          <w:rFonts w:ascii="Calibri" w:hAnsi="Calibri" w:cs="Calibri"/>
          <w:b/>
          <w:bCs/>
          <w:noProof/>
          <w:szCs w:val="24"/>
        </w:rPr>
        <w:t>52</w:t>
      </w:r>
      <w:r w:rsidRPr="00104376">
        <w:rPr>
          <w:rFonts w:ascii="Calibri" w:hAnsi="Calibri" w:cs="Calibri"/>
          <w:noProof/>
          <w:szCs w:val="24"/>
        </w:rPr>
        <w:t>, 12800–12826.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9.</w:t>
      </w:r>
      <w:r w:rsidRPr="00104376">
        <w:rPr>
          <w:rFonts w:ascii="Calibri" w:hAnsi="Calibri" w:cs="Calibri"/>
          <w:noProof/>
          <w:szCs w:val="24"/>
        </w:rPr>
        <w:tab/>
        <w:t xml:space="preserve">G. von Kiedrowski, </w:t>
      </w:r>
      <w:r w:rsidRPr="00104376">
        <w:rPr>
          <w:rFonts w:ascii="Calibri" w:hAnsi="Calibri" w:cs="Calibri"/>
          <w:i/>
          <w:iCs/>
          <w:noProof/>
          <w:szCs w:val="24"/>
        </w:rPr>
        <w:t>Bioorganic Chem. Front.</w:t>
      </w:r>
      <w:r w:rsidRPr="00104376">
        <w:rPr>
          <w:rFonts w:ascii="Calibri" w:hAnsi="Calibri" w:cs="Calibri"/>
          <w:noProof/>
          <w:szCs w:val="24"/>
        </w:rPr>
        <w:t xml:space="preserve">, 1993, </w:t>
      </w:r>
      <w:r w:rsidRPr="00104376">
        <w:rPr>
          <w:rFonts w:ascii="Calibri" w:hAnsi="Calibri" w:cs="Calibri"/>
          <w:b/>
          <w:bCs/>
          <w:noProof/>
          <w:szCs w:val="24"/>
        </w:rPr>
        <w:t>3</w:t>
      </w:r>
      <w:r w:rsidRPr="00104376">
        <w:rPr>
          <w:rFonts w:ascii="Calibri" w:hAnsi="Calibri" w:cs="Calibri"/>
          <w:noProof/>
          <w:szCs w:val="24"/>
        </w:rPr>
        <w:t>, 113–146.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10.</w:t>
      </w:r>
      <w:r w:rsidRPr="00104376">
        <w:rPr>
          <w:rFonts w:ascii="Calibri" w:hAnsi="Calibri" w:cs="Calibri"/>
          <w:noProof/>
          <w:szCs w:val="24"/>
        </w:rPr>
        <w:tab/>
        <w:t xml:space="preserve">M. Famulok, J. S. Norwick, and J. Rebek, Jr., </w:t>
      </w:r>
      <w:r w:rsidRPr="00104376">
        <w:rPr>
          <w:rFonts w:ascii="Calibri" w:hAnsi="Calibri" w:cs="Calibri"/>
          <w:i/>
          <w:iCs/>
          <w:noProof/>
          <w:szCs w:val="24"/>
        </w:rPr>
        <w:t>Acta Chem. Scand.</w:t>
      </w:r>
      <w:r w:rsidRPr="00104376">
        <w:rPr>
          <w:rFonts w:ascii="Calibri" w:hAnsi="Calibri" w:cs="Calibri"/>
          <w:noProof/>
          <w:szCs w:val="24"/>
        </w:rPr>
        <w:t xml:space="preserve">, 1992, </w:t>
      </w:r>
      <w:r w:rsidRPr="00104376">
        <w:rPr>
          <w:rFonts w:ascii="Calibri" w:hAnsi="Calibri" w:cs="Calibri"/>
          <w:b/>
          <w:bCs/>
          <w:noProof/>
          <w:szCs w:val="24"/>
        </w:rPr>
        <w:t>46</w:t>
      </w:r>
      <w:r w:rsidRPr="00104376">
        <w:rPr>
          <w:rFonts w:ascii="Calibri" w:hAnsi="Calibri" w:cs="Calibri"/>
          <w:noProof/>
          <w:szCs w:val="24"/>
        </w:rPr>
        <w:t>, 315–324.</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11.</w:t>
      </w:r>
      <w:r w:rsidRPr="00104376">
        <w:rPr>
          <w:rFonts w:ascii="Calibri" w:hAnsi="Calibri" w:cs="Calibri"/>
          <w:noProof/>
          <w:szCs w:val="24"/>
        </w:rPr>
        <w:tab/>
        <w:t xml:space="preserve">T. Tjivikua, P. Ballester, and J. Rebek, Jr., </w:t>
      </w:r>
      <w:r w:rsidRPr="00104376">
        <w:rPr>
          <w:rFonts w:ascii="Calibri" w:hAnsi="Calibri" w:cs="Calibri"/>
          <w:i/>
          <w:iCs/>
          <w:noProof/>
          <w:szCs w:val="24"/>
        </w:rPr>
        <w:t>J. Am. Chem. Soc.</w:t>
      </w:r>
      <w:r w:rsidRPr="00104376">
        <w:rPr>
          <w:rFonts w:ascii="Calibri" w:hAnsi="Calibri" w:cs="Calibri"/>
          <w:noProof/>
          <w:szCs w:val="24"/>
        </w:rPr>
        <w:t xml:space="preserve">, 1990, </w:t>
      </w:r>
      <w:r w:rsidRPr="00104376">
        <w:rPr>
          <w:rFonts w:ascii="Calibri" w:hAnsi="Calibri" w:cs="Calibri"/>
          <w:b/>
          <w:bCs/>
          <w:noProof/>
          <w:szCs w:val="24"/>
        </w:rPr>
        <w:t>112</w:t>
      </w:r>
      <w:r w:rsidRPr="00104376">
        <w:rPr>
          <w:rFonts w:ascii="Calibri" w:hAnsi="Calibri" w:cs="Calibri"/>
          <w:noProof/>
          <w:szCs w:val="24"/>
        </w:rPr>
        <w:t>, 1249–1250.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12.</w:t>
      </w:r>
      <w:r w:rsidRPr="00104376">
        <w:rPr>
          <w:rFonts w:ascii="Calibri" w:hAnsi="Calibri" w:cs="Calibri"/>
          <w:noProof/>
          <w:szCs w:val="24"/>
        </w:rPr>
        <w:tab/>
        <w:t xml:space="preserve">V. Rotello, J.-I. Hong, and J. Rebek, Jr., </w:t>
      </w:r>
      <w:r w:rsidRPr="00104376">
        <w:rPr>
          <w:rFonts w:ascii="Calibri" w:hAnsi="Calibri" w:cs="Calibri"/>
          <w:i/>
          <w:iCs/>
          <w:noProof/>
          <w:szCs w:val="24"/>
        </w:rPr>
        <w:t>J. Am. Chem. Soc.</w:t>
      </w:r>
      <w:r w:rsidRPr="00104376">
        <w:rPr>
          <w:rFonts w:ascii="Calibri" w:hAnsi="Calibri" w:cs="Calibri"/>
          <w:noProof/>
          <w:szCs w:val="24"/>
        </w:rPr>
        <w:t xml:space="preserve">, 1991, </w:t>
      </w:r>
      <w:r w:rsidRPr="00104376">
        <w:rPr>
          <w:rFonts w:ascii="Calibri" w:hAnsi="Calibri" w:cs="Calibri"/>
          <w:b/>
          <w:bCs/>
          <w:noProof/>
          <w:szCs w:val="24"/>
        </w:rPr>
        <w:t>113</w:t>
      </w:r>
      <w:r w:rsidRPr="00104376">
        <w:rPr>
          <w:rFonts w:ascii="Calibri" w:hAnsi="Calibri" w:cs="Calibri"/>
          <w:noProof/>
          <w:szCs w:val="24"/>
        </w:rPr>
        <w:t>, 9422–9423.</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lastRenderedPageBreak/>
        <w:t>13.</w:t>
      </w:r>
      <w:r w:rsidRPr="00104376">
        <w:rPr>
          <w:rFonts w:ascii="Calibri" w:hAnsi="Calibri" w:cs="Calibri"/>
          <w:noProof/>
          <w:szCs w:val="24"/>
        </w:rPr>
        <w:tab/>
        <w:t xml:space="preserve">F. M. Menger, N. V. Eliseev, N. A. Khanjin, and M. J. Sherrod, </w:t>
      </w:r>
      <w:r w:rsidRPr="00104376">
        <w:rPr>
          <w:rFonts w:ascii="Calibri" w:hAnsi="Calibri" w:cs="Calibri"/>
          <w:i/>
          <w:iCs/>
          <w:noProof/>
          <w:szCs w:val="24"/>
        </w:rPr>
        <w:t>J. Org. Chem.</w:t>
      </w:r>
      <w:r w:rsidRPr="00104376">
        <w:rPr>
          <w:rFonts w:ascii="Calibri" w:hAnsi="Calibri" w:cs="Calibri"/>
          <w:noProof/>
          <w:szCs w:val="24"/>
        </w:rPr>
        <w:t xml:space="preserve">, 1995, </w:t>
      </w:r>
      <w:r w:rsidRPr="00104376">
        <w:rPr>
          <w:rFonts w:ascii="Calibri" w:hAnsi="Calibri" w:cs="Calibri"/>
          <w:b/>
          <w:bCs/>
          <w:noProof/>
          <w:szCs w:val="24"/>
        </w:rPr>
        <w:t>60</w:t>
      </w:r>
      <w:r w:rsidRPr="00104376">
        <w:rPr>
          <w:rFonts w:ascii="Calibri" w:hAnsi="Calibri" w:cs="Calibri"/>
          <w:noProof/>
          <w:szCs w:val="24"/>
        </w:rPr>
        <w:t>, 2870–2878.</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14.</w:t>
      </w:r>
      <w:r w:rsidRPr="00104376">
        <w:rPr>
          <w:rFonts w:ascii="Calibri" w:hAnsi="Calibri" w:cs="Calibri"/>
          <w:noProof/>
          <w:szCs w:val="24"/>
        </w:rPr>
        <w:tab/>
        <w:t xml:space="preserve">E. A. Wintner, B. Tsao, and J. Rebek, Jr., </w:t>
      </w:r>
      <w:r w:rsidRPr="00104376">
        <w:rPr>
          <w:rFonts w:ascii="Calibri" w:hAnsi="Calibri" w:cs="Calibri"/>
          <w:i/>
          <w:iCs/>
          <w:noProof/>
          <w:szCs w:val="24"/>
        </w:rPr>
        <w:t>J. Org. Chem.</w:t>
      </w:r>
      <w:r w:rsidRPr="00104376">
        <w:rPr>
          <w:rFonts w:ascii="Calibri" w:hAnsi="Calibri" w:cs="Calibri"/>
          <w:noProof/>
          <w:szCs w:val="24"/>
        </w:rPr>
        <w:t xml:space="preserve">, 1995, </w:t>
      </w:r>
      <w:r w:rsidRPr="00104376">
        <w:rPr>
          <w:rFonts w:ascii="Calibri" w:hAnsi="Calibri" w:cs="Calibri"/>
          <w:b/>
          <w:bCs/>
          <w:noProof/>
          <w:szCs w:val="24"/>
        </w:rPr>
        <w:t>60</w:t>
      </w:r>
      <w:r w:rsidRPr="00104376">
        <w:rPr>
          <w:rFonts w:ascii="Calibri" w:hAnsi="Calibri" w:cs="Calibri"/>
          <w:noProof/>
          <w:szCs w:val="24"/>
        </w:rPr>
        <w:t>, 7997–8001.</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15.</w:t>
      </w:r>
      <w:r w:rsidRPr="00104376">
        <w:rPr>
          <w:rFonts w:ascii="Calibri" w:hAnsi="Calibri" w:cs="Calibri"/>
          <w:noProof/>
          <w:szCs w:val="24"/>
        </w:rPr>
        <w:tab/>
        <w:t xml:space="preserve">D. N. Reinhoudt, D. M. Rudkevich, and F. De Jong, </w:t>
      </w:r>
      <w:r w:rsidRPr="00104376">
        <w:rPr>
          <w:rFonts w:ascii="Calibri" w:hAnsi="Calibri" w:cs="Calibri"/>
          <w:i/>
          <w:iCs/>
          <w:noProof/>
          <w:szCs w:val="24"/>
        </w:rPr>
        <w:t>J. Am. Chem. Soc.</w:t>
      </w:r>
      <w:r w:rsidRPr="00104376">
        <w:rPr>
          <w:rFonts w:ascii="Calibri" w:hAnsi="Calibri" w:cs="Calibri"/>
          <w:noProof/>
          <w:szCs w:val="24"/>
        </w:rPr>
        <w:t xml:space="preserve">, 1996, </w:t>
      </w:r>
      <w:r w:rsidRPr="00104376">
        <w:rPr>
          <w:rFonts w:ascii="Calibri" w:hAnsi="Calibri" w:cs="Calibri"/>
          <w:b/>
          <w:bCs/>
          <w:noProof/>
          <w:szCs w:val="24"/>
        </w:rPr>
        <w:t>118</w:t>
      </w:r>
      <w:r w:rsidRPr="00104376">
        <w:rPr>
          <w:rFonts w:ascii="Calibri" w:hAnsi="Calibri" w:cs="Calibri"/>
          <w:noProof/>
          <w:szCs w:val="24"/>
        </w:rPr>
        <w:t>, 6880–6889.</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16.</w:t>
      </w:r>
      <w:r w:rsidRPr="00104376">
        <w:rPr>
          <w:rFonts w:ascii="Calibri" w:hAnsi="Calibri" w:cs="Calibri"/>
          <w:noProof/>
          <w:szCs w:val="24"/>
        </w:rPr>
        <w:tab/>
        <w:t xml:space="preserve">Q. Feng, T. K. Park, and J. Rebek, Jr., </w:t>
      </w:r>
      <w:r w:rsidRPr="00104376">
        <w:rPr>
          <w:rFonts w:ascii="Calibri" w:hAnsi="Calibri" w:cs="Calibri"/>
          <w:i/>
          <w:iCs/>
          <w:noProof/>
          <w:szCs w:val="24"/>
        </w:rPr>
        <w:t>Science</w:t>
      </w:r>
      <w:r w:rsidRPr="00104376">
        <w:rPr>
          <w:rFonts w:ascii="Calibri" w:hAnsi="Calibri" w:cs="Calibri"/>
          <w:noProof/>
          <w:szCs w:val="24"/>
        </w:rPr>
        <w:t xml:space="preserve">, 1992, </w:t>
      </w:r>
      <w:r w:rsidRPr="00104376">
        <w:rPr>
          <w:rFonts w:ascii="Calibri" w:hAnsi="Calibri" w:cs="Calibri"/>
          <w:b/>
          <w:bCs/>
          <w:noProof/>
          <w:szCs w:val="24"/>
        </w:rPr>
        <w:t>256</w:t>
      </w:r>
      <w:r w:rsidRPr="00104376">
        <w:rPr>
          <w:rFonts w:ascii="Calibri" w:hAnsi="Calibri" w:cs="Calibri"/>
          <w:noProof/>
          <w:szCs w:val="24"/>
        </w:rPr>
        <w:t>, 1179–80.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17.</w:t>
      </w:r>
      <w:r w:rsidRPr="00104376">
        <w:rPr>
          <w:rFonts w:ascii="Calibri" w:hAnsi="Calibri" w:cs="Calibri"/>
          <w:noProof/>
          <w:szCs w:val="24"/>
        </w:rPr>
        <w:tab/>
        <w:t xml:space="preserve">B. Wang and I. O. Sutherland, </w:t>
      </w:r>
      <w:r w:rsidRPr="00104376">
        <w:rPr>
          <w:rFonts w:ascii="Calibri" w:hAnsi="Calibri" w:cs="Calibri"/>
          <w:i/>
          <w:iCs/>
          <w:noProof/>
          <w:szCs w:val="24"/>
        </w:rPr>
        <w:t>Chem. Commun.</w:t>
      </w:r>
      <w:r w:rsidRPr="00104376">
        <w:rPr>
          <w:rFonts w:ascii="Calibri" w:hAnsi="Calibri" w:cs="Calibri"/>
          <w:noProof/>
          <w:szCs w:val="24"/>
        </w:rPr>
        <w:t>, 1997, 1495–1496.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18.</w:t>
      </w:r>
      <w:r w:rsidRPr="00104376">
        <w:rPr>
          <w:rFonts w:ascii="Calibri" w:hAnsi="Calibri" w:cs="Calibri"/>
          <w:noProof/>
          <w:szCs w:val="24"/>
        </w:rPr>
        <w:tab/>
        <w:t xml:space="preserve">M. Kindermann, I. Stahl, M. Reimold, W. M. Pankau, and G. Von Kiedrowski, </w:t>
      </w:r>
      <w:r w:rsidRPr="00104376">
        <w:rPr>
          <w:rFonts w:ascii="Calibri" w:hAnsi="Calibri" w:cs="Calibri"/>
          <w:i/>
          <w:iCs/>
          <w:noProof/>
          <w:szCs w:val="24"/>
        </w:rPr>
        <w:t>Angew. Chemie Int. Ed.</w:t>
      </w:r>
      <w:r w:rsidRPr="00104376">
        <w:rPr>
          <w:rFonts w:ascii="Calibri" w:hAnsi="Calibri" w:cs="Calibri"/>
          <w:noProof/>
          <w:szCs w:val="24"/>
        </w:rPr>
        <w:t xml:space="preserve">, 2005, </w:t>
      </w:r>
      <w:r w:rsidRPr="00104376">
        <w:rPr>
          <w:rFonts w:ascii="Calibri" w:hAnsi="Calibri" w:cs="Calibri"/>
          <w:b/>
          <w:bCs/>
          <w:noProof/>
          <w:szCs w:val="24"/>
        </w:rPr>
        <w:t>44</w:t>
      </w:r>
      <w:r w:rsidRPr="00104376">
        <w:rPr>
          <w:rFonts w:ascii="Calibri" w:hAnsi="Calibri" w:cs="Calibri"/>
          <w:noProof/>
          <w:szCs w:val="24"/>
        </w:rPr>
        <w:t>, 6750–6755.</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19.</w:t>
      </w:r>
      <w:r w:rsidRPr="00104376">
        <w:rPr>
          <w:rFonts w:ascii="Calibri" w:hAnsi="Calibri" w:cs="Calibri"/>
          <w:noProof/>
          <w:szCs w:val="24"/>
        </w:rPr>
        <w:tab/>
        <w:t xml:space="preserve">V. C. Allen, D. Philp, and N. Spencer, </w:t>
      </w:r>
      <w:r w:rsidRPr="00104376">
        <w:rPr>
          <w:rFonts w:ascii="Calibri" w:hAnsi="Calibri" w:cs="Calibri"/>
          <w:i/>
          <w:iCs/>
          <w:noProof/>
          <w:szCs w:val="24"/>
        </w:rPr>
        <w:t>Org. Lett.</w:t>
      </w:r>
      <w:r w:rsidRPr="00104376">
        <w:rPr>
          <w:rFonts w:ascii="Calibri" w:hAnsi="Calibri" w:cs="Calibri"/>
          <w:noProof/>
          <w:szCs w:val="24"/>
        </w:rPr>
        <w:t xml:space="preserve">, 2001, </w:t>
      </w:r>
      <w:r w:rsidRPr="00104376">
        <w:rPr>
          <w:rFonts w:ascii="Calibri" w:hAnsi="Calibri" w:cs="Calibri"/>
          <w:b/>
          <w:bCs/>
          <w:noProof/>
          <w:szCs w:val="24"/>
        </w:rPr>
        <w:t>3</w:t>
      </w:r>
      <w:r w:rsidRPr="00104376">
        <w:rPr>
          <w:rFonts w:ascii="Calibri" w:hAnsi="Calibri" w:cs="Calibri"/>
          <w:noProof/>
          <w:szCs w:val="24"/>
        </w:rPr>
        <w:t>, 777–80.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20.</w:t>
      </w:r>
      <w:r w:rsidRPr="00104376">
        <w:rPr>
          <w:rFonts w:ascii="Calibri" w:hAnsi="Calibri" w:cs="Calibri"/>
          <w:noProof/>
          <w:szCs w:val="24"/>
        </w:rPr>
        <w:tab/>
        <w:t xml:space="preserve">R. J. Pearson, E. Kassianidis, A. M. Z. Slawin, and D. Philp, </w:t>
      </w:r>
      <w:r w:rsidRPr="00104376">
        <w:rPr>
          <w:rFonts w:ascii="Calibri" w:hAnsi="Calibri" w:cs="Calibri"/>
          <w:i/>
          <w:iCs/>
          <w:noProof/>
          <w:szCs w:val="24"/>
        </w:rPr>
        <w:t>Chem. Eur. J.</w:t>
      </w:r>
      <w:r w:rsidRPr="00104376">
        <w:rPr>
          <w:rFonts w:ascii="Calibri" w:hAnsi="Calibri" w:cs="Calibri"/>
          <w:noProof/>
          <w:szCs w:val="24"/>
        </w:rPr>
        <w:t xml:space="preserve">, 2006, </w:t>
      </w:r>
      <w:r w:rsidRPr="00104376">
        <w:rPr>
          <w:rFonts w:ascii="Calibri" w:hAnsi="Calibri" w:cs="Calibri"/>
          <w:b/>
          <w:bCs/>
          <w:noProof/>
          <w:szCs w:val="24"/>
        </w:rPr>
        <w:t>12</w:t>
      </w:r>
      <w:r w:rsidRPr="00104376">
        <w:rPr>
          <w:rFonts w:ascii="Calibri" w:hAnsi="Calibri" w:cs="Calibri"/>
          <w:noProof/>
          <w:szCs w:val="24"/>
        </w:rPr>
        <w:t>, 6829–40.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21.</w:t>
      </w:r>
      <w:r w:rsidRPr="00104376">
        <w:rPr>
          <w:rFonts w:ascii="Calibri" w:hAnsi="Calibri" w:cs="Calibri"/>
          <w:noProof/>
          <w:szCs w:val="24"/>
        </w:rPr>
        <w:tab/>
        <w:t xml:space="preserve">E. Kassianidis, R. J. Pearson, and D. Philp, </w:t>
      </w:r>
      <w:r w:rsidRPr="00104376">
        <w:rPr>
          <w:rFonts w:ascii="Calibri" w:hAnsi="Calibri" w:cs="Calibri"/>
          <w:i/>
          <w:iCs/>
          <w:noProof/>
          <w:szCs w:val="24"/>
        </w:rPr>
        <w:t>Chem. Eur. J.</w:t>
      </w:r>
      <w:r w:rsidRPr="00104376">
        <w:rPr>
          <w:rFonts w:ascii="Calibri" w:hAnsi="Calibri" w:cs="Calibri"/>
          <w:noProof/>
          <w:szCs w:val="24"/>
        </w:rPr>
        <w:t xml:space="preserve">, 2006, </w:t>
      </w:r>
      <w:r w:rsidRPr="00104376">
        <w:rPr>
          <w:rFonts w:ascii="Calibri" w:hAnsi="Calibri" w:cs="Calibri"/>
          <w:b/>
          <w:bCs/>
          <w:noProof/>
          <w:szCs w:val="24"/>
        </w:rPr>
        <w:t>12</w:t>
      </w:r>
      <w:r w:rsidRPr="00104376">
        <w:rPr>
          <w:rFonts w:ascii="Calibri" w:hAnsi="Calibri" w:cs="Calibri"/>
          <w:noProof/>
          <w:szCs w:val="24"/>
        </w:rPr>
        <w:t>, 8798–812.</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22.</w:t>
      </w:r>
      <w:r w:rsidRPr="00104376">
        <w:rPr>
          <w:rFonts w:ascii="Calibri" w:hAnsi="Calibri" w:cs="Calibri"/>
          <w:noProof/>
          <w:szCs w:val="24"/>
        </w:rPr>
        <w:tab/>
        <w:t xml:space="preserve">V. C. Allen, C. C. Robertson, S. M. Turega, and D. Philp, </w:t>
      </w:r>
      <w:r w:rsidRPr="00104376">
        <w:rPr>
          <w:rFonts w:ascii="Calibri" w:hAnsi="Calibri" w:cs="Calibri"/>
          <w:i/>
          <w:iCs/>
          <w:noProof/>
          <w:szCs w:val="24"/>
        </w:rPr>
        <w:t>Org. Lett.</w:t>
      </w:r>
      <w:r w:rsidRPr="00104376">
        <w:rPr>
          <w:rFonts w:ascii="Calibri" w:hAnsi="Calibri" w:cs="Calibri"/>
          <w:noProof/>
          <w:szCs w:val="24"/>
        </w:rPr>
        <w:t xml:space="preserve">, 2010, </w:t>
      </w:r>
      <w:r w:rsidRPr="00104376">
        <w:rPr>
          <w:rFonts w:ascii="Calibri" w:hAnsi="Calibri" w:cs="Calibri"/>
          <w:b/>
          <w:bCs/>
          <w:noProof/>
          <w:szCs w:val="24"/>
        </w:rPr>
        <w:t>12</w:t>
      </w:r>
      <w:r w:rsidRPr="00104376">
        <w:rPr>
          <w:rFonts w:ascii="Calibri" w:hAnsi="Calibri" w:cs="Calibri"/>
          <w:noProof/>
          <w:szCs w:val="24"/>
        </w:rPr>
        <w:t>, 1920–1923.</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23.</w:t>
      </w:r>
      <w:r w:rsidRPr="00104376">
        <w:rPr>
          <w:rFonts w:ascii="Calibri" w:hAnsi="Calibri" w:cs="Calibri"/>
          <w:noProof/>
          <w:szCs w:val="24"/>
        </w:rPr>
        <w:tab/>
        <w:t xml:space="preserve">K. V. Bukhryakov, S. Almahdali, and V. O. Rodionov, </w:t>
      </w:r>
      <w:r w:rsidRPr="00104376">
        <w:rPr>
          <w:rFonts w:ascii="Calibri" w:hAnsi="Calibri" w:cs="Calibri"/>
          <w:i/>
          <w:iCs/>
          <w:noProof/>
          <w:szCs w:val="24"/>
        </w:rPr>
        <w:t>Langmuir</w:t>
      </w:r>
      <w:r w:rsidRPr="00104376">
        <w:rPr>
          <w:rFonts w:ascii="Calibri" w:hAnsi="Calibri" w:cs="Calibri"/>
          <w:noProof/>
          <w:szCs w:val="24"/>
        </w:rPr>
        <w:t xml:space="preserve">, 2015, </w:t>
      </w:r>
      <w:r w:rsidRPr="00104376">
        <w:rPr>
          <w:rFonts w:ascii="Calibri" w:hAnsi="Calibri" w:cs="Calibri"/>
          <w:b/>
          <w:bCs/>
          <w:noProof/>
          <w:szCs w:val="24"/>
        </w:rPr>
        <w:t>31</w:t>
      </w:r>
      <w:r w:rsidRPr="00104376">
        <w:rPr>
          <w:rFonts w:ascii="Calibri" w:hAnsi="Calibri" w:cs="Calibri"/>
          <w:noProof/>
          <w:szCs w:val="24"/>
        </w:rPr>
        <w:t>, 2931–2935.</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24.</w:t>
      </w:r>
      <w:r w:rsidRPr="00104376">
        <w:rPr>
          <w:rFonts w:ascii="Calibri" w:hAnsi="Calibri" w:cs="Calibri"/>
          <w:noProof/>
          <w:szCs w:val="24"/>
        </w:rPr>
        <w:tab/>
        <w:t xml:space="preserve">P. A. Sharp, </w:t>
      </w:r>
      <w:r w:rsidRPr="00104376">
        <w:rPr>
          <w:rFonts w:ascii="Calibri" w:hAnsi="Calibri" w:cs="Calibri"/>
          <w:i/>
          <w:iCs/>
          <w:noProof/>
          <w:szCs w:val="24"/>
        </w:rPr>
        <w:t>Cell</w:t>
      </w:r>
      <w:r w:rsidRPr="00104376">
        <w:rPr>
          <w:rFonts w:ascii="Calibri" w:hAnsi="Calibri" w:cs="Calibri"/>
          <w:noProof/>
          <w:szCs w:val="24"/>
        </w:rPr>
        <w:t xml:space="preserve">, 1985, </w:t>
      </w:r>
      <w:r w:rsidRPr="00104376">
        <w:rPr>
          <w:rFonts w:ascii="Calibri" w:hAnsi="Calibri" w:cs="Calibri"/>
          <w:b/>
          <w:bCs/>
          <w:noProof/>
          <w:szCs w:val="24"/>
        </w:rPr>
        <w:t>42</w:t>
      </w:r>
      <w:r w:rsidRPr="00104376">
        <w:rPr>
          <w:rFonts w:ascii="Calibri" w:hAnsi="Calibri" w:cs="Calibri"/>
          <w:noProof/>
          <w:szCs w:val="24"/>
        </w:rPr>
        <w:t>, 397–400.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25.</w:t>
      </w:r>
      <w:r w:rsidRPr="00104376">
        <w:rPr>
          <w:rFonts w:ascii="Calibri" w:hAnsi="Calibri" w:cs="Calibri"/>
          <w:noProof/>
          <w:szCs w:val="24"/>
        </w:rPr>
        <w:tab/>
        <w:t xml:space="preserve">G. von Kiedrowski, </w:t>
      </w:r>
      <w:r w:rsidRPr="00104376">
        <w:rPr>
          <w:rFonts w:ascii="Calibri" w:hAnsi="Calibri" w:cs="Calibri"/>
          <w:i/>
          <w:iCs/>
          <w:noProof/>
          <w:szCs w:val="24"/>
        </w:rPr>
        <w:t>Angew. Chemie Int. Ed. Eng</w:t>
      </w:r>
      <w:r w:rsidRPr="00104376">
        <w:rPr>
          <w:rFonts w:ascii="Calibri" w:hAnsi="Calibri" w:cs="Calibri"/>
          <w:noProof/>
          <w:szCs w:val="24"/>
        </w:rPr>
        <w:t xml:space="preserve">, 1986, </w:t>
      </w:r>
      <w:r w:rsidRPr="00104376">
        <w:rPr>
          <w:rFonts w:ascii="Calibri" w:hAnsi="Calibri" w:cs="Calibri"/>
          <w:b/>
          <w:bCs/>
          <w:noProof/>
          <w:szCs w:val="24"/>
        </w:rPr>
        <w:t>25</w:t>
      </w:r>
      <w:r w:rsidRPr="00104376">
        <w:rPr>
          <w:rFonts w:ascii="Calibri" w:hAnsi="Calibri" w:cs="Calibri"/>
          <w:noProof/>
          <w:szCs w:val="24"/>
        </w:rPr>
        <w:t>, 932–935.</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26.</w:t>
      </w:r>
      <w:r w:rsidRPr="00104376">
        <w:rPr>
          <w:rFonts w:ascii="Calibri" w:hAnsi="Calibri" w:cs="Calibri"/>
          <w:noProof/>
          <w:szCs w:val="24"/>
        </w:rPr>
        <w:tab/>
        <w:t xml:space="preserve">L. E. Orgel and W. S. Zielinski, </w:t>
      </w:r>
      <w:r w:rsidRPr="00104376">
        <w:rPr>
          <w:rFonts w:ascii="Calibri" w:hAnsi="Calibri" w:cs="Calibri"/>
          <w:i/>
          <w:iCs/>
          <w:noProof/>
          <w:szCs w:val="24"/>
        </w:rPr>
        <w:t>Nature</w:t>
      </w:r>
      <w:r w:rsidRPr="00104376">
        <w:rPr>
          <w:rFonts w:ascii="Calibri" w:hAnsi="Calibri" w:cs="Calibri"/>
          <w:noProof/>
          <w:szCs w:val="24"/>
        </w:rPr>
        <w:t xml:space="preserve">, 1987, </w:t>
      </w:r>
      <w:r w:rsidRPr="00104376">
        <w:rPr>
          <w:rFonts w:ascii="Calibri" w:hAnsi="Calibri" w:cs="Calibri"/>
          <w:b/>
          <w:bCs/>
          <w:noProof/>
          <w:szCs w:val="24"/>
        </w:rPr>
        <w:t>327</w:t>
      </w:r>
      <w:r w:rsidRPr="00104376">
        <w:rPr>
          <w:rFonts w:ascii="Calibri" w:hAnsi="Calibri" w:cs="Calibri"/>
          <w:noProof/>
          <w:szCs w:val="24"/>
        </w:rPr>
        <w:t>, 346–347.</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27.</w:t>
      </w:r>
      <w:r w:rsidRPr="00104376">
        <w:rPr>
          <w:rFonts w:ascii="Calibri" w:hAnsi="Calibri" w:cs="Calibri"/>
          <w:noProof/>
          <w:szCs w:val="24"/>
        </w:rPr>
        <w:tab/>
        <w:t xml:space="preserve">G. von Kiedrowski, B. Wlotzka, J. Helbing, M. Matzen, and S. Jordan, </w:t>
      </w:r>
      <w:r w:rsidRPr="00104376">
        <w:rPr>
          <w:rFonts w:ascii="Calibri" w:hAnsi="Calibri" w:cs="Calibri"/>
          <w:i/>
          <w:iCs/>
          <w:noProof/>
          <w:szCs w:val="24"/>
        </w:rPr>
        <w:t>Angew. Chemie Int. Ed. Eng</w:t>
      </w:r>
      <w:r w:rsidRPr="00104376">
        <w:rPr>
          <w:rFonts w:ascii="Calibri" w:hAnsi="Calibri" w:cs="Calibri"/>
          <w:noProof/>
          <w:szCs w:val="24"/>
        </w:rPr>
        <w:t xml:space="preserve">, 1991, </w:t>
      </w:r>
      <w:r w:rsidRPr="00104376">
        <w:rPr>
          <w:rFonts w:ascii="Calibri" w:hAnsi="Calibri" w:cs="Calibri"/>
          <w:b/>
          <w:bCs/>
          <w:noProof/>
          <w:szCs w:val="24"/>
        </w:rPr>
        <w:t>30</w:t>
      </w:r>
      <w:r w:rsidRPr="00104376">
        <w:rPr>
          <w:rFonts w:ascii="Calibri" w:hAnsi="Calibri" w:cs="Calibri"/>
          <w:noProof/>
          <w:szCs w:val="24"/>
        </w:rPr>
        <w:t>, 423–426.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28.</w:t>
      </w:r>
      <w:r w:rsidRPr="00104376">
        <w:rPr>
          <w:rFonts w:ascii="Calibri" w:hAnsi="Calibri" w:cs="Calibri"/>
          <w:noProof/>
          <w:szCs w:val="24"/>
        </w:rPr>
        <w:tab/>
        <w:t xml:space="preserve">A. Luther, R. Brandsch, and G. von Kiedrowski, </w:t>
      </w:r>
      <w:r w:rsidRPr="00104376">
        <w:rPr>
          <w:rFonts w:ascii="Calibri" w:hAnsi="Calibri" w:cs="Calibri"/>
          <w:i/>
          <w:iCs/>
          <w:noProof/>
          <w:szCs w:val="24"/>
        </w:rPr>
        <w:t>Nature</w:t>
      </w:r>
      <w:r w:rsidRPr="00104376">
        <w:rPr>
          <w:rFonts w:ascii="Calibri" w:hAnsi="Calibri" w:cs="Calibri"/>
          <w:noProof/>
          <w:szCs w:val="24"/>
        </w:rPr>
        <w:t xml:space="preserve">, 1998, </w:t>
      </w:r>
      <w:r w:rsidRPr="00104376">
        <w:rPr>
          <w:rFonts w:ascii="Calibri" w:hAnsi="Calibri" w:cs="Calibri"/>
          <w:b/>
          <w:bCs/>
          <w:noProof/>
          <w:szCs w:val="24"/>
        </w:rPr>
        <w:t>396</w:t>
      </w:r>
      <w:r w:rsidRPr="00104376">
        <w:rPr>
          <w:rFonts w:ascii="Calibri" w:hAnsi="Calibri" w:cs="Calibri"/>
          <w:noProof/>
          <w:szCs w:val="24"/>
        </w:rPr>
        <w:t>, 245–8.</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29.</w:t>
      </w:r>
      <w:r w:rsidRPr="00104376">
        <w:rPr>
          <w:rFonts w:ascii="Calibri" w:hAnsi="Calibri" w:cs="Calibri"/>
          <w:noProof/>
          <w:szCs w:val="24"/>
        </w:rPr>
        <w:tab/>
        <w:t xml:space="preserve">O. J. Charles, D. P. Horning, and G. F. Joyce, </w:t>
      </w:r>
      <w:r w:rsidRPr="00104376">
        <w:rPr>
          <w:rFonts w:ascii="Calibri" w:hAnsi="Calibri" w:cs="Calibri"/>
          <w:i/>
          <w:iCs/>
          <w:noProof/>
          <w:szCs w:val="24"/>
        </w:rPr>
        <w:t>J. Am. Chem. Soc.</w:t>
      </w:r>
      <w:r w:rsidRPr="00104376">
        <w:rPr>
          <w:rFonts w:ascii="Calibri" w:hAnsi="Calibri" w:cs="Calibri"/>
          <w:noProof/>
          <w:szCs w:val="24"/>
        </w:rPr>
        <w:t xml:space="preserve">, 2012, </w:t>
      </w:r>
      <w:r w:rsidRPr="00104376">
        <w:rPr>
          <w:rFonts w:ascii="Calibri" w:hAnsi="Calibri" w:cs="Calibri"/>
          <w:b/>
          <w:bCs/>
          <w:noProof/>
          <w:szCs w:val="24"/>
        </w:rPr>
        <w:t>134</w:t>
      </w:r>
      <w:r w:rsidRPr="00104376">
        <w:rPr>
          <w:rFonts w:ascii="Calibri" w:hAnsi="Calibri" w:cs="Calibri"/>
          <w:noProof/>
          <w:szCs w:val="24"/>
        </w:rPr>
        <w:t>, 8050–8053.</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30.</w:t>
      </w:r>
      <w:r w:rsidRPr="00104376">
        <w:rPr>
          <w:rFonts w:ascii="Calibri" w:hAnsi="Calibri" w:cs="Calibri"/>
          <w:noProof/>
          <w:szCs w:val="24"/>
        </w:rPr>
        <w:tab/>
        <w:t xml:space="preserve">A. C. Ferretti and G. F. Joyce, </w:t>
      </w:r>
      <w:r w:rsidRPr="00104376">
        <w:rPr>
          <w:rFonts w:ascii="Calibri" w:hAnsi="Calibri" w:cs="Calibri"/>
          <w:i/>
          <w:iCs/>
          <w:noProof/>
          <w:szCs w:val="24"/>
        </w:rPr>
        <w:t>Biochemistry</w:t>
      </w:r>
      <w:r w:rsidRPr="00104376">
        <w:rPr>
          <w:rFonts w:ascii="Calibri" w:hAnsi="Calibri" w:cs="Calibri"/>
          <w:noProof/>
          <w:szCs w:val="24"/>
        </w:rPr>
        <w:t xml:space="preserve">, 2013, </w:t>
      </w:r>
      <w:r w:rsidRPr="00104376">
        <w:rPr>
          <w:rFonts w:ascii="Calibri" w:hAnsi="Calibri" w:cs="Calibri"/>
          <w:b/>
          <w:bCs/>
          <w:noProof/>
          <w:szCs w:val="24"/>
        </w:rPr>
        <w:t>52</w:t>
      </w:r>
      <w:r w:rsidRPr="00104376">
        <w:rPr>
          <w:rFonts w:ascii="Calibri" w:hAnsi="Calibri" w:cs="Calibri"/>
          <w:noProof/>
          <w:szCs w:val="24"/>
        </w:rPr>
        <w:t>, 1227–1235.</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31.</w:t>
      </w:r>
      <w:r w:rsidRPr="00104376">
        <w:rPr>
          <w:rFonts w:ascii="Calibri" w:hAnsi="Calibri" w:cs="Calibri"/>
          <w:noProof/>
          <w:szCs w:val="24"/>
        </w:rPr>
        <w:tab/>
        <w:t xml:space="preserve">M. P. Robertson and G. F. Joyce, </w:t>
      </w:r>
      <w:r w:rsidRPr="00104376">
        <w:rPr>
          <w:rFonts w:ascii="Calibri" w:hAnsi="Calibri" w:cs="Calibri"/>
          <w:i/>
          <w:iCs/>
          <w:noProof/>
          <w:szCs w:val="24"/>
        </w:rPr>
        <w:t>Chem. Biol.</w:t>
      </w:r>
      <w:r w:rsidRPr="00104376">
        <w:rPr>
          <w:rFonts w:ascii="Calibri" w:hAnsi="Calibri" w:cs="Calibri"/>
          <w:noProof/>
          <w:szCs w:val="24"/>
        </w:rPr>
        <w:t xml:space="preserve">, 2014, </w:t>
      </w:r>
      <w:r w:rsidRPr="00104376">
        <w:rPr>
          <w:rFonts w:ascii="Calibri" w:hAnsi="Calibri" w:cs="Calibri"/>
          <w:b/>
          <w:bCs/>
          <w:noProof/>
          <w:szCs w:val="24"/>
        </w:rPr>
        <w:t>21</w:t>
      </w:r>
      <w:r w:rsidRPr="00104376">
        <w:rPr>
          <w:rFonts w:ascii="Calibri" w:hAnsi="Calibri" w:cs="Calibri"/>
          <w:noProof/>
          <w:szCs w:val="24"/>
        </w:rPr>
        <w:t>, 238–245.</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32.</w:t>
      </w:r>
      <w:r w:rsidRPr="00104376">
        <w:rPr>
          <w:rFonts w:ascii="Calibri" w:hAnsi="Calibri" w:cs="Calibri"/>
          <w:noProof/>
          <w:szCs w:val="24"/>
        </w:rPr>
        <w:tab/>
        <w:t xml:space="preserve">D. H. Lee, J. R. Granja, J. A. Martinez, K. Severin, and M. R. Ghadiri, </w:t>
      </w:r>
      <w:r w:rsidRPr="00104376">
        <w:rPr>
          <w:rFonts w:ascii="Calibri" w:hAnsi="Calibri" w:cs="Calibri"/>
          <w:i/>
          <w:iCs/>
          <w:noProof/>
          <w:szCs w:val="24"/>
        </w:rPr>
        <w:t>Nature</w:t>
      </w:r>
      <w:r w:rsidRPr="00104376">
        <w:rPr>
          <w:rFonts w:ascii="Calibri" w:hAnsi="Calibri" w:cs="Calibri"/>
          <w:noProof/>
          <w:szCs w:val="24"/>
        </w:rPr>
        <w:t xml:space="preserve">, 1996, </w:t>
      </w:r>
      <w:r w:rsidRPr="00104376">
        <w:rPr>
          <w:rFonts w:ascii="Calibri" w:hAnsi="Calibri" w:cs="Calibri"/>
          <w:b/>
          <w:bCs/>
          <w:noProof/>
          <w:szCs w:val="24"/>
        </w:rPr>
        <w:t>385</w:t>
      </w:r>
      <w:r w:rsidRPr="00104376">
        <w:rPr>
          <w:rFonts w:ascii="Calibri" w:hAnsi="Calibri" w:cs="Calibri"/>
          <w:noProof/>
          <w:szCs w:val="24"/>
        </w:rPr>
        <w:t>, 525–528.</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33.</w:t>
      </w:r>
      <w:r w:rsidRPr="00104376">
        <w:rPr>
          <w:rFonts w:ascii="Calibri" w:hAnsi="Calibri" w:cs="Calibri"/>
          <w:noProof/>
          <w:szCs w:val="24"/>
        </w:rPr>
        <w:tab/>
        <w:t xml:space="preserve">P. Dawson, T. Muir, I. Clark-Lewis, and S. Kent, </w:t>
      </w:r>
      <w:r w:rsidRPr="00104376">
        <w:rPr>
          <w:rFonts w:ascii="Calibri" w:hAnsi="Calibri" w:cs="Calibri"/>
          <w:i/>
          <w:iCs/>
          <w:noProof/>
          <w:szCs w:val="24"/>
        </w:rPr>
        <w:t>Science</w:t>
      </w:r>
      <w:r w:rsidRPr="00104376">
        <w:rPr>
          <w:rFonts w:ascii="Calibri" w:hAnsi="Calibri" w:cs="Calibri"/>
          <w:noProof/>
          <w:szCs w:val="24"/>
        </w:rPr>
        <w:t xml:space="preserve">, 1994, </w:t>
      </w:r>
      <w:r w:rsidRPr="00104376">
        <w:rPr>
          <w:rFonts w:ascii="Calibri" w:hAnsi="Calibri" w:cs="Calibri"/>
          <w:b/>
          <w:bCs/>
          <w:noProof/>
          <w:szCs w:val="24"/>
        </w:rPr>
        <w:t>266</w:t>
      </w:r>
      <w:r w:rsidRPr="00104376">
        <w:rPr>
          <w:rFonts w:ascii="Calibri" w:hAnsi="Calibri" w:cs="Calibri"/>
          <w:noProof/>
          <w:szCs w:val="24"/>
        </w:rPr>
        <w:t>, 776–779.</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34.</w:t>
      </w:r>
      <w:r w:rsidRPr="00104376">
        <w:rPr>
          <w:rFonts w:ascii="Calibri" w:hAnsi="Calibri" w:cs="Calibri"/>
          <w:noProof/>
          <w:szCs w:val="24"/>
        </w:rPr>
        <w:tab/>
        <w:t xml:space="preserve">K. Severin, D. H. Lee, J. A. Martinez, and M. R. Ghadiri, </w:t>
      </w:r>
      <w:r w:rsidRPr="00104376">
        <w:rPr>
          <w:rFonts w:ascii="Calibri" w:hAnsi="Calibri" w:cs="Calibri"/>
          <w:i/>
          <w:iCs/>
          <w:noProof/>
          <w:szCs w:val="24"/>
        </w:rPr>
        <w:t>Chem. Eur. J.</w:t>
      </w:r>
      <w:r w:rsidRPr="00104376">
        <w:rPr>
          <w:rFonts w:ascii="Calibri" w:hAnsi="Calibri" w:cs="Calibri"/>
          <w:noProof/>
          <w:szCs w:val="24"/>
        </w:rPr>
        <w:t xml:space="preserve">, 1997, </w:t>
      </w:r>
      <w:r w:rsidRPr="00104376">
        <w:rPr>
          <w:rFonts w:ascii="Calibri" w:hAnsi="Calibri" w:cs="Calibri"/>
          <w:b/>
          <w:bCs/>
          <w:noProof/>
          <w:szCs w:val="24"/>
        </w:rPr>
        <w:t>3</w:t>
      </w:r>
      <w:r w:rsidRPr="00104376">
        <w:rPr>
          <w:rFonts w:ascii="Calibri" w:hAnsi="Calibri" w:cs="Calibri"/>
          <w:noProof/>
          <w:szCs w:val="24"/>
        </w:rPr>
        <w:t>, 1017–1024.</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35.</w:t>
      </w:r>
      <w:r w:rsidRPr="00104376">
        <w:rPr>
          <w:rFonts w:ascii="Calibri" w:hAnsi="Calibri" w:cs="Calibri"/>
          <w:noProof/>
          <w:szCs w:val="24"/>
        </w:rPr>
        <w:tab/>
        <w:t xml:space="preserve">K. Severin, D. H. Lee, J. A. Martinez, M. Vieth, and M. R. Ghadiri, </w:t>
      </w:r>
      <w:r w:rsidRPr="00104376">
        <w:rPr>
          <w:rFonts w:ascii="Calibri" w:hAnsi="Calibri" w:cs="Calibri"/>
          <w:i/>
          <w:iCs/>
          <w:noProof/>
          <w:szCs w:val="24"/>
        </w:rPr>
        <w:t>Angew. Chem. Int. Ed.</w:t>
      </w:r>
      <w:r w:rsidRPr="00104376">
        <w:rPr>
          <w:rFonts w:ascii="Calibri" w:hAnsi="Calibri" w:cs="Calibri"/>
          <w:noProof/>
          <w:szCs w:val="24"/>
        </w:rPr>
        <w:t xml:space="preserve">, 1998, </w:t>
      </w:r>
      <w:r w:rsidRPr="00104376">
        <w:rPr>
          <w:rFonts w:ascii="Calibri" w:hAnsi="Calibri" w:cs="Calibri"/>
          <w:b/>
          <w:bCs/>
          <w:noProof/>
          <w:szCs w:val="24"/>
        </w:rPr>
        <w:t>37</w:t>
      </w:r>
      <w:r w:rsidRPr="00104376">
        <w:rPr>
          <w:rFonts w:ascii="Calibri" w:hAnsi="Calibri" w:cs="Calibri"/>
          <w:noProof/>
          <w:szCs w:val="24"/>
        </w:rPr>
        <w:t>, 126–128.</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36.</w:t>
      </w:r>
      <w:r w:rsidRPr="00104376">
        <w:rPr>
          <w:rFonts w:ascii="Calibri" w:hAnsi="Calibri" w:cs="Calibri"/>
          <w:noProof/>
          <w:szCs w:val="24"/>
        </w:rPr>
        <w:tab/>
        <w:t xml:space="preserve">S. Yao, I. Ghosh, R. Zutshi, J. Chmielewski, W. Lafayette, and R. V April, </w:t>
      </w:r>
      <w:r w:rsidRPr="00104376">
        <w:rPr>
          <w:rFonts w:ascii="Calibri" w:hAnsi="Calibri" w:cs="Calibri"/>
          <w:i/>
          <w:iCs/>
          <w:noProof/>
          <w:szCs w:val="24"/>
        </w:rPr>
        <w:t>J. Am. Chem. Soc.</w:t>
      </w:r>
      <w:r w:rsidRPr="00104376">
        <w:rPr>
          <w:rFonts w:ascii="Calibri" w:hAnsi="Calibri" w:cs="Calibri"/>
          <w:noProof/>
          <w:szCs w:val="24"/>
        </w:rPr>
        <w:t xml:space="preserve">, 1997, </w:t>
      </w:r>
      <w:r w:rsidRPr="00104376">
        <w:rPr>
          <w:rFonts w:ascii="Calibri" w:hAnsi="Calibri" w:cs="Calibri"/>
          <w:b/>
          <w:bCs/>
          <w:noProof/>
          <w:szCs w:val="24"/>
        </w:rPr>
        <w:t>7863</w:t>
      </w:r>
      <w:r w:rsidRPr="00104376">
        <w:rPr>
          <w:rFonts w:ascii="Calibri" w:hAnsi="Calibri" w:cs="Calibri"/>
          <w:noProof/>
          <w:szCs w:val="24"/>
        </w:rPr>
        <w:t>, 10559–10560.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lastRenderedPageBreak/>
        <w:t>37.</w:t>
      </w:r>
      <w:r w:rsidRPr="00104376">
        <w:rPr>
          <w:rFonts w:ascii="Calibri" w:hAnsi="Calibri" w:cs="Calibri"/>
          <w:noProof/>
          <w:szCs w:val="24"/>
        </w:rPr>
        <w:tab/>
        <w:t xml:space="preserve">S. Yao, I. Ghosh, and R. Zutshi, </w:t>
      </w:r>
      <w:r w:rsidRPr="00104376">
        <w:rPr>
          <w:rFonts w:ascii="Calibri" w:hAnsi="Calibri" w:cs="Calibri"/>
          <w:i/>
          <w:iCs/>
          <w:noProof/>
          <w:szCs w:val="24"/>
        </w:rPr>
        <w:t>Angew. Chem. Int. Ed.</w:t>
      </w:r>
      <w:r w:rsidRPr="00104376">
        <w:rPr>
          <w:rFonts w:ascii="Calibri" w:hAnsi="Calibri" w:cs="Calibri"/>
          <w:noProof/>
          <w:szCs w:val="24"/>
        </w:rPr>
        <w:t>, 1998, 478–481.</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38.</w:t>
      </w:r>
      <w:r w:rsidRPr="00104376">
        <w:rPr>
          <w:rFonts w:ascii="Calibri" w:hAnsi="Calibri" w:cs="Calibri"/>
          <w:noProof/>
          <w:szCs w:val="24"/>
        </w:rPr>
        <w:tab/>
        <w:t xml:space="preserve">S. Yao, I. Ghosh, R. Zutshi, and J. Chmielewski, </w:t>
      </w:r>
      <w:r w:rsidRPr="00104376">
        <w:rPr>
          <w:rFonts w:ascii="Calibri" w:hAnsi="Calibri" w:cs="Calibri"/>
          <w:i/>
          <w:iCs/>
          <w:noProof/>
          <w:szCs w:val="24"/>
        </w:rPr>
        <w:t>Nature</w:t>
      </w:r>
      <w:r w:rsidRPr="00104376">
        <w:rPr>
          <w:rFonts w:ascii="Calibri" w:hAnsi="Calibri" w:cs="Calibri"/>
          <w:noProof/>
          <w:szCs w:val="24"/>
        </w:rPr>
        <w:t xml:space="preserve">, 1998, </w:t>
      </w:r>
      <w:r w:rsidRPr="00104376">
        <w:rPr>
          <w:rFonts w:ascii="Calibri" w:hAnsi="Calibri" w:cs="Calibri"/>
          <w:b/>
          <w:bCs/>
          <w:noProof/>
          <w:szCs w:val="24"/>
        </w:rPr>
        <w:t>396</w:t>
      </w:r>
      <w:r w:rsidRPr="00104376">
        <w:rPr>
          <w:rFonts w:ascii="Calibri" w:hAnsi="Calibri" w:cs="Calibri"/>
          <w:noProof/>
          <w:szCs w:val="24"/>
        </w:rPr>
        <w:t>, 11–14.</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39.</w:t>
      </w:r>
      <w:r w:rsidRPr="00104376">
        <w:rPr>
          <w:rFonts w:ascii="Calibri" w:hAnsi="Calibri" w:cs="Calibri"/>
          <w:noProof/>
          <w:szCs w:val="24"/>
        </w:rPr>
        <w:tab/>
        <w:t xml:space="preserve">R. Issac and J. Chmielewski, </w:t>
      </w:r>
      <w:r w:rsidRPr="00104376">
        <w:rPr>
          <w:rFonts w:ascii="Calibri" w:hAnsi="Calibri" w:cs="Calibri"/>
          <w:i/>
          <w:iCs/>
          <w:noProof/>
          <w:szCs w:val="24"/>
        </w:rPr>
        <w:t>J. Am. Chem. Soc.</w:t>
      </w:r>
      <w:r w:rsidRPr="00104376">
        <w:rPr>
          <w:rFonts w:ascii="Calibri" w:hAnsi="Calibri" w:cs="Calibri"/>
          <w:noProof/>
          <w:szCs w:val="24"/>
        </w:rPr>
        <w:t xml:space="preserve">, 2002, </w:t>
      </w:r>
      <w:r w:rsidRPr="00104376">
        <w:rPr>
          <w:rFonts w:ascii="Calibri" w:hAnsi="Calibri" w:cs="Calibri"/>
          <w:b/>
          <w:bCs/>
          <w:noProof/>
          <w:szCs w:val="24"/>
        </w:rPr>
        <w:t>124</w:t>
      </w:r>
      <w:r w:rsidRPr="00104376">
        <w:rPr>
          <w:rFonts w:ascii="Calibri" w:hAnsi="Calibri" w:cs="Calibri"/>
          <w:noProof/>
          <w:szCs w:val="24"/>
        </w:rPr>
        <w:t>, 6808–9.</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40.</w:t>
      </w:r>
      <w:r w:rsidRPr="00104376">
        <w:rPr>
          <w:rFonts w:ascii="Calibri" w:hAnsi="Calibri" w:cs="Calibri"/>
          <w:noProof/>
          <w:szCs w:val="24"/>
        </w:rPr>
        <w:tab/>
        <w:t xml:space="preserve">X. Li and J. Chmielewski, </w:t>
      </w:r>
      <w:r w:rsidRPr="00104376">
        <w:rPr>
          <w:rFonts w:ascii="Calibri" w:hAnsi="Calibri" w:cs="Calibri"/>
          <w:i/>
          <w:iCs/>
          <w:noProof/>
          <w:szCs w:val="24"/>
        </w:rPr>
        <w:t>J. Am. Chem. Soc.</w:t>
      </w:r>
      <w:r w:rsidRPr="00104376">
        <w:rPr>
          <w:rFonts w:ascii="Calibri" w:hAnsi="Calibri" w:cs="Calibri"/>
          <w:noProof/>
          <w:szCs w:val="24"/>
        </w:rPr>
        <w:t xml:space="preserve">, 2003, </w:t>
      </w:r>
      <w:r w:rsidRPr="00104376">
        <w:rPr>
          <w:rFonts w:ascii="Calibri" w:hAnsi="Calibri" w:cs="Calibri"/>
          <w:b/>
          <w:bCs/>
          <w:noProof/>
          <w:szCs w:val="24"/>
        </w:rPr>
        <w:t>125</w:t>
      </w:r>
      <w:r w:rsidRPr="00104376">
        <w:rPr>
          <w:rFonts w:ascii="Calibri" w:hAnsi="Calibri" w:cs="Calibri"/>
          <w:noProof/>
          <w:szCs w:val="24"/>
        </w:rPr>
        <w:t>, 11820–1.</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41.</w:t>
      </w:r>
      <w:r w:rsidRPr="00104376">
        <w:rPr>
          <w:rFonts w:ascii="Calibri" w:hAnsi="Calibri" w:cs="Calibri"/>
          <w:noProof/>
          <w:szCs w:val="24"/>
        </w:rPr>
        <w:tab/>
        <w:t xml:space="preserve">B. Rubinov, N. Wagner, H. Rapaport, and G. Ashkenasy, </w:t>
      </w:r>
      <w:r w:rsidRPr="00104376">
        <w:rPr>
          <w:rFonts w:ascii="Calibri" w:hAnsi="Calibri" w:cs="Calibri"/>
          <w:i/>
          <w:iCs/>
          <w:noProof/>
          <w:szCs w:val="24"/>
        </w:rPr>
        <w:t>Angew. Chemie Int. Ed.</w:t>
      </w:r>
      <w:r w:rsidRPr="00104376">
        <w:rPr>
          <w:rFonts w:ascii="Calibri" w:hAnsi="Calibri" w:cs="Calibri"/>
          <w:noProof/>
          <w:szCs w:val="24"/>
        </w:rPr>
        <w:t xml:space="preserve">, 2009, </w:t>
      </w:r>
      <w:r w:rsidRPr="00104376">
        <w:rPr>
          <w:rFonts w:ascii="Calibri" w:hAnsi="Calibri" w:cs="Calibri"/>
          <w:b/>
          <w:bCs/>
          <w:noProof/>
          <w:szCs w:val="24"/>
        </w:rPr>
        <w:t>48</w:t>
      </w:r>
      <w:r w:rsidRPr="00104376">
        <w:rPr>
          <w:rFonts w:ascii="Calibri" w:hAnsi="Calibri" w:cs="Calibri"/>
          <w:noProof/>
          <w:szCs w:val="24"/>
        </w:rPr>
        <w:t>, 6683–6686.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42.</w:t>
      </w:r>
      <w:r w:rsidRPr="00104376">
        <w:rPr>
          <w:rFonts w:ascii="Calibri" w:hAnsi="Calibri" w:cs="Calibri"/>
          <w:noProof/>
          <w:szCs w:val="24"/>
        </w:rPr>
        <w:tab/>
        <w:t xml:space="preserve">B. Rubinov, N. Wagner, M. Matmor, O. Regev, N. Ashkenasy, and G. Ashkenasy, </w:t>
      </w:r>
      <w:r w:rsidRPr="00104376">
        <w:rPr>
          <w:rFonts w:ascii="Calibri" w:hAnsi="Calibri" w:cs="Calibri"/>
          <w:i/>
          <w:iCs/>
          <w:noProof/>
          <w:szCs w:val="24"/>
        </w:rPr>
        <w:t>ACS Nano</w:t>
      </w:r>
      <w:r w:rsidRPr="00104376">
        <w:rPr>
          <w:rFonts w:ascii="Calibri" w:hAnsi="Calibri" w:cs="Calibri"/>
          <w:noProof/>
          <w:szCs w:val="24"/>
        </w:rPr>
        <w:t xml:space="preserve">, 2012, </w:t>
      </w:r>
      <w:r w:rsidRPr="00104376">
        <w:rPr>
          <w:rFonts w:ascii="Calibri" w:hAnsi="Calibri" w:cs="Calibri"/>
          <w:b/>
          <w:bCs/>
          <w:noProof/>
          <w:szCs w:val="24"/>
        </w:rPr>
        <w:t>6</w:t>
      </w:r>
      <w:r w:rsidRPr="00104376">
        <w:rPr>
          <w:rFonts w:ascii="Calibri" w:hAnsi="Calibri" w:cs="Calibri"/>
          <w:noProof/>
          <w:szCs w:val="24"/>
        </w:rPr>
        <w:t>, 7893–7901.</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43.</w:t>
      </w:r>
      <w:r w:rsidRPr="00104376">
        <w:rPr>
          <w:rFonts w:ascii="Calibri" w:hAnsi="Calibri" w:cs="Calibri"/>
          <w:noProof/>
          <w:szCs w:val="24"/>
        </w:rPr>
        <w:tab/>
        <w:t xml:space="preserve">V. Bourbo, M. Matmor, E. Shtelman, B. Rubinov, N. Ashkenasy, and G. Ashkenasy, </w:t>
      </w:r>
      <w:r w:rsidRPr="00104376">
        <w:rPr>
          <w:rFonts w:ascii="Calibri" w:hAnsi="Calibri" w:cs="Calibri"/>
          <w:i/>
          <w:iCs/>
          <w:noProof/>
          <w:szCs w:val="24"/>
        </w:rPr>
        <w:t>Orig. Life Evol. Biosph.</w:t>
      </w:r>
      <w:r w:rsidRPr="00104376">
        <w:rPr>
          <w:rFonts w:ascii="Calibri" w:hAnsi="Calibri" w:cs="Calibri"/>
          <w:noProof/>
          <w:szCs w:val="24"/>
        </w:rPr>
        <w:t xml:space="preserve">, 2011, </w:t>
      </w:r>
      <w:r w:rsidRPr="00104376">
        <w:rPr>
          <w:rFonts w:ascii="Calibri" w:hAnsi="Calibri" w:cs="Calibri"/>
          <w:b/>
          <w:bCs/>
          <w:noProof/>
          <w:szCs w:val="24"/>
        </w:rPr>
        <w:t>41</w:t>
      </w:r>
      <w:r w:rsidRPr="00104376">
        <w:rPr>
          <w:rFonts w:ascii="Calibri" w:hAnsi="Calibri" w:cs="Calibri"/>
          <w:noProof/>
          <w:szCs w:val="24"/>
        </w:rPr>
        <w:t>, 563–567.</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44.</w:t>
      </w:r>
      <w:r w:rsidRPr="00104376">
        <w:rPr>
          <w:rFonts w:ascii="Calibri" w:hAnsi="Calibri" w:cs="Calibri"/>
          <w:noProof/>
          <w:szCs w:val="24"/>
        </w:rPr>
        <w:tab/>
        <w:t xml:space="preserve">J. W. Sadownik and D. Philp, </w:t>
      </w:r>
      <w:r w:rsidRPr="00104376">
        <w:rPr>
          <w:rFonts w:ascii="Calibri" w:hAnsi="Calibri" w:cs="Calibri"/>
          <w:i/>
          <w:iCs/>
          <w:noProof/>
          <w:szCs w:val="24"/>
        </w:rPr>
        <w:t>Angew. Chem. Int. Ed. Engl.</w:t>
      </w:r>
      <w:r w:rsidRPr="00104376">
        <w:rPr>
          <w:rFonts w:ascii="Calibri" w:hAnsi="Calibri" w:cs="Calibri"/>
          <w:noProof/>
          <w:szCs w:val="24"/>
        </w:rPr>
        <w:t xml:space="preserve">, 2008, </w:t>
      </w:r>
      <w:r w:rsidRPr="00104376">
        <w:rPr>
          <w:rFonts w:ascii="Calibri" w:hAnsi="Calibri" w:cs="Calibri"/>
          <w:b/>
          <w:bCs/>
          <w:noProof/>
          <w:szCs w:val="24"/>
        </w:rPr>
        <w:t>47</w:t>
      </w:r>
      <w:r w:rsidRPr="00104376">
        <w:rPr>
          <w:rFonts w:ascii="Calibri" w:hAnsi="Calibri" w:cs="Calibri"/>
          <w:noProof/>
          <w:szCs w:val="24"/>
        </w:rPr>
        <w:t>, 9965–70.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45.</w:t>
      </w:r>
      <w:r w:rsidRPr="00104376">
        <w:rPr>
          <w:rFonts w:ascii="Calibri" w:hAnsi="Calibri" w:cs="Calibri"/>
          <w:noProof/>
          <w:szCs w:val="24"/>
        </w:rPr>
        <w:tab/>
        <w:t xml:space="preserve">P. T. Corbett, J. Leclaire, L. Vial, K. R. West, J.-L. Wietor, J. K. M. Sanders, and S. Otto, </w:t>
      </w:r>
      <w:r w:rsidRPr="00104376">
        <w:rPr>
          <w:rFonts w:ascii="Calibri" w:hAnsi="Calibri" w:cs="Calibri"/>
          <w:i/>
          <w:iCs/>
          <w:noProof/>
          <w:szCs w:val="24"/>
        </w:rPr>
        <w:t>Chem. Rev.</w:t>
      </w:r>
      <w:r w:rsidRPr="00104376">
        <w:rPr>
          <w:rFonts w:ascii="Calibri" w:hAnsi="Calibri" w:cs="Calibri"/>
          <w:noProof/>
          <w:szCs w:val="24"/>
        </w:rPr>
        <w:t xml:space="preserve">, 2006, </w:t>
      </w:r>
      <w:r w:rsidRPr="00104376">
        <w:rPr>
          <w:rFonts w:ascii="Calibri" w:hAnsi="Calibri" w:cs="Calibri"/>
          <w:b/>
          <w:bCs/>
          <w:noProof/>
          <w:szCs w:val="24"/>
        </w:rPr>
        <w:t>106</w:t>
      </w:r>
      <w:r w:rsidRPr="00104376">
        <w:rPr>
          <w:rFonts w:ascii="Calibri" w:hAnsi="Calibri" w:cs="Calibri"/>
          <w:noProof/>
          <w:szCs w:val="24"/>
        </w:rPr>
        <w:t>, 3652–3711.</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46.</w:t>
      </w:r>
      <w:r w:rsidRPr="00104376">
        <w:rPr>
          <w:rFonts w:ascii="Calibri" w:hAnsi="Calibri" w:cs="Calibri"/>
          <w:noProof/>
          <w:szCs w:val="24"/>
        </w:rPr>
        <w:tab/>
        <w:t xml:space="preserve">J. Li, P. Nowak, and S. Otto, </w:t>
      </w:r>
      <w:r w:rsidRPr="00104376">
        <w:rPr>
          <w:rFonts w:ascii="Calibri" w:hAnsi="Calibri" w:cs="Calibri"/>
          <w:i/>
          <w:iCs/>
          <w:noProof/>
          <w:szCs w:val="24"/>
        </w:rPr>
        <w:t>J. Am. Chem. Soc.</w:t>
      </w:r>
      <w:r w:rsidRPr="00104376">
        <w:rPr>
          <w:rFonts w:ascii="Calibri" w:hAnsi="Calibri" w:cs="Calibri"/>
          <w:noProof/>
          <w:szCs w:val="24"/>
        </w:rPr>
        <w:t xml:space="preserve">, 2013, </w:t>
      </w:r>
      <w:r w:rsidRPr="00104376">
        <w:rPr>
          <w:rFonts w:ascii="Calibri" w:hAnsi="Calibri" w:cs="Calibri"/>
          <w:b/>
          <w:bCs/>
          <w:noProof/>
          <w:szCs w:val="24"/>
        </w:rPr>
        <w:t>135</w:t>
      </w:r>
      <w:r w:rsidRPr="00104376">
        <w:rPr>
          <w:rFonts w:ascii="Calibri" w:hAnsi="Calibri" w:cs="Calibri"/>
          <w:noProof/>
          <w:szCs w:val="24"/>
        </w:rPr>
        <w:t>, 9222–9239.</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47.</w:t>
      </w:r>
      <w:r w:rsidRPr="00104376">
        <w:rPr>
          <w:rFonts w:ascii="Calibri" w:hAnsi="Calibri" w:cs="Calibri"/>
          <w:noProof/>
          <w:szCs w:val="24"/>
        </w:rPr>
        <w:tab/>
        <w:t xml:space="preserve">S. Xu and N. Giuseppone, </w:t>
      </w:r>
      <w:r w:rsidRPr="00104376">
        <w:rPr>
          <w:rFonts w:ascii="Calibri" w:hAnsi="Calibri" w:cs="Calibri"/>
          <w:i/>
          <w:iCs/>
          <w:noProof/>
          <w:szCs w:val="24"/>
        </w:rPr>
        <w:t>J. Am. Chem. Soc.</w:t>
      </w:r>
      <w:r w:rsidRPr="00104376">
        <w:rPr>
          <w:rFonts w:ascii="Calibri" w:hAnsi="Calibri" w:cs="Calibri"/>
          <w:noProof/>
          <w:szCs w:val="24"/>
        </w:rPr>
        <w:t xml:space="preserve">, 2008, </w:t>
      </w:r>
      <w:r w:rsidRPr="00104376">
        <w:rPr>
          <w:rFonts w:ascii="Calibri" w:hAnsi="Calibri" w:cs="Calibri"/>
          <w:b/>
          <w:bCs/>
          <w:noProof/>
          <w:szCs w:val="24"/>
        </w:rPr>
        <w:t>130</w:t>
      </w:r>
      <w:r w:rsidRPr="00104376">
        <w:rPr>
          <w:rFonts w:ascii="Calibri" w:hAnsi="Calibri" w:cs="Calibri"/>
          <w:noProof/>
          <w:szCs w:val="24"/>
        </w:rPr>
        <w:t>, 1826–1827.</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48.</w:t>
      </w:r>
      <w:r w:rsidRPr="00104376">
        <w:rPr>
          <w:rFonts w:ascii="Calibri" w:hAnsi="Calibri" w:cs="Calibri"/>
          <w:noProof/>
          <w:szCs w:val="24"/>
        </w:rPr>
        <w:tab/>
        <w:t xml:space="preserve">Y. Zheng, M. L. Wong, B. Alberts, and T. Mitchison, </w:t>
      </w:r>
      <w:r w:rsidRPr="00104376">
        <w:rPr>
          <w:rFonts w:ascii="Calibri" w:hAnsi="Calibri" w:cs="Calibri"/>
          <w:i/>
          <w:iCs/>
          <w:noProof/>
          <w:szCs w:val="24"/>
        </w:rPr>
        <w:t>Nature</w:t>
      </w:r>
      <w:r w:rsidRPr="00104376">
        <w:rPr>
          <w:rFonts w:ascii="Calibri" w:hAnsi="Calibri" w:cs="Calibri"/>
          <w:noProof/>
          <w:szCs w:val="24"/>
        </w:rPr>
        <w:t xml:space="preserve">, 1995, </w:t>
      </w:r>
      <w:r w:rsidRPr="00104376">
        <w:rPr>
          <w:rFonts w:ascii="Calibri" w:hAnsi="Calibri" w:cs="Calibri"/>
          <w:b/>
          <w:bCs/>
          <w:noProof/>
          <w:szCs w:val="24"/>
        </w:rPr>
        <w:t>378</w:t>
      </w:r>
      <w:r w:rsidRPr="00104376">
        <w:rPr>
          <w:rFonts w:ascii="Calibri" w:hAnsi="Calibri" w:cs="Calibri"/>
          <w:noProof/>
          <w:szCs w:val="24"/>
        </w:rPr>
        <w:t>, 578–583.</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49.</w:t>
      </w:r>
      <w:r w:rsidRPr="00104376">
        <w:rPr>
          <w:rFonts w:ascii="Calibri" w:hAnsi="Calibri" w:cs="Calibri"/>
          <w:noProof/>
          <w:szCs w:val="24"/>
        </w:rPr>
        <w:tab/>
        <w:t xml:space="preserve">J. M. Kollman, J. K. Polka, A. Zelter, T. N. Davis, and D. A. Agard, </w:t>
      </w:r>
      <w:r w:rsidRPr="00104376">
        <w:rPr>
          <w:rFonts w:ascii="Calibri" w:hAnsi="Calibri" w:cs="Calibri"/>
          <w:i/>
          <w:iCs/>
          <w:noProof/>
          <w:szCs w:val="24"/>
        </w:rPr>
        <w:t>Nature</w:t>
      </w:r>
      <w:r w:rsidRPr="00104376">
        <w:rPr>
          <w:rFonts w:ascii="Calibri" w:hAnsi="Calibri" w:cs="Calibri"/>
          <w:noProof/>
          <w:szCs w:val="24"/>
        </w:rPr>
        <w:t xml:space="preserve">, 2010, </w:t>
      </w:r>
      <w:r w:rsidRPr="00104376">
        <w:rPr>
          <w:rFonts w:ascii="Calibri" w:hAnsi="Calibri" w:cs="Calibri"/>
          <w:b/>
          <w:bCs/>
          <w:noProof/>
          <w:szCs w:val="24"/>
        </w:rPr>
        <w:t>466</w:t>
      </w:r>
      <w:r w:rsidRPr="00104376">
        <w:rPr>
          <w:rFonts w:ascii="Calibri" w:hAnsi="Calibri" w:cs="Calibri"/>
          <w:noProof/>
          <w:szCs w:val="24"/>
        </w:rPr>
        <w:t>, 879–882.</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50.</w:t>
      </w:r>
      <w:r w:rsidRPr="00104376">
        <w:rPr>
          <w:rFonts w:ascii="Calibri" w:hAnsi="Calibri" w:cs="Calibri"/>
          <w:noProof/>
          <w:szCs w:val="24"/>
        </w:rPr>
        <w:tab/>
        <w:t xml:space="preserve">K. R. West, R. F. Ludlow, P. T. Corbett, P. Besenius, F. M. Mansfeld, P. A. G. Cormack, D. C. Sherrington, J. M. Goodman, M. C. A. Stuart, and S. Otto, </w:t>
      </w:r>
      <w:r w:rsidRPr="00104376">
        <w:rPr>
          <w:rFonts w:ascii="Calibri" w:hAnsi="Calibri" w:cs="Calibri"/>
          <w:i/>
          <w:iCs/>
          <w:noProof/>
          <w:szCs w:val="24"/>
        </w:rPr>
        <w:t>J. Am. Chem. Soc.</w:t>
      </w:r>
      <w:r w:rsidRPr="00104376">
        <w:rPr>
          <w:rFonts w:ascii="Calibri" w:hAnsi="Calibri" w:cs="Calibri"/>
          <w:noProof/>
          <w:szCs w:val="24"/>
        </w:rPr>
        <w:t xml:space="preserve">, 2008, </w:t>
      </w:r>
      <w:r w:rsidRPr="00104376">
        <w:rPr>
          <w:rFonts w:ascii="Calibri" w:hAnsi="Calibri" w:cs="Calibri"/>
          <w:b/>
          <w:bCs/>
          <w:noProof/>
          <w:szCs w:val="24"/>
        </w:rPr>
        <w:t>130</w:t>
      </w:r>
      <w:r w:rsidRPr="00104376">
        <w:rPr>
          <w:rFonts w:ascii="Calibri" w:hAnsi="Calibri" w:cs="Calibri"/>
          <w:noProof/>
          <w:szCs w:val="24"/>
        </w:rPr>
        <w:t>, 10834–10835.</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51.</w:t>
      </w:r>
      <w:r w:rsidRPr="00104376">
        <w:rPr>
          <w:rFonts w:ascii="Calibri" w:hAnsi="Calibri" w:cs="Calibri"/>
          <w:noProof/>
          <w:szCs w:val="24"/>
        </w:rPr>
        <w:tab/>
        <w:t xml:space="preserve">J. Li, P. Nowak, and S. Otto, </w:t>
      </w:r>
      <w:r w:rsidRPr="00104376">
        <w:rPr>
          <w:rFonts w:ascii="Calibri" w:hAnsi="Calibri" w:cs="Calibri"/>
          <w:i/>
          <w:iCs/>
          <w:noProof/>
          <w:szCs w:val="24"/>
        </w:rPr>
        <w:t>Angew. Chemie Int. Ed.</w:t>
      </w:r>
      <w:r w:rsidRPr="00104376">
        <w:rPr>
          <w:rFonts w:ascii="Calibri" w:hAnsi="Calibri" w:cs="Calibri"/>
          <w:noProof/>
          <w:szCs w:val="24"/>
        </w:rPr>
        <w:t xml:space="preserve">, 2015, </w:t>
      </w:r>
      <w:r w:rsidRPr="00104376">
        <w:rPr>
          <w:rFonts w:ascii="Calibri" w:hAnsi="Calibri" w:cs="Calibri"/>
          <w:b/>
          <w:bCs/>
          <w:noProof/>
          <w:szCs w:val="24"/>
        </w:rPr>
        <w:t>54</w:t>
      </w:r>
      <w:r w:rsidRPr="00104376">
        <w:rPr>
          <w:rFonts w:ascii="Calibri" w:hAnsi="Calibri" w:cs="Calibri"/>
          <w:noProof/>
          <w:szCs w:val="24"/>
        </w:rPr>
        <w:t>, 833–837.</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52.</w:t>
      </w:r>
      <w:r w:rsidRPr="00104376">
        <w:rPr>
          <w:rFonts w:ascii="Calibri" w:hAnsi="Calibri" w:cs="Calibri"/>
          <w:noProof/>
          <w:szCs w:val="24"/>
        </w:rPr>
        <w:tab/>
        <w:t xml:space="preserve">P. Nowak, M. Colomb-Delsuc, S. Otto, and J. Li, </w:t>
      </w:r>
      <w:r w:rsidRPr="00104376">
        <w:rPr>
          <w:rFonts w:ascii="Calibri" w:hAnsi="Calibri" w:cs="Calibri"/>
          <w:i/>
          <w:iCs/>
          <w:noProof/>
          <w:szCs w:val="24"/>
        </w:rPr>
        <w:t>J. Am. Chem. Soc.</w:t>
      </w:r>
      <w:r w:rsidRPr="00104376">
        <w:rPr>
          <w:rFonts w:ascii="Calibri" w:hAnsi="Calibri" w:cs="Calibri"/>
          <w:noProof/>
          <w:szCs w:val="24"/>
        </w:rPr>
        <w:t xml:space="preserve">, 2015, </w:t>
      </w:r>
      <w:r w:rsidRPr="00104376">
        <w:rPr>
          <w:rFonts w:ascii="Calibri" w:hAnsi="Calibri" w:cs="Calibri"/>
          <w:b/>
          <w:bCs/>
          <w:noProof/>
          <w:szCs w:val="24"/>
        </w:rPr>
        <w:t>137</w:t>
      </w:r>
      <w:r w:rsidRPr="00104376">
        <w:rPr>
          <w:rFonts w:ascii="Calibri" w:hAnsi="Calibri" w:cs="Calibri"/>
          <w:noProof/>
          <w:szCs w:val="24"/>
        </w:rPr>
        <w:t>, 10965–10969.</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53.</w:t>
      </w:r>
      <w:r w:rsidRPr="00104376">
        <w:rPr>
          <w:rFonts w:ascii="Calibri" w:hAnsi="Calibri" w:cs="Calibri"/>
          <w:noProof/>
          <w:szCs w:val="24"/>
        </w:rPr>
        <w:tab/>
        <w:t xml:space="preserve">J. M. A. Carnall, C. A. Waudby, A. M. Belenguer, M. C. A. Stuart, J. J.-P. Peyralans, and S. Otto, </w:t>
      </w:r>
      <w:r w:rsidRPr="00104376">
        <w:rPr>
          <w:rFonts w:ascii="Calibri" w:hAnsi="Calibri" w:cs="Calibri"/>
          <w:i/>
          <w:iCs/>
          <w:noProof/>
          <w:szCs w:val="24"/>
        </w:rPr>
        <w:t>Science</w:t>
      </w:r>
      <w:r w:rsidRPr="00104376">
        <w:rPr>
          <w:rFonts w:ascii="Calibri" w:hAnsi="Calibri" w:cs="Calibri"/>
          <w:noProof/>
          <w:szCs w:val="24"/>
        </w:rPr>
        <w:t xml:space="preserve">, 2010, </w:t>
      </w:r>
      <w:r w:rsidRPr="00104376">
        <w:rPr>
          <w:rFonts w:ascii="Calibri" w:hAnsi="Calibri" w:cs="Calibri"/>
          <w:b/>
          <w:bCs/>
          <w:noProof/>
          <w:szCs w:val="24"/>
        </w:rPr>
        <w:t>327</w:t>
      </w:r>
      <w:r w:rsidRPr="00104376">
        <w:rPr>
          <w:rFonts w:ascii="Calibri" w:hAnsi="Calibri" w:cs="Calibri"/>
          <w:noProof/>
          <w:szCs w:val="24"/>
        </w:rPr>
        <w:t>, 1502–1506.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54.</w:t>
      </w:r>
      <w:r w:rsidRPr="00104376">
        <w:rPr>
          <w:rFonts w:ascii="Calibri" w:hAnsi="Calibri" w:cs="Calibri"/>
          <w:noProof/>
          <w:szCs w:val="24"/>
        </w:rPr>
        <w:tab/>
        <w:t xml:space="preserve">M. Malakoutikhah, J. J. P. Peyralans, M. Colomb-Delsuc, H. Fanlo-Virgós, M. C. A. Stuart, and S. Otto, </w:t>
      </w:r>
      <w:r w:rsidRPr="00104376">
        <w:rPr>
          <w:rFonts w:ascii="Calibri" w:hAnsi="Calibri" w:cs="Calibri"/>
          <w:i/>
          <w:iCs/>
          <w:noProof/>
          <w:szCs w:val="24"/>
        </w:rPr>
        <w:t>J. Am. Chem. Soc.</w:t>
      </w:r>
      <w:r w:rsidRPr="00104376">
        <w:rPr>
          <w:rFonts w:ascii="Calibri" w:hAnsi="Calibri" w:cs="Calibri"/>
          <w:noProof/>
          <w:szCs w:val="24"/>
        </w:rPr>
        <w:t xml:space="preserve">, 2013, </w:t>
      </w:r>
      <w:r w:rsidRPr="00104376">
        <w:rPr>
          <w:rFonts w:ascii="Calibri" w:hAnsi="Calibri" w:cs="Calibri"/>
          <w:b/>
          <w:bCs/>
          <w:noProof/>
          <w:szCs w:val="24"/>
        </w:rPr>
        <w:t>135</w:t>
      </w:r>
      <w:r w:rsidRPr="00104376">
        <w:rPr>
          <w:rFonts w:ascii="Calibri" w:hAnsi="Calibri" w:cs="Calibri"/>
          <w:noProof/>
          <w:szCs w:val="24"/>
        </w:rPr>
        <w:t>, 18406–18417.</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55.</w:t>
      </w:r>
      <w:r w:rsidRPr="00104376">
        <w:rPr>
          <w:rFonts w:ascii="Calibri" w:hAnsi="Calibri" w:cs="Calibri"/>
          <w:noProof/>
          <w:szCs w:val="24"/>
        </w:rPr>
        <w:tab/>
        <w:t xml:space="preserve">J. W. Sadownik, E. Mattia, P. Nowak, and S. Otto, </w:t>
      </w:r>
      <w:r w:rsidRPr="00104376">
        <w:rPr>
          <w:rFonts w:ascii="Calibri" w:hAnsi="Calibri" w:cs="Calibri"/>
          <w:i/>
          <w:iCs/>
          <w:noProof/>
          <w:szCs w:val="24"/>
        </w:rPr>
        <w:t>Nat. Chem.</w:t>
      </w:r>
      <w:r w:rsidRPr="00104376">
        <w:rPr>
          <w:rFonts w:ascii="Calibri" w:hAnsi="Calibri" w:cs="Calibri"/>
          <w:noProof/>
          <w:szCs w:val="24"/>
        </w:rPr>
        <w:t xml:space="preserve">, 2016, </w:t>
      </w:r>
      <w:r w:rsidRPr="00104376">
        <w:rPr>
          <w:rFonts w:ascii="Calibri" w:hAnsi="Calibri" w:cs="Calibri"/>
          <w:b/>
          <w:bCs/>
          <w:noProof/>
          <w:szCs w:val="24"/>
        </w:rPr>
        <w:t>8</w:t>
      </w:r>
      <w:r w:rsidRPr="00104376">
        <w:rPr>
          <w:rFonts w:ascii="Calibri" w:hAnsi="Calibri" w:cs="Calibri"/>
          <w:noProof/>
          <w:szCs w:val="24"/>
        </w:rPr>
        <w:t>, 264–269.</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56.</w:t>
      </w:r>
      <w:r w:rsidRPr="00104376">
        <w:rPr>
          <w:rFonts w:ascii="Calibri" w:hAnsi="Calibri" w:cs="Calibri"/>
          <w:noProof/>
          <w:szCs w:val="24"/>
        </w:rPr>
        <w:tab/>
        <w:t xml:space="preserve">P. Rothemund, </w:t>
      </w:r>
      <w:r w:rsidRPr="00104376">
        <w:rPr>
          <w:rFonts w:ascii="Calibri" w:hAnsi="Calibri" w:cs="Calibri"/>
          <w:i/>
          <w:iCs/>
          <w:noProof/>
          <w:szCs w:val="24"/>
        </w:rPr>
        <w:t>J. Am. Chem. Soc.</w:t>
      </w:r>
      <w:r w:rsidRPr="00104376">
        <w:rPr>
          <w:rFonts w:ascii="Calibri" w:hAnsi="Calibri" w:cs="Calibri"/>
          <w:noProof/>
          <w:szCs w:val="24"/>
        </w:rPr>
        <w:t xml:space="preserve">, 1935, </w:t>
      </w:r>
      <w:r w:rsidRPr="00104376">
        <w:rPr>
          <w:rFonts w:ascii="Calibri" w:hAnsi="Calibri" w:cs="Calibri"/>
          <w:b/>
          <w:bCs/>
          <w:noProof/>
          <w:szCs w:val="24"/>
        </w:rPr>
        <w:t>57</w:t>
      </w:r>
      <w:r w:rsidRPr="00104376">
        <w:rPr>
          <w:rFonts w:ascii="Calibri" w:hAnsi="Calibri" w:cs="Calibri"/>
          <w:noProof/>
          <w:szCs w:val="24"/>
        </w:rPr>
        <w:t>, 2010–2011.</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57.</w:t>
      </w:r>
      <w:r w:rsidRPr="00104376">
        <w:rPr>
          <w:rFonts w:ascii="Calibri" w:hAnsi="Calibri" w:cs="Calibri"/>
          <w:noProof/>
          <w:szCs w:val="24"/>
        </w:rPr>
        <w:tab/>
        <w:t xml:space="preserve">I. Chen, </w:t>
      </w:r>
      <w:r w:rsidRPr="00104376">
        <w:rPr>
          <w:rFonts w:ascii="Calibri" w:hAnsi="Calibri" w:cs="Calibri"/>
          <w:i/>
          <w:iCs/>
          <w:noProof/>
          <w:szCs w:val="24"/>
        </w:rPr>
        <w:t>J. Mol. Spectrosc.</w:t>
      </w:r>
      <w:r w:rsidRPr="00104376">
        <w:rPr>
          <w:rFonts w:ascii="Calibri" w:hAnsi="Calibri" w:cs="Calibri"/>
          <w:noProof/>
          <w:szCs w:val="24"/>
        </w:rPr>
        <w:t xml:space="preserve">, 1967, </w:t>
      </w:r>
      <w:r w:rsidRPr="00104376">
        <w:rPr>
          <w:rFonts w:ascii="Calibri" w:hAnsi="Calibri" w:cs="Calibri"/>
          <w:b/>
          <w:bCs/>
          <w:noProof/>
          <w:szCs w:val="24"/>
        </w:rPr>
        <w:t>23</w:t>
      </w:r>
      <w:r w:rsidRPr="00104376">
        <w:rPr>
          <w:rFonts w:ascii="Calibri" w:hAnsi="Calibri" w:cs="Calibri"/>
          <w:noProof/>
          <w:szCs w:val="24"/>
        </w:rPr>
        <w:t>, 144–148.</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58.</w:t>
      </w:r>
      <w:r w:rsidRPr="00104376">
        <w:rPr>
          <w:rFonts w:ascii="Calibri" w:hAnsi="Calibri" w:cs="Calibri"/>
          <w:noProof/>
          <w:szCs w:val="24"/>
        </w:rPr>
        <w:tab/>
        <w:t xml:space="preserve">A. D. Adler, F. R. Longo, J. D. Finarelli, J. Goldmacher, J. Assour, and L. Korsakoff, </w:t>
      </w:r>
      <w:r w:rsidRPr="00104376">
        <w:rPr>
          <w:rFonts w:ascii="Calibri" w:hAnsi="Calibri" w:cs="Calibri"/>
          <w:i/>
          <w:iCs/>
          <w:noProof/>
          <w:szCs w:val="24"/>
        </w:rPr>
        <w:t>J. Org. Chem.</w:t>
      </w:r>
      <w:r w:rsidRPr="00104376">
        <w:rPr>
          <w:rFonts w:ascii="Calibri" w:hAnsi="Calibri" w:cs="Calibri"/>
          <w:noProof/>
          <w:szCs w:val="24"/>
        </w:rPr>
        <w:t xml:space="preserve">, 1967, </w:t>
      </w:r>
      <w:r w:rsidRPr="00104376">
        <w:rPr>
          <w:rFonts w:ascii="Calibri" w:hAnsi="Calibri" w:cs="Calibri"/>
          <w:b/>
          <w:bCs/>
          <w:noProof/>
          <w:szCs w:val="24"/>
        </w:rPr>
        <w:t>32</w:t>
      </w:r>
      <w:r w:rsidRPr="00104376">
        <w:rPr>
          <w:rFonts w:ascii="Calibri" w:hAnsi="Calibri" w:cs="Calibri"/>
          <w:noProof/>
          <w:szCs w:val="24"/>
        </w:rPr>
        <w:t>, 476.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59.</w:t>
      </w:r>
      <w:r w:rsidRPr="00104376">
        <w:rPr>
          <w:rFonts w:ascii="Calibri" w:hAnsi="Calibri" w:cs="Calibri"/>
          <w:noProof/>
          <w:szCs w:val="24"/>
        </w:rPr>
        <w:tab/>
        <w:t xml:space="preserve">J. S. Lindsey, H. C. Hsu, and I. C. Schreiman, </w:t>
      </w:r>
      <w:r w:rsidRPr="00104376">
        <w:rPr>
          <w:rFonts w:ascii="Calibri" w:hAnsi="Calibri" w:cs="Calibri"/>
          <w:i/>
          <w:iCs/>
          <w:noProof/>
          <w:szCs w:val="24"/>
        </w:rPr>
        <w:t>Tetrahedron Lett.</w:t>
      </w:r>
      <w:r w:rsidRPr="00104376">
        <w:rPr>
          <w:rFonts w:ascii="Calibri" w:hAnsi="Calibri" w:cs="Calibri"/>
          <w:noProof/>
          <w:szCs w:val="24"/>
        </w:rPr>
        <w:t xml:space="preserve">, 1986, </w:t>
      </w:r>
      <w:r w:rsidRPr="00104376">
        <w:rPr>
          <w:rFonts w:ascii="Calibri" w:hAnsi="Calibri" w:cs="Calibri"/>
          <w:b/>
          <w:bCs/>
          <w:noProof/>
          <w:szCs w:val="24"/>
        </w:rPr>
        <w:t>27</w:t>
      </w:r>
      <w:r w:rsidRPr="00104376">
        <w:rPr>
          <w:rFonts w:ascii="Calibri" w:hAnsi="Calibri" w:cs="Calibri"/>
          <w:noProof/>
          <w:szCs w:val="24"/>
        </w:rPr>
        <w:t>, 4969–4970.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lastRenderedPageBreak/>
        <w:t>60.</w:t>
      </w:r>
      <w:r w:rsidRPr="00104376">
        <w:rPr>
          <w:rFonts w:ascii="Calibri" w:hAnsi="Calibri" w:cs="Calibri"/>
          <w:noProof/>
          <w:szCs w:val="24"/>
        </w:rPr>
        <w:tab/>
        <w:t xml:space="preserve">B. J. Littler, M. A. Miller, C. H. Hung, R. W. Wagner, D. F. O’Shea, P. D. Boyle, and J. S. Lindsey, </w:t>
      </w:r>
      <w:r w:rsidRPr="00104376">
        <w:rPr>
          <w:rFonts w:ascii="Calibri" w:hAnsi="Calibri" w:cs="Calibri"/>
          <w:i/>
          <w:iCs/>
          <w:noProof/>
          <w:szCs w:val="24"/>
        </w:rPr>
        <w:t>J. Org. Chem.</w:t>
      </w:r>
      <w:r w:rsidRPr="00104376">
        <w:rPr>
          <w:rFonts w:ascii="Calibri" w:hAnsi="Calibri" w:cs="Calibri"/>
          <w:noProof/>
          <w:szCs w:val="24"/>
        </w:rPr>
        <w:t xml:space="preserve">, 1999, </w:t>
      </w:r>
      <w:r w:rsidRPr="00104376">
        <w:rPr>
          <w:rFonts w:ascii="Calibri" w:hAnsi="Calibri" w:cs="Calibri"/>
          <w:b/>
          <w:bCs/>
          <w:noProof/>
          <w:szCs w:val="24"/>
        </w:rPr>
        <w:t>64</w:t>
      </w:r>
      <w:r w:rsidRPr="00104376">
        <w:rPr>
          <w:rFonts w:ascii="Calibri" w:hAnsi="Calibri" w:cs="Calibri"/>
          <w:noProof/>
          <w:szCs w:val="24"/>
        </w:rPr>
        <w:t>, 1391–1396.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61.</w:t>
      </w:r>
      <w:r w:rsidRPr="00104376">
        <w:rPr>
          <w:rFonts w:ascii="Calibri" w:hAnsi="Calibri" w:cs="Calibri"/>
          <w:noProof/>
          <w:szCs w:val="24"/>
        </w:rPr>
        <w:tab/>
        <w:t xml:space="preserve">P. J. Chmielewski, L. Latos-Graiynski, and K. Rachlewicz, </w:t>
      </w:r>
      <w:r w:rsidRPr="00104376">
        <w:rPr>
          <w:rFonts w:ascii="Calibri" w:hAnsi="Calibri" w:cs="Calibri"/>
          <w:i/>
          <w:iCs/>
          <w:noProof/>
          <w:szCs w:val="24"/>
        </w:rPr>
        <w:t>Chem. Eur. J.</w:t>
      </w:r>
      <w:r w:rsidRPr="00104376">
        <w:rPr>
          <w:rFonts w:ascii="Calibri" w:hAnsi="Calibri" w:cs="Calibri"/>
          <w:noProof/>
          <w:szCs w:val="24"/>
        </w:rPr>
        <w:t>, 1995, 68–73.</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62.</w:t>
      </w:r>
      <w:r w:rsidRPr="00104376">
        <w:rPr>
          <w:rFonts w:ascii="Calibri" w:hAnsi="Calibri" w:cs="Calibri"/>
          <w:noProof/>
          <w:szCs w:val="24"/>
        </w:rPr>
        <w:tab/>
        <w:t xml:space="preserve">P. J. Chmielewski, L. Latos-Grazynski, K. Rachlewicz, and T. Glowiak, </w:t>
      </w:r>
      <w:r w:rsidRPr="00104376">
        <w:rPr>
          <w:rFonts w:ascii="Calibri" w:hAnsi="Calibri" w:cs="Calibri"/>
          <w:i/>
          <w:iCs/>
          <w:noProof/>
          <w:szCs w:val="24"/>
        </w:rPr>
        <w:t>Angew. Chemie</w:t>
      </w:r>
      <w:r w:rsidRPr="00104376">
        <w:rPr>
          <w:rFonts w:ascii="Calibri" w:hAnsi="Calibri" w:cs="Calibri"/>
          <w:noProof/>
          <w:szCs w:val="24"/>
        </w:rPr>
        <w:t xml:space="preserve">, 1994, </w:t>
      </w:r>
      <w:r w:rsidRPr="00104376">
        <w:rPr>
          <w:rFonts w:ascii="Calibri" w:hAnsi="Calibri" w:cs="Calibri"/>
          <w:b/>
          <w:bCs/>
          <w:noProof/>
          <w:szCs w:val="24"/>
        </w:rPr>
        <w:t>106</w:t>
      </w:r>
      <w:r w:rsidRPr="00104376">
        <w:rPr>
          <w:rFonts w:ascii="Calibri" w:hAnsi="Calibri" w:cs="Calibri"/>
          <w:noProof/>
          <w:szCs w:val="24"/>
        </w:rPr>
        <w:t>, 805–808.</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63.</w:t>
      </w:r>
      <w:r w:rsidRPr="00104376">
        <w:rPr>
          <w:rFonts w:ascii="Calibri" w:hAnsi="Calibri" w:cs="Calibri"/>
          <w:noProof/>
          <w:szCs w:val="24"/>
        </w:rPr>
        <w:tab/>
        <w:t xml:space="preserve">H. Ogoshi, H. Sugimoto, T. Nishiguchi, T. Watanabe, Y. Matsuda, and Z. Yoshida, </w:t>
      </w:r>
      <w:r w:rsidRPr="00104376">
        <w:rPr>
          <w:rFonts w:ascii="Calibri" w:hAnsi="Calibri" w:cs="Calibri"/>
          <w:i/>
          <w:iCs/>
          <w:noProof/>
          <w:szCs w:val="24"/>
        </w:rPr>
        <w:t>Chem. Lett.</w:t>
      </w:r>
      <w:r w:rsidRPr="00104376">
        <w:rPr>
          <w:rFonts w:ascii="Calibri" w:hAnsi="Calibri" w:cs="Calibri"/>
          <w:noProof/>
          <w:szCs w:val="24"/>
        </w:rPr>
        <w:t xml:space="preserve">, 1978, </w:t>
      </w:r>
      <w:r w:rsidRPr="00104376">
        <w:rPr>
          <w:rFonts w:ascii="Calibri" w:hAnsi="Calibri" w:cs="Calibri"/>
          <w:b/>
          <w:bCs/>
          <w:noProof/>
          <w:szCs w:val="24"/>
        </w:rPr>
        <w:t>1</w:t>
      </w:r>
      <w:r w:rsidRPr="00104376">
        <w:rPr>
          <w:rFonts w:ascii="Calibri" w:hAnsi="Calibri" w:cs="Calibri"/>
          <w:noProof/>
          <w:szCs w:val="24"/>
        </w:rPr>
        <w:t>, 29–32.</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64.</w:t>
      </w:r>
      <w:r w:rsidRPr="00104376">
        <w:rPr>
          <w:rFonts w:ascii="Calibri" w:hAnsi="Calibri" w:cs="Calibri"/>
          <w:noProof/>
          <w:szCs w:val="24"/>
        </w:rPr>
        <w:tab/>
        <w:t xml:space="preserve">C. H. Lee and J. S. Lindsey, </w:t>
      </w:r>
      <w:r w:rsidRPr="00104376">
        <w:rPr>
          <w:rFonts w:ascii="Calibri" w:hAnsi="Calibri" w:cs="Calibri"/>
          <w:i/>
          <w:iCs/>
          <w:noProof/>
          <w:szCs w:val="24"/>
        </w:rPr>
        <w:t>Tetrahedron</w:t>
      </w:r>
      <w:r w:rsidRPr="00104376">
        <w:rPr>
          <w:rFonts w:ascii="Calibri" w:hAnsi="Calibri" w:cs="Calibri"/>
          <w:noProof/>
          <w:szCs w:val="24"/>
        </w:rPr>
        <w:t xml:space="preserve">, 1994, </w:t>
      </w:r>
      <w:r w:rsidRPr="00104376">
        <w:rPr>
          <w:rFonts w:ascii="Calibri" w:hAnsi="Calibri" w:cs="Calibri"/>
          <w:b/>
          <w:bCs/>
          <w:noProof/>
          <w:szCs w:val="24"/>
        </w:rPr>
        <w:t>50</w:t>
      </w:r>
      <w:r w:rsidRPr="00104376">
        <w:rPr>
          <w:rFonts w:ascii="Calibri" w:hAnsi="Calibri" w:cs="Calibri"/>
          <w:noProof/>
          <w:szCs w:val="24"/>
        </w:rPr>
        <w:t>, 11427–11440.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65.</w:t>
      </w:r>
      <w:r w:rsidRPr="00104376">
        <w:rPr>
          <w:rFonts w:ascii="Calibri" w:hAnsi="Calibri" w:cs="Calibri"/>
          <w:noProof/>
          <w:szCs w:val="24"/>
        </w:rPr>
        <w:tab/>
        <w:t xml:space="preserve">C. Weiss, H. Kobayashi, and M. Gouterman, </w:t>
      </w:r>
      <w:r w:rsidRPr="00104376">
        <w:rPr>
          <w:rFonts w:ascii="Calibri" w:hAnsi="Calibri" w:cs="Calibri"/>
          <w:i/>
          <w:iCs/>
          <w:noProof/>
          <w:szCs w:val="24"/>
        </w:rPr>
        <w:t>J. Mol. Spectrosc.</w:t>
      </w:r>
      <w:r w:rsidRPr="00104376">
        <w:rPr>
          <w:rFonts w:ascii="Calibri" w:hAnsi="Calibri" w:cs="Calibri"/>
          <w:noProof/>
          <w:szCs w:val="24"/>
        </w:rPr>
        <w:t xml:space="preserve">, 1965, </w:t>
      </w:r>
      <w:r w:rsidRPr="00104376">
        <w:rPr>
          <w:rFonts w:ascii="Calibri" w:hAnsi="Calibri" w:cs="Calibri"/>
          <w:b/>
          <w:bCs/>
          <w:noProof/>
          <w:szCs w:val="24"/>
        </w:rPr>
        <w:t>16</w:t>
      </w:r>
      <w:r w:rsidRPr="00104376">
        <w:rPr>
          <w:rFonts w:ascii="Calibri" w:hAnsi="Calibri" w:cs="Calibri"/>
          <w:noProof/>
          <w:szCs w:val="24"/>
        </w:rPr>
        <w:t>, 415–450.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66.</w:t>
      </w:r>
      <w:r w:rsidRPr="00104376">
        <w:rPr>
          <w:rFonts w:ascii="Calibri" w:hAnsi="Calibri" w:cs="Calibri"/>
          <w:noProof/>
          <w:szCs w:val="24"/>
        </w:rPr>
        <w:tab/>
        <w:t xml:space="preserve">J. J. A. Van Kampen, T. M. Luider, P. J. A. Ruttink, and P. C. Burgers, </w:t>
      </w:r>
      <w:r w:rsidRPr="00104376">
        <w:rPr>
          <w:rFonts w:ascii="Calibri" w:hAnsi="Calibri" w:cs="Calibri"/>
          <w:i/>
          <w:iCs/>
          <w:noProof/>
          <w:szCs w:val="24"/>
        </w:rPr>
        <w:t>J. Mass Spectrom.</w:t>
      </w:r>
      <w:r w:rsidRPr="00104376">
        <w:rPr>
          <w:rFonts w:ascii="Calibri" w:hAnsi="Calibri" w:cs="Calibri"/>
          <w:noProof/>
          <w:szCs w:val="24"/>
        </w:rPr>
        <w:t xml:space="preserve">, 2009, </w:t>
      </w:r>
      <w:r w:rsidRPr="00104376">
        <w:rPr>
          <w:rFonts w:ascii="Calibri" w:hAnsi="Calibri" w:cs="Calibri"/>
          <w:b/>
          <w:bCs/>
          <w:noProof/>
          <w:szCs w:val="24"/>
        </w:rPr>
        <w:t>44</w:t>
      </w:r>
      <w:r w:rsidRPr="00104376">
        <w:rPr>
          <w:rFonts w:ascii="Calibri" w:hAnsi="Calibri" w:cs="Calibri"/>
          <w:noProof/>
          <w:szCs w:val="24"/>
        </w:rPr>
        <w:t>, 1556–1564.</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67.</w:t>
      </w:r>
      <w:r w:rsidRPr="00104376">
        <w:rPr>
          <w:rFonts w:ascii="Calibri" w:hAnsi="Calibri" w:cs="Calibri"/>
          <w:noProof/>
          <w:szCs w:val="24"/>
        </w:rPr>
        <w:tab/>
        <w:t xml:space="preserve">W. R. Scheidt, M. E. Kastner, and K. Hatano, </w:t>
      </w:r>
      <w:r w:rsidRPr="00104376">
        <w:rPr>
          <w:rFonts w:ascii="Calibri" w:hAnsi="Calibri" w:cs="Calibri"/>
          <w:i/>
          <w:iCs/>
          <w:noProof/>
          <w:szCs w:val="24"/>
        </w:rPr>
        <w:t>Inorg. Chem.</w:t>
      </w:r>
      <w:r w:rsidRPr="00104376">
        <w:rPr>
          <w:rFonts w:ascii="Calibri" w:hAnsi="Calibri" w:cs="Calibri"/>
          <w:noProof/>
          <w:szCs w:val="24"/>
        </w:rPr>
        <w:t xml:space="preserve">, 1978, </w:t>
      </w:r>
      <w:r w:rsidRPr="00104376">
        <w:rPr>
          <w:rFonts w:ascii="Calibri" w:hAnsi="Calibri" w:cs="Calibri"/>
          <w:b/>
          <w:bCs/>
          <w:noProof/>
          <w:szCs w:val="24"/>
        </w:rPr>
        <w:t>17</w:t>
      </w:r>
      <w:r w:rsidRPr="00104376">
        <w:rPr>
          <w:rFonts w:ascii="Calibri" w:hAnsi="Calibri" w:cs="Calibri"/>
          <w:noProof/>
          <w:szCs w:val="24"/>
        </w:rPr>
        <w:t>, 706–710.</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68.</w:t>
      </w:r>
      <w:r w:rsidRPr="00104376">
        <w:rPr>
          <w:rFonts w:ascii="Calibri" w:hAnsi="Calibri" w:cs="Calibri"/>
          <w:noProof/>
          <w:szCs w:val="24"/>
        </w:rPr>
        <w:tab/>
        <w:t xml:space="preserve">R. M. Gomila, D. Quiñonero, A. Frontera, P. Ballester, and P. M. Deyà, </w:t>
      </w:r>
      <w:r w:rsidRPr="00104376">
        <w:rPr>
          <w:rFonts w:ascii="Calibri" w:hAnsi="Calibri" w:cs="Calibri"/>
          <w:i/>
          <w:iCs/>
          <w:noProof/>
          <w:szCs w:val="24"/>
        </w:rPr>
        <w:t>J. Mol. Struct. THEOCHEM</w:t>
      </w:r>
      <w:r w:rsidRPr="00104376">
        <w:rPr>
          <w:rFonts w:ascii="Calibri" w:hAnsi="Calibri" w:cs="Calibri"/>
          <w:noProof/>
          <w:szCs w:val="24"/>
        </w:rPr>
        <w:t xml:space="preserve">, 2000, </w:t>
      </w:r>
      <w:r w:rsidRPr="00104376">
        <w:rPr>
          <w:rFonts w:ascii="Calibri" w:hAnsi="Calibri" w:cs="Calibri"/>
          <w:b/>
          <w:bCs/>
          <w:noProof/>
          <w:szCs w:val="24"/>
        </w:rPr>
        <w:t>531</w:t>
      </w:r>
      <w:r w:rsidRPr="00104376">
        <w:rPr>
          <w:rFonts w:ascii="Calibri" w:hAnsi="Calibri" w:cs="Calibri"/>
          <w:noProof/>
          <w:szCs w:val="24"/>
        </w:rPr>
        <w:t>, 381–386.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69.</w:t>
      </w:r>
      <w:r w:rsidRPr="00104376">
        <w:rPr>
          <w:rFonts w:ascii="Calibri" w:hAnsi="Calibri" w:cs="Calibri"/>
          <w:noProof/>
          <w:szCs w:val="24"/>
        </w:rPr>
        <w:tab/>
        <w:t xml:space="preserve">W. R. Scheidt, J. U. Mondal, C. W. Eigenbrot, A. Adler, and L. J. Radon, </w:t>
      </w:r>
      <w:r w:rsidRPr="00104376">
        <w:rPr>
          <w:rFonts w:ascii="Calibri" w:hAnsi="Calibri" w:cs="Calibri"/>
          <w:i/>
          <w:iCs/>
          <w:noProof/>
          <w:szCs w:val="24"/>
        </w:rPr>
        <w:t>Inorg. Chem.</w:t>
      </w:r>
      <w:r w:rsidRPr="00104376">
        <w:rPr>
          <w:rFonts w:ascii="Calibri" w:hAnsi="Calibri" w:cs="Calibri"/>
          <w:noProof/>
          <w:szCs w:val="24"/>
        </w:rPr>
        <w:t>, 1986, 795–799.</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szCs w:val="24"/>
        </w:rPr>
      </w:pPr>
      <w:r w:rsidRPr="00104376">
        <w:rPr>
          <w:rFonts w:ascii="Calibri" w:hAnsi="Calibri" w:cs="Calibri"/>
          <w:noProof/>
          <w:szCs w:val="24"/>
        </w:rPr>
        <w:t>70.</w:t>
      </w:r>
      <w:r w:rsidRPr="00104376">
        <w:rPr>
          <w:rFonts w:ascii="Calibri" w:hAnsi="Calibri" w:cs="Calibri"/>
          <w:noProof/>
          <w:szCs w:val="24"/>
        </w:rPr>
        <w:tab/>
        <w:t xml:space="preserve">P. Bhyrappa, V. Krishnan, and M. Nethaji, </w:t>
      </w:r>
      <w:r w:rsidRPr="00104376">
        <w:rPr>
          <w:rFonts w:ascii="Calibri" w:hAnsi="Calibri" w:cs="Calibri"/>
          <w:i/>
          <w:iCs/>
          <w:noProof/>
          <w:szCs w:val="24"/>
        </w:rPr>
        <w:t>J. Chem. Soc. Dalt. Trans.</w:t>
      </w:r>
      <w:r w:rsidRPr="00104376">
        <w:rPr>
          <w:rFonts w:ascii="Calibri" w:hAnsi="Calibri" w:cs="Calibri"/>
          <w:noProof/>
          <w:szCs w:val="24"/>
        </w:rPr>
        <w:t xml:space="preserve">, 1993, </w:t>
      </w:r>
      <w:r w:rsidRPr="00104376">
        <w:rPr>
          <w:rFonts w:ascii="Calibri" w:hAnsi="Calibri" w:cs="Calibri"/>
          <w:b/>
          <w:bCs/>
          <w:noProof/>
          <w:szCs w:val="24"/>
        </w:rPr>
        <w:t>25</w:t>
      </w:r>
      <w:r w:rsidRPr="00104376">
        <w:rPr>
          <w:rFonts w:ascii="Calibri" w:hAnsi="Calibri" w:cs="Calibri"/>
          <w:noProof/>
          <w:szCs w:val="24"/>
        </w:rPr>
        <w:t>, 1901–1906.</w:t>
      </w:r>
    </w:p>
    <w:p w:rsidR="00B35501" w:rsidRPr="00104376" w:rsidRDefault="00B35501" w:rsidP="00B35501">
      <w:pPr>
        <w:widowControl w:val="0"/>
        <w:autoSpaceDE w:val="0"/>
        <w:autoSpaceDN w:val="0"/>
        <w:adjustRightInd w:val="0"/>
        <w:spacing w:line="240" w:lineRule="auto"/>
        <w:ind w:left="640" w:hanging="640"/>
        <w:rPr>
          <w:rFonts w:ascii="Calibri" w:hAnsi="Calibri" w:cs="Calibri"/>
          <w:noProof/>
        </w:rPr>
      </w:pPr>
      <w:r w:rsidRPr="00104376">
        <w:rPr>
          <w:rFonts w:ascii="Calibri" w:hAnsi="Calibri" w:cs="Calibri"/>
          <w:noProof/>
          <w:szCs w:val="24"/>
        </w:rPr>
        <w:t>71.</w:t>
      </w:r>
      <w:r w:rsidRPr="00104376">
        <w:rPr>
          <w:rFonts w:ascii="Calibri" w:hAnsi="Calibri" w:cs="Calibri"/>
          <w:noProof/>
          <w:szCs w:val="24"/>
        </w:rPr>
        <w:tab/>
        <w:t xml:space="preserve">P. Thordarson, A. Marquis, and M. J. Crossley, </w:t>
      </w:r>
      <w:r w:rsidRPr="00104376">
        <w:rPr>
          <w:rFonts w:ascii="Calibri" w:hAnsi="Calibri" w:cs="Calibri"/>
          <w:i/>
          <w:iCs/>
          <w:noProof/>
          <w:szCs w:val="24"/>
        </w:rPr>
        <w:t>Org. Biomol. Chem.</w:t>
      </w:r>
      <w:r w:rsidRPr="00104376">
        <w:rPr>
          <w:rFonts w:ascii="Calibri" w:hAnsi="Calibri" w:cs="Calibri"/>
          <w:noProof/>
          <w:szCs w:val="24"/>
        </w:rPr>
        <w:t xml:space="preserve">, 2003, </w:t>
      </w:r>
      <w:r w:rsidRPr="00104376">
        <w:rPr>
          <w:rFonts w:ascii="Calibri" w:hAnsi="Calibri" w:cs="Calibri"/>
          <w:b/>
          <w:bCs/>
          <w:noProof/>
          <w:szCs w:val="24"/>
        </w:rPr>
        <w:t>1</w:t>
      </w:r>
      <w:r w:rsidRPr="00104376">
        <w:rPr>
          <w:rFonts w:ascii="Calibri" w:hAnsi="Calibri" w:cs="Calibri"/>
          <w:noProof/>
          <w:szCs w:val="24"/>
        </w:rPr>
        <w:t>, 1216–1225.</w:t>
      </w:r>
    </w:p>
    <w:p w:rsidR="00B35501" w:rsidRDefault="00B35501" w:rsidP="00B35501">
      <w:pPr>
        <w:widowControl w:val="0"/>
        <w:autoSpaceDE w:val="0"/>
        <w:autoSpaceDN w:val="0"/>
        <w:adjustRightInd w:val="0"/>
        <w:spacing w:line="240" w:lineRule="auto"/>
        <w:ind w:left="640" w:hanging="640"/>
      </w:pPr>
      <w:r>
        <w:fldChar w:fldCharType="end"/>
      </w:r>
    </w:p>
    <w:p w:rsidR="00B35501" w:rsidRDefault="00B35501" w:rsidP="00B35501">
      <w:pPr>
        <w:sectPr w:rsidR="00B35501" w:rsidSect="00B35501">
          <w:footerReference w:type="default" r:id="rId84"/>
          <w:type w:val="continuous"/>
          <w:pgSz w:w="11906" w:h="16838"/>
          <w:pgMar w:top="1440" w:right="1440" w:bottom="1440" w:left="2160" w:header="706" w:footer="706" w:gutter="0"/>
          <w:pgNumType w:start="1" w:chapStyle="1" w:chapSep="period"/>
          <w:cols w:space="708"/>
          <w:docGrid w:linePitch="360"/>
        </w:sectPr>
      </w:pPr>
      <w:r>
        <w:br w:type="page"/>
      </w:r>
    </w:p>
    <w:p w:rsidR="00433945" w:rsidRDefault="00433945" w:rsidP="00433945">
      <w:pPr>
        <w:pStyle w:val="NoSpacing"/>
        <w:spacing w:line="360" w:lineRule="auto"/>
        <w:jc w:val="cente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B35501" w:rsidRDefault="00B35501" w:rsidP="00433945">
      <w:pPr>
        <w:pStyle w:val="NoSpacing"/>
        <w:spacing w:line="360" w:lineRule="auto"/>
        <w:jc w:val="cente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433945" w:rsidRPr="0094251E" w:rsidRDefault="00433945" w:rsidP="007804D9">
      <w:pPr>
        <w:pStyle w:val="Heading1"/>
        <w:tabs>
          <w:tab w:val="left" w:pos="0"/>
        </w:tabs>
        <w:ind w:left="0"/>
      </w:pPr>
      <w:bookmarkStart w:id="35" w:name="_Toc508276780"/>
      <w:bookmarkEnd w:id="35"/>
    </w:p>
    <w:p w:rsidR="00433945" w:rsidRDefault="00433945" w:rsidP="00433945">
      <w:pPr>
        <w:pStyle w:val="NoSpacing"/>
        <w:spacing w:line="360" w:lineRule="auto"/>
        <w:jc w:val="center"/>
        <w:rPr>
          <w:rFonts w:cstheme="minorHAnsi"/>
          <w:b/>
          <w:sz w:val="40"/>
          <w:szCs w:val="40"/>
        </w:rPr>
      </w:pPr>
      <w:r w:rsidRPr="0094251E">
        <w:rPr>
          <w:rFonts w:cstheme="minorHAnsi"/>
          <w:b/>
          <w:sz w:val="40"/>
          <w:szCs w:val="40"/>
        </w:rPr>
        <w:t xml:space="preserve">Studies towards a </w:t>
      </w:r>
      <w:r>
        <w:rPr>
          <w:rFonts w:cstheme="minorHAnsi"/>
          <w:b/>
          <w:sz w:val="40"/>
          <w:szCs w:val="40"/>
        </w:rPr>
        <w:t>self-replicating</w:t>
      </w:r>
    </w:p>
    <w:p w:rsidR="00433945" w:rsidRPr="0094251E" w:rsidRDefault="00433945" w:rsidP="00433945">
      <w:pPr>
        <w:pStyle w:val="NoSpacing"/>
        <w:spacing w:line="360" w:lineRule="auto"/>
        <w:jc w:val="center"/>
        <w:rPr>
          <w:rFonts w:cstheme="minorHAnsi"/>
          <w:b/>
          <w:sz w:val="40"/>
          <w:szCs w:val="40"/>
        </w:rPr>
      </w:pPr>
      <w:proofErr w:type="gramStart"/>
      <w:r w:rsidRPr="0094251E">
        <w:rPr>
          <w:rFonts w:cstheme="minorHAnsi"/>
          <w:b/>
          <w:sz w:val="40"/>
          <w:szCs w:val="40"/>
        </w:rPr>
        <w:t>porphyrin</w:t>
      </w:r>
      <w:proofErr w:type="gramEnd"/>
      <w:r w:rsidRPr="0094251E">
        <w:rPr>
          <w:rFonts w:cstheme="minorHAnsi"/>
          <w:b/>
          <w:sz w:val="40"/>
          <w:szCs w:val="40"/>
        </w:rPr>
        <w:t xml:space="preserve"> system</w:t>
      </w:r>
    </w:p>
    <w:p w:rsidR="00433945" w:rsidRDefault="00433945" w:rsidP="00433945">
      <w:pPr>
        <w:pStyle w:val="NoSpacing"/>
        <w:jc w:val="center"/>
      </w:pPr>
    </w:p>
    <w:p w:rsidR="00433945" w:rsidRDefault="00433945" w:rsidP="00433945">
      <w:pPr>
        <w:pStyle w:val="NoSpacing"/>
        <w:jc w:val="center"/>
      </w:pPr>
    </w:p>
    <w:p w:rsidR="00433945" w:rsidRDefault="007F0CB8" w:rsidP="00433945">
      <w:pPr>
        <w:pStyle w:val="NoSpacing"/>
        <w:jc w:val="center"/>
      </w:pPr>
      <w:r w:rsidRPr="007E076E">
        <w:t>This C</w:t>
      </w:r>
      <w:r w:rsidR="00433945" w:rsidRPr="007E076E">
        <w:t xml:space="preserve">hapter is part comprised of material </w:t>
      </w:r>
      <w:r w:rsidR="000B5239">
        <w:t>being</w:t>
      </w:r>
      <w:r w:rsidR="00433945" w:rsidRPr="007E076E">
        <w:t xml:space="preserve"> prepared </w:t>
      </w:r>
      <w:r w:rsidR="007E076E" w:rsidRPr="007E076E">
        <w:t>for publication</w:t>
      </w:r>
    </w:p>
    <w:p w:rsidR="00433945" w:rsidRDefault="00433945" w:rsidP="00433945">
      <w:pPr>
        <w:pStyle w:val="NoSpacing"/>
        <w:jc w:val="center"/>
      </w:pPr>
    </w:p>
    <w:p w:rsidR="00433945" w:rsidRDefault="00433945" w:rsidP="00433945">
      <w:pPr>
        <w:pStyle w:val="NoSpacing"/>
        <w:jc w:val="center"/>
      </w:pPr>
      <w:r>
        <w:t>Articles prepared for submission:</w:t>
      </w:r>
    </w:p>
    <w:p w:rsidR="00433945" w:rsidRDefault="00433945" w:rsidP="00433945">
      <w:pPr>
        <w:pStyle w:val="NoSpacing"/>
        <w:jc w:val="center"/>
      </w:pPr>
    </w:p>
    <w:p w:rsidR="00433945" w:rsidRDefault="00433945" w:rsidP="00433945">
      <w:pPr>
        <w:pStyle w:val="NoSpacing"/>
        <w:jc w:val="center"/>
      </w:pPr>
      <w:r>
        <w:t>“</w:t>
      </w:r>
      <w:r w:rsidRPr="00595086">
        <w:rPr>
          <w:i/>
        </w:rPr>
        <w:t xml:space="preserve">The Synthesis of Porphyrin Dimer for the Application </w:t>
      </w:r>
      <w:proofErr w:type="gramStart"/>
      <w:r w:rsidRPr="00595086">
        <w:rPr>
          <w:i/>
        </w:rPr>
        <w:t>Towards</w:t>
      </w:r>
      <w:proofErr w:type="gramEnd"/>
      <w:r w:rsidRPr="00595086">
        <w:rPr>
          <w:i/>
        </w:rPr>
        <w:t xml:space="preserve"> a Chaperone Mediated Self-Replicating System</w:t>
      </w:r>
      <w:r>
        <w:t>” – G. Clixby and L. Twyman</w:t>
      </w:r>
    </w:p>
    <w:p w:rsidR="00433945" w:rsidRDefault="00433945" w:rsidP="00433945">
      <w:pPr>
        <w:pStyle w:val="NoSpacing"/>
        <w:jc w:val="center"/>
      </w:pPr>
    </w:p>
    <w:p w:rsidR="00433945" w:rsidRDefault="00433945" w:rsidP="00433945">
      <w:pPr>
        <w:pStyle w:val="NoSpacing"/>
        <w:tabs>
          <w:tab w:val="center" w:pos="4513"/>
          <w:tab w:val="right" w:pos="9026"/>
        </w:tabs>
        <w:jc w:val="center"/>
      </w:pPr>
      <w:r>
        <w:t>“</w:t>
      </w:r>
      <w:r w:rsidRPr="00595086">
        <w:rPr>
          <w:i/>
        </w:rPr>
        <w:t>The Synthesis of a Zinc Amidoporphyrin Dimer for the use in Binding and Templating Studies</w:t>
      </w:r>
      <w:r>
        <w:t>”</w:t>
      </w:r>
    </w:p>
    <w:p w:rsidR="00433945" w:rsidRDefault="00433945" w:rsidP="00433945">
      <w:pPr>
        <w:pStyle w:val="NoSpacing"/>
        <w:tabs>
          <w:tab w:val="center" w:pos="4513"/>
          <w:tab w:val="right" w:pos="9026"/>
        </w:tabs>
        <w:jc w:val="center"/>
      </w:pPr>
      <w:proofErr w:type="gramStart"/>
      <w:r>
        <w:t>–  G</w:t>
      </w:r>
      <w:proofErr w:type="gramEnd"/>
      <w:r>
        <w:t>. Clixby and L. Twyman</w:t>
      </w:r>
    </w:p>
    <w:p w:rsidR="00433945" w:rsidRDefault="00433945" w:rsidP="00433945">
      <w:pPr>
        <w:pStyle w:val="NoSpacing"/>
        <w:jc w:val="center"/>
      </w:pPr>
      <w:r>
        <w:br w:type="page"/>
      </w:r>
    </w:p>
    <w:p w:rsidR="00BA54C4" w:rsidRDefault="00BA54C4">
      <w:pPr>
        <w:rPr>
          <w:rFonts w:eastAsiaTheme="majorEastAsia" w:cstheme="majorBidi"/>
          <w:b/>
          <w:bCs/>
          <w:iCs/>
          <w:sz w:val="28"/>
        </w:rPr>
      </w:pPr>
      <w:bookmarkStart w:id="36" w:name="_Toc490552387"/>
      <w:r>
        <w:lastRenderedPageBreak/>
        <w:br w:type="page"/>
      </w:r>
    </w:p>
    <w:bookmarkEnd w:id="36"/>
    <w:p w:rsidR="00A51E89" w:rsidRPr="001E155B" w:rsidRDefault="00A51E89" w:rsidP="00A51E89">
      <w:pPr>
        <w:pStyle w:val="Heading4"/>
      </w:pPr>
      <w:r w:rsidRPr="001E155B">
        <w:lastRenderedPageBreak/>
        <w:t xml:space="preserve">Chapter 2 </w:t>
      </w:r>
      <w:bookmarkStart w:id="37" w:name="_Toc490833934"/>
      <w:r w:rsidRPr="001E155B">
        <w:t>– Studies towards a self-replicating porphyrin system</w:t>
      </w:r>
      <w:bookmarkEnd w:id="37"/>
    </w:p>
    <w:p w:rsidR="00A51E89" w:rsidRPr="001E155B" w:rsidRDefault="00A51E89" w:rsidP="00A51E89">
      <w:pPr>
        <w:pStyle w:val="Heading2"/>
        <w:jc w:val="both"/>
      </w:pPr>
      <w:bookmarkStart w:id="38" w:name="_Toc490833935"/>
      <w:bookmarkStart w:id="39" w:name="_Toc508276781"/>
      <w:bookmarkStart w:id="40" w:name="_Toc490552388"/>
      <w:r w:rsidRPr="001E155B">
        <w:t>2.1. Introduction</w:t>
      </w:r>
      <w:bookmarkEnd w:id="38"/>
      <w:bookmarkEnd w:id="39"/>
    </w:p>
    <w:p w:rsidR="00A51E89" w:rsidRPr="00A64C8F" w:rsidRDefault="00A51E89" w:rsidP="00A51E89">
      <w:pPr>
        <w:pStyle w:val="NoSpacing"/>
        <w:spacing w:line="360" w:lineRule="auto"/>
        <w:jc w:val="both"/>
        <w:rPr>
          <w:sz w:val="24"/>
          <w:szCs w:val="24"/>
        </w:rPr>
      </w:pPr>
      <w:bookmarkStart w:id="41" w:name="_Toc490833936"/>
    </w:p>
    <w:p w:rsidR="00A51E89" w:rsidRPr="001E155B" w:rsidRDefault="00A51E89" w:rsidP="00A51E89">
      <w:pPr>
        <w:pStyle w:val="NoSpacing"/>
        <w:spacing w:line="360" w:lineRule="auto"/>
        <w:jc w:val="both"/>
        <w:rPr>
          <w:sz w:val="24"/>
          <w:szCs w:val="24"/>
        </w:rPr>
      </w:pPr>
      <w:r w:rsidRPr="001E155B">
        <w:rPr>
          <w:sz w:val="24"/>
          <w:szCs w:val="24"/>
        </w:rPr>
        <w:t xml:space="preserve">The process of replication and the fundamental principles which define self-replication have been thoroughly examined within </w:t>
      </w:r>
      <w:r w:rsidRPr="001E155B">
        <w:rPr>
          <w:i/>
          <w:sz w:val="24"/>
          <w:szCs w:val="24"/>
        </w:rPr>
        <w:t>Chapter 1</w:t>
      </w:r>
      <w:r>
        <w:rPr>
          <w:sz w:val="24"/>
          <w:szCs w:val="24"/>
        </w:rPr>
        <w:t>, along with notable and ground-</w:t>
      </w:r>
      <w:r w:rsidRPr="001E155B">
        <w:rPr>
          <w:sz w:val="24"/>
          <w:szCs w:val="24"/>
        </w:rPr>
        <w:t>breaking research within the field. A significant outcome of the research conducted so far has determined that complementarity of the reaction components is a primary factor in achieving autocatalytic efficiency in a replicating system, requiring the incorporation of specific molecular recognition sites within the self-replicating design.</w:t>
      </w:r>
      <w:r w:rsidRPr="001E155B">
        <w:rPr>
          <w:sz w:val="24"/>
          <w:szCs w:val="24"/>
          <w:vertAlign w:val="superscript"/>
        </w:rPr>
        <w:fldChar w:fldCharType="begin" w:fldLock="1"/>
      </w:r>
      <w:r>
        <w:rPr>
          <w:sz w:val="24"/>
          <w:szCs w:val="24"/>
          <w:vertAlign w:val="superscript"/>
        </w:rPr>
        <w:instrText>ADDIN CSL_CITATION { "citationItems" : [ { "id" : "ITEM-1", "itemData" : { "ISSN" : "0036-8075", "PMID" : "1589798", "abstract" : "Self-replicating molecules can be synthesized through the covalent linkage of two complementary subunits to give a self-complementary structure. Complementarity refers to sizes, shapes, and the weak intermolecular forces involved in molecular recognition between the two subunits. In order to provide a model system for evolution at the molecular level, \"crossover\" or recombination experiments were staged with synthetic replicators. These reactions gave rise to new structural types. The ability (or inability) of the new recombinants to catalyze their own formation is shown to be a consequence of their molecular shapes.", "author" : [ { "dropping-particle" : "", "family" : "Feng", "given" : "Qing", "non-dropping-particle" : "", "parse-names" : false, "suffix" : "" }, { "dropping-particle" : "", "family" : "Park", "given" : "Tae Kyo", "non-dropping-particle" : "", "parse-names" : false, "suffix" : "" }, { "dropping-particle" : "", "family" : "Rebek, Jr.", "given" : "Julius", "non-dropping-particle" : "", "parse-names" : false, "suffix" : "" } ], "container-title" : "Science (New York, N.Y.)", "id" : "ITEM-1", "issue" : "5060", "issued" : { "date-parts" : [ [ "1992", "5", "22" ] ] }, "page" : "1179-80", "title" : "Crossover reactions between synthetic replicators yield active and inactive recombinants", "type" : "article-journal", "volume" : "256" }, "uris" : [ "http://www.mendeley.com/documents/?uuid=e9a5aa53-4f29-42fc-bfa6-8be5d6f18efc" ] } ], "mendeley" : { "formattedCitation" : "&lt;sup&gt;1&lt;/sup&gt;", "plainTextFormattedCitation" : "1", "previouslyFormattedCitation" : "&lt;sup&gt;1&lt;/sup&gt;" }, "properties" : {  }, "schema" : "https://github.com/citation-style-language/schema/raw/master/csl-citation.json" }</w:instrText>
      </w:r>
      <w:r w:rsidRPr="001E155B">
        <w:rPr>
          <w:sz w:val="24"/>
          <w:szCs w:val="24"/>
          <w:vertAlign w:val="superscript"/>
        </w:rPr>
        <w:fldChar w:fldCharType="separate"/>
      </w:r>
      <w:r w:rsidRPr="001E155B">
        <w:rPr>
          <w:noProof/>
          <w:sz w:val="24"/>
          <w:szCs w:val="24"/>
          <w:vertAlign w:val="superscript"/>
        </w:rPr>
        <w:t>1</w:t>
      </w:r>
      <w:r w:rsidRPr="001E155B">
        <w:rPr>
          <w:sz w:val="24"/>
          <w:szCs w:val="24"/>
          <w:vertAlign w:val="superscript"/>
        </w:rPr>
        <w:fldChar w:fldCharType="end"/>
      </w:r>
    </w:p>
    <w:p w:rsidR="00A51E89" w:rsidRPr="001E155B" w:rsidRDefault="00A51E89" w:rsidP="00A51E89">
      <w:pPr>
        <w:pStyle w:val="NoSpacing"/>
        <w:spacing w:line="360" w:lineRule="auto"/>
        <w:jc w:val="both"/>
        <w:rPr>
          <w:sz w:val="24"/>
          <w:szCs w:val="24"/>
        </w:rPr>
      </w:pPr>
    </w:p>
    <w:p w:rsidR="00A51E89" w:rsidRPr="001E155B" w:rsidRDefault="00A51E89" w:rsidP="00A51E89">
      <w:pPr>
        <w:pStyle w:val="NoSpacing"/>
        <w:spacing w:line="360" w:lineRule="auto"/>
        <w:jc w:val="both"/>
        <w:rPr>
          <w:sz w:val="24"/>
          <w:szCs w:val="24"/>
        </w:rPr>
      </w:pPr>
      <w:r w:rsidRPr="001E155B">
        <w:rPr>
          <w:sz w:val="24"/>
          <w:szCs w:val="24"/>
        </w:rPr>
        <w:t>Significant progress has been made over the past decade towards studying the additional properties of replicating systems, resulting in the emergence of systems displaying autocatalysis triggered by a template,</w:t>
      </w:r>
      <w:r w:rsidRPr="001E155B">
        <w:rPr>
          <w:sz w:val="24"/>
          <w:szCs w:val="24"/>
        </w:rPr>
        <w:fldChar w:fldCharType="begin" w:fldLock="1"/>
      </w:r>
      <w:r>
        <w:rPr>
          <w:sz w:val="24"/>
          <w:szCs w:val="24"/>
        </w:rPr>
        <w:instrText>ADDIN CSL_CITATION { "citationItems" : [ { "id" : "ITEM-1", "itemData" : { "DOI" : "10.1021/jacs.5b04380", "abstract" : "Self-assembly of a specific member of a dynamic combinatorial library (DCL) may lead to self-replication of this molecule. However, if the concentration of the potential replicator in the DCL fails to exceed its critical aggregation concentration (CAC), then self-replication will not occur. We now show how addition of a template can raise the concentration of a library member-template complex beyond its CAC, leading to the onset of self-replication. Once in existence, the replicator aggregates promote further replication also in the absence of the template that induced the initial emergence of the replicator.", "author" : [ { "dropping-particle" : "", "family" : "Nowak", "given" : "Piotr", "non-dropping-particle" : "", "parse-names" : false, "suffix" : "" }, { "dropping-particle" : "", "family" : "Colomb-Delsuc", "given" : "Mathieu", "non-dropping-particle" : "", "parse-names" : false, "suffix" : "" }, { "dropping-particle" : "", "family" : "Otto", "given" : "Sijbren", "non-dropping-particle" : "", "parse-names" : false, "suffix" : "" }, { "dropping-particle" : "", "family" : "Li", "given" : "Jianwei", "non-dropping-particle" : "", "parse-names" : false, "suffix" : "" } ], "container-title" : "Journal of the American Chemical Society", "id" : "ITEM-1", "issued" : { "date-parts" : [ [ "2015" ] ] }, "page" : "10965-10969", "title" : "Template-Triggered Emergence of a Self-Replicator from a Dynamic Combinatorial Library", "type" : "article-journal", "volume" : "137" }, "uris" : [ "http://www.mendeley.com/documents/?uuid=4e757a7d-1019-4392-925b-11c82ebad382" ] } ], "mendeley" : { "formattedCitation" : "&lt;sup&gt;2&lt;/sup&gt;", "plainTextFormattedCitation" : "2", "previouslyFormattedCitation" : "&lt;sup&gt;2&lt;/sup&gt;" }, "properties" : {  }, "schema" : "https://github.com/citation-style-language/schema/raw/master/csl-citation.json" }</w:instrText>
      </w:r>
      <w:r w:rsidRPr="001E155B">
        <w:rPr>
          <w:sz w:val="24"/>
          <w:szCs w:val="24"/>
        </w:rPr>
        <w:fldChar w:fldCharType="separate"/>
      </w:r>
      <w:r w:rsidRPr="001E155B">
        <w:rPr>
          <w:noProof/>
          <w:sz w:val="24"/>
          <w:szCs w:val="24"/>
          <w:vertAlign w:val="superscript"/>
        </w:rPr>
        <w:t>2</w:t>
      </w:r>
      <w:r w:rsidRPr="001E155B">
        <w:rPr>
          <w:sz w:val="24"/>
          <w:szCs w:val="24"/>
        </w:rPr>
        <w:fldChar w:fldCharType="end"/>
      </w:r>
      <w:r w:rsidRPr="001E155B">
        <w:rPr>
          <w:sz w:val="24"/>
          <w:szCs w:val="24"/>
        </w:rPr>
        <w:t xml:space="preserve"> selectivity from a dynamic mixture of components,</w:t>
      </w:r>
      <w:r w:rsidRPr="001E155B">
        <w:rPr>
          <w:sz w:val="24"/>
          <w:szCs w:val="24"/>
        </w:rPr>
        <w:fldChar w:fldCharType="begin" w:fldLock="1"/>
      </w:r>
      <w:r>
        <w:rPr>
          <w:sz w:val="24"/>
          <w:szCs w:val="24"/>
        </w:rPr>
        <w:instrText>ADDIN CSL_CITATION { "citationItems" : [ { "id" : "ITEM-1", "itemData" : { "DOI" : "10.1002/anie.200804223", "ISBN" : "1334463808", "ISSN" : "1521-3773", "PMID" : "19006137", "author" : [ { "dropping-particle" : "", "family" : "Sadownik", "given" : "Jan W", "non-dropping-particle" : "", "parse-names" : false, "suffix" : "" }, { "dropping-particle" : "", "family" : "Philp", "given" : "Douglas", "non-dropping-particle" : "", "parse-names" : false, "suffix" : "" } ], "container-title" : "Angewandte Chemie (International ed. in English)", "id" : "ITEM-1", "issue" : "51", "issued" : { "date-parts" : [ [ "2008", "1" ] ] }, "page" : "9965-70", "title" : "A simple synthetic replicator amplifies itself from a dynamic reagent pool.", "type" : "article-journal", "volume" : "47" }, "uris" : [ "http://www.mendeley.com/documents/?uuid=f161582f-bc05-408f-8b82-c15ee9b77b9d" ] }, { "id" : "ITEM-2", "itemData" : { "DOI" : "10.1038/nchem.2419", "ISSN" : "1755-4330", "abstract" : "How new species emerge in nature is still incompletely understood and difficult to study directly.  Self-replicating mols. provide a simple model that allows us to capture the fundamental processes that occur in species formation.  We have been able to monitor in real time and at a mol. level the diversification of self-replicating mols. into two distinct sets that compete for two different building blocks ('food') and so capture an important aspect of the process by which species may arise.  The results show that the second replicator set is a descendant of the first and that both sets are kinetic products that oppose the thermodn. preference of the system.  The sets occupy related but complementary food niches.  As diversification into sets takes place on the timescale of weeks and can be investigated at the mol. level, this work opens up new opportunities for exptl. investigating the process through which species arise both in real time and with enhanced detail. [on SciFinder(R)]", "author" : [ { "dropping-particle" : "", "family" : "Sadownik", "given" : "Jan W.", "non-dropping-particle" : "", "parse-names" : false, "suffix" : "" }, { "dropping-particle" : "", "family" : "Mattia", "given" : "Elio", "non-dropping-particle" : "", "parse-names" : false, "suffix" : "" }, { "dropping-particle" : "", "family" : "Nowak", "given" : "Piotr", "non-dropping-particle" : "", "parse-names" : false, "suffix" : "" }, { "dropping-particle" : "", "family" : "Otto", "given" : "Sijbren", "non-dropping-particle" : "", "parse-names" : false, "suffix" : "" } ], "container-title" : "Nature Chemistry", "id" : "ITEM-2", "issue" : "3", "issued" : { "date-parts" : [ [ "2016" ] ] }, "page" : "264-269", "title" : "Diversification of self-replicating molecules", "type" : "article-journal", "volume" : "8" }, "uris" : [ "http://www.mendeley.com/documents/?uuid=460a87f8-c7fb-40cd-804b-c32898878b12" ] } ], "mendeley" : { "formattedCitation" : "&lt;sup&gt;3,4&lt;/sup&gt;", "plainTextFormattedCitation" : "3,4", "previouslyFormattedCitation" : "&lt;sup&gt;3,4&lt;/sup&gt;" }, "properties" : {  }, "schema" : "https://github.com/citation-style-language/schema/raw/master/csl-citation.json" }</w:instrText>
      </w:r>
      <w:r w:rsidRPr="001E155B">
        <w:rPr>
          <w:sz w:val="24"/>
          <w:szCs w:val="24"/>
        </w:rPr>
        <w:fldChar w:fldCharType="separate"/>
      </w:r>
      <w:r w:rsidRPr="001E155B">
        <w:rPr>
          <w:noProof/>
          <w:sz w:val="24"/>
          <w:szCs w:val="24"/>
          <w:vertAlign w:val="superscript"/>
        </w:rPr>
        <w:t>3,4</w:t>
      </w:r>
      <w:r w:rsidRPr="001E155B">
        <w:rPr>
          <w:sz w:val="24"/>
          <w:szCs w:val="24"/>
        </w:rPr>
        <w:fldChar w:fldCharType="end"/>
      </w:r>
      <w:r w:rsidRPr="001E155B">
        <w:rPr>
          <w:sz w:val="24"/>
          <w:szCs w:val="24"/>
        </w:rPr>
        <w:t xml:space="preserve"> and chiral control.</w:t>
      </w:r>
      <w:r w:rsidRPr="001E155B">
        <w:rPr>
          <w:sz w:val="24"/>
          <w:szCs w:val="24"/>
        </w:rPr>
        <w:fldChar w:fldCharType="begin" w:fldLock="1"/>
      </w:r>
      <w:r>
        <w:rPr>
          <w:sz w:val="24"/>
          <w:szCs w:val="24"/>
        </w:rPr>
        <w:instrText>ADDIN CSL_CITATION { "citationItems" : [ { "id" : "ITEM-1", "itemData" : { "DOI" : "10.1021/la504984j", "ISBN" : "0743-7463", "ISSN" : "15205827", "abstract" : "We describe a system in which the self-replication of micellar aggregates results in a spontaneous amplification of chirality in the reaction products. In this system, amphiphiles are synthesized from two ?clickable? fragments: a water-soluble ?head? and a hydrophobic ?tail?. Under biphasic conditions, the reaction is autocatalytic, as aggregates facilitate the transfer of hydrophobic molecules to the aqueous phase. When chiral, partially enantioenriched surfactant heads are used, a strong nonlinear induction of chirality in the reaction products is observed. Preseeding the reaction mixture with an amphiphile of one chirality results in the amplification of this product and therefore information transfer between generations of self-replicating aggregates. Because our amphiphiles are capable of catalysis, information transfer, and self-assembly into bounded structures, they present a plausible model for prenucleic acid ?lipid world? entities.\\nWe describe a system in which the self-replication of micellar aggregates results in a spontaneous amplification of chirality in the reaction products. In this system, amphiphiles are synthesized from two ?clickable? fragments: a water-soluble ?head? and a hydrophobic ?tail?. Under biphasic conditions, the reaction is autocatalytic, as aggregates facilitate the transfer of hydrophobic molecules to the aqueous phase. When chiral, partially enantioenriched surfactant heads are used, a strong nonlinear induction of chirality in the reaction products is observed. Preseeding the reaction mixture with an amphiphile of one chirality results in the amplification of this product and therefore information transfer between generations of self-replicating aggregates. Because our amphiphiles are capable of catalysis, information transfer, and self-assembly into bounded structures, they present a plausible model for prenucleic acid ?lipid world? entities.", "author" : [ { "dropping-particle" : "V.", "family" : "Bukhryakov", "given" : "Konstantin", "non-dropping-particle" : "", "parse-names" : false, "suffix" : "" }, { "dropping-particle" : "", "family" : "Almahdali", "given" : "Sarah", "non-dropping-particle" : "", "parse-names" : false, "suffix" : "" }, { "dropping-particle" : "", "family" : "Rodionov", "given" : "Valentin O.", "non-dropping-particle" : "", "parse-names" : false, "suffix" : "" } ], "container-title" : "Langmuir", "id" : "ITEM-1", "issue" : "10", "issued" : { "date-parts" : [ [ "2015" ] ] }, "page" : "2931-2935", "title" : "Amplification of Chirality through Self-Replication of Micellar Aggregates in Water", "type" : "article-journal", "volume" : "31" }, "uris" : [ "http://www.mendeley.com/documents/?uuid=c2e60f7c-4982-482a-b0f5-9542ed6ca646" ] } ], "mendeley" : { "formattedCitation" : "&lt;sup&gt;5&lt;/sup&gt;", "plainTextFormattedCitation" : "5", "previouslyFormattedCitation" : "&lt;sup&gt;5&lt;/sup&gt;" }, "properties" : {  }, "schema" : "https://github.com/citation-style-language/schema/raw/master/csl-citation.json" }</w:instrText>
      </w:r>
      <w:r w:rsidRPr="001E155B">
        <w:rPr>
          <w:sz w:val="24"/>
          <w:szCs w:val="24"/>
        </w:rPr>
        <w:fldChar w:fldCharType="separate"/>
      </w:r>
      <w:r w:rsidRPr="001E155B">
        <w:rPr>
          <w:noProof/>
          <w:sz w:val="24"/>
          <w:szCs w:val="24"/>
          <w:vertAlign w:val="superscript"/>
        </w:rPr>
        <w:t>5</w:t>
      </w:r>
      <w:r w:rsidRPr="001E155B">
        <w:rPr>
          <w:sz w:val="24"/>
          <w:szCs w:val="24"/>
        </w:rPr>
        <w:fldChar w:fldCharType="end"/>
      </w:r>
      <w:r w:rsidRPr="001E155B">
        <w:rPr>
          <w:sz w:val="24"/>
          <w:szCs w:val="24"/>
        </w:rPr>
        <w:t xml:space="preserve"> By combining additional functionality to a system, in addition to its ability to replicate, advances into the understanding of the evolution of simple replicating systems are being made. An area of interest in the evolutionary process, which has received little focus at present, is template induced replication, initiated through the addition of a ‘chaperone’ catalyst. The model of the chaperone mediated self-replicating system follows the same principle as that of a standard autocatalytic mechanism (</w:t>
      </w:r>
      <w:r w:rsidRPr="001E155B">
        <w:rPr>
          <w:i/>
          <w:sz w:val="24"/>
          <w:szCs w:val="24"/>
        </w:rPr>
        <w:t>Chapter 1.1.2</w:t>
      </w:r>
      <w:r w:rsidRPr="001E155B">
        <w:rPr>
          <w:sz w:val="24"/>
          <w:szCs w:val="24"/>
        </w:rPr>
        <w:t>), with the addition of the necessary chaperone (Figure 2.1). By gaining insight into this aspect of replication, it is envisaged that a greater understanding of how the complexities of natural replicating systems, such as DNA in living organisms, have emerged from much simpler species present in the early stages of life.</w:t>
      </w:r>
    </w:p>
    <w:p w:rsidR="00A51E89" w:rsidRPr="001E155B" w:rsidRDefault="00A51E89" w:rsidP="00A51E89">
      <w:pPr>
        <w:pStyle w:val="NoSpacing"/>
        <w:spacing w:line="360" w:lineRule="auto"/>
        <w:jc w:val="both"/>
        <w:rPr>
          <w:sz w:val="24"/>
          <w:szCs w:val="24"/>
        </w:rPr>
      </w:pPr>
    </w:p>
    <w:p w:rsidR="00A51E89" w:rsidRPr="001E155B" w:rsidRDefault="00A51E89" w:rsidP="00A51E89">
      <w:pPr>
        <w:pStyle w:val="NoSpacing"/>
        <w:spacing w:line="360" w:lineRule="auto"/>
        <w:jc w:val="both"/>
        <w:rPr>
          <w:sz w:val="24"/>
          <w:szCs w:val="24"/>
        </w:rPr>
      </w:pPr>
    </w:p>
    <w:p w:rsidR="00A51E89" w:rsidRPr="001E155B" w:rsidRDefault="00A51E89" w:rsidP="00A51E89">
      <w:pPr>
        <w:pStyle w:val="NoSpacing"/>
        <w:spacing w:line="360" w:lineRule="auto"/>
        <w:jc w:val="center"/>
        <w:rPr>
          <w:sz w:val="24"/>
          <w:szCs w:val="24"/>
        </w:rPr>
      </w:pPr>
      <w:r w:rsidRPr="001E155B">
        <w:rPr>
          <w:sz w:val="24"/>
          <w:szCs w:val="24"/>
        </w:rPr>
        <w:object w:dxaOrig="7845" w:dyaOrig="4490">
          <v:shape id="_x0000_i1050" type="#_x0000_t75" style="width:393pt;height:225pt" o:ole="">
            <v:imagedata r:id="rId85" o:title=""/>
          </v:shape>
          <o:OLEObject Type="Embed" ProgID="ChemDraw.Document.6.0" ShapeID="_x0000_i1050" DrawAspect="Content" ObjectID="_1582732620" r:id="rId86"/>
        </w:object>
      </w:r>
    </w:p>
    <w:p w:rsidR="00A51E89" w:rsidRPr="001E155B" w:rsidRDefault="00A51E89" w:rsidP="00A51E89">
      <w:pPr>
        <w:pStyle w:val="NoSpacing"/>
        <w:spacing w:line="360" w:lineRule="auto"/>
        <w:jc w:val="both"/>
        <w:rPr>
          <w:sz w:val="24"/>
          <w:szCs w:val="24"/>
        </w:rPr>
      </w:pPr>
    </w:p>
    <w:p w:rsidR="00A51E89" w:rsidRPr="002608D4" w:rsidRDefault="00A51E89" w:rsidP="00A51E89">
      <w:pPr>
        <w:pStyle w:val="NoSpacing"/>
        <w:spacing w:line="360" w:lineRule="auto"/>
        <w:jc w:val="both"/>
        <w:rPr>
          <w:sz w:val="24"/>
          <w:szCs w:val="24"/>
        </w:rPr>
      </w:pPr>
      <w:r w:rsidRPr="001E155B">
        <w:rPr>
          <w:b/>
          <w:sz w:val="24"/>
          <w:szCs w:val="24"/>
        </w:rPr>
        <w:t>Figure 2.1</w:t>
      </w:r>
      <w:r w:rsidRPr="001E155B">
        <w:rPr>
          <w:sz w:val="24"/>
          <w:szCs w:val="24"/>
        </w:rPr>
        <w:t xml:space="preserve"> A minimal</w:t>
      </w:r>
      <w:r w:rsidRPr="002608D4">
        <w:rPr>
          <w:sz w:val="24"/>
          <w:szCs w:val="24"/>
        </w:rPr>
        <w:t xml:space="preserve"> chaperone-mediated self-replicating system, demonstrating the potential pathways of formation for product template, T</w:t>
      </w:r>
      <w:r w:rsidRPr="002608D4">
        <w:rPr>
          <w:sz w:val="24"/>
          <w:szCs w:val="24"/>
          <w:vertAlign w:val="subscript"/>
        </w:rPr>
        <w:t>c</w:t>
      </w:r>
      <w:r w:rsidRPr="002608D4">
        <w:rPr>
          <w:sz w:val="24"/>
          <w:szCs w:val="24"/>
        </w:rPr>
        <w:t>.</w:t>
      </w:r>
      <w:r w:rsidRPr="002608D4">
        <w:rPr>
          <w:sz w:val="24"/>
          <w:szCs w:val="24"/>
        </w:rPr>
        <w:fldChar w:fldCharType="begin" w:fldLock="1"/>
      </w:r>
      <w:r>
        <w:rPr>
          <w:sz w:val="24"/>
          <w:szCs w:val="24"/>
        </w:rPr>
        <w:instrText>ADDIN CSL_CITATION { "citationItems" : [ { "id" : "ITEM-1", "itemData" : { "DOI" : "10.1039/c6ob00280c", "author" : [ { "dropping-particle" : "", "family" : "Clixby", "given" : "Gregory", "non-dropping-particle" : "", "parse-names" : false, "suffix" : "" }, { "dropping-particle" : "", "family" : "Twyman", "given" : "Lance", "non-dropping-particle" : "", "parse-names" : false, "suffix" : "" } ], "container-title" : "Organic &amp; Biomolecular Chemistry", "id" : "ITEM-1", "issued" : { "date-parts" : [ [ "2016" ] ] }, "page" : "4170-4184", "publisher" : "Royal Society of Chemistry", "title" : "Self-replicating systems", "type" : "article-journal", "volume" : "14" }, "uris" : [ "http://www.mendeley.com/documents/?uuid=48645673-4cc0-404a-aca5-ffc989e83e1f" ] } ], "mendeley" : { "formattedCitation" : "&lt;sup&gt;6&lt;/sup&gt;", "plainTextFormattedCitation" : "6", "previouslyFormattedCitation" : "&lt;sup&gt;6&lt;/sup&gt;" }, "properties" : {  }, "schema" : "https://github.com/citation-style-language/schema/raw/master/csl-citation.json" }</w:instrText>
      </w:r>
      <w:r w:rsidRPr="002608D4">
        <w:rPr>
          <w:sz w:val="24"/>
          <w:szCs w:val="24"/>
        </w:rPr>
        <w:fldChar w:fldCharType="separate"/>
      </w:r>
      <w:r w:rsidRPr="002608D4">
        <w:rPr>
          <w:noProof/>
          <w:sz w:val="24"/>
          <w:szCs w:val="24"/>
          <w:vertAlign w:val="superscript"/>
        </w:rPr>
        <w:t>6</w:t>
      </w:r>
      <w:r w:rsidRPr="002608D4">
        <w:rPr>
          <w:sz w:val="24"/>
          <w:szCs w:val="24"/>
        </w:rPr>
        <w:fldChar w:fldCharType="end"/>
      </w:r>
      <w:r w:rsidRPr="002608D4">
        <w:rPr>
          <w:sz w:val="24"/>
          <w:szCs w:val="24"/>
        </w:rPr>
        <w:t xml:space="preserve"> A</w:t>
      </w:r>
      <w:r w:rsidRPr="002608D4">
        <w:rPr>
          <w:sz w:val="24"/>
          <w:szCs w:val="24"/>
          <w:vertAlign w:val="subscript"/>
        </w:rPr>
        <w:t>c</w:t>
      </w:r>
      <w:r w:rsidRPr="002608D4">
        <w:rPr>
          <w:sz w:val="24"/>
          <w:szCs w:val="24"/>
        </w:rPr>
        <w:t xml:space="preserve"> and B</w:t>
      </w:r>
      <w:r w:rsidRPr="002608D4">
        <w:rPr>
          <w:sz w:val="24"/>
          <w:szCs w:val="24"/>
          <w:vertAlign w:val="subscript"/>
        </w:rPr>
        <w:t>c</w:t>
      </w:r>
      <w:r w:rsidRPr="002608D4">
        <w:rPr>
          <w:sz w:val="24"/>
          <w:szCs w:val="24"/>
        </w:rPr>
        <w:t xml:space="preserve"> are the reaction building blocks, with complementarity of the recognition sites targeted towards  chaperone ligand, L; </w:t>
      </w:r>
      <w:r w:rsidRPr="002608D4">
        <w:rPr>
          <w:i/>
          <w:sz w:val="24"/>
          <w:szCs w:val="24"/>
        </w:rPr>
        <w:t>Reaction pathways:</w:t>
      </w:r>
      <w:r w:rsidRPr="002608D4">
        <w:rPr>
          <w:sz w:val="24"/>
          <w:szCs w:val="24"/>
        </w:rPr>
        <w:t xml:space="preserve"> Channel 1 – uncatalyzed bimolecular reaction; Channel 2 – autocatalytic reaction channel; Channel 3 – [A.B] complex channel</w:t>
      </w:r>
      <w:r>
        <w:rPr>
          <w:sz w:val="24"/>
          <w:szCs w:val="24"/>
        </w:rPr>
        <w:t>.</w:t>
      </w:r>
    </w:p>
    <w:p w:rsidR="00A51E89" w:rsidRPr="002608D4" w:rsidRDefault="00A51E89" w:rsidP="00A51E89">
      <w:pPr>
        <w:pStyle w:val="NoSpacing"/>
        <w:spacing w:line="360" w:lineRule="auto"/>
        <w:jc w:val="both"/>
        <w:rPr>
          <w:sz w:val="24"/>
          <w:szCs w:val="24"/>
        </w:rPr>
      </w:pPr>
    </w:p>
    <w:p w:rsidR="00A51E89" w:rsidRPr="00720AA1" w:rsidRDefault="00A51E89" w:rsidP="00A51E89">
      <w:pPr>
        <w:pStyle w:val="Heading2"/>
      </w:pPr>
      <w:bookmarkStart w:id="42" w:name="_Toc508276782"/>
      <w:r w:rsidRPr="00720AA1">
        <w:t>2.</w:t>
      </w:r>
      <w:r>
        <w:t>2</w:t>
      </w:r>
      <w:r w:rsidRPr="00720AA1">
        <w:t>. Aims</w:t>
      </w:r>
      <w:r>
        <w:t xml:space="preserve"> and objectives</w:t>
      </w:r>
      <w:bookmarkEnd w:id="40"/>
      <w:bookmarkEnd w:id="41"/>
      <w:bookmarkEnd w:id="42"/>
    </w:p>
    <w:p w:rsidR="00A51E89" w:rsidRDefault="00A51E89" w:rsidP="00A51E89">
      <w:pPr>
        <w:pStyle w:val="NoSpacing"/>
        <w:spacing w:line="360" w:lineRule="auto"/>
        <w:jc w:val="both"/>
        <w:rPr>
          <w:rFonts w:cstheme="minorHAnsi"/>
          <w:sz w:val="24"/>
          <w:szCs w:val="24"/>
        </w:rPr>
      </w:pPr>
    </w:p>
    <w:p w:rsidR="00A51E89" w:rsidRPr="00720AA1" w:rsidRDefault="00A51E89" w:rsidP="00A51E89">
      <w:pPr>
        <w:pStyle w:val="NoSpacing"/>
        <w:spacing w:line="360" w:lineRule="auto"/>
        <w:jc w:val="both"/>
        <w:rPr>
          <w:rFonts w:cstheme="minorHAnsi"/>
          <w:sz w:val="24"/>
          <w:szCs w:val="24"/>
        </w:rPr>
      </w:pPr>
      <w:r w:rsidRPr="00720AA1">
        <w:rPr>
          <w:rFonts w:cstheme="minorHAnsi"/>
          <w:sz w:val="24"/>
          <w:szCs w:val="24"/>
        </w:rPr>
        <w:t>The use of porphyrins offers an ambitious approach towards achieving self-replication through the use of a dimer template and chaperone ligand system. This project aims to access a porphyrin dimer which is capable of autocatalytically templating the reaction of its active building blocks.</w:t>
      </w:r>
    </w:p>
    <w:p w:rsidR="00A51E89" w:rsidRPr="00720AA1" w:rsidRDefault="00A51E89" w:rsidP="00A51E89">
      <w:pPr>
        <w:pStyle w:val="NoSpacing"/>
        <w:spacing w:line="360" w:lineRule="auto"/>
        <w:jc w:val="both"/>
        <w:rPr>
          <w:rFonts w:cstheme="minorHAnsi"/>
          <w:sz w:val="24"/>
          <w:szCs w:val="24"/>
        </w:rPr>
      </w:pPr>
    </w:p>
    <w:p w:rsidR="00A51E89" w:rsidRPr="00720AA1" w:rsidRDefault="00A51E89" w:rsidP="00A51E89">
      <w:pPr>
        <w:pStyle w:val="NoSpacing"/>
        <w:spacing w:line="360" w:lineRule="auto"/>
        <w:jc w:val="both"/>
        <w:rPr>
          <w:rFonts w:cstheme="minorHAnsi"/>
          <w:sz w:val="24"/>
          <w:szCs w:val="24"/>
        </w:rPr>
      </w:pPr>
      <w:r w:rsidRPr="00720AA1">
        <w:rPr>
          <w:rFonts w:cstheme="minorHAnsi"/>
          <w:sz w:val="24"/>
          <w:szCs w:val="24"/>
        </w:rPr>
        <w:t>Previous work by Crossley has examined the ability of a bis(capped porphyrin) system to operate under a self-replicating mechanism.</w:t>
      </w:r>
      <w:r w:rsidRPr="00720AA1">
        <w:rPr>
          <w:rFonts w:cstheme="minorHAnsi"/>
          <w:sz w:val="24"/>
          <w:szCs w:val="24"/>
        </w:rPr>
        <w:fldChar w:fldCharType="begin" w:fldLock="1"/>
      </w:r>
      <w:r>
        <w:rPr>
          <w:rFonts w:cstheme="minorHAnsi"/>
          <w:sz w:val="24"/>
          <w:szCs w:val="24"/>
        </w:rPr>
        <w:instrText>ADDIN CSL_CITATION { "citationItems" : [ { "id" : "ITEM-1", "itemData" : { "DOI" : "10.1039/b211015f", "abstract" : "Connecting two facially-protected porphyrins was expected to lead to an equal mixture of laterally-bridged doubly- protected bis-porphyrins; one in which the two porphyrin units were protected on the same face (syn) and one with the two porphyrin units protected on opposite faces (anti). Addition of a co-factor (bidentate ligand) was expected to lead predominantly to the syn-bis-porphyrin by a templated self-replication process. This concept was explored using Baldwin\u2019s capped porphyrin. Bis(capped porphyrins) were synthesised in several steps starting from zinc(ii) capped porphyrin 2. Nitration of 2 followed by reduction and photo-oxidation yields a mixture of zinc(ii) porphyrin- diones 7 and 8 that can be separated by HPLC. The condensation of 2 molar eq. of zinc(ii) porphyrin-7,8-dione 8 with 1,2,4,5-benzenetetramine leads to the formation of a 1 : 1 mixture of syn- and anti-dizinc(ii) bis(7,8-capped porphyrins), 11 and 12, respectively, that have almost identical spectroscopic properties. These two geometric isomers were distinguished by significant differences in their molecular recognition properties. Likewise the syn- and anti- dizinc(ii) bis(2,3-capped porphyrins), 9 and 10, respectively, are synthesised from the related zinc(ii) capped porphyrin-2,3-dione 7, and were also identified using molecular recognition studies. The molecular recognition properties of these bis(capped porphyrins) were utilised in studies of self-replicating porphyrin systems. The results show that tetraazaanthraceno-bis-porphyrins 9\u201312 can catalyse their own formation but self-replication was not observed. These results highlight the potential that these interesting hosts could have as templates in supramolecular chemistry, synthesis and catalysis", "author" : [ { "dropping-particle" : "", "family" : "Thordarson", "given" : "Pall", "non-dropping-particle" : "", "parse-names" : false, "suffix" : "" }, { "dropping-particle" : "", "family" : "Marquis", "given" : "Annie", "non-dropping-particle" : "", "parse-names" : false, "suffix" : "" }, { "dropping-particle" : "", "family" : "Crossley", "given" : "Maxwell J", "non-dropping-particle" : "", "parse-names" : false, "suffix" : "" } ], "container-title" : "Org. Biomol. Chem.", "id" : "ITEM-1", "issued" : { "date-parts" : [ [ "2003" ] ] }, "page" : "1216-1225", "title" : "The synthesis and studies towards the self-replication of bis (capped porphyrins)", "type" : "article-journal", "volume" : "1" }, "uris" : [ "http://www.mendeley.com/documents/?uuid=935bff28-174e-4e18-aedb-cf863ce0a687" ] } ], "mendeley" : { "formattedCitation" : "&lt;sup&gt;7&lt;/sup&gt;", "plainTextFormattedCitation" : "7", "previouslyFormattedCitation" : "&lt;sup&gt;7&lt;/sup&gt;" }, "properties" : {  }, "schema" : "https://github.com/citation-style-language/schema/raw/master/csl-citation.json" }</w:instrText>
      </w:r>
      <w:r w:rsidRPr="00720AA1">
        <w:rPr>
          <w:rFonts w:cstheme="minorHAnsi"/>
          <w:sz w:val="24"/>
          <w:szCs w:val="24"/>
        </w:rPr>
        <w:fldChar w:fldCharType="separate"/>
      </w:r>
      <w:r w:rsidRPr="005215B4">
        <w:rPr>
          <w:rFonts w:cstheme="minorHAnsi"/>
          <w:noProof/>
          <w:sz w:val="24"/>
          <w:szCs w:val="24"/>
          <w:vertAlign w:val="superscript"/>
        </w:rPr>
        <w:t>7</w:t>
      </w:r>
      <w:r w:rsidRPr="00720AA1">
        <w:rPr>
          <w:rFonts w:cstheme="minorHAnsi"/>
          <w:sz w:val="24"/>
          <w:szCs w:val="24"/>
        </w:rPr>
        <w:fldChar w:fldCharType="end"/>
      </w:r>
      <w:r w:rsidRPr="00720AA1">
        <w:rPr>
          <w:rFonts w:cstheme="minorHAnsi"/>
          <w:sz w:val="24"/>
          <w:szCs w:val="24"/>
        </w:rPr>
        <w:t xml:space="preserve"> The system was unsuccessful in achieving self-replication through the facially protected porphyrins, and this can potentially be attributed to the steric bulk of the porphyrin caps hindering the formation of the desired self-replicating template. However, catalytic enhancement of a non-sterically hindered dimer was observed through the templating reactions, </w:t>
      </w:r>
      <w:r w:rsidRPr="00720AA1">
        <w:rPr>
          <w:rFonts w:cstheme="minorHAnsi"/>
          <w:sz w:val="24"/>
          <w:szCs w:val="24"/>
        </w:rPr>
        <w:lastRenderedPageBreak/>
        <w:t>which demonstrates promise for the use of porphyrins in the realms of self-replication. Therefore, by removing the porphyrin caps, and through careful selection of porphyrin and ligand components, it encourages optimism for the pursuit of a successful self-replicating porphyrin system.</w:t>
      </w:r>
    </w:p>
    <w:p w:rsidR="00A51E89" w:rsidRPr="00720AA1" w:rsidRDefault="00A51E89" w:rsidP="00A51E89">
      <w:pPr>
        <w:pStyle w:val="Heading3"/>
      </w:pPr>
      <w:bookmarkStart w:id="43" w:name="_Toc490552389"/>
      <w:bookmarkStart w:id="44" w:name="_Toc490833937"/>
      <w:bookmarkStart w:id="45" w:name="_Toc508276783"/>
      <w:r w:rsidRPr="00720AA1">
        <w:t>2.</w:t>
      </w:r>
      <w:r>
        <w:t>2</w:t>
      </w:r>
      <w:r w:rsidRPr="00720AA1">
        <w:t>.1. Porphyrin and ligand selection</w:t>
      </w:r>
      <w:bookmarkEnd w:id="43"/>
      <w:bookmarkEnd w:id="44"/>
      <w:bookmarkEnd w:id="45"/>
    </w:p>
    <w:p w:rsidR="00A51E89" w:rsidRPr="00720AA1" w:rsidRDefault="00A51E89" w:rsidP="00A51E89">
      <w:pPr>
        <w:pStyle w:val="NoSpacing"/>
        <w:spacing w:line="360" w:lineRule="auto"/>
        <w:jc w:val="both"/>
        <w:rPr>
          <w:rFonts w:cstheme="minorHAnsi"/>
          <w:sz w:val="24"/>
          <w:szCs w:val="24"/>
        </w:rPr>
      </w:pPr>
      <w:r w:rsidRPr="00720AA1">
        <w:rPr>
          <w:rFonts w:cstheme="minorHAnsi"/>
          <w:sz w:val="24"/>
          <w:szCs w:val="24"/>
        </w:rPr>
        <w:t xml:space="preserve">The selection of a suitable nucleophile and electrophile as feedstock materials is based on the rate of dimer formation through their uncatalysed reaction, and the ability to monitor reaction kinetics by NMR through the loss of leaving group. The porphyrin active sites were chosen based on the ease of access of the porphyrin, levels of reactivity, and geometry of bond formation in the resulting dimer. Two </w:t>
      </w:r>
      <w:r>
        <w:rPr>
          <w:rFonts w:cstheme="minorHAnsi"/>
          <w:sz w:val="24"/>
          <w:szCs w:val="24"/>
        </w:rPr>
        <w:t xml:space="preserve">porphyrin </w:t>
      </w:r>
      <w:r w:rsidRPr="00720AA1">
        <w:rPr>
          <w:rFonts w:cstheme="minorHAnsi"/>
          <w:sz w:val="24"/>
          <w:szCs w:val="24"/>
        </w:rPr>
        <w:t xml:space="preserve">nucleophiles were used; a conjugated amine and a benzyl alcohol, along with two </w:t>
      </w:r>
      <w:r>
        <w:rPr>
          <w:rFonts w:cstheme="minorHAnsi"/>
          <w:sz w:val="24"/>
          <w:szCs w:val="24"/>
        </w:rPr>
        <w:t xml:space="preserve">porphyrin </w:t>
      </w:r>
      <w:r w:rsidRPr="00720AA1">
        <w:rPr>
          <w:rFonts w:cstheme="minorHAnsi"/>
          <w:sz w:val="24"/>
          <w:szCs w:val="24"/>
        </w:rPr>
        <w:t>electrophiles; an active non-symmetrical anhydride and an acid chloride.</w:t>
      </w:r>
      <w:r w:rsidRPr="00900140">
        <w:rPr>
          <w:rFonts w:cstheme="minorHAnsi"/>
          <w:sz w:val="24"/>
          <w:szCs w:val="24"/>
        </w:rPr>
        <w:t xml:space="preserve"> </w:t>
      </w:r>
      <w:r>
        <w:rPr>
          <w:rFonts w:cstheme="minorHAnsi"/>
          <w:sz w:val="24"/>
          <w:szCs w:val="24"/>
        </w:rPr>
        <w:t>The free-base porphyrins can then be used as control molecules against future self-replicating reactions.</w:t>
      </w:r>
    </w:p>
    <w:p w:rsidR="00A51E89" w:rsidRPr="00720AA1"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720AA1">
        <w:rPr>
          <w:rFonts w:cstheme="minorHAnsi"/>
          <w:sz w:val="24"/>
          <w:szCs w:val="24"/>
        </w:rPr>
        <w:t>In order for the dimer to complex the corresponding feedstock material, zinc centres must be inserted into the porphyrin units which enables the porphyrins to coordinate with a bidentate chaperone ligand (Figure 2.</w:t>
      </w:r>
      <w:r>
        <w:rPr>
          <w:rFonts w:cstheme="minorHAnsi"/>
          <w:sz w:val="24"/>
          <w:szCs w:val="24"/>
        </w:rPr>
        <w:t>2</w:t>
      </w:r>
      <w:r w:rsidRPr="00720AA1">
        <w:rPr>
          <w:rFonts w:cstheme="minorHAnsi"/>
          <w:sz w:val="24"/>
          <w:szCs w:val="24"/>
        </w:rPr>
        <w:t>). This therefore requires the additional selection of an appropriate bidentate ligand, as it is necessary that once the product duplex is formed, dissociation will occur. The ligands were chosen based on flexibility, distance between binding sites, binding strength, and commercial availability. This led to the selection of two ligands; DABCO and 4</w:t>
      </w:r>
      <w:proofErr w:type="gramStart"/>
      <w:r w:rsidRPr="00720AA1">
        <w:rPr>
          <w:rFonts w:cstheme="minorHAnsi"/>
          <w:sz w:val="24"/>
          <w:szCs w:val="24"/>
        </w:rPr>
        <w:t>,4’</w:t>
      </w:r>
      <w:proofErr w:type="gramEnd"/>
      <w:r w:rsidRPr="00720AA1">
        <w:rPr>
          <w:rFonts w:cstheme="minorHAnsi"/>
          <w:sz w:val="24"/>
          <w:szCs w:val="24"/>
        </w:rPr>
        <w:t>-bipyridine.</w:t>
      </w:r>
      <w:r w:rsidRPr="00900140">
        <w:rPr>
          <w:rFonts w:cstheme="minorHAnsi"/>
          <w:sz w:val="24"/>
          <w:szCs w:val="24"/>
        </w:rPr>
        <w:t xml:space="preserve"> </w:t>
      </w:r>
    </w:p>
    <w:p w:rsidR="00A51E89" w:rsidRDefault="00A51E89" w:rsidP="00A51E89">
      <w:pPr>
        <w:pStyle w:val="NoSpacing"/>
        <w:spacing w:line="360" w:lineRule="auto"/>
        <w:jc w:val="both"/>
        <w:rPr>
          <w:rFonts w:cstheme="minorHAnsi"/>
          <w:sz w:val="24"/>
          <w:szCs w:val="24"/>
        </w:rPr>
      </w:pPr>
    </w:p>
    <w:p w:rsidR="00A51E89" w:rsidRPr="00720AA1" w:rsidRDefault="00A51E89" w:rsidP="00A51E89">
      <w:pPr>
        <w:pStyle w:val="NoSpacing"/>
        <w:spacing w:line="360" w:lineRule="auto"/>
        <w:jc w:val="both"/>
        <w:rPr>
          <w:rFonts w:cstheme="minorHAnsi"/>
          <w:sz w:val="24"/>
          <w:szCs w:val="24"/>
        </w:rPr>
      </w:pPr>
    </w:p>
    <w:p w:rsidR="00A51E89" w:rsidRPr="00720AA1" w:rsidRDefault="00A51E89" w:rsidP="00A51E89">
      <w:pPr>
        <w:pStyle w:val="NoSpacing"/>
        <w:spacing w:line="360" w:lineRule="auto"/>
        <w:jc w:val="both"/>
        <w:rPr>
          <w:rFonts w:cstheme="minorHAnsi"/>
          <w:sz w:val="24"/>
          <w:szCs w:val="24"/>
        </w:rPr>
      </w:pPr>
    </w:p>
    <w:p w:rsidR="00A51E89" w:rsidRPr="00720AA1" w:rsidRDefault="00A51E89" w:rsidP="00A51E89">
      <w:pPr>
        <w:pStyle w:val="NoSpacing"/>
        <w:spacing w:line="360" w:lineRule="auto"/>
        <w:jc w:val="center"/>
        <w:rPr>
          <w:rFonts w:cstheme="minorHAnsi"/>
          <w:sz w:val="24"/>
          <w:szCs w:val="24"/>
        </w:rPr>
      </w:pPr>
      <w:r w:rsidRPr="00720AA1">
        <w:rPr>
          <w:rFonts w:cstheme="minorHAnsi"/>
          <w:sz w:val="24"/>
          <w:szCs w:val="24"/>
        </w:rPr>
        <w:object w:dxaOrig="7389" w:dyaOrig="2325">
          <v:shape id="_x0000_i1051" type="#_x0000_t75" style="width:372pt;height:116.25pt" o:ole="">
            <v:imagedata r:id="rId87" o:title=""/>
          </v:shape>
          <o:OLEObject Type="Embed" ProgID="ChemDraw.Document.6.0" ShapeID="_x0000_i1051" DrawAspect="Content" ObjectID="_1582732621" r:id="rId88"/>
        </w:object>
      </w:r>
    </w:p>
    <w:p w:rsidR="00A51E89" w:rsidRPr="00720AA1" w:rsidRDefault="00A51E89" w:rsidP="00A51E89">
      <w:pPr>
        <w:pStyle w:val="NoSpacing"/>
        <w:spacing w:line="360" w:lineRule="auto"/>
        <w:jc w:val="both"/>
        <w:rPr>
          <w:rFonts w:cstheme="minorHAnsi"/>
          <w:sz w:val="24"/>
          <w:szCs w:val="24"/>
        </w:rPr>
      </w:pPr>
    </w:p>
    <w:p w:rsidR="00A51E89" w:rsidRPr="00720AA1" w:rsidRDefault="00A51E89" w:rsidP="00A51E89">
      <w:pPr>
        <w:pStyle w:val="NoSpacing"/>
        <w:spacing w:line="360" w:lineRule="auto"/>
        <w:jc w:val="both"/>
        <w:rPr>
          <w:rFonts w:cstheme="minorHAnsi"/>
          <w:sz w:val="24"/>
          <w:szCs w:val="24"/>
        </w:rPr>
      </w:pPr>
      <w:r>
        <w:rPr>
          <w:rFonts w:cstheme="minorHAnsi"/>
          <w:b/>
          <w:sz w:val="24"/>
          <w:szCs w:val="24"/>
        </w:rPr>
        <w:t>Figure 2.2</w:t>
      </w:r>
      <w:r w:rsidRPr="00720AA1">
        <w:rPr>
          <w:rFonts w:cstheme="minorHAnsi"/>
          <w:sz w:val="24"/>
          <w:szCs w:val="24"/>
        </w:rPr>
        <w:t xml:space="preserve"> </w:t>
      </w:r>
      <w:proofErr w:type="gramStart"/>
      <w:r>
        <w:rPr>
          <w:rFonts w:cstheme="minorHAnsi"/>
          <w:sz w:val="24"/>
          <w:szCs w:val="24"/>
        </w:rPr>
        <w:t>Intermediate complex</w:t>
      </w:r>
      <w:proofErr w:type="gramEnd"/>
      <w:r>
        <w:rPr>
          <w:rFonts w:cstheme="minorHAnsi"/>
          <w:sz w:val="24"/>
          <w:szCs w:val="24"/>
        </w:rPr>
        <w:t xml:space="preserve"> showing how a p</w:t>
      </w:r>
      <w:r w:rsidRPr="00720AA1">
        <w:rPr>
          <w:rFonts w:cstheme="minorHAnsi"/>
          <w:sz w:val="24"/>
          <w:szCs w:val="24"/>
        </w:rPr>
        <w:t xml:space="preserve">orphyrin dimer </w:t>
      </w:r>
      <w:r>
        <w:rPr>
          <w:rFonts w:cstheme="minorHAnsi"/>
          <w:sz w:val="24"/>
          <w:szCs w:val="24"/>
        </w:rPr>
        <w:t xml:space="preserve">could </w:t>
      </w:r>
      <w:r w:rsidRPr="00720AA1">
        <w:rPr>
          <w:rFonts w:cstheme="minorHAnsi"/>
          <w:sz w:val="24"/>
          <w:szCs w:val="24"/>
        </w:rPr>
        <w:t>template its own formation through the use of chaperone ligands, exemplified above using DABCO</w:t>
      </w:r>
      <w:r>
        <w:rPr>
          <w:rFonts w:cstheme="minorHAnsi"/>
          <w:sz w:val="24"/>
          <w:szCs w:val="24"/>
        </w:rPr>
        <w:t>.</w:t>
      </w:r>
    </w:p>
    <w:p w:rsidR="00A51E89" w:rsidRPr="00720AA1" w:rsidRDefault="00A51E89" w:rsidP="00A51E89">
      <w:pPr>
        <w:pStyle w:val="Heading3"/>
      </w:pPr>
      <w:bookmarkStart w:id="46" w:name="_Toc490552390"/>
      <w:bookmarkStart w:id="47" w:name="_Toc490833938"/>
      <w:bookmarkStart w:id="48" w:name="_Toc508276784"/>
      <w:r w:rsidRPr="00720AA1">
        <w:t>2.</w:t>
      </w:r>
      <w:r>
        <w:t>2</w:t>
      </w:r>
      <w:r w:rsidRPr="00720AA1">
        <w:t>.2. Binding studies</w:t>
      </w:r>
      <w:bookmarkEnd w:id="46"/>
      <w:bookmarkEnd w:id="47"/>
      <w:bookmarkEnd w:id="48"/>
    </w:p>
    <w:p w:rsidR="00A51E89" w:rsidRPr="00720AA1" w:rsidRDefault="00A51E89" w:rsidP="00A51E89">
      <w:pPr>
        <w:pStyle w:val="NoSpacing"/>
        <w:spacing w:line="360" w:lineRule="auto"/>
        <w:jc w:val="both"/>
        <w:rPr>
          <w:rFonts w:cstheme="minorHAnsi"/>
          <w:sz w:val="24"/>
          <w:szCs w:val="24"/>
        </w:rPr>
      </w:pPr>
      <w:r w:rsidRPr="00720AA1">
        <w:rPr>
          <w:rFonts w:cstheme="minorHAnsi"/>
          <w:sz w:val="24"/>
          <w:szCs w:val="24"/>
        </w:rPr>
        <w:t xml:space="preserve">There are several possible outcomes for complex formation through the association of bidentate chaperone ligand with a non-facially protected porphyrin dimer. These include; the desired outcome of the formation of a </w:t>
      </w:r>
      <w:r>
        <w:rPr>
          <w:rFonts w:cstheme="minorHAnsi"/>
          <w:sz w:val="24"/>
          <w:szCs w:val="24"/>
        </w:rPr>
        <w:t>weakly-bound</w:t>
      </w:r>
      <w:r w:rsidRPr="00720AA1">
        <w:rPr>
          <w:rFonts w:cstheme="minorHAnsi"/>
          <w:sz w:val="24"/>
          <w:szCs w:val="24"/>
        </w:rPr>
        <w:t xml:space="preserve"> duplex, a highly stable duplex incapable of dissociation, formation of a ‘folded’ complex whereby one ligand coordinates to both zinc centres of a single porphyrin, and the generation of a non-covalent polymeric chain extension.</w:t>
      </w:r>
    </w:p>
    <w:p w:rsidR="00A51E89" w:rsidRPr="00720AA1" w:rsidRDefault="00A51E89" w:rsidP="00A51E89">
      <w:pPr>
        <w:pStyle w:val="NoSpacing"/>
        <w:spacing w:line="360" w:lineRule="auto"/>
        <w:jc w:val="both"/>
        <w:rPr>
          <w:rFonts w:cstheme="minorHAnsi"/>
          <w:sz w:val="24"/>
          <w:szCs w:val="24"/>
        </w:rPr>
      </w:pPr>
    </w:p>
    <w:p w:rsidR="00A51E89" w:rsidRPr="00720AA1" w:rsidRDefault="00A51E89" w:rsidP="00A51E89">
      <w:pPr>
        <w:pStyle w:val="NoSpacing"/>
        <w:spacing w:line="360" w:lineRule="auto"/>
        <w:jc w:val="both"/>
        <w:rPr>
          <w:rFonts w:cstheme="minorHAnsi"/>
          <w:sz w:val="24"/>
          <w:szCs w:val="24"/>
        </w:rPr>
      </w:pPr>
      <w:r w:rsidRPr="00720AA1">
        <w:rPr>
          <w:rFonts w:cstheme="minorHAnsi"/>
          <w:sz w:val="24"/>
          <w:szCs w:val="24"/>
        </w:rPr>
        <w:t>In order to determine if a system is worth pursuing for the use in self-replication studies, these possible binding outcomes must first be investigated. This was done through UV/Vis titrations to investigate the binding strength of porphyrin zinc centre to ligand, and DOSY NMR to assess what size complex was f</w:t>
      </w:r>
      <w:r>
        <w:rPr>
          <w:rFonts w:cstheme="minorHAnsi"/>
          <w:sz w:val="24"/>
          <w:szCs w:val="24"/>
        </w:rPr>
        <w:t>ormed through the porphyrin-</w:t>
      </w:r>
      <w:r w:rsidRPr="00720AA1">
        <w:rPr>
          <w:rFonts w:cstheme="minorHAnsi"/>
          <w:sz w:val="24"/>
          <w:szCs w:val="24"/>
        </w:rPr>
        <w:t>ligand interaction. The combination of these two techniques can generate a picture of the binding interaction between ligand and porphyrin, and determine whether the system selected will likely result in a successful self-replicating reaction.</w:t>
      </w:r>
    </w:p>
    <w:p w:rsidR="00A51E89" w:rsidRPr="00720AA1" w:rsidRDefault="00A51E89" w:rsidP="00A51E89">
      <w:pPr>
        <w:pStyle w:val="Heading3"/>
      </w:pPr>
      <w:bookmarkStart w:id="49" w:name="_Toc490552391"/>
      <w:bookmarkStart w:id="50" w:name="_Toc490833939"/>
      <w:bookmarkStart w:id="51" w:name="_Toc508276785"/>
      <w:r w:rsidRPr="00720AA1">
        <w:t>2.</w:t>
      </w:r>
      <w:r>
        <w:t>2</w:t>
      </w:r>
      <w:r w:rsidRPr="00720AA1">
        <w:t>.</w:t>
      </w:r>
      <w:r>
        <w:t>3</w:t>
      </w:r>
      <w:r w:rsidRPr="00720AA1">
        <w:t>. Self-replication</w:t>
      </w:r>
      <w:bookmarkEnd w:id="49"/>
      <w:bookmarkEnd w:id="50"/>
      <w:bookmarkEnd w:id="51"/>
    </w:p>
    <w:p w:rsidR="00A51E89" w:rsidRPr="00720AA1" w:rsidRDefault="00A51E89" w:rsidP="00A51E89">
      <w:pPr>
        <w:pStyle w:val="NoSpacing"/>
        <w:spacing w:line="360" w:lineRule="auto"/>
        <w:jc w:val="both"/>
        <w:rPr>
          <w:rFonts w:cstheme="minorHAnsi"/>
          <w:sz w:val="24"/>
          <w:szCs w:val="24"/>
        </w:rPr>
      </w:pPr>
      <w:r w:rsidRPr="00720AA1">
        <w:rPr>
          <w:rFonts w:cstheme="minorHAnsi"/>
          <w:sz w:val="24"/>
          <w:szCs w:val="24"/>
        </w:rPr>
        <w:t xml:space="preserve">Once accessed, the porphyrin’s self-replicating abilities are able to be studied. The reaction of </w:t>
      </w:r>
      <w:r>
        <w:rPr>
          <w:rFonts w:cstheme="minorHAnsi"/>
          <w:sz w:val="24"/>
          <w:szCs w:val="24"/>
        </w:rPr>
        <w:t>zinc-centred</w:t>
      </w:r>
      <w:r w:rsidRPr="00720AA1">
        <w:rPr>
          <w:rFonts w:cstheme="minorHAnsi"/>
          <w:sz w:val="24"/>
          <w:szCs w:val="24"/>
        </w:rPr>
        <w:t xml:space="preserve"> feedstock without the presence of a ligand should proceed via an uncatalysed mechanism. If the experiment is repeated in the presence of a bidentate ligand, an increase of rate is expected. If rate enhancement is observed, it </w:t>
      </w:r>
      <w:r w:rsidRPr="00720AA1">
        <w:rPr>
          <w:rFonts w:cstheme="minorHAnsi"/>
          <w:sz w:val="24"/>
          <w:szCs w:val="24"/>
        </w:rPr>
        <w:lastRenderedPageBreak/>
        <w:t xml:space="preserve">is necessary to determine whether it is due to a self-replicating mechanism or a background catalytic mechanism. This can be readily achieved by conducting various simple control reactions. </w:t>
      </w:r>
    </w:p>
    <w:p w:rsidR="00A51E89" w:rsidRPr="00720AA1"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720AA1">
        <w:rPr>
          <w:rFonts w:cstheme="minorHAnsi"/>
          <w:sz w:val="24"/>
          <w:szCs w:val="24"/>
        </w:rPr>
        <w:t>The effect of the chaperone ligands can be determined simply by removing them from the reaction mixture</w:t>
      </w:r>
      <w:r>
        <w:rPr>
          <w:rFonts w:cstheme="minorHAnsi"/>
          <w:sz w:val="24"/>
          <w:szCs w:val="24"/>
        </w:rPr>
        <w:t xml:space="preserve">, or repeating the reaction using free-base porphyrins. </w:t>
      </w:r>
      <w:r w:rsidRPr="00720AA1">
        <w:rPr>
          <w:rFonts w:cstheme="minorHAnsi"/>
          <w:sz w:val="24"/>
          <w:szCs w:val="24"/>
        </w:rPr>
        <w:t>As f</w:t>
      </w:r>
      <w:r>
        <w:rPr>
          <w:rFonts w:cstheme="minorHAnsi"/>
          <w:sz w:val="24"/>
          <w:szCs w:val="24"/>
        </w:rPr>
        <w:t>ree-base</w:t>
      </w:r>
      <w:r w:rsidRPr="00720AA1">
        <w:rPr>
          <w:rFonts w:cstheme="minorHAnsi"/>
          <w:sz w:val="24"/>
          <w:szCs w:val="24"/>
        </w:rPr>
        <w:t xml:space="preserve"> porphyrins are incapable of binding ligands due to the lack of metal centres, no acceleration in</w:t>
      </w:r>
      <w:r>
        <w:rPr>
          <w:rFonts w:cstheme="minorHAnsi"/>
          <w:sz w:val="24"/>
          <w:szCs w:val="24"/>
        </w:rPr>
        <w:t xml:space="preserve"> the observed </w:t>
      </w:r>
      <w:r w:rsidRPr="00720AA1">
        <w:rPr>
          <w:rFonts w:cstheme="minorHAnsi"/>
          <w:sz w:val="24"/>
          <w:szCs w:val="24"/>
        </w:rPr>
        <w:t>reaction</w:t>
      </w:r>
      <w:r>
        <w:rPr>
          <w:rFonts w:cstheme="minorHAnsi"/>
          <w:sz w:val="24"/>
          <w:szCs w:val="24"/>
        </w:rPr>
        <w:t xml:space="preserve"> rate</w:t>
      </w:r>
      <w:r w:rsidRPr="00720AA1">
        <w:rPr>
          <w:rFonts w:cstheme="minorHAnsi"/>
          <w:sz w:val="24"/>
          <w:szCs w:val="24"/>
        </w:rPr>
        <w:t xml:space="preserve"> would be expected. Monitoring the progress of the reactions by NMR will enable a kinetic rate profile to be constructed, which, when combined with the results of all background experiments, will provide the necessary information required to determine whether the system operates through a self-replicating mechanism.</w:t>
      </w:r>
    </w:p>
    <w:p w:rsidR="00A51E89" w:rsidRDefault="00A51E89" w:rsidP="00A51E89">
      <w:pPr>
        <w:pStyle w:val="NoSpacing"/>
        <w:spacing w:line="360" w:lineRule="auto"/>
        <w:jc w:val="both"/>
        <w:rPr>
          <w:rFonts w:cstheme="minorHAnsi"/>
          <w:sz w:val="24"/>
          <w:szCs w:val="24"/>
        </w:rPr>
      </w:pPr>
    </w:p>
    <w:p w:rsidR="00A51E89" w:rsidRPr="00387198" w:rsidRDefault="00A51E89" w:rsidP="00A51E89">
      <w:pPr>
        <w:pStyle w:val="Heading2"/>
      </w:pPr>
      <w:bookmarkStart w:id="52" w:name="_Toc490552392"/>
      <w:bookmarkStart w:id="53" w:name="_Toc490833940"/>
      <w:bookmarkStart w:id="54" w:name="_Toc508276786"/>
      <w:r>
        <w:t>2.3. Primary studies t</w:t>
      </w:r>
      <w:r w:rsidRPr="00387198">
        <w:t xml:space="preserve">owards a </w:t>
      </w:r>
      <w:r>
        <w:t>self-replicating p</w:t>
      </w:r>
      <w:r w:rsidRPr="00387198">
        <w:t xml:space="preserve">orphyrin </w:t>
      </w:r>
      <w:r>
        <w:t>s</w:t>
      </w:r>
      <w:r w:rsidRPr="00387198">
        <w:t>ystem</w:t>
      </w:r>
      <w:bookmarkEnd w:id="52"/>
      <w:bookmarkEnd w:id="53"/>
      <w:bookmarkEnd w:id="54"/>
    </w:p>
    <w:p w:rsidR="00A51E89" w:rsidRPr="00387198" w:rsidRDefault="00A51E89" w:rsidP="00A51E89">
      <w:pPr>
        <w:pStyle w:val="Heading3"/>
      </w:pPr>
      <w:bookmarkStart w:id="55" w:name="_Toc490552393"/>
      <w:bookmarkStart w:id="56" w:name="_Toc490833941"/>
      <w:bookmarkStart w:id="57" w:name="_Toc508276787"/>
      <w:r w:rsidRPr="00387198">
        <w:t>2.</w:t>
      </w:r>
      <w:r>
        <w:t>3</w:t>
      </w:r>
      <w:r w:rsidRPr="00387198">
        <w:t>.1. System design</w:t>
      </w:r>
      <w:bookmarkEnd w:id="55"/>
      <w:bookmarkEnd w:id="56"/>
      <w:bookmarkEnd w:id="57"/>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design of a self-replicating system relies on the compatible reactivity of the nucleophile and electrophile, and a suitable recognition motif. The reaction should also be able to be monitored over a realistic timescale. With this in mind, amine and alcohol substituted porphyrins were selected as nucleophilic components due to their simple synthesis and versatile reactivity. This enables an electrophile to be tailored so that its reaction with the nucleophile is over an ideal time frame. </w:t>
      </w:r>
      <w:proofErr w:type="gramStart"/>
      <w:r w:rsidRPr="00387198">
        <w:rPr>
          <w:rFonts w:cstheme="minorHAnsi"/>
          <w:sz w:val="24"/>
          <w:szCs w:val="24"/>
        </w:rPr>
        <w:t>A non-conjugated benzyl amine and benzyl alcohol were</w:t>
      </w:r>
      <w:proofErr w:type="gramEnd"/>
      <w:r w:rsidRPr="00387198">
        <w:rPr>
          <w:rFonts w:cstheme="minorHAnsi"/>
          <w:sz w:val="24"/>
          <w:szCs w:val="24"/>
        </w:rPr>
        <w:t xml:space="preserve"> considered as nucleophiles, which would generate a non-linear template dimer when reacted with an appropriate electrophile. In addition, a conjugated amine was also selected, which would have a reduced re</w:t>
      </w:r>
      <w:r>
        <w:rPr>
          <w:rFonts w:cstheme="minorHAnsi"/>
          <w:sz w:val="24"/>
          <w:szCs w:val="24"/>
        </w:rPr>
        <w:t xml:space="preserve">activity relative to the benzyl </w:t>
      </w:r>
      <w:r w:rsidRPr="00387198">
        <w:rPr>
          <w:rFonts w:cstheme="minorHAnsi"/>
          <w:sz w:val="24"/>
          <w:szCs w:val="24"/>
        </w:rPr>
        <w:t>amine, and also form a template dimer of a different geometry to the non-con</w:t>
      </w:r>
      <w:r>
        <w:rPr>
          <w:rFonts w:cstheme="minorHAnsi"/>
          <w:sz w:val="24"/>
          <w:szCs w:val="24"/>
        </w:rPr>
        <w:t>jugated nucleophiles (Figure 2.3</w:t>
      </w:r>
      <w:r w:rsidRPr="00387198">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rsidRPr="00387198">
        <w:rPr>
          <w:rFonts w:cstheme="minorHAnsi"/>
          <w:sz w:val="24"/>
          <w:szCs w:val="24"/>
        </w:rPr>
        <w:object w:dxaOrig="7415" w:dyaOrig="4596">
          <v:shape id="_x0000_i1052" type="#_x0000_t75" style="width:370.5pt;height:230.25pt" o:ole="">
            <v:imagedata r:id="rId89" o:title=""/>
          </v:shape>
          <o:OLEObject Type="Embed" ProgID="ChemDraw.Document.6.0" ShapeID="_x0000_i1052" DrawAspect="Content" ObjectID="_1582732622" r:id="rId90"/>
        </w:objec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Pr>
          <w:rFonts w:cstheme="minorHAnsi"/>
          <w:b/>
          <w:sz w:val="24"/>
          <w:szCs w:val="24"/>
        </w:rPr>
        <w:t>Figure 2.3</w:t>
      </w:r>
      <w:r w:rsidRPr="00387198">
        <w:rPr>
          <w:rFonts w:cstheme="minorHAnsi"/>
          <w:sz w:val="24"/>
          <w:szCs w:val="24"/>
        </w:rPr>
        <w:t xml:space="preserve"> </w:t>
      </w:r>
      <w:r w:rsidRPr="00387198">
        <w:rPr>
          <w:rFonts w:cstheme="minorHAnsi"/>
          <w:i/>
          <w:sz w:val="24"/>
          <w:szCs w:val="24"/>
        </w:rPr>
        <w:t>Template formation:</w:t>
      </w:r>
      <w:r w:rsidRPr="00387198">
        <w:rPr>
          <w:rFonts w:cstheme="minorHAnsi"/>
          <w:sz w:val="24"/>
          <w:szCs w:val="24"/>
        </w:rPr>
        <w:t xml:space="preserve"> a) Linear template formed from conjugated amine; b) Non-linear template formed from non-conjugated amine and alcohol nucleophiles; </w:t>
      </w:r>
      <w:r w:rsidRPr="00387198">
        <w:rPr>
          <w:rFonts w:cstheme="minorHAnsi"/>
          <w:i/>
          <w:sz w:val="24"/>
          <w:szCs w:val="24"/>
        </w:rPr>
        <w:t>Reaction pathway</w:t>
      </w:r>
      <w:r w:rsidRPr="00387198">
        <w:rPr>
          <w:rFonts w:cstheme="minorHAnsi"/>
          <w:sz w:val="24"/>
          <w:szCs w:val="24"/>
        </w:rPr>
        <w:t>: Self-replication proceeds th</w:t>
      </w:r>
      <w:r>
        <w:rPr>
          <w:rFonts w:cstheme="minorHAnsi"/>
          <w:sz w:val="24"/>
          <w:szCs w:val="24"/>
        </w:rPr>
        <w:t>rough the autocatalytic channel (</w:t>
      </w:r>
      <w:r w:rsidRPr="00387198">
        <w:rPr>
          <w:rFonts w:cstheme="minorHAnsi"/>
          <w:sz w:val="24"/>
          <w:szCs w:val="24"/>
        </w:rPr>
        <w:t xml:space="preserve">Channel 2 outlined in </w:t>
      </w:r>
      <w:r w:rsidRPr="00863684">
        <w:rPr>
          <w:rFonts w:cstheme="minorHAnsi"/>
          <w:sz w:val="24"/>
          <w:szCs w:val="24"/>
        </w:rPr>
        <w:t>Figure 1.2</w:t>
      </w:r>
      <w:r>
        <w:rPr>
          <w:rFonts w:cstheme="minorHAnsi"/>
          <w:sz w:val="24"/>
          <w:szCs w:val="24"/>
        </w:rPr>
        <w:t>,</w:t>
      </w:r>
      <w:r w:rsidRPr="00387198">
        <w:rPr>
          <w:rFonts w:cstheme="minorHAnsi"/>
          <w:sz w:val="24"/>
          <w:szCs w:val="24"/>
        </w:rPr>
        <w:t xml:space="preserve"> pp</w:t>
      </w:r>
      <w:r>
        <w:rPr>
          <w:rFonts w:cstheme="minorHAnsi"/>
          <w:sz w:val="24"/>
          <w:szCs w:val="24"/>
        </w:rPr>
        <w:t xml:space="preserve"> 1.7</w:t>
      </w:r>
      <w:r w:rsidRPr="00387198">
        <w:rPr>
          <w:rFonts w:cstheme="minorHAnsi"/>
          <w:sz w:val="24"/>
          <w:szCs w:val="24"/>
        </w:rPr>
        <w:t>), with the addition of bidentate chaperone ligand (4</w:t>
      </w:r>
      <w:proofErr w:type="gramStart"/>
      <w:r w:rsidRPr="00387198">
        <w:rPr>
          <w:rFonts w:cstheme="minorHAnsi"/>
          <w:sz w:val="24"/>
          <w:szCs w:val="24"/>
        </w:rPr>
        <w:t>,4’</w:t>
      </w:r>
      <w:proofErr w:type="gramEnd"/>
      <w:r w:rsidRPr="00387198">
        <w:rPr>
          <w:rFonts w:cstheme="minorHAnsi"/>
          <w:sz w:val="24"/>
          <w:szCs w:val="24"/>
        </w:rPr>
        <w:t>-bipy or DABCO</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A key aspect of the porphyrin self-replicating system is the recognition motif, which relies on the coordination of a bidentate chaperone ligand to the zinc centre of the porphyrin. The nucleophilic species that were selected for use in the self-replicating porphyrin system have the potential to disrupt the desired association between chaperone ligand and porphyrin zinc centre due to self-association. Therefore, in order to establish if self-association would be an issue with the nucleophiles selected, simple UV studies were performed using a model porphyrin and nucleophiles. The porphyrin selected for the model coordination site was a para substituted mono-nitroporphyrin, due to the mildly withdrawing properties of the nitro group, enhancing the Lewis acidity of the zinc porphyrin centre.</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Nitration of porphyrins has been known about since 1974 when Drach and Longo proved that nitration of porphyrins can be achieved using HNO</w:t>
      </w:r>
      <w:r w:rsidRPr="00387198">
        <w:rPr>
          <w:rFonts w:cstheme="minorHAnsi"/>
          <w:sz w:val="24"/>
          <w:szCs w:val="24"/>
          <w:vertAlign w:val="subscript"/>
        </w:rPr>
        <w:t>3</w:t>
      </w:r>
      <w:r w:rsidRPr="00387198">
        <w:rPr>
          <w:rFonts w:cstheme="minorHAnsi"/>
          <w:sz w:val="24"/>
          <w:szCs w:val="24"/>
        </w:rPr>
        <w:t xml:space="preserve"> in H</w:t>
      </w:r>
      <w:r w:rsidRPr="00387198">
        <w:rPr>
          <w:rFonts w:cstheme="minorHAnsi"/>
          <w:sz w:val="24"/>
          <w:szCs w:val="24"/>
          <w:vertAlign w:val="subscript"/>
        </w:rPr>
        <w:t>2</w:t>
      </w:r>
      <w:r w:rsidRPr="00387198">
        <w:rPr>
          <w:rFonts w:cstheme="minorHAnsi"/>
          <w:sz w:val="24"/>
          <w:szCs w:val="24"/>
        </w:rPr>
        <w:t>SO</w:t>
      </w:r>
      <w:r w:rsidRPr="00387198">
        <w:rPr>
          <w:rFonts w:cstheme="minorHAnsi"/>
          <w:sz w:val="24"/>
          <w:szCs w:val="24"/>
          <w:vertAlign w:val="subscript"/>
        </w:rPr>
        <w:t>4</w:t>
      </w:r>
      <w:r w:rsidRPr="00387198">
        <w:rPr>
          <w:rFonts w:cstheme="minorHAnsi"/>
          <w:sz w:val="24"/>
          <w:szCs w:val="24"/>
        </w:rPr>
        <w:t xml:space="preserve"> exclusively in the </w:t>
      </w:r>
      <w:r w:rsidRPr="00952C1D">
        <w:rPr>
          <w:rFonts w:cstheme="minorHAnsi"/>
          <w:i/>
          <w:sz w:val="24"/>
          <w:szCs w:val="24"/>
        </w:rPr>
        <w:t>meso</w:t>
      </w:r>
      <w:r w:rsidRPr="00387198">
        <w:rPr>
          <w:rFonts w:cstheme="minorHAnsi"/>
          <w:sz w:val="24"/>
          <w:szCs w:val="24"/>
        </w:rPr>
        <w:t xml:space="preserve"> position.</w:t>
      </w:r>
      <w:r>
        <w:rPr>
          <w:rFonts w:cstheme="minorHAnsi"/>
          <w:sz w:val="24"/>
          <w:szCs w:val="24"/>
        </w:rPr>
        <w:fldChar w:fldCharType="begin" w:fldLock="1"/>
      </w:r>
      <w:r>
        <w:rPr>
          <w:rFonts w:cstheme="minorHAnsi"/>
          <w:sz w:val="24"/>
          <w:szCs w:val="24"/>
        </w:rPr>
        <w:instrText>ADDIN CSL_CITATION { "citationItems" : [ { "id" : "ITEM-1", "itemData" : { "author" : [ { "dropping-particle" : "", "family" : "Drach", "given" : "John E", "non-dropping-particle" : "", "parse-names" : false, "suffix" : "" }, { "dropping-particle" : "", "family" : "Longo", "given" : "Frederick R", "non-dropping-particle" : "", "parse-names" : false, "suffix" : "" } ], "container-title" : "Journal of Organic Chemistry", "id" : "ITEM-1", "issue" : "22", "issued" : { "date-parts" : [ [ "1974" ] ] }, "page" : "3282-3284", "title" : "Electrophilic Substitution on Porphin. I. Nitration", "type" : "article-journal", "volume" : "39" }, "uris" : [ "http://www.mendeley.com/documents/?uuid=2c435121-3952-47c2-b7fc-180ad1881ba9" ] } ], "mendeley" : { "formattedCitation" : "&lt;sup&gt;8&lt;/sup&gt;", "plainTextFormattedCitation" : "8", "previouslyFormattedCitation" : "&lt;sup&gt;8&lt;/sup&gt;"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8</w:t>
      </w:r>
      <w:r>
        <w:rPr>
          <w:rFonts w:cstheme="minorHAnsi"/>
          <w:sz w:val="24"/>
          <w:szCs w:val="24"/>
        </w:rPr>
        <w:fldChar w:fldCharType="end"/>
      </w:r>
      <w:r w:rsidRPr="00387198">
        <w:rPr>
          <w:rFonts w:cstheme="minorHAnsi"/>
          <w:sz w:val="24"/>
          <w:szCs w:val="24"/>
        </w:rPr>
        <w:t xml:space="preserve"> In fact the electronic preference of nitration in the </w:t>
      </w:r>
      <w:r w:rsidRPr="00952C1D">
        <w:rPr>
          <w:rFonts w:cstheme="minorHAnsi"/>
          <w:i/>
          <w:sz w:val="24"/>
          <w:szCs w:val="24"/>
        </w:rPr>
        <w:t>meso</w:t>
      </w:r>
      <w:r w:rsidRPr="00387198">
        <w:rPr>
          <w:rFonts w:cstheme="minorHAnsi"/>
          <w:sz w:val="24"/>
          <w:szCs w:val="24"/>
        </w:rPr>
        <w:t xml:space="preserve"> </w:t>
      </w:r>
      <w:r w:rsidRPr="00387198">
        <w:rPr>
          <w:rFonts w:cstheme="minorHAnsi"/>
          <w:sz w:val="24"/>
          <w:szCs w:val="24"/>
        </w:rPr>
        <w:lastRenderedPageBreak/>
        <w:t xml:space="preserve">position means that nitration in the β-position requires electropositive metal centres, such as Nickel(II) or palladium(II), </w:t>
      </w:r>
      <w:r>
        <w:rPr>
          <w:rFonts w:cstheme="minorHAnsi"/>
          <w:sz w:val="24"/>
          <w:szCs w:val="24"/>
        </w:rPr>
        <w:t xml:space="preserve">or, </w:t>
      </w:r>
      <w:r w:rsidRPr="00387198">
        <w:rPr>
          <w:rFonts w:cstheme="minorHAnsi"/>
          <w:sz w:val="24"/>
          <w:szCs w:val="24"/>
        </w:rPr>
        <w:t>alternatively</w:t>
      </w:r>
      <w:r>
        <w:rPr>
          <w:rFonts w:cstheme="minorHAnsi"/>
          <w:sz w:val="24"/>
          <w:szCs w:val="24"/>
        </w:rPr>
        <w:t>,</w:t>
      </w:r>
      <w:r w:rsidRPr="00387198">
        <w:rPr>
          <w:rFonts w:cstheme="minorHAnsi"/>
          <w:sz w:val="24"/>
          <w:szCs w:val="24"/>
        </w:rPr>
        <w:t xml:space="preserve"> steric hindrance has to be introduced into the porphyrin.</w:t>
      </w:r>
      <w:r>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"10.1016/S0040-4039(00)00468-8", "ISSN" : "00404039", "abstract" : "Sterically controlled N2O4 nitration of a meso-2,3-unsubstituted porphyrin or a bis-\u03b1-unsubstituted pyrroloporphyrin affords coplanar conjugated \u03b2-nitroporphyrins displaying strong electronic interactions. (C) 2000 Elsevier Science Ltd.", "author" : [ { "dropping-particle" : "", "family" : "Siri", "given" : "Olivier", "non-dropping-particle" : "", "parse-names" : false, "suffix" : "" }, { "dropping-particle" : "", "family" : "Jaquinod", "given" : "Laurent", "non-dropping-particle" : "", "parse-names" : false, "suffix" : "" }, { "dropping-particle" : "", "family" : "Smith", "given" : "Kevin M.", "non-dropping-particle" : "", "parse-names" : false, "suffix" : "" } ], "container-title" : "Tetrahedron Letters", "id" : "ITEM-1", "issue" : "19", "issued" : { "date-parts" : [ [ "2000" ] ] }, "page" : "3583-3587", "title" : "Coplanar conjugated \u03b2-nitroporphyrins and some aspects of nitration of porphyrins with N2O4", "type" : "article-journal", "volume" : "41" }, "uris" : [ "http://www.mendeley.com/documents/?uuid=50af234e-9f50-48ae-941a-3a0417a0cd25" ] } ], "mendeley" : { "formattedCitation" : "&lt;sup&gt;9&lt;/sup&gt;", "plainTextFormattedCitation" : "9", "previouslyFormattedCitation" : "&lt;sup&gt;9&lt;/sup&gt;" }, "properties" : {  }, "schema" : "https://github.com/citation-style-language/schema/raw/master/csl-citation.json" }</w:instrText>
      </w:r>
      <w:r>
        <w:rPr>
          <w:rFonts w:cstheme="minorHAnsi"/>
          <w:sz w:val="24"/>
          <w:szCs w:val="24"/>
          <w:vertAlign w:val="superscript"/>
        </w:rPr>
        <w:fldChar w:fldCharType="separate"/>
      </w:r>
      <w:r w:rsidRPr="005215B4">
        <w:rPr>
          <w:rFonts w:cstheme="minorHAnsi"/>
          <w:noProof/>
          <w:sz w:val="24"/>
          <w:szCs w:val="24"/>
          <w:vertAlign w:val="superscript"/>
        </w:rPr>
        <w:t>9</w:t>
      </w:r>
      <w:r>
        <w:rPr>
          <w:rFonts w:cstheme="minorHAnsi"/>
          <w:sz w:val="24"/>
          <w:szCs w:val="24"/>
          <w:vertAlign w:val="superscript"/>
        </w:rPr>
        <w:fldChar w:fldCharType="end"/>
      </w:r>
      <w:r w:rsidRPr="00387198">
        <w:rPr>
          <w:rFonts w:cstheme="minorHAnsi"/>
          <w:sz w:val="24"/>
          <w:szCs w:val="24"/>
        </w:rPr>
        <w:t xml:space="preserve"> Recent advances in synthetic methodology have meant that an unsymmetrical porphyrin can be achieved through the direct nitration of tetraphenylporphyrin (TPP). Synthesis of TPP </w:t>
      </w:r>
      <w:r w:rsidRPr="00387198">
        <w:rPr>
          <w:rFonts w:cstheme="minorHAnsi"/>
          <w:b/>
          <w:sz w:val="24"/>
          <w:szCs w:val="24"/>
        </w:rPr>
        <w:t>31</w:t>
      </w:r>
      <w:r w:rsidRPr="00387198">
        <w:rPr>
          <w:rFonts w:cstheme="minorHAnsi"/>
          <w:sz w:val="24"/>
          <w:szCs w:val="24"/>
        </w:rPr>
        <w:t xml:space="preserve"> was achieved in one step by reacting pyrrole and benzaldehyde in refluxing propionic acid, followed by filtration upon cooling to retrieve the purple crystals in a 20% yield. (</w:t>
      </w:r>
      <w:r>
        <w:rPr>
          <w:rFonts w:cstheme="minorHAnsi"/>
          <w:sz w:val="24"/>
          <w:szCs w:val="24"/>
        </w:rPr>
        <w:t>Scheme 1.12 [</w:t>
      </w:r>
      <w:r w:rsidRPr="00387198">
        <w:rPr>
          <w:rFonts w:cstheme="minorHAnsi"/>
          <w:sz w:val="24"/>
          <w:szCs w:val="24"/>
        </w:rPr>
        <w:t>R = Ph</w:t>
      </w:r>
      <w:r>
        <w:rPr>
          <w:rFonts w:cstheme="minorHAnsi"/>
          <w:sz w:val="24"/>
          <w:szCs w:val="24"/>
        </w:rPr>
        <w:t>], pp 1.33</w:t>
      </w:r>
      <w:r w:rsidRPr="00387198">
        <w:rPr>
          <w:rFonts w:cstheme="minorHAnsi"/>
          <w:sz w:val="24"/>
          <w:szCs w:val="24"/>
        </w:rPr>
        <w:t>).</w:t>
      </w:r>
      <w:r>
        <w:rPr>
          <w:rFonts w:cstheme="minorHAnsi"/>
          <w:sz w:val="24"/>
          <w:szCs w:val="24"/>
        </w:rPr>
        <w:fldChar w:fldCharType="begin" w:fldLock="1"/>
      </w:r>
      <w:r>
        <w:rPr>
          <w:rFonts w:cstheme="minorHAnsi"/>
          <w:sz w:val="24"/>
          <w:szCs w:val="24"/>
        </w:rPr>
        <w:instrText>ADDIN CSL_CITATION { "citationItems" : [ { "id" : "ITEM-1", "itemData" : { "DOI" : "10.1021/jo01288a053", "ISBN" : "0022-3263", "ISSN" : "0022-3263", "abstract" : "A mixt. of pyrrole and BzH is added to refluxing EtCO2H to give cryst. meso-tetraphenylporphine which is purified by mixing with Florex and MeCCl3 or by entrainment sublimation. Cryst. material is not obtained when HOAc is used.", "author" : [ { "dropping-particle" : "", "family" : "Adler", "given" : "Alan D", "non-dropping-particle" : "", "parse-names" : false, "suffix" : "" }, { "dropping-particle" : "", "family" : "Longo", "given" : "Frederick R", "non-dropping-particle" : "", "parse-names" : false, "suffix" : "" }, { "dropping-particle" : "", "family" : "Finarelli", "given" : "John D", "non-dropping-particle" : "", "parse-names" : false, "suffix" : "" }, { "dropping-particle" : "", "family" : "Goldmacher", "given" : "Joel", "non-dropping-particle" : "", "parse-names" : false, "suffix" : "" }, { "dropping-particle" : "", "family" : "Assour", "given" : "Jacques", "non-dropping-particle" : "", "parse-names" : false, "suffix" : "" }, { "dropping-particle" : "", "family" : "Korsakoff", "given" : "Leonard", "non-dropping-particle" : "", "parse-names" : false, "suffix" : "" } ], "container-title" : "The Journal of Organic Chemistry", "id" : "ITEM-1", "issue" : "1", "issued" : { "date-parts" : [ [ "1967" ] ] }, "page" : "476", "title" : "A simplified synthesis for meso-tetraphenylporphine", "type" : "article-journal", "volume" : "32" }, "uris" : [ "http://www.mendeley.com/documents/?uuid=926be42f-7e51-43be-8ab3-d527f6386ac2" ] } ], "mendeley" : { "formattedCitation" : "&lt;sup&gt;10&lt;/sup&gt;", "plainTextFormattedCitation" : "10", "previouslyFormattedCitation" : "&lt;sup&gt;10&lt;/sup&gt;"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10</w:t>
      </w:r>
      <w:r>
        <w:rPr>
          <w:rFonts w:cstheme="minorHAnsi"/>
          <w:sz w:val="24"/>
          <w:szCs w:val="24"/>
        </w:rPr>
        <w:fldChar w:fldCharType="end"/>
      </w:r>
      <w:r w:rsidRPr="00387198">
        <w:rPr>
          <w:rFonts w:cstheme="minorHAnsi"/>
          <w:sz w:val="24"/>
          <w:szCs w:val="24"/>
        </w:rPr>
        <w:t xml:space="preserve"> TPP </w:t>
      </w:r>
      <w:r w:rsidRPr="00387198">
        <w:rPr>
          <w:rFonts w:cstheme="minorHAnsi"/>
          <w:b/>
          <w:sz w:val="24"/>
          <w:szCs w:val="24"/>
        </w:rPr>
        <w:t>31</w:t>
      </w:r>
      <w:r w:rsidRPr="00387198">
        <w:rPr>
          <w:rFonts w:cstheme="minorHAnsi"/>
          <w:b/>
          <w:bCs/>
          <w:sz w:val="24"/>
          <w:szCs w:val="24"/>
        </w:rPr>
        <w:t xml:space="preserve"> </w:t>
      </w:r>
      <w:r w:rsidRPr="00387198">
        <w:rPr>
          <w:rFonts w:cstheme="minorHAnsi"/>
          <w:sz w:val="24"/>
          <w:szCs w:val="24"/>
        </w:rPr>
        <w:t>was then reacted with sodium nitrite in trifluoroacetic acid, achieving mono-nitration at the para position of the porphyrin phenyl ring. The f</w:t>
      </w:r>
      <w:r>
        <w:rPr>
          <w:rFonts w:cstheme="minorHAnsi"/>
          <w:sz w:val="24"/>
          <w:szCs w:val="24"/>
        </w:rPr>
        <w:t>ree-base</w:t>
      </w:r>
      <w:r w:rsidRPr="00387198">
        <w:rPr>
          <w:rFonts w:cstheme="minorHAnsi"/>
          <w:sz w:val="24"/>
          <w:szCs w:val="24"/>
        </w:rPr>
        <w:t xml:space="preserve"> nitroporphyrin </w:t>
      </w:r>
      <w:r w:rsidRPr="00387198">
        <w:rPr>
          <w:rFonts w:cstheme="minorHAnsi"/>
          <w:b/>
          <w:sz w:val="24"/>
          <w:szCs w:val="24"/>
        </w:rPr>
        <w:t>32</w:t>
      </w:r>
      <w:r w:rsidRPr="00387198">
        <w:rPr>
          <w:rFonts w:cstheme="minorHAnsi"/>
          <w:sz w:val="24"/>
          <w:szCs w:val="24"/>
        </w:rPr>
        <w:t xml:space="preserve"> was subsequently treated with zinc acetate dihydrate to give the zincated nitroporphyrin </w:t>
      </w:r>
      <w:r w:rsidRPr="00387198">
        <w:rPr>
          <w:rFonts w:cstheme="minorHAnsi"/>
          <w:b/>
          <w:sz w:val="24"/>
          <w:szCs w:val="24"/>
        </w:rPr>
        <w:t xml:space="preserve">(Zn)32 </w:t>
      </w:r>
      <w:r w:rsidRPr="00387198">
        <w:rPr>
          <w:rFonts w:cstheme="minorHAnsi"/>
          <w:sz w:val="24"/>
          <w:szCs w:val="24"/>
        </w:rPr>
        <w:t>(Scheme 2.1).</w:t>
      </w:r>
      <w:r>
        <w:rPr>
          <w:rFonts w:cstheme="minorHAnsi"/>
          <w:sz w:val="24"/>
          <w:szCs w:val="24"/>
        </w:rPr>
        <w:fldChar w:fldCharType="begin" w:fldLock="1"/>
      </w:r>
      <w:r>
        <w:rPr>
          <w:rFonts w:cstheme="minorHAnsi"/>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"&lt;sup&gt;11&lt;/sup&gt;", "plainTextFormattedCitation" : "11", "previouslyFormattedCitation" : "&lt;sup&gt;11&lt;/sup&gt;"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11</w:t>
      </w:r>
      <w:r>
        <w:rPr>
          <w:rFonts w:cstheme="minorHAnsi"/>
          <w:sz w:val="24"/>
          <w:szCs w:val="24"/>
        </w:rPr>
        <w:fldChar w:fldCharType="end"/>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8205" w:dyaOrig="3882">
          <v:shape id="_x0000_i1053" type="#_x0000_t75" style="width:409.5pt;height:193.5pt" o:ole="">
            <v:imagedata r:id="rId91" o:title=""/>
          </v:shape>
          <o:OLEObject Type="Embed" ProgID="ChemDraw.Document.6.0" ShapeID="_x0000_i1053" DrawAspect="Content" ObjectID="_1582732623" r:id="rId92"/>
        </w:object>
      </w: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Scheme 2.1</w:t>
      </w:r>
      <w:r w:rsidRPr="00387198">
        <w:rPr>
          <w:rFonts w:cstheme="minorHAnsi"/>
          <w:sz w:val="24"/>
          <w:szCs w:val="24"/>
        </w:rPr>
        <w:t xml:space="preserve"> </w:t>
      </w:r>
      <w:r w:rsidRPr="00387198">
        <w:rPr>
          <w:rFonts w:cstheme="minorHAnsi"/>
          <w:i/>
          <w:sz w:val="24"/>
          <w:szCs w:val="24"/>
        </w:rPr>
        <w:t>Reagents and conditions</w:t>
      </w:r>
      <w:r w:rsidRPr="00387198">
        <w:rPr>
          <w:rFonts w:cstheme="minorHAnsi"/>
          <w:sz w:val="24"/>
          <w:szCs w:val="24"/>
        </w:rPr>
        <w:t>: a) NaNO</w:t>
      </w:r>
      <w:r w:rsidRPr="00387198">
        <w:rPr>
          <w:rFonts w:cstheme="minorHAnsi"/>
          <w:sz w:val="24"/>
          <w:szCs w:val="24"/>
          <w:vertAlign w:val="subscript"/>
        </w:rPr>
        <w:t>2</w:t>
      </w:r>
      <w:r w:rsidRPr="00387198">
        <w:rPr>
          <w:rFonts w:cstheme="minorHAnsi"/>
          <w:sz w:val="24"/>
          <w:szCs w:val="24"/>
        </w:rPr>
        <w:t xml:space="preserve"> in TFA, rt, 2.75 min; b) </w:t>
      </w:r>
      <w:proofErr w:type="gramStart"/>
      <w:r w:rsidRPr="00387198">
        <w:rPr>
          <w:rFonts w:cstheme="minorHAnsi"/>
          <w:sz w:val="24"/>
          <w:szCs w:val="24"/>
        </w:rPr>
        <w:t>Zn(</w:t>
      </w:r>
      <w:proofErr w:type="gramEnd"/>
      <w:r w:rsidRPr="00387198">
        <w:rPr>
          <w:rFonts w:cstheme="minorHAnsi"/>
          <w:sz w:val="24"/>
          <w:szCs w:val="24"/>
        </w:rPr>
        <w:t>OAc)</w:t>
      </w:r>
      <w:r w:rsidRPr="00387198">
        <w:rPr>
          <w:rFonts w:cstheme="minorHAnsi"/>
          <w:sz w:val="24"/>
          <w:szCs w:val="24"/>
          <w:vertAlign w:val="subscript"/>
        </w:rPr>
        <w:t>2</w:t>
      </w:r>
      <w:r w:rsidRPr="00387198">
        <w:rPr>
          <w:rFonts w:cstheme="minorHAnsi"/>
          <w:sz w:val="24"/>
          <w:szCs w:val="24"/>
        </w:rPr>
        <w:t>.2H</w:t>
      </w:r>
      <w:r w:rsidRPr="00387198">
        <w:rPr>
          <w:rFonts w:cstheme="minorHAnsi"/>
          <w:sz w:val="24"/>
          <w:szCs w:val="24"/>
          <w:vertAlign w:val="subscript"/>
        </w:rPr>
        <w:t>2</w:t>
      </w:r>
      <w:r w:rsidRPr="00387198">
        <w:rPr>
          <w:rFonts w:cstheme="minorHAnsi"/>
          <w:sz w:val="24"/>
          <w:szCs w:val="24"/>
        </w:rPr>
        <w:t>O in CHCl</w:t>
      </w:r>
      <w:r w:rsidRPr="00387198">
        <w:rPr>
          <w:rFonts w:cstheme="minorHAnsi"/>
          <w:sz w:val="24"/>
          <w:szCs w:val="24"/>
          <w:vertAlign w:val="subscript"/>
        </w:rPr>
        <w:t>3</w:t>
      </w:r>
      <w:r w:rsidRPr="00387198">
        <w:rPr>
          <w:rFonts w:cstheme="minorHAnsi"/>
          <w:sz w:val="24"/>
          <w:szCs w:val="24"/>
        </w:rPr>
        <w:t>, reflux, 1 h</w:t>
      </w:r>
      <w:r>
        <w:rPr>
          <w:rFonts w:cstheme="minorHAnsi"/>
          <w:sz w:val="24"/>
          <w:szCs w:val="24"/>
        </w:rPr>
        <w:t>.</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The nitration reaction was carefully timed and quenched after 2.75 minutes in order to prevent over-nitration of TPP </w:t>
      </w:r>
      <w:r w:rsidRPr="00387198">
        <w:rPr>
          <w:rFonts w:cstheme="minorHAnsi"/>
          <w:b/>
          <w:sz w:val="24"/>
          <w:szCs w:val="24"/>
        </w:rPr>
        <w:t>31</w:t>
      </w:r>
      <w:r w:rsidRPr="00387198">
        <w:rPr>
          <w:rFonts w:cstheme="minorHAnsi"/>
          <w:sz w:val="24"/>
          <w:szCs w:val="24"/>
        </w:rPr>
        <w:t xml:space="preserve">, leading to di- tri- and tetra-nitroporphyrins. By reducing the time slightly from the 3 minutes quoted in the literature, no poly-nitrated species were observed, providing a </w:t>
      </w:r>
      <w:r>
        <w:rPr>
          <w:rFonts w:cstheme="minorHAnsi"/>
          <w:sz w:val="24"/>
          <w:szCs w:val="24"/>
        </w:rPr>
        <w:t xml:space="preserve">near </w:t>
      </w:r>
      <w:r w:rsidRPr="00387198">
        <w:rPr>
          <w:rFonts w:cstheme="minorHAnsi"/>
          <w:sz w:val="24"/>
          <w:szCs w:val="24"/>
        </w:rPr>
        <w:t xml:space="preserve">1:1 distribution of mono-nitroporphyrin </w:t>
      </w:r>
      <w:r w:rsidRPr="00387198">
        <w:rPr>
          <w:rFonts w:cstheme="minorHAnsi"/>
          <w:b/>
          <w:sz w:val="24"/>
          <w:szCs w:val="24"/>
        </w:rPr>
        <w:t>32</w:t>
      </w:r>
      <w:r w:rsidRPr="00387198">
        <w:rPr>
          <w:rFonts w:cstheme="minorHAnsi"/>
          <w:sz w:val="24"/>
          <w:szCs w:val="24"/>
        </w:rPr>
        <w:t xml:space="preserve"> and unreacted TPP </w:t>
      </w:r>
      <w:r w:rsidRPr="00387198">
        <w:rPr>
          <w:rFonts w:cstheme="minorHAnsi"/>
          <w:b/>
          <w:sz w:val="24"/>
          <w:szCs w:val="24"/>
        </w:rPr>
        <w:t>31</w:t>
      </w:r>
      <w:r w:rsidRPr="00387198">
        <w:rPr>
          <w:rFonts w:cstheme="minorHAnsi"/>
          <w:sz w:val="24"/>
          <w:szCs w:val="24"/>
        </w:rPr>
        <w:t xml:space="preserve">. This caution prevents any wastage of porphyrin as TPP </w:t>
      </w:r>
      <w:r w:rsidRPr="00387198">
        <w:rPr>
          <w:rFonts w:cstheme="minorHAnsi"/>
          <w:b/>
          <w:sz w:val="24"/>
          <w:szCs w:val="24"/>
        </w:rPr>
        <w:t>31</w:t>
      </w:r>
      <w:r w:rsidRPr="00387198">
        <w:rPr>
          <w:rFonts w:cstheme="minorHAnsi"/>
          <w:sz w:val="24"/>
          <w:szCs w:val="24"/>
        </w:rPr>
        <w:t xml:space="preserve"> starting material can be recovered during the chromatography stage and recycled for further reactions and studies. Purification by silica column </w:t>
      </w:r>
      <w:r w:rsidRPr="00387198">
        <w:rPr>
          <w:rFonts w:cstheme="minorHAnsi"/>
          <w:sz w:val="24"/>
          <w:szCs w:val="24"/>
        </w:rPr>
        <w:lastRenderedPageBreak/>
        <w:t xml:space="preserve">chromatography, eluting with a 1:1 mixture of DCM/petroleum ether, provided TPP </w:t>
      </w:r>
      <w:r w:rsidRPr="00387198">
        <w:rPr>
          <w:rFonts w:cstheme="minorHAnsi"/>
          <w:b/>
          <w:sz w:val="24"/>
          <w:szCs w:val="24"/>
        </w:rPr>
        <w:t>31</w:t>
      </w:r>
      <w:r w:rsidRPr="00387198">
        <w:rPr>
          <w:rFonts w:cstheme="minorHAnsi"/>
          <w:sz w:val="24"/>
          <w:szCs w:val="24"/>
        </w:rPr>
        <w:t xml:space="preserve"> as the first fraction, followed by nitroporphyrin </w:t>
      </w:r>
      <w:r w:rsidRPr="00387198">
        <w:rPr>
          <w:rFonts w:cstheme="minorHAnsi"/>
          <w:b/>
          <w:sz w:val="24"/>
          <w:szCs w:val="24"/>
        </w:rPr>
        <w:t>32</w:t>
      </w:r>
      <w:r w:rsidRPr="00387198">
        <w:rPr>
          <w:rFonts w:cstheme="minorHAnsi"/>
          <w:sz w:val="24"/>
          <w:szCs w:val="24"/>
        </w:rPr>
        <w:t xml:space="preserve">. Access of only the mono-nitrated product was confirmed through the observation of 29 protons in the </w:t>
      </w:r>
      <w:r w:rsidRPr="00387198">
        <w:rPr>
          <w:rFonts w:cstheme="minorHAnsi"/>
          <w:sz w:val="24"/>
          <w:szCs w:val="24"/>
          <w:vertAlign w:val="superscript"/>
        </w:rPr>
        <w:t>1</w:t>
      </w:r>
      <w:r w:rsidRPr="00387198">
        <w:rPr>
          <w:rFonts w:cstheme="minorHAnsi"/>
          <w:sz w:val="24"/>
          <w:szCs w:val="24"/>
        </w:rPr>
        <w:t>H NMR.</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Insertion of zinc </w:t>
      </w:r>
      <w:r>
        <w:rPr>
          <w:rFonts w:cstheme="minorHAnsi"/>
          <w:sz w:val="24"/>
          <w:szCs w:val="24"/>
        </w:rPr>
        <w:t>within the porphyrin core</w:t>
      </w:r>
      <w:r w:rsidRPr="00387198">
        <w:rPr>
          <w:rFonts w:cstheme="minorHAnsi"/>
          <w:sz w:val="24"/>
          <w:szCs w:val="24"/>
        </w:rPr>
        <w:t xml:space="preserve"> can readily be confirmed through both </w:t>
      </w:r>
      <w:r w:rsidRPr="00387198">
        <w:rPr>
          <w:rFonts w:cstheme="minorHAnsi"/>
          <w:sz w:val="24"/>
          <w:szCs w:val="24"/>
          <w:vertAlign w:val="superscript"/>
        </w:rPr>
        <w:t>1</w:t>
      </w:r>
      <w:r w:rsidRPr="00387198">
        <w:rPr>
          <w:rFonts w:cstheme="minorHAnsi"/>
          <w:sz w:val="24"/>
          <w:szCs w:val="24"/>
        </w:rPr>
        <w:t>H NMR and UV spectroscopy. F</w:t>
      </w:r>
      <w:r>
        <w:rPr>
          <w:rFonts w:cstheme="minorHAnsi"/>
          <w:sz w:val="24"/>
          <w:szCs w:val="24"/>
        </w:rPr>
        <w:t>ree-base</w:t>
      </w:r>
      <w:r w:rsidRPr="00387198">
        <w:rPr>
          <w:rFonts w:cstheme="minorHAnsi"/>
          <w:sz w:val="24"/>
          <w:szCs w:val="24"/>
        </w:rPr>
        <w:t xml:space="preserve">  porphyrin is anisotropic due to the ring current arising from the 18π aromatic system, and the centre of the ring is highly shielded giving a characteristic negative</w:t>
      </w:r>
      <w:r>
        <w:rPr>
          <w:rFonts w:cstheme="minorHAnsi"/>
          <w:sz w:val="24"/>
          <w:szCs w:val="24"/>
        </w:rPr>
        <w:t xml:space="preserve"> chemical shift (δ)</w:t>
      </w:r>
      <w:r w:rsidRPr="00387198">
        <w:rPr>
          <w:rFonts w:cstheme="minorHAnsi"/>
          <w:sz w:val="24"/>
          <w:szCs w:val="24"/>
        </w:rPr>
        <w:t xml:space="preserve"> peak in the </w:t>
      </w:r>
      <w:r w:rsidRPr="00387198">
        <w:rPr>
          <w:rFonts w:cstheme="minorHAnsi"/>
          <w:sz w:val="24"/>
          <w:szCs w:val="24"/>
          <w:vertAlign w:val="superscript"/>
        </w:rPr>
        <w:t>1</w:t>
      </w:r>
      <w:r w:rsidRPr="00387198">
        <w:rPr>
          <w:rFonts w:cstheme="minorHAnsi"/>
          <w:sz w:val="24"/>
          <w:szCs w:val="24"/>
        </w:rPr>
        <w:t>H NMR. Upon metalation these protons are removed and the negative</w:t>
      </w:r>
      <w:r w:rsidRPr="00047908">
        <w:rPr>
          <w:rFonts w:cstheme="minorHAnsi"/>
          <w:sz w:val="24"/>
          <w:szCs w:val="24"/>
        </w:rPr>
        <w:t xml:space="preserve"> </w:t>
      </w:r>
      <w:r>
        <w:rPr>
          <w:rFonts w:cstheme="minorHAnsi"/>
          <w:sz w:val="24"/>
          <w:szCs w:val="24"/>
        </w:rPr>
        <w:t>δ</w:t>
      </w:r>
      <w:r w:rsidRPr="00387198">
        <w:rPr>
          <w:rFonts w:cstheme="minorHAnsi"/>
          <w:sz w:val="24"/>
          <w:szCs w:val="24"/>
        </w:rPr>
        <w:t xml:space="preserve"> peak disappears from the spectrum, demonstrating the successful preparation of the zinc</w:t>
      </w:r>
      <w:r>
        <w:rPr>
          <w:rFonts w:cstheme="minorHAnsi"/>
          <w:sz w:val="24"/>
          <w:szCs w:val="24"/>
        </w:rPr>
        <w:t>-</w:t>
      </w:r>
      <w:r w:rsidRPr="00387198">
        <w:rPr>
          <w:rFonts w:cstheme="minorHAnsi"/>
          <w:sz w:val="24"/>
          <w:szCs w:val="24"/>
        </w:rPr>
        <w:t xml:space="preserve">cored nitroporphyrin </w:t>
      </w:r>
      <w:r w:rsidRPr="00387198">
        <w:rPr>
          <w:rFonts w:cstheme="minorHAnsi"/>
          <w:b/>
          <w:sz w:val="24"/>
          <w:szCs w:val="24"/>
        </w:rPr>
        <w:t>(Zn</w:t>
      </w:r>
      <w:proofErr w:type="gramStart"/>
      <w:r w:rsidRPr="00387198">
        <w:rPr>
          <w:rFonts w:cstheme="minorHAnsi"/>
          <w:b/>
          <w:sz w:val="24"/>
          <w:szCs w:val="24"/>
        </w:rPr>
        <w:t>)32</w:t>
      </w:r>
      <w:proofErr w:type="gramEnd"/>
      <w:r>
        <w:rPr>
          <w:rFonts w:cstheme="minorHAnsi"/>
          <w:sz w:val="24"/>
          <w:szCs w:val="24"/>
        </w:rPr>
        <w:t xml:space="preserve"> (Figure 2.4</w:t>
      </w:r>
      <w:r w:rsidRPr="00387198">
        <w:rPr>
          <w:rFonts w:cstheme="minorHAnsi"/>
          <w:sz w:val="24"/>
          <w:szCs w:val="24"/>
        </w:rPr>
        <w:t>a). Furthermore, the addition of zinc to a porphyrin core simplifies the UV spectra, as the metal prevents the rapid exchange of internal NH protons that occurs in the f</w:t>
      </w:r>
      <w:r>
        <w:rPr>
          <w:rFonts w:cstheme="minorHAnsi"/>
          <w:sz w:val="24"/>
          <w:szCs w:val="24"/>
        </w:rPr>
        <w:t>ree-base</w:t>
      </w:r>
      <w:r w:rsidRPr="00387198">
        <w:rPr>
          <w:rFonts w:cstheme="minorHAnsi"/>
          <w:sz w:val="24"/>
          <w:szCs w:val="24"/>
        </w:rPr>
        <w:t xml:space="preserve"> porphyrin, resulting in a more symmetrical porphyrin. The four Q bands seen in the f</w:t>
      </w:r>
      <w:r>
        <w:rPr>
          <w:rFonts w:cstheme="minorHAnsi"/>
          <w:sz w:val="24"/>
          <w:szCs w:val="24"/>
        </w:rPr>
        <w:t>ree-base</w:t>
      </w:r>
      <w:r w:rsidRPr="00387198">
        <w:rPr>
          <w:rFonts w:cstheme="minorHAnsi"/>
          <w:sz w:val="24"/>
          <w:szCs w:val="24"/>
        </w:rPr>
        <w:t xml:space="preserve"> porphyrin spectra are reduced to 2 bands, and </w:t>
      </w:r>
      <w:r>
        <w:rPr>
          <w:rFonts w:cstheme="minorHAnsi"/>
          <w:sz w:val="24"/>
          <w:szCs w:val="24"/>
        </w:rPr>
        <w:t>red-shifted 30-35 nm (Figure 2.4</w:t>
      </w:r>
      <w:r w:rsidRPr="00387198">
        <w:rPr>
          <w:rFonts w:cstheme="minorHAnsi"/>
          <w:sz w:val="24"/>
          <w:szCs w:val="24"/>
        </w:rPr>
        <w:t>b).</w:t>
      </w: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center"/>
        <w:rPr>
          <w:rFonts w:cstheme="minorHAnsi"/>
          <w:sz w:val="24"/>
          <w:szCs w:val="24"/>
        </w:rPr>
      </w:pPr>
      <w:r>
        <w:rPr>
          <w:rFonts w:cstheme="minorHAnsi"/>
          <w:noProof/>
          <w:sz w:val="24"/>
          <w:szCs w:val="24"/>
          <w:lang w:eastAsia="en-GB"/>
        </w:rPr>
        <w:lastRenderedPageBreak/>
        <w:drawing>
          <wp:inline distT="0" distB="0" distL="0" distR="0" wp14:anchorId="7AE4E959" wp14:editId="3AD8EE59">
            <wp:extent cx="4764024" cy="1938528"/>
            <wp:effectExtent l="0" t="0" r="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4024" cy="1938528"/>
                    </a:xfrm>
                    <a:prstGeom prst="rect">
                      <a:avLst/>
                    </a:prstGeom>
                    <a:noFill/>
                    <a:ln>
                      <a:noFill/>
                    </a:ln>
                  </pic:spPr>
                </pic:pic>
              </a:graphicData>
            </a:graphic>
          </wp:inline>
        </w:drawing>
      </w:r>
    </w:p>
    <w:p w:rsidR="00A51E89" w:rsidRDefault="00A51E89" w:rsidP="00A51E89">
      <w:pPr>
        <w:autoSpaceDE w:val="0"/>
        <w:autoSpaceDN w:val="0"/>
        <w:adjustRightInd w:val="0"/>
        <w:spacing w:after="0" w:line="360" w:lineRule="auto"/>
        <w:jc w:val="center"/>
        <w:rPr>
          <w:rFonts w:cstheme="minorHAnsi"/>
          <w:b/>
          <w:sz w:val="24"/>
          <w:szCs w:val="24"/>
        </w:rPr>
      </w:pPr>
      <w:r>
        <w:object w:dxaOrig="6149" w:dyaOrig="4205">
          <v:shape id="_x0000_i1054" type="#_x0000_t75" style="width:307.5pt;height:211.5pt" o:ole="">
            <v:imagedata r:id="rId94" o:title=""/>
          </v:shape>
          <o:OLEObject Type="Embed" ProgID="Prism7.Document" ShapeID="_x0000_i1054" DrawAspect="Content" ObjectID="_1582732624" r:id="rId95"/>
        </w:object>
      </w:r>
    </w:p>
    <w:p w:rsidR="00A51E89" w:rsidRPr="00387198" w:rsidRDefault="00A51E89" w:rsidP="00A51E89">
      <w:pPr>
        <w:autoSpaceDE w:val="0"/>
        <w:autoSpaceDN w:val="0"/>
        <w:adjustRightInd w:val="0"/>
        <w:spacing w:after="0" w:line="360" w:lineRule="auto"/>
        <w:jc w:val="both"/>
        <w:rPr>
          <w:rFonts w:cstheme="minorHAnsi"/>
          <w:b/>
          <w:sz w:val="24"/>
          <w:szCs w:val="24"/>
        </w:rPr>
      </w:pPr>
      <w:r w:rsidRPr="00387198">
        <w:rPr>
          <w:rFonts w:cstheme="minorHAnsi"/>
          <w:b/>
          <w:sz w:val="24"/>
          <w:szCs w:val="24"/>
        </w:rPr>
        <w:t>Fi</w:t>
      </w:r>
      <w:r>
        <w:rPr>
          <w:rFonts w:cstheme="minorHAnsi"/>
          <w:b/>
          <w:sz w:val="24"/>
          <w:szCs w:val="24"/>
        </w:rPr>
        <w:t>gure 2.4</w:t>
      </w:r>
      <w:r w:rsidRPr="00387198">
        <w:rPr>
          <w:rFonts w:cstheme="minorHAnsi"/>
          <w:sz w:val="24"/>
          <w:szCs w:val="24"/>
        </w:rPr>
        <w:t xml:space="preserve"> </w:t>
      </w:r>
      <w:r w:rsidRPr="00881839">
        <w:rPr>
          <w:rFonts w:cstheme="minorHAnsi"/>
          <w:i/>
          <w:sz w:val="24"/>
          <w:szCs w:val="24"/>
        </w:rPr>
        <w:t>ai)</w:t>
      </w:r>
      <w:r>
        <w:rPr>
          <w:rFonts w:cstheme="minorHAnsi"/>
          <w:i/>
          <w:sz w:val="24"/>
          <w:szCs w:val="24"/>
        </w:rPr>
        <w:t xml:space="preserve"> </w:t>
      </w:r>
      <w:r w:rsidRPr="00387198">
        <w:rPr>
          <w:rFonts w:cstheme="minorHAnsi"/>
          <w:sz w:val="24"/>
          <w:szCs w:val="24"/>
        </w:rPr>
        <w:t xml:space="preserve">Nitroporphyrin </w:t>
      </w:r>
      <w:r w:rsidRPr="00387198">
        <w:rPr>
          <w:rFonts w:cstheme="minorHAnsi"/>
          <w:b/>
          <w:sz w:val="24"/>
          <w:szCs w:val="24"/>
        </w:rPr>
        <w:t>32</w:t>
      </w:r>
      <w:r w:rsidRPr="00387198">
        <w:rPr>
          <w:rFonts w:cstheme="minorHAnsi"/>
          <w:sz w:val="24"/>
          <w:szCs w:val="24"/>
        </w:rPr>
        <w:t xml:space="preserve"> </w:t>
      </w:r>
      <w:r w:rsidRPr="00387198">
        <w:rPr>
          <w:rFonts w:cstheme="minorHAnsi"/>
          <w:sz w:val="24"/>
          <w:szCs w:val="24"/>
          <w:vertAlign w:val="superscript"/>
        </w:rPr>
        <w:t>1</w:t>
      </w:r>
      <w:r w:rsidRPr="00387198">
        <w:rPr>
          <w:rFonts w:cstheme="minorHAnsi"/>
          <w:sz w:val="24"/>
          <w:szCs w:val="24"/>
        </w:rPr>
        <w:t>H NMR peak at -2.77 ppm</w:t>
      </w:r>
      <w:r>
        <w:rPr>
          <w:rFonts w:cstheme="minorHAnsi"/>
          <w:sz w:val="24"/>
          <w:szCs w:val="24"/>
        </w:rPr>
        <w:t xml:space="preserve">; </w:t>
      </w:r>
      <w:r>
        <w:rPr>
          <w:rFonts w:cstheme="minorHAnsi"/>
          <w:i/>
          <w:sz w:val="24"/>
          <w:szCs w:val="24"/>
        </w:rPr>
        <w:t>a</w:t>
      </w:r>
      <w:r w:rsidRPr="00881839">
        <w:rPr>
          <w:rFonts w:cstheme="minorHAnsi"/>
          <w:i/>
          <w:sz w:val="24"/>
          <w:szCs w:val="24"/>
        </w:rPr>
        <w:t>ii)</w:t>
      </w:r>
      <w:r w:rsidRPr="00387198">
        <w:rPr>
          <w:rFonts w:cstheme="minorHAnsi"/>
          <w:sz w:val="24"/>
          <w:szCs w:val="24"/>
        </w:rPr>
        <w:t xml:space="preserve"> no negative </w:t>
      </w:r>
      <w:r>
        <w:rPr>
          <w:rFonts w:cstheme="minorHAnsi"/>
          <w:sz w:val="24"/>
          <w:szCs w:val="24"/>
        </w:rPr>
        <w:t>δ</w:t>
      </w:r>
      <w:r w:rsidRPr="00387198">
        <w:rPr>
          <w:rFonts w:cstheme="minorHAnsi"/>
          <w:sz w:val="24"/>
          <w:szCs w:val="24"/>
        </w:rPr>
        <w:t xml:space="preserve"> peak observed for zinc nitroporphyrin </w:t>
      </w:r>
      <w:r w:rsidRPr="00387198">
        <w:rPr>
          <w:rFonts w:cstheme="minorHAnsi"/>
          <w:b/>
          <w:sz w:val="24"/>
          <w:szCs w:val="24"/>
        </w:rPr>
        <w:t>(Zn)32</w:t>
      </w:r>
      <w:r w:rsidRPr="00387198">
        <w:rPr>
          <w:rFonts w:cstheme="minorHAnsi"/>
          <w:sz w:val="24"/>
          <w:szCs w:val="24"/>
        </w:rPr>
        <w:t xml:space="preserve"> </w:t>
      </w:r>
      <w:r>
        <w:rPr>
          <w:rFonts w:cstheme="minorHAnsi"/>
          <w:sz w:val="24"/>
          <w:szCs w:val="24"/>
        </w:rPr>
        <w:t xml:space="preserve">after metalation; </w:t>
      </w:r>
      <w:r w:rsidRPr="00881839">
        <w:rPr>
          <w:rFonts w:cstheme="minorHAnsi"/>
          <w:i/>
          <w:sz w:val="24"/>
          <w:szCs w:val="24"/>
        </w:rPr>
        <w:t>b)</w:t>
      </w:r>
      <w:r>
        <w:rPr>
          <w:rFonts w:cstheme="minorHAnsi"/>
          <w:sz w:val="24"/>
          <w:szCs w:val="24"/>
        </w:rPr>
        <w:t xml:space="preserve"> Four Q bands reduced to two.</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The associative binding of nitroporphyrin </w:t>
      </w:r>
      <w:r w:rsidRPr="00387198">
        <w:rPr>
          <w:rFonts w:cstheme="minorHAnsi"/>
          <w:b/>
          <w:sz w:val="24"/>
          <w:szCs w:val="24"/>
        </w:rPr>
        <w:t>(Zn</w:t>
      </w:r>
      <w:proofErr w:type="gramStart"/>
      <w:r w:rsidRPr="00387198">
        <w:rPr>
          <w:rFonts w:cstheme="minorHAnsi"/>
          <w:b/>
          <w:sz w:val="24"/>
          <w:szCs w:val="24"/>
        </w:rPr>
        <w:t>)32</w:t>
      </w:r>
      <w:proofErr w:type="gramEnd"/>
      <w:r w:rsidRPr="00387198">
        <w:rPr>
          <w:rFonts w:cstheme="minorHAnsi"/>
          <w:sz w:val="24"/>
          <w:szCs w:val="24"/>
        </w:rPr>
        <w:t xml:space="preserve"> (10</w:t>
      </w:r>
      <w:r w:rsidRPr="00387198">
        <w:rPr>
          <w:rFonts w:cstheme="minorHAnsi"/>
          <w:sz w:val="24"/>
          <w:szCs w:val="24"/>
          <w:vertAlign w:val="superscript"/>
        </w:rPr>
        <w:t>-6</w:t>
      </w:r>
      <w:r w:rsidRPr="00387198">
        <w:rPr>
          <w:rFonts w:cstheme="minorHAnsi"/>
          <w:sz w:val="24"/>
          <w:szCs w:val="24"/>
        </w:rPr>
        <w:t xml:space="preserve"> M) with the model  nucleophiles (10</w:t>
      </w:r>
      <w:r w:rsidRPr="00387198">
        <w:rPr>
          <w:rFonts w:cstheme="minorHAnsi"/>
          <w:sz w:val="24"/>
          <w:szCs w:val="24"/>
          <w:vertAlign w:val="superscript"/>
        </w:rPr>
        <w:t>-5</w:t>
      </w:r>
      <w:r w:rsidRPr="00387198">
        <w:rPr>
          <w:rFonts w:cstheme="minorHAnsi"/>
          <w:sz w:val="24"/>
          <w:szCs w:val="24"/>
        </w:rPr>
        <w:t xml:space="preserve"> M) was then performed, using aniline, benzyl alcohol and benzylamine as appropriate nucleophilic models.</w:t>
      </w:r>
      <w:r>
        <w:rPr>
          <w:rFonts w:cstheme="minorHAnsi"/>
          <w:sz w:val="24"/>
          <w:szCs w:val="24"/>
        </w:rPr>
        <w:t xml:space="preserve"> The UV titration data was fitted to a 1:1 binding analysis,</w:t>
      </w:r>
      <w:r>
        <w:rPr>
          <w:rFonts w:cstheme="minorHAnsi"/>
          <w:sz w:val="24"/>
          <w:szCs w:val="24"/>
        </w:rPr>
        <w:fldChar w:fldCharType="begin" w:fldLock="1"/>
      </w:r>
      <w:r>
        <w:rPr>
          <w:rFonts w:cstheme="minorHAnsi"/>
          <w:sz w:val="24"/>
          <w:szCs w:val="24"/>
        </w:rPr>
        <w:instrText>ADDIN CSL_CITATION { "citationItems" : [ { "id" : "ITEM-1", "itemData" : { "author" : [ { "dropping-particle" : "", "family" : "Schneider", "given" : "Hans-J\u00f6rg", "non-dropping-particle" : "", "parse-names" : false, "suffix" : "" }, { "dropping-particle" : "", "family" : "Yatsimirsky", "given" : "Anatoly", "non-dropping-particle" : "", "parse-names" : false, "suffix" : "" } ], "edition" : "1st", "id" : "ITEM-1", "issued" : { "date-parts" : [ [ "2000" ] ] }, "number-of-pages" : "362", "publisher" : "Wiley", "publisher-place" : "Chichester", "title" : "Principles and Methods in Supramolecular Chemistry", "type" : "book" }, "uris" : [ "http://www.mendeley.com/documents/?uuid=7e075180-29ed-46b7-be05-430b0ad12e61" ] } ], "mendeley" : { "formattedCitation" : "&lt;sup&gt;12&lt;/sup&gt;", "plainTextFormattedCitation" : "12", "previouslyFormattedCitation" : "&lt;sup&gt;12&lt;/sup&gt;"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12</w:t>
      </w:r>
      <w:r>
        <w:rPr>
          <w:rFonts w:cstheme="minorHAnsi"/>
          <w:sz w:val="24"/>
          <w:szCs w:val="24"/>
        </w:rPr>
        <w:fldChar w:fldCharType="end"/>
      </w:r>
      <w:r>
        <w:rPr>
          <w:rFonts w:cstheme="minorHAnsi"/>
          <w:sz w:val="24"/>
          <w:szCs w:val="24"/>
        </w:rPr>
        <w:t xml:space="preserve"> allowing binding constants to be determined, with the</w:t>
      </w:r>
      <w:r w:rsidRPr="00387198">
        <w:rPr>
          <w:rFonts w:cstheme="minorHAnsi"/>
          <w:sz w:val="24"/>
          <w:szCs w:val="24"/>
        </w:rPr>
        <w:t xml:space="preserve"> results displayed in Table 2.1.</w:t>
      </w:r>
    </w:p>
    <w:p w:rsidR="00A51E89" w:rsidRDefault="00A51E89" w:rsidP="00A51E89">
      <w:pPr>
        <w:pStyle w:val="NoSpacing"/>
        <w:spacing w:line="360" w:lineRule="auto"/>
        <w:jc w:val="center"/>
        <w:rPr>
          <w:rFonts w:cstheme="minorHAnsi"/>
          <w:sz w:val="24"/>
          <w:szCs w:val="24"/>
        </w:rPr>
      </w:pPr>
    </w:p>
    <w:p w:rsidR="00A51E89" w:rsidRDefault="00A51E89" w:rsidP="00A51E89">
      <w:pPr>
        <w:pStyle w:val="NoSpacing"/>
        <w:spacing w:line="360" w:lineRule="auto"/>
        <w:jc w:val="center"/>
        <w:rPr>
          <w:rFonts w:cstheme="minorHAnsi"/>
          <w:sz w:val="24"/>
          <w:szCs w:val="24"/>
        </w:rPr>
      </w:pPr>
    </w:p>
    <w:p w:rsidR="00A51E89" w:rsidRDefault="00A51E89" w:rsidP="00A51E89">
      <w:pPr>
        <w:pStyle w:val="NoSpacing"/>
        <w:spacing w:line="360" w:lineRule="auto"/>
        <w:jc w:val="center"/>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rsidRPr="00387198">
        <w:rPr>
          <w:rFonts w:cstheme="minorHAnsi"/>
          <w:sz w:val="24"/>
          <w:szCs w:val="24"/>
        </w:rPr>
        <w:object w:dxaOrig="6643" w:dyaOrig="1867">
          <v:shape id="_x0000_i1055" type="#_x0000_t75" style="width:334.5pt;height:89.25pt" o:ole="">
            <v:imagedata r:id="rId96" o:title=""/>
          </v:shape>
          <o:OLEObject Type="Embed" ProgID="ChemDraw.Document.6.0" ShapeID="_x0000_i1055" DrawAspect="Content" ObjectID="_1582732625" r:id="rId97"/>
        </w:object>
      </w:r>
    </w:p>
    <w:p w:rsidR="00A51E89" w:rsidRPr="00387198" w:rsidRDefault="00A51E89" w:rsidP="00A51E89">
      <w:pPr>
        <w:pStyle w:val="NoSpacing"/>
        <w:spacing w:line="360" w:lineRule="auto"/>
        <w:jc w:val="both"/>
        <w:rPr>
          <w:rFonts w:cstheme="minorHAnsi"/>
          <w:b/>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Table 2.1</w:t>
      </w:r>
      <w:r w:rsidRPr="00387198">
        <w:rPr>
          <w:rFonts w:cstheme="minorHAnsi"/>
          <w:sz w:val="24"/>
          <w:szCs w:val="24"/>
        </w:rPr>
        <w:t xml:space="preserve"> UV binding results of the titration of model ligand compounds (10</w:t>
      </w:r>
      <w:r w:rsidRPr="00387198">
        <w:rPr>
          <w:rFonts w:cstheme="minorHAnsi"/>
          <w:sz w:val="24"/>
          <w:szCs w:val="24"/>
          <w:vertAlign w:val="superscript"/>
        </w:rPr>
        <w:t>-5</w:t>
      </w:r>
      <w:r w:rsidRPr="00387198">
        <w:rPr>
          <w:rFonts w:cstheme="minorHAnsi"/>
          <w:sz w:val="24"/>
          <w:szCs w:val="24"/>
        </w:rPr>
        <w:t xml:space="preserve"> M) into a solution of zinc nitroporphyrin </w:t>
      </w:r>
      <w:r w:rsidRPr="00387198">
        <w:rPr>
          <w:rFonts w:cstheme="minorHAnsi"/>
          <w:b/>
          <w:sz w:val="24"/>
          <w:szCs w:val="24"/>
        </w:rPr>
        <w:t>(Zn</w:t>
      </w:r>
      <w:proofErr w:type="gramStart"/>
      <w:r w:rsidRPr="00387198">
        <w:rPr>
          <w:rFonts w:cstheme="minorHAnsi"/>
          <w:b/>
          <w:sz w:val="24"/>
          <w:szCs w:val="24"/>
        </w:rPr>
        <w:t>)32</w:t>
      </w:r>
      <w:proofErr w:type="gramEnd"/>
      <w:r w:rsidRPr="00387198">
        <w:rPr>
          <w:rFonts w:cstheme="minorHAnsi"/>
          <w:sz w:val="24"/>
          <w:szCs w:val="24"/>
        </w:rPr>
        <w:t xml:space="preserve"> (10</w:t>
      </w:r>
      <w:r w:rsidRPr="00387198">
        <w:rPr>
          <w:rFonts w:cstheme="minorHAnsi"/>
          <w:sz w:val="24"/>
          <w:szCs w:val="24"/>
          <w:vertAlign w:val="superscript"/>
        </w:rPr>
        <w:t>-6</w:t>
      </w:r>
      <w:r w:rsidRPr="00387198">
        <w:rPr>
          <w:rFonts w:cstheme="minorHAnsi"/>
          <w:sz w:val="24"/>
          <w:szCs w:val="24"/>
        </w:rPr>
        <w:t xml:space="preserve"> M), showing no association for aniline and benzyl alcohol and a moderate association with benzylamine</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UV binding titrations displayed moderate association when benzylamine was added to nitroporphyrin </w:t>
      </w:r>
      <w:r w:rsidRPr="00387198">
        <w:rPr>
          <w:rFonts w:cstheme="minorHAnsi"/>
          <w:b/>
          <w:sz w:val="24"/>
          <w:szCs w:val="24"/>
        </w:rPr>
        <w:t>(Zn</w:t>
      </w:r>
      <w:proofErr w:type="gramStart"/>
      <w:r w:rsidRPr="00387198">
        <w:rPr>
          <w:rFonts w:cstheme="minorHAnsi"/>
          <w:b/>
          <w:sz w:val="24"/>
          <w:szCs w:val="24"/>
        </w:rPr>
        <w:t>)32</w:t>
      </w:r>
      <w:proofErr w:type="gramEnd"/>
      <w:r w:rsidRPr="00387198">
        <w:rPr>
          <w:rFonts w:cstheme="minorHAnsi"/>
          <w:b/>
          <w:sz w:val="24"/>
          <w:szCs w:val="24"/>
        </w:rPr>
        <w:t xml:space="preserve"> </w:t>
      </w:r>
      <w:r w:rsidRPr="00387198">
        <w:rPr>
          <w:rFonts w:cstheme="minorHAnsi"/>
          <w:sz w:val="24"/>
          <w:szCs w:val="24"/>
        </w:rPr>
        <w:t xml:space="preserve">solution. This suggested that the use of a non-conjugated amine would not be a viable option within the system due to competition with chaperone ligands for binding to the porphyrin zinc centres. Conversely, no association was observed between aniline or benzyl alcohol and the zinc centre of nitroporphyrin </w:t>
      </w:r>
      <w:r w:rsidRPr="00387198">
        <w:rPr>
          <w:rFonts w:cstheme="minorHAnsi"/>
          <w:b/>
          <w:sz w:val="24"/>
          <w:szCs w:val="24"/>
        </w:rPr>
        <w:t>(Zn</w:t>
      </w:r>
      <w:proofErr w:type="gramStart"/>
      <w:r w:rsidRPr="00387198">
        <w:rPr>
          <w:rFonts w:cstheme="minorHAnsi"/>
          <w:b/>
          <w:sz w:val="24"/>
          <w:szCs w:val="24"/>
        </w:rPr>
        <w:t>)32</w:t>
      </w:r>
      <w:proofErr w:type="gramEnd"/>
      <w:r w:rsidRPr="00387198">
        <w:rPr>
          <w:rFonts w:cstheme="minorHAnsi"/>
          <w:sz w:val="24"/>
          <w:szCs w:val="24"/>
        </w:rPr>
        <w:t>. This indicated that a conjugated amine and non-conjugated alcohol would be suitable functional groups to incorporate onto the porphyrin scaffold.</w:t>
      </w:r>
    </w:p>
    <w:p w:rsidR="00A51E89" w:rsidRPr="00387198" w:rsidRDefault="00A51E89" w:rsidP="00A51E89">
      <w:pPr>
        <w:pStyle w:val="Heading3"/>
      </w:pPr>
      <w:bookmarkStart w:id="58" w:name="_Toc490552394"/>
      <w:bookmarkStart w:id="59" w:name="_Toc490833942"/>
      <w:bookmarkStart w:id="60" w:name="_Toc508276788"/>
      <w:r w:rsidRPr="00387198">
        <w:t>2.</w:t>
      </w:r>
      <w:r>
        <w:t>3</w:t>
      </w:r>
      <w:r w:rsidRPr="00387198">
        <w:t>.2. Aminoporphyrin synthesis</w:t>
      </w:r>
      <w:bookmarkEnd w:id="58"/>
      <w:bookmarkEnd w:id="59"/>
      <w:bookmarkEnd w:id="60"/>
      <w:r w:rsidRPr="00387198">
        <w:t xml:space="preserve"> </w:t>
      </w:r>
    </w:p>
    <w:p w:rsidR="00A51E89"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The reduction of a nitro group is a convenient method of accessing amines. This led to the successful synthesis of aminoporphyrin </w:t>
      </w:r>
      <w:r w:rsidRPr="00387198">
        <w:rPr>
          <w:rFonts w:cstheme="minorHAnsi"/>
          <w:b/>
          <w:sz w:val="24"/>
          <w:szCs w:val="24"/>
        </w:rPr>
        <w:t>33</w:t>
      </w:r>
      <w:r w:rsidRPr="00387198">
        <w:rPr>
          <w:rFonts w:cstheme="minorHAnsi"/>
          <w:sz w:val="24"/>
          <w:szCs w:val="24"/>
        </w:rPr>
        <w:t xml:space="preserve"> through the reduction of nitroporphyrin </w:t>
      </w:r>
      <w:r w:rsidRPr="00387198">
        <w:rPr>
          <w:rFonts w:cstheme="minorHAnsi"/>
          <w:b/>
          <w:sz w:val="24"/>
          <w:szCs w:val="24"/>
        </w:rPr>
        <w:t>32</w:t>
      </w:r>
      <w:r w:rsidRPr="00387198">
        <w:rPr>
          <w:rFonts w:cstheme="minorHAnsi"/>
          <w:sz w:val="24"/>
          <w:szCs w:val="24"/>
        </w:rPr>
        <w:t xml:space="preserve">. The reaction proceeded with 100% conversion to amine, with a notable upfield shift of 1 ppm for the aromatic protons at the substituted phenyl group in </w:t>
      </w:r>
      <w:r w:rsidRPr="00387198">
        <w:rPr>
          <w:rFonts w:cstheme="minorHAnsi"/>
          <w:sz w:val="24"/>
          <w:szCs w:val="24"/>
          <w:vertAlign w:val="superscript"/>
        </w:rPr>
        <w:t>1</w:t>
      </w:r>
      <w:r w:rsidRPr="00387198">
        <w:rPr>
          <w:rFonts w:cstheme="minorHAnsi"/>
          <w:sz w:val="24"/>
          <w:szCs w:val="24"/>
        </w:rPr>
        <w:t>H NMR. The additional NH</w:t>
      </w:r>
      <w:r w:rsidRPr="00387198">
        <w:rPr>
          <w:rFonts w:cstheme="minorHAnsi"/>
          <w:sz w:val="24"/>
          <w:szCs w:val="24"/>
          <w:vertAlign w:val="subscript"/>
        </w:rPr>
        <w:t>2</w:t>
      </w:r>
      <w:r w:rsidRPr="00387198">
        <w:rPr>
          <w:rFonts w:cstheme="minorHAnsi"/>
          <w:sz w:val="24"/>
          <w:szCs w:val="24"/>
        </w:rPr>
        <w:t xml:space="preserve"> peak at 4.02 ppm observed a total count of 31 protons in the </w:t>
      </w:r>
      <w:r w:rsidRPr="00387198">
        <w:rPr>
          <w:rFonts w:cstheme="minorHAnsi"/>
          <w:sz w:val="24"/>
          <w:szCs w:val="24"/>
          <w:vertAlign w:val="superscript"/>
        </w:rPr>
        <w:t>1</w:t>
      </w:r>
      <w:r w:rsidRPr="00387198">
        <w:rPr>
          <w:rFonts w:cstheme="minorHAnsi"/>
          <w:sz w:val="24"/>
          <w:szCs w:val="24"/>
        </w:rPr>
        <w:t>H NMR, and a broad NH</w:t>
      </w:r>
      <w:r w:rsidRPr="00387198">
        <w:rPr>
          <w:rFonts w:cstheme="minorHAnsi"/>
          <w:sz w:val="24"/>
          <w:szCs w:val="24"/>
          <w:vertAlign w:val="subscript"/>
        </w:rPr>
        <w:t>2</w:t>
      </w:r>
      <w:r w:rsidRPr="00387198">
        <w:rPr>
          <w:rFonts w:cstheme="minorHAnsi"/>
          <w:sz w:val="24"/>
          <w:szCs w:val="24"/>
        </w:rPr>
        <w:t xml:space="preserve"> peak at 3300 cm</w:t>
      </w:r>
      <w:r w:rsidRPr="00387198">
        <w:rPr>
          <w:rFonts w:cstheme="minorHAnsi"/>
          <w:sz w:val="24"/>
          <w:szCs w:val="24"/>
          <w:vertAlign w:val="superscript"/>
        </w:rPr>
        <w:t>-1</w:t>
      </w:r>
      <w:r w:rsidRPr="00387198">
        <w:rPr>
          <w:rFonts w:cstheme="minorHAnsi"/>
          <w:sz w:val="24"/>
          <w:szCs w:val="24"/>
        </w:rPr>
        <w:t xml:space="preserve"> in the IR</w:t>
      </w:r>
      <w:r w:rsidRPr="00387198">
        <w:rPr>
          <w:rFonts w:cstheme="minorHAnsi"/>
          <w:bCs/>
          <w:sz w:val="24"/>
          <w:szCs w:val="24"/>
        </w:rPr>
        <w:t xml:space="preserve"> spectra</w:t>
      </w:r>
      <w:r w:rsidRPr="00387198">
        <w:rPr>
          <w:rFonts w:cstheme="minorHAnsi"/>
          <w:sz w:val="24"/>
          <w:szCs w:val="24"/>
        </w:rPr>
        <w:t xml:space="preserve"> further confirmed the identity of aminoporphyrin </w:t>
      </w:r>
      <w:r w:rsidRPr="00387198">
        <w:rPr>
          <w:rFonts w:cstheme="minorHAnsi"/>
          <w:b/>
          <w:sz w:val="24"/>
          <w:szCs w:val="24"/>
        </w:rPr>
        <w:t>3</w:t>
      </w:r>
      <w:r w:rsidRPr="00387198">
        <w:rPr>
          <w:rFonts w:cstheme="minorHAnsi"/>
          <w:sz w:val="24"/>
          <w:szCs w:val="24"/>
        </w:rPr>
        <w:t xml:space="preserve">. </w:t>
      </w:r>
      <w:r>
        <w:rPr>
          <w:rFonts w:cstheme="minorHAnsi"/>
          <w:sz w:val="24"/>
          <w:szCs w:val="24"/>
        </w:rPr>
        <w:t>T</w:t>
      </w:r>
      <w:r w:rsidRPr="00387198">
        <w:rPr>
          <w:rFonts w:cstheme="minorHAnsi"/>
          <w:sz w:val="24"/>
          <w:szCs w:val="24"/>
        </w:rPr>
        <w:t xml:space="preserve">he technique of TPP </w:t>
      </w:r>
      <w:r>
        <w:rPr>
          <w:rFonts w:cstheme="minorHAnsi"/>
          <w:sz w:val="24"/>
          <w:szCs w:val="24"/>
        </w:rPr>
        <w:t>mono-</w:t>
      </w:r>
      <w:r w:rsidRPr="00387198">
        <w:rPr>
          <w:rFonts w:cstheme="minorHAnsi"/>
          <w:sz w:val="24"/>
          <w:szCs w:val="24"/>
        </w:rPr>
        <w:t xml:space="preserve">nitration followed by reduction </w:t>
      </w:r>
      <w:r>
        <w:rPr>
          <w:rFonts w:cstheme="minorHAnsi"/>
          <w:sz w:val="24"/>
          <w:szCs w:val="24"/>
        </w:rPr>
        <w:t>facilitated</w:t>
      </w:r>
      <w:r w:rsidRPr="00387198">
        <w:rPr>
          <w:rFonts w:cstheme="minorHAnsi"/>
          <w:sz w:val="24"/>
          <w:szCs w:val="24"/>
        </w:rPr>
        <w:t xml:space="preserve"> the synthesis of aminoporphyrin </w:t>
      </w:r>
      <w:r w:rsidRPr="00387198">
        <w:rPr>
          <w:rFonts w:cstheme="minorHAnsi"/>
          <w:b/>
          <w:sz w:val="24"/>
          <w:szCs w:val="24"/>
        </w:rPr>
        <w:t>33</w:t>
      </w:r>
      <w:r w:rsidRPr="00387198">
        <w:rPr>
          <w:rFonts w:cstheme="minorHAnsi"/>
          <w:sz w:val="24"/>
          <w:szCs w:val="24"/>
        </w:rPr>
        <w:t xml:space="preserve"> on a multigram scale. Subsequent treatment of f</w:t>
      </w:r>
      <w:r>
        <w:rPr>
          <w:rFonts w:cstheme="minorHAnsi"/>
          <w:sz w:val="24"/>
          <w:szCs w:val="24"/>
        </w:rPr>
        <w:t>ree-base</w:t>
      </w:r>
      <w:r w:rsidRPr="00387198">
        <w:rPr>
          <w:rFonts w:cstheme="minorHAnsi"/>
          <w:sz w:val="24"/>
          <w:szCs w:val="24"/>
        </w:rPr>
        <w:t xml:space="preserve"> </w:t>
      </w:r>
      <w:r>
        <w:rPr>
          <w:rFonts w:cstheme="minorHAnsi"/>
          <w:sz w:val="24"/>
          <w:szCs w:val="24"/>
        </w:rPr>
        <w:t>amine</w:t>
      </w:r>
      <w:r w:rsidRPr="00387198">
        <w:rPr>
          <w:rFonts w:cstheme="minorHAnsi"/>
          <w:sz w:val="24"/>
          <w:szCs w:val="24"/>
        </w:rPr>
        <w:t xml:space="preserve"> </w:t>
      </w:r>
      <w:r w:rsidRPr="00387198">
        <w:rPr>
          <w:rFonts w:cstheme="minorHAnsi"/>
          <w:b/>
          <w:sz w:val="24"/>
          <w:szCs w:val="24"/>
        </w:rPr>
        <w:t>33</w:t>
      </w:r>
      <w:r w:rsidRPr="00387198">
        <w:rPr>
          <w:rFonts w:cstheme="minorHAnsi"/>
          <w:sz w:val="24"/>
          <w:szCs w:val="24"/>
        </w:rPr>
        <w:t xml:space="preserve"> with zinc acetate dihydrate proceeded to generate </w:t>
      </w:r>
      <w:r>
        <w:rPr>
          <w:rFonts w:cstheme="minorHAnsi"/>
          <w:sz w:val="24"/>
          <w:szCs w:val="24"/>
        </w:rPr>
        <w:t>zinc-centred</w:t>
      </w:r>
      <w:r w:rsidRPr="00387198">
        <w:rPr>
          <w:rFonts w:cstheme="minorHAnsi"/>
          <w:sz w:val="24"/>
          <w:szCs w:val="24"/>
        </w:rPr>
        <w:t xml:space="preserve"> aminoporphyrin </w:t>
      </w:r>
      <w:r w:rsidRPr="00387198">
        <w:rPr>
          <w:rFonts w:cstheme="minorHAnsi"/>
          <w:b/>
          <w:sz w:val="24"/>
          <w:szCs w:val="24"/>
        </w:rPr>
        <w:t>(Zn)33</w:t>
      </w:r>
      <w:r w:rsidRPr="00387198">
        <w:rPr>
          <w:rFonts w:cstheme="minorHAnsi"/>
          <w:sz w:val="24"/>
          <w:szCs w:val="24"/>
        </w:rPr>
        <w:t xml:space="preserve"> (Scheme 2.2).</w:t>
      </w:r>
      <w:r>
        <w:rPr>
          <w:rFonts w:cstheme="minorHAnsi"/>
          <w:sz w:val="24"/>
          <w:szCs w:val="24"/>
        </w:rPr>
        <w:fldChar w:fldCharType="begin" w:fldLock="1"/>
      </w:r>
      <w:r>
        <w:rPr>
          <w:rFonts w:cstheme="minorHAnsi"/>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"&lt;sup&gt;11&lt;/sup&gt;", "plainTextFormattedCitation" : "11", "previouslyFormattedCitation" : "&lt;sup&gt;11&lt;/sup&gt;"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11</w:t>
      </w:r>
      <w:r>
        <w:rPr>
          <w:rFonts w:cstheme="minorHAnsi"/>
          <w:sz w:val="24"/>
          <w:szCs w:val="24"/>
        </w:rPr>
        <w:fldChar w:fldCharType="end"/>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rsidRPr="00387198">
        <w:rPr>
          <w:rFonts w:cstheme="minorHAnsi"/>
          <w:sz w:val="24"/>
          <w:szCs w:val="24"/>
        </w:rPr>
        <w:object w:dxaOrig="8318" w:dyaOrig="3882">
          <v:shape id="_x0000_i1056" type="#_x0000_t75" style="width:416.25pt;height:193.5pt" o:ole="">
            <v:imagedata r:id="rId98" o:title=""/>
          </v:shape>
          <o:OLEObject Type="Embed" ProgID="ChemDraw.Document.6.0" ShapeID="_x0000_i1056" DrawAspect="Content" ObjectID="_1582732626" r:id="rId99"/>
        </w:object>
      </w: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Scheme 2.2</w:t>
      </w:r>
      <w:r w:rsidRPr="00387198">
        <w:rPr>
          <w:rFonts w:cstheme="minorHAnsi"/>
          <w:sz w:val="24"/>
          <w:szCs w:val="24"/>
        </w:rPr>
        <w:t xml:space="preserve"> </w:t>
      </w:r>
      <w:r w:rsidRPr="00387198">
        <w:rPr>
          <w:rFonts w:cstheme="minorHAnsi"/>
          <w:i/>
          <w:sz w:val="24"/>
          <w:szCs w:val="24"/>
        </w:rPr>
        <w:t>Reagents and conditions</w:t>
      </w:r>
      <w:r w:rsidRPr="00387198">
        <w:rPr>
          <w:rFonts w:cstheme="minorHAnsi"/>
          <w:sz w:val="24"/>
          <w:szCs w:val="24"/>
        </w:rPr>
        <w:t>: a) SnCl</w:t>
      </w:r>
      <w:r w:rsidRPr="00387198">
        <w:rPr>
          <w:rFonts w:cstheme="minorHAnsi"/>
          <w:sz w:val="24"/>
          <w:szCs w:val="24"/>
          <w:vertAlign w:val="subscript"/>
        </w:rPr>
        <w:t>2</w:t>
      </w:r>
      <w:r w:rsidRPr="00387198">
        <w:rPr>
          <w:rFonts w:cstheme="minorHAnsi"/>
          <w:sz w:val="24"/>
          <w:szCs w:val="24"/>
        </w:rPr>
        <w:t xml:space="preserve"> in 35% HCl, 65 ◦C, N</w:t>
      </w:r>
      <w:r w:rsidRPr="00387198">
        <w:rPr>
          <w:rFonts w:cstheme="minorHAnsi"/>
          <w:sz w:val="24"/>
          <w:szCs w:val="24"/>
          <w:vertAlign w:val="subscript"/>
        </w:rPr>
        <w:t>2</w:t>
      </w:r>
      <w:r w:rsidRPr="00387198">
        <w:rPr>
          <w:rFonts w:cstheme="minorHAnsi"/>
          <w:sz w:val="24"/>
          <w:szCs w:val="24"/>
        </w:rPr>
        <w:t>, 1 h; b) Zn(OAc)</w:t>
      </w:r>
      <w:r w:rsidRPr="00387198">
        <w:rPr>
          <w:rFonts w:cstheme="minorHAnsi"/>
          <w:sz w:val="24"/>
          <w:szCs w:val="24"/>
          <w:vertAlign w:val="subscript"/>
        </w:rPr>
        <w:t>2</w:t>
      </w:r>
      <w:r w:rsidRPr="00387198">
        <w:rPr>
          <w:rFonts w:cstheme="minorHAnsi"/>
          <w:sz w:val="24"/>
          <w:szCs w:val="24"/>
        </w:rPr>
        <w:t>.2H</w:t>
      </w:r>
      <w:r w:rsidRPr="00387198">
        <w:rPr>
          <w:rFonts w:cstheme="minorHAnsi"/>
          <w:sz w:val="24"/>
          <w:szCs w:val="24"/>
          <w:vertAlign w:val="subscript"/>
        </w:rPr>
        <w:t>2</w:t>
      </w:r>
      <w:r w:rsidRPr="00387198">
        <w:rPr>
          <w:rFonts w:cstheme="minorHAnsi"/>
          <w:sz w:val="24"/>
          <w:szCs w:val="24"/>
        </w:rPr>
        <w:t>O in CHCl</w:t>
      </w:r>
      <w:r w:rsidRPr="00387198">
        <w:rPr>
          <w:rFonts w:cstheme="minorHAnsi"/>
          <w:sz w:val="24"/>
          <w:szCs w:val="24"/>
          <w:vertAlign w:val="subscript"/>
        </w:rPr>
        <w:t>3</w:t>
      </w:r>
      <w:r w:rsidRPr="00387198">
        <w:rPr>
          <w:rFonts w:cstheme="minorHAnsi"/>
          <w:sz w:val="24"/>
          <w:szCs w:val="24"/>
        </w:rPr>
        <w:t>, reflux, 1 h</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Comparing the UV absorption spectra of f</w:t>
      </w:r>
      <w:r>
        <w:rPr>
          <w:rFonts w:cstheme="minorHAnsi"/>
          <w:sz w:val="24"/>
          <w:szCs w:val="24"/>
        </w:rPr>
        <w:t>ree-base</w:t>
      </w:r>
      <w:r w:rsidRPr="00387198">
        <w:rPr>
          <w:rFonts w:cstheme="minorHAnsi"/>
          <w:sz w:val="24"/>
          <w:szCs w:val="24"/>
        </w:rPr>
        <w:t xml:space="preserve"> amine </w:t>
      </w:r>
      <w:r w:rsidRPr="00387198">
        <w:rPr>
          <w:rFonts w:cstheme="minorHAnsi"/>
          <w:b/>
          <w:sz w:val="24"/>
          <w:szCs w:val="24"/>
        </w:rPr>
        <w:t>33</w:t>
      </w:r>
      <w:r w:rsidRPr="00387198">
        <w:rPr>
          <w:rFonts w:cstheme="minorHAnsi"/>
          <w:sz w:val="24"/>
          <w:szCs w:val="24"/>
        </w:rPr>
        <w:t xml:space="preserve"> with zincated</w:t>
      </w:r>
      <w:r>
        <w:rPr>
          <w:rFonts w:cstheme="minorHAnsi"/>
          <w:sz w:val="24"/>
          <w:szCs w:val="24"/>
        </w:rPr>
        <w:t xml:space="preserve"> aminoporphyrin</w:t>
      </w:r>
      <w:r w:rsidRPr="00387198">
        <w:rPr>
          <w:rFonts w:cstheme="minorHAnsi"/>
          <w:sz w:val="24"/>
          <w:szCs w:val="24"/>
        </w:rPr>
        <w:t xml:space="preserve"> </w:t>
      </w:r>
      <w:r w:rsidRPr="00387198">
        <w:rPr>
          <w:rFonts w:cstheme="minorHAnsi"/>
          <w:b/>
          <w:sz w:val="24"/>
          <w:szCs w:val="24"/>
        </w:rPr>
        <w:t>(Zn)33</w:t>
      </w:r>
      <w:r w:rsidRPr="00387198">
        <w:rPr>
          <w:rFonts w:cstheme="minorHAnsi"/>
          <w:sz w:val="24"/>
          <w:szCs w:val="24"/>
        </w:rPr>
        <w:t xml:space="preserve"> at 1</w:t>
      </w:r>
      <w:r>
        <w:rPr>
          <w:rFonts w:cstheme="minorHAnsi"/>
          <w:sz w:val="24"/>
          <w:szCs w:val="24"/>
        </w:rPr>
        <w:t xml:space="preserve"> </w:t>
      </w:r>
      <w:r w:rsidRPr="00387198">
        <w:rPr>
          <w:rFonts w:cstheme="minorHAnsi"/>
          <w:bCs/>
          <w:sz w:val="24"/>
          <w:szCs w:val="24"/>
        </w:rPr>
        <w:t>×</w:t>
      </w:r>
      <w:r>
        <w:rPr>
          <w:rFonts w:cstheme="minorHAnsi"/>
          <w:bCs/>
          <w:sz w:val="24"/>
          <w:szCs w:val="24"/>
        </w:rPr>
        <w:t xml:space="preserve"> </w:t>
      </w:r>
      <w:r w:rsidRPr="00387198">
        <w:rPr>
          <w:rFonts w:cstheme="minorHAnsi"/>
          <w:sz w:val="24"/>
          <w:szCs w:val="24"/>
        </w:rPr>
        <w:t>10</w:t>
      </w:r>
      <w:r w:rsidRPr="00387198">
        <w:rPr>
          <w:rFonts w:cstheme="minorHAnsi"/>
          <w:sz w:val="24"/>
          <w:szCs w:val="24"/>
          <w:vertAlign w:val="superscript"/>
        </w:rPr>
        <w:t>-6</w:t>
      </w:r>
      <w:r w:rsidRPr="00387198">
        <w:rPr>
          <w:rFonts w:cstheme="minorHAnsi"/>
          <w:sz w:val="24"/>
          <w:szCs w:val="24"/>
        </w:rPr>
        <w:t xml:space="preserve"> M, no shift in wavelength was observed, with maxima recorded at 419-420 cm</w:t>
      </w:r>
      <w:r w:rsidRPr="00387198">
        <w:rPr>
          <w:rFonts w:cstheme="minorHAnsi"/>
          <w:sz w:val="24"/>
          <w:szCs w:val="24"/>
          <w:vertAlign w:val="superscript"/>
        </w:rPr>
        <w:t>-1</w:t>
      </w:r>
      <w:r w:rsidRPr="00387198">
        <w:rPr>
          <w:rFonts w:cstheme="minorHAnsi"/>
          <w:sz w:val="24"/>
          <w:szCs w:val="24"/>
        </w:rPr>
        <w:t xml:space="preserve">. This confirmed that self-association of aminoporphyrin </w:t>
      </w:r>
      <w:r w:rsidRPr="00387198">
        <w:rPr>
          <w:rFonts w:cstheme="minorHAnsi"/>
          <w:b/>
          <w:sz w:val="24"/>
          <w:szCs w:val="24"/>
        </w:rPr>
        <w:t>(Zn</w:t>
      </w:r>
      <w:proofErr w:type="gramStart"/>
      <w:r w:rsidRPr="00387198">
        <w:rPr>
          <w:rFonts w:cstheme="minorHAnsi"/>
          <w:b/>
          <w:sz w:val="24"/>
          <w:szCs w:val="24"/>
        </w:rPr>
        <w:t>)33</w:t>
      </w:r>
      <w:proofErr w:type="gramEnd"/>
      <w:r w:rsidRPr="00387198">
        <w:rPr>
          <w:rFonts w:cstheme="minorHAnsi"/>
          <w:sz w:val="24"/>
          <w:szCs w:val="24"/>
        </w:rPr>
        <w:t xml:space="preserve"> does no</w:t>
      </w:r>
      <w:r>
        <w:rPr>
          <w:rFonts w:cstheme="minorHAnsi"/>
          <w:sz w:val="24"/>
          <w:szCs w:val="24"/>
        </w:rPr>
        <w:t>t occur at these concentrations. H</w:t>
      </w:r>
      <w:r w:rsidRPr="00387198">
        <w:rPr>
          <w:rFonts w:cstheme="minorHAnsi"/>
          <w:sz w:val="24"/>
          <w:szCs w:val="24"/>
        </w:rPr>
        <w:t>owever</w:t>
      </w:r>
      <w:r>
        <w:rPr>
          <w:rFonts w:cstheme="minorHAnsi"/>
          <w:sz w:val="24"/>
          <w:szCs w:val="24"/>
        </w:rPr>
        <w:t>,</w:t>
      </w:r>
      <w:r w:rsidRPr="00387198">
        <w:rPr>
          <w:rFonts w:cstheme="minorHAnsi"/>
          <w:sz w:val="24"/>
          <w:szCs w:val="24"/>
        </w:rPr>
        <w:t xml:space="preserve"> it also demonstrates a potential lack of reactivity at the amine active site, due to the delocalisation of the amine lone pair into the </w:t>
      </w:r>
      <w:r>
        <w:rPr>
          <w:rFonts w:cstheme="minorHAnsi"/>
          <w:sz w:val="24"/>
          <w:szCs w:val="24"/>
        </w:rPr>
        <w:t xml:space="preserve">electron </w:t>
      </w:r>
      <w:r w:rsidRPr="00387198">
        <w:rPr>
          <w:rFonts w:cstheme="minorHAnsi"/>
          <w:sz w:val="24"/>
          <w:szCs w:val="24"/>
        </w:rPr>
        <w:t>withdrawing porphyrin system. Therefore, a highly reactive electrophile would most likely be necessary to ensure an efficient reaction for dimer synthesis.</w:t>
      </w:r>
    </w:p>
    <w:p w:rsidR="00A51E89" w:rsidRPr="00387198" w:rsidRDefault="00A51E89" w:rsidP="00A51E89">
      <w:pPr>
        <w:pStyle w:val="Heading3"/>
      </w:pPr>
      <w:bookmarkStart w:id="61" w:name="_Toc490552395"/>
      <w:bookmarkStart w:id="62" w:name="_Toc490833943"/>
      <w:bookmarkStart w:id="63" w:name="_Toc508276789"/>
      <w:r w:rsidRPr="00387198">
        <w:t>2.</w:t>
      </w:r>
      <w:r>
        <w:t>3</w:t>
      </w:r>
      <w:r w:rsidRPr="00387198">
        <w:t>.3. Electrophile design and selection</w:t>
      </w:r>
      <w:bookmarkEnd w:id="61"/>
      <w:bookmarkEnd w:id="62"/>
      <w:bookmarkEnd w:id="63"/>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To gain a clearer understanding of the amine’s reactivity, a simple reactivity profile of acetylating electrophiles was mapped out. A variety of appropriate electrophiles were selected, ranging from a selection of active ester species to a highly reactive acid chloride. Access to pure </w:t>
      </w:r>
      <w:r w:rsidRPr="00387198">
        <w:rPr>
          <w:rFonts w:cstheme="minorHAnsi"/>
          <w:i/>
          <w:iCs/>
          <w:sz w:val="24"/>
          <w:szCs w:val="24"/>
        </w:rPr>
        <w:t>N</w:t>
      </w:r>
      <w:r w:rsidRPr="00387198">
        <w:rPr>
          <w:rFonts w:cstheme="minorHAnsi"/>
          <w:sz w:val="24"/>
          <w:szCs w:val="24"/>
        </w:rPr>
        <w:t xml:space="preserve">-acetoxysuccinimide </w:t>
      </w:r>
      <w:r w:rsidRPr="00387198">
        <w:rPr>
          <w:rFonts w:cstheme="minorHAnsi"/>
          <w:b/>
          <w:sz w:val="24"/>
          <w:szCs w:val="24"/>
        </w:rPr>
        <w:t xml:space="preserve">34 </w:t>
      </w:r>
      <w:r w:rsidRPr="00387198">
        <w:rPr>
          <w:rFonts w:cstheme="minorHAnsi"/>
          <w:sz w:val="24"/>
          <w:szCs w:val="24"/>
        </w:rPr>
        <w:t xml:space="preserve">was achieved through the reaction of </w:t>
      </w:r>
      <w:r w:rsidRPr="00387198">
        <w:rPr>
          <w:rFonts w:cstheme="minorHAnsi"/>
          <w:i/>
          <w:sz w:val="24"/>
          <w:szCs w:val="24"/>
        </w:rPr>
        <w:t>N</w:t>
      </w:r>
      <w:r w:rsidRPr="00387198">
        <w:rPr>
          <w:rFonts w:cstheme="minorHAnsi"/>
          <w:sz w:val="24"/>
          <w:szCs w:val="24"/>
        </w:rPr>
        <w:t>-hydroxysuccinimide in excess acetic anhydride, followed by hexane washings (Scheme 2.3a).</w:t>
      </w:r>
      <w:r>
        <w:rPr>
          <w:rFonts w:cstheme="minorHAnsi"/>
          <w:sz w:val="24"/>
          <w:szCs w:val="24"/>
        </w:rPr>
        <w:fldChar w:fldCharType="begin" w:fldLock="1"/>
      </w:r>
      <w:r>
        <w:rPr>
          <w:rFonts w:cstheme="minorHAnsi"/>
          <w:sz w:val="24"/>
          <w:szCs w:val="24"/>
        </w:rPr>
        <w:instrText>ADDIN CSL_CITATION { "citationItems" : [ { "id" : "ITEM-1", "itemData" : { "DOI" : "10.1021/pr200798g", "ISBN" : "1535-3907 (Electronic)\r1535-3893 (Linking)", "ISSN" : "15353893", "PMID" : "22112237", "abstract" : "Adriamycin (ADR) is a potent anticancer drug used to treat a variety of cancers. Patients treated with ADR have experienced side effects such as heart failure, cardiomyopathy, and \"chemobrain\", which have been correlated to changes in protein expression in the heart and brain. In order to better understand cellular responses that are disrupted following ADR treatment in immune tissues, this work focuses on spleen. Significantly reduced spleen sizes were found in ADR-treated mice. Global isotopic labeling of tryptic peptides and nanoflow reversed-phase liquid chromatography-tandem mass spectrometry (LC-MS/MS) were employed to determine differences in the relative abundances of proteins from ADR-treated mice relative to controls. Fifty-nine proteins of the 388 unique proteins identified showed statistically significant differences in expression levels following acute ADR treatment. Differentially expressed proteins are involved in processes such as cytoskeletal structural integrity, cellular signaling and transport, transcription and translation, immune response, and Ca(2+) binding. These are the first studies to provide insight to the downstream effects of ADR treatment in a peripheral immune organ such as spleen using proteomics.", "author" : [ { "dropping-particle" : "", "family" : "Evans", "given" : "Adam R.", "non-dropping-particle" : "", "parse-names" : false, "suffix" : "" }, { "dropping-particle" : "", "family" : "Miriyala", "given" : "Sumitra", "non-dropping-particle" : "", "parse-names" : false, "suffix" : "" }, { "dropping-particle" : "", "family" : "Clair", "given" : "Daret K.", "non-dropping-particle" : "St.", "parse-names" : false, "suffix" : "" }, { "dropping-particle" : "", "family" : "Butterfield", "given" : "D. Allan", "non-dropping-particle" : "", "parse-names" : false, "suffix" : "" }, { "dropping-particle" : "", "family" : "Robinson", "given" : "Ren\u00e3 A S", "non-dropping-particle" : "", "parse-names" : false, "suffix" : "" } ], "container-title" : "Journal of Proteome Research", "id" : "ITEM-1", "issue" : "2", "issued" : { "date-parts" : [ [ "2012" ] ] }, "page" : "1054-1064", "title" : "Global effects of adriamycin treatment on mouse splenic protein levels", "type" : "article-journal", "volume" : "11" }, "uris" : [ "http://www.mendeley.com/documents/?uuid=d29a6e15-1ba6-4db4-8aae-ad45b1f8ad62" ] } ], "mendeley" : { "formattedCitation" : "&lt;sup&gt;13&lt;/sup&gt;", "plainTextFormattedCitation" : "13", "previouslyFormattedCitation" : "&lt;sup&gt;13&lt;/sup&gt;"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13</w:t>
      </w:r>
      <w:r>
        <w:rPr>
          <w:rFonts w:cstheme="minorHAnsi"/>
          <w:sz w:val="24"/>
          <w:szCs w:val="24"/>
        </w:rPr>
        <w:fldChar w:fldCharType="end"/>
      </w:r>
      <w:r w:rsidRPr="00387198">
        <w:rPr>
          <w:rFonts w:cstheme="minorHAnsi"/>
          <w:sz w:val="24"/>
          <w:szCs w:val="24"/>
        </w:rPr>
        <w:t xml:space="preserve"> Synthesis of pentafluorophenyl (PFP) acetate </w:t>
      </w:r>
      <w:r w:rsidRPr="00387198">
        <w:rPr>
          <w:rFonts w:cstheme="minorHAnsi"/>
          <w:b/>
          <w:sz w:val="24"/>
          <w:szCs w:val="24"/>
        </w:rPr>
        <w:t>35</w:t>
      </w:r>
      <w:r w:rsidRPr="00387198">
        <w:rPr>
          <w:rFonts w:cstheme="minorHAnsi"/>
          <w:sz w:val="24"/>
          <w:szCs w:val="24"/>
        </w:rPr>
        <w:t xml:space="preserve"> </w:t>
      </w:r>
      <w:r>
        <w:rPr>
          <w:rFonts w:cstheme="minorHAnsi"/>
          <w:sz w:val="24"/>
          <w:szCs w:val="24"/>
        </w:rPr>
        <w:t xml:space="preserve">was conducted via </w:t>
      </w:r>
      <w:r w:rsidRPr="00387198">
        <w:rPr>
          <w:rFonts w:cstheme="minorHAnsi"/>
          <w:sz w:val="24"/>
          <w:szCs w:val="24"/>
        </w:rPr>
        <w:t xml:space="preserve">the same approach as for the production of </w:t>
      </w:r>
      <w:r w:rsidRPr="00387198">
        <w:rPr>
          <w:rFonts w:cstheme="minorHAnsi"/>
          <w:i/>
          <w:iCs/>
          <w:sz w:val="24"/>
          <w:szCs w:val="24"/>
        </w:rPr>
        <w:t>N</w:t>
      </w:r>
      <w:r w:rsidRPr="00387198">
        <w:rPr>
          <w:rFonts w:cstheme="minorHAnsi"/>
          <w:sz w:val="24"/>
          <w:szCs w:val="24"/>
        </w:rPr>
        <w:t xml:space="preserve">-acetoxysuccinimide </w:t>
      </w:r>
      <w:r w:rsidRPr="00387198">
        <w:rPr>
          <w:rFonts w:cstheme="minorHAnsi"/>
          <w:b/>
          <w:sz w:val="24"/>
          <w:szCs w:val="24"/>
        </w:rPr>
        <w:t>34</w:t>
      </w:r>
      <w:r w:rsidRPr="00387198">
        <w:rPr>
          <w:rFonts w:cstheme="minorHAnsi"/>
          <w:sz w:val="24"/>
          <w:szCs w:val="24"/>
        </w:rPr>
        <w:t xml:space="preserve">, through stirring pentaflurophenol in excess acetic anhydride under nitrogen for 16 hours (Scheme 2.3b). Acetic anhydride was subsequently removed by vacuum </w:t>
      </w:r>
      <w:r w:rsidRPr="00387198">
        <w:rPr>
          <w:rFonts w:cstheme="minorHAnsi"/>
          <w:sz w:val="24"/>
          <w:szCs w:val="24"/>
        </w:rPr>
        <w:lastRenderedPageBreak/>
        <w:t xml:space="preserve">distillation, and additional column chromatography was required to isolate the PFP acetate </w:t>
      </w:r>
      <w:r w:rsidRPr="00387198">
        <w:rPr>
          <w:rFonts w:cstheme="minorHAnsi"/>
          <w:b/>
          <w:sz w:val="24"/>
          <w:szCs w:val="24"/>
        </w:rPr>
        <w:t>35</w:t>
      </w:r>
      <w:r w:rsidRPr="00387198">
        <w:rPr>
          <w:rFonts w:cstheme="minorHAnsi"/>
          <w:sz w:val="24"/>
          <w:szCs w:val="24"/>
        </w:rPr>
        <w:t xml:space="preserve"> product from unreacted phenol starting material.</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3784" w:dyaOrig="2270">
          <v:shape id="_x0000_i1057" type="#_x0000_t75" style="width:189pt;height:114pt" o:ole="">
            <v:imagedata r:id="rId100" o:title=""/>
          </v:shape>
          <o:OLEObject Type="Embed" ProgID="ChemDraw.Document.6.0" ShapeID="_x0000_i1057" DrawAspect="Content" ObjectID="_1582732627" r:id="rId101"/>
        </w:objec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b/>
          <w:sz w:val="24"/>
          <w:szCs w:val="24"/>
        </w:rPr>
        <w:t>Scheme 2.3</w:t>
      </w:r>
      <w:r w:rsidRPr="00387198">
        <w:rPr>
          <w:rFonts w:cstheme="minorHAnsi"/>
          <w:sz w:val="24"/>
          <w:szCs w:val="24"/>
        </w:rPr>
        <w:t xml:space="preserve"> Synthesis of active esters: a) </w:t>
      </w:r>
      <w:r w:rsidRPr="00387198">
        <w:rPr>
          <w:rFonts w:cstheme="minorHAnsi"/>
          <w:i/>
          <w:iCs/>
          <w:sz w:val="24"/>
          <w:szCs w:val="24"/>
        </w:rPr>
        <w:t>N</w:t>
      </w:r>
      <w:r w:rsidRPr="00387198">
        <w:rPr>
          <w:rFonts w:cstheme="minorHAnsi"/>
          <w:sz w:val="24"/>
          <w:szCs w:val="24"/>
        </w:rPr>
        <w:t xml:space="preserve">-acetoxysuccinimide </w:t>
      </w:r>
      <w:r w:rsidRPr="00387198">
        <w:rPr>
          <w:rFonts w:cstheme="minorHAnsi"/>
          <w:b/>
          <w:sz w:val="24"/>
          <w:szCs w:val="24"/>
        </w:rPr>
        <w:t>34</w:t>
      </w:r>
      <w:r w:rsidRPr="00387198">
        <w:rPr>
          <w:rFonts w:cstheme="minorHAnsi"/>
          <w:sz w:val="24"/>
          <w:szCs w:val="24"/>
        </w:rPr>
        <w:t xml:space="preserve">; b) PFP acetate </w:t>
      </w:r>
      <w:r w:rsidRPr="00387198">
        <w:rPr>
          <w:rFonts w:cstheme="minorHAnsi"/>
          <w:b/>
          <w:sz w:val="24"/>
          <w:szCs w:val="24"/>
        </w:rPr>
        <w:t>35</w:t>
      </w:r>
    </w:p>
    <w:p w:rsidR="00A51E89" w:rsidRPr="00387198"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387198">
        <w:rPr>
          <w:rFonts w:cstheme="minorHAnsi"/>
          <w:sz w:val="24"/>
          <w:szCs w:val="24"/>
        </w:rPr>
        <w:t xml:space="preserve">A reactivity map was then achieved through the reactions of the selected electrophiles with aminoporphyrin </w:t>
      </w:r>
      <w:r w:rsidRPr="00387198">
        <w:rPr>
          <w:rFonts w:cstheme="minorHAnsi"/>
          <w:b/>
          <w:sz w:val="24"/>
          <w:szCs w:val="24"/>
        </w:rPr>
        <w:t>33</w:t>
      </w:r>
      <w:r w:rsidRPr="00387198">
        <w:rPr>
          <w:rFonts w:cstheme="minorHAnsi"/>
          <w:sz w:val="24"/>
          <w:szCs w:val="24"/>
        </w:rPr>
        <w:t xml:space="preserve">, to generate acetamide porphyrin </w:t>
      </w:r>
      <w:r w:rsidRPr="00387198">
        <w:rPr>
          <w:rFonts w:cstheme="minorHAnsi"/>
          <w:b/>
          <w:sz w:val="24"/>
          <w:szCs w:val="24"/>
        </w:rPr>
        <w:t>36</w:t>
      </w:r>
      <w:r w:rsidRPr="00387198">
        <w:rPr>
          <w:rFonts w:cstheme="minorHAnsi"/>
          <w:sz w:val="24"/>
          <w:szCs w:val="24"/>
        </w:rPr>
        <w:t xml:space="preserve"> (Table 2.2). Reactions were monitored every 15 minutes by TLC for the first hour, every 30 minutes for the next 3 hours, and then every hour for the next 4 hours. Reactions lasting longer than this time were monitored again after 24 hours and stopped after 48 hours.</w:t>
      </w:r>
    </w:p>
    <w:p w:rsidR="00A51E89"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rsidRPr="00387198">
        <w:rPr>
          <w:rFonts w:cstheme="minorHAnsi"/>
          <w:sz w:val="24"/>
          <w:szCs w:val="24"/>
        </w:rPr>
        <w:object w:dxaOrig="6083" w:dyaOrig="7235">
          <v:shape id="_x0000_i1058" type="#_x0000_t75" style="width:303pt;height:363pt" o:ole="">
            <v:imagedata r:id="rId102" o:title=""/>
          </v:shape>
          <o:OLEObject Type="Embed" ProgID="ChemDraw.Document.6.0" ShapeID="_x0000_i1058" DrawAspect="Content" ObjectID="_1582732628" r:id="rId103"/>
        </w:object>
      </w:r>
    </w:p>
    <w:p w:rsidR="00A51E89" w:rsidRPr="00387198" w:rsidRDefault="00A51E89" w:rsidP="00A51E89">
      <w:pPr>
        <w:pStyle w:val="NoSpacing"/>
        <w:spacing w:line="360" w:lineRule="auto"/>
        <w:jc w:val="both"/>
        <w:rPr>
          <w:rFonts w:cstheme="minorHAnsi"/>
          <w:b/>
          <w:sz w:val="24"/>
          <w:szCs w:val="24"/>
        </w:rPr>
      </w:pPr>
    </w:p>
    <w:p w:rsidR="00A51E89" w:rsidRPr="00387198" w:rsidRDefault="00A51E89" w:rsidP="00A51E89">
      <w:pPr>
        <w:pStyle w:val="NoSpacing"/>
        <w:spacing w:line="360" w:lineRule="auto"/>
        <w:jc w:val="both"/>
        <w:rPr>
          <w:rFonts w:cstheme="minorHAnsi"/>
          <w:b/>
          <w:sz w:val="24"/>
          <w:szCs w:val="24"/>
        </w:rPr>
      </w:pPr>
      <w:r w:rsidRPr="00387198">
        <w:rPr>
          <w:rFonts w:cstheme="minorHAnsi"/>
          <w:b/>
          <w:sz w:val="24"/>
          <w:szCs w:val="24"/>
        </w:rPr>
        <w:t>Table 2.2</w:t>
      </w:r>
      <w:r w:rsidRPr="00387198">
        <w:rPr>
          <w:rFonts w:cstheme="minorHAnsi"/>
          <w:sz w:val="24"/>
          <w:szCs w:val="24"/>
        </w:rPr>
        <w:t xml:space="preserve"> </w:t>
      </w:r>
      <w:r w:rsidRPr="00387198">
        <w:rPr>
          <w:rFonts w:cstheme="minorHAnsi"/>
          <w:sz w:val="24"/>
          <w:szCs w:val="24"/>
          <w:vertAlign w:val="superscript"/>
        </w:rPr>
        <w:t xml:space="preserve">[a] </w:t>
      </w:r>
      <w:r w:rsidRPr="00387198">
        <w:rPr>
          <w:rFonts w:cstheme="minorHAnsi"/>
          <w:sz w:val="24"/>
          <w:szCs w:val="24"/>
        </w:rPr>
        <w:t xml:space="preserve">Yield after purification; </w:t>
      </w:r>
      <w:r w:rsidRPr="00387198">
        <w:rPr>
          <w:rFonts w:cstheme="minorHAnsi"/>
          <w:sz w:val="24"/>
          <w:szCs w:val="24"/>
          <w:vertAlign w:val="superscript"/>
        </w:rPr>
        <w:t>[b]</w:t>
      </w:r>
      <w:r w:rsidRPr="00387198">
        <w:rPr>
          <w:rFonts w:cstheme="minorHAnsi"/>
          <w:sz w:val="24"/>
          <w:szCs w:val="24"/>
        </w:rPr>
        <w:t xml:space="preserve"> No reaction occurred and all aminoporphyrin </w:t>
      </w:r>
      <w:r w:rsidRPr="00387198">
        <w:rPr>
          <w:rFonts w:cstheme="minorHAnsi"/>
          <w:b/>
          <w:sz w:val="24"/>
          <w:szCs w:val="24"/>
        </w:rPr>
        <w:t>33</w:t>
      </w:r>
      <w:r w:rsidRPr="00387198">
        <w:rPr>
          <w:rFonts w:cstheme="minorHAnsi"/>
          <w:sz w:val="24"/>
          <w:szCs w:val="24"/>
        </w:rPr>
        <w:t xml:space="preserve"> starting material was recovered; </w:t>
      </w:r>
      <w:r w:rsidRPr="00387198">
        <w:rPr>
          <w:rFonts w:cstheme="minorHAnsi"/>
          <w:sz w:val="24"/>
          <w:szCs w:val="24"/>
          <w:vertAlign w:val="superscript"/>
        </w:rPr>
        <w:t>[c]</w:t>
      </w:r>
      <w:r w:rsidRPr="00387198">
        <w:rPr>
          <w:rFonts w:cstheme="minorHAnsi"/>
          <w:sz w:val="24"/>
          <w:szCs w:val="24"/>
        </w:rPr>
        <w:t xml:space="preserve"> Acetamide porphyrin </w:t>
      </w:r>
      <w:r w:rsidRPr="00387198">
        <w:rPr>
          <w:rFonts w:cstheme="minorHAnsi"/>
          <w:b/>
          <w:sz w:val="24"/>
          <w:szCs w:val="24"/>
        </w:rPr>
        <w:t>36</w:t>
      </w:r>
      <w:r w:rsidRPr="00387198">
        <w:rPr>
          <w:rFonts w:cstheme="minorHAnsi"/>
          <w:sz w:val="24"/>
          <w:szCs w:val="24"/>
        </w:rPr>
        <w:t xml:space="preserve"> recovered along with a dark impurity</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387198">
        <w:rPr>
          <w:rFonts w:cstheme="minorHAnsi"/>
          <w:sz w:val="24"/>
          <w:szCs w:val="24"/>
        </w:rPr>
        <w:t xml:space="preserve">Although acetyl chloride and acetic anhydride could acetylate the amine, the use of active esters was not successful. Therefore, acid chloride and anhydride porphyrins were selected as suitable electrophiles to react with aminoporphyrin </w:t>
      </w:r>
      <w:r w:rsidRPr="00387198">
        <w:rPr>
          <w:rFonts w:cstheme="minorHAnsi"/>
          <w:b/>
          <w:sz w:val="24"/>
          <w:szCs w:val="24"/>
        </w:rPr>
        <w:t>33</w:t>
      </w:r>
      <w:r w:rsidRPr="00387198">
        <w:rPr>
          <w:rFonts w:cstheme="minorHAnsi"/>
          <w:sz w:val="24"/>
          <w:szCs w:val="24"/>
        </w:rPr>
        <w:t xml:space="preserve"> to access a porphyrin dimer. In order to access the target electrophiles, it was first necessary to generate a viable route to a mono-carboxyporphyrin intermediate which would be simple, fast, and reproducible giving a reasonable yield.</w:t>
      </w:r>
    </w:p>
    <w:p w:rsidR="00A51E89" w:rsidRPr="00387198" w:rsidRDefault="00A51E89" w:rsidP="00A51E89">
      <w:pPr>
        <w:pStyle w:val="Heading3"/>
      </w:pPr>
      <w:bookmarkStart w:id="64" w:name="_Toc490552396"/>
      <w:bookmarkStart w:id="65" w:name="_Toc490833944"/>
      <w:bookmarkStart w:id="66" w:name="_Toc508276790"/>
      <w:r w:rsidRPr="00387198">
        <w:t>2.</w:t>
      </w:r>
      <w:r>
        <w:t>3</w:t>
      </w:r>
      <w:r w:rsidRPr="00387198">
        <w:t>.4. Carboxyporphyrin synthesis – DPM mediated synthesis</w:t>
      </w:r>
      <w:bookmarkEnd w:id="64"/>
      <w:bookmarkEnd w:id="65"/>
      <w:bookmarkEnd w:id="66"/>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The synthesis of dipyrromethanes (DPM) as a precursor to an unsymmetrical porphyrin structure ensures that the </w:t>
      </w:r>
      <w:r w:rsidRPr="00952C1D">
        <w:rPr>
          <w:rFonts w:cstheme="minorHAnsi"/>
          <w:i/>
          <w:sz w:val="24"/>
          <w:szCs w:val="24"/>
        </w:rPr>
        <w:t>meso</w:t>
      </w:r>
      <w:r w:rsidRPr="00387198">
        <w:rPr>
          <w:rFonts w:cstheme="minorHAnsi"/>
          <w:sz w:val="24"/>
          <w:szCs w:val="24"/>
        </w:rPr>
        <w:t xml:space="preserve"> R group is locked between the pyrrole </w:t>
      </w:r>
      <w:r w:rsidRPr="00387198">
        <w:rPr>
          <w:rFonts w:cstheme="minorHAnsi"/>
          <w:sz w:val="24"/>
          <w:szCs w:val="24"/>
        </w:rPr>
        <w:lastRenderedPageBreak/>
        <w:t>moieties. This should ensure a more simple purification, relative to a statistical one-pot synthesis. The DPM approach produces two porphyrin side products along with the desired mono-substituted porphyrin, compared to potentially five unwanted porphyrins from</w:t>
      </w:r>
      <w:r>
        <w:rPr>
          <w:rFonts w:cstheme="minorHAnsi"/>
          <w:sz w:val="24"/>
          <w:szCs w:val="24"/>
        </w:rPr>
        <w:t xml:space="preserve"> a one-pot synthesis (Figure 2.5</w:t>
      </w:r>
      <w:r w:rsidRPr="00387198">
        <w:rPr>
          <w:rFonts w:cstheme="minorHAnsi"/>
          <w:sz w:val="24"/>
          <w:szCs w:val="24"/>
        </w:rPr>
        <w:t xml:space="preserve">). </w:t>
      </w: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9287" w:dyaOrig="9547">
          <v:shape id="_x0000_i1059" type="#_x0000_t75" style="width:420pt;height:431.25pt" o:ole="">
            <v:imagedata r:id="rId104" o:title=""/>
          </v:shape>
          <o:OLEObject Type="Embed" ProgID="ChemDraw.Document.6.0" ShapeID="_x0000_i1059" DrawAspect="Content" ObjectID="_1582732629" r:id="rId105"/>
        </w:object>
      </w:r>
    </w:p>
    <w:p w:rsidR="00A51E89" w:rsidRPr="00387198" w:rsidRDefault="00A51E89" w:rsidP="00A51E89">
      <w:pPr>
        <w:autoSpaceDE w:val="0"/>
        <w:autoSpaceDN w:val="0"/>
        <w:adjustRightInd w:val="0"/>
        <w:spacing w:after="0" w:line="360" w:lineRule="auto"/>
        <w:jc w:val="both"/>
        <w:rPr>
          <w:rFonts w:cstheme="minorHAnsi"/>
          <w:sz w:val="24"/>
          <w:szCs w:val="24"/>
        </w:rPr>
      </w:pPr>
      <w:r>
        <w:rPr>
          <w:rFonts w:cstheme="minorHAnsi"/>
          <w:b/>
          <w:sz w:val="24"/>
          <w:szCs w:val="24"/>
        </w:rPr>
        <w:t>Figure 2.5</w:t>
      </w:r>
      <w:r w:rsidRPr="00387198">
        <w:rPr>
          <w:rFonts w:cstheme="minorHAnsi"/>
          <w:sz w:val="24"/>
          <w:szCs w:val="24"/>
        </w:rPr>
        <w:t xml:space="preserve"> Products formed from a statistical approach to mono-substituted porphyrins</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5-Phenyldipyrromethane (5</w:t>
      </w:r>
      <w:r>
        <w:rPr>
          <w:rFonts w:cstheme="minorHAnsi"/>
          <w:sz w:val="24"/>
          <w:szCs w:val="24"/>
        </w:rPr>
        <w:t>-</w:t>
      </w:r>
      <w:r w:rsidRPr="00387198">
        <w:rPr>
          <w:rFonts w:cstheme="minorHAnsi"/>
          <w:sz w:val="24"/>
          <w:szCs w:val="24"/>
        </w:rPr>
        <w:t>P</w:t>
      </w:r>
      <w:r>
        <w:rPr>
          <w:rFonts w:cstheme="minorHAnsi"/>
          <w:sz w:val="24"/>
          <w:szCs w:val="24"/>
        </w:rPr>
        <w:t>h</w:t>
      </w:r>
      <w:r w:rsidRPr="00387198">
        <w:rPr>
          <w:rFonts w:cstheme="minorHAnsi"/>
          <w:sz w:val="24"/>
          <w:szCs w:val="24"/>
        </w:rPr>
        <w:t xml:space="preserve">DPM) </w:t>
      </w:r>
      <w:r w:rsidRPr="00387198">
        <w:rPr>
          <w:rFonts w:cstheme="minorHAnsi"/>
          <w:b/>
          <w:sz w:val="24"/>
          <w:szCs w:val="24"/>
        </w:rPr>
        <w:t>37</w:t>
      </w:r>
      <w:r w:rsidRPr="00387198">
        <w:rPr>
          <w:rFonts w:cstheme="minorHAnsi"/>
          <w:sz w:val="24"/>
          <w:szCs w:val="24"/>
        </w:rPr>
        <w:t xml:space="preserve"> was accessed through the reaction of benzaldehyde with excess pyrrole, using trifluoroacetic acid (TFA) as the catalyst. The reaction was performed carefully at room temperature under an inert atmosphere of nitrogen, and the flask protected with aluminium</w:t>
      </w:r>
      <w:r>
        <w:rPr>
          <w:rFonts w:cstheme="minorHAnsi"/>
          <w:sz w:val="24"/>
          <w:szCs w:val="24"/>
        </w:rPr>
        <w:t xml:space="preserve"> foil in order to prevent </w:t>
      </w:r>
      <w:r>
        <w:rPr>
          <w:rFonts w:cstheme="minorHAnsi"/>
          <w:sz w:val="24"/>
          <w:szCs w:val="24"/>
        </w:rPr>
        <w:lastRenderedPageBreak/>
        <w:t xml:space="preserve">degradation of the DPM product </w:t>
      </w:r>
      <w:r w:rsidRPr="00387198">
        <w:rPr>
          <w:rFonts w:cstheme="minorHAnsi"/>
          <w:sz w:val="24"/>
          <w:szCs w:val="24"/>
        </w:rPr>
        <w:t>(Scheme 2.4).</w:t>
      </w:r>
      <w:r>
        <w:rPr>
          <w:rFonts w:cstheme="minorHAnsi"/>
          <w:sz w:val="24"/>
          <w:szCs w:val="24"/>
        </w:rPr>
        <w:fldChar w:fldCharType="begin" w:fldLock="1"/>
      </w:r>
      <w:r>
        <w:rPr>
          <w:rFonts w:cstheme="minorHAnsi"/>
          <w:sz w:val="24"/>
          <w:szCs w:val="24"/>
        </w:rPr>
        <w:instrText>ADDIN CSL_CITATION { "citationItems" : [ { "id" : "ITEM-1", "itemData" : { "DOI" : "10.1016/S0040-4020(01)89282-6", "ISBN" : "0040-4020", "ISSN" : "00404020", "abstract" : "The reaction at room temperature of an aldehyde with excess pyrrole in the absence of solvent affords the meso-substituted dipyrromethane. The reaction is catalyzed with trifluoroacetic acid or with BF3???O(Et)2. The dipyrromethane is purified by crystallization or by flash chromatography on silica with eluants containing 1% triethylamine. The reaction is compatible with aliphatic or aromatic aldehydes, including 2,6-disubstituted benzaldehydes. Nine dipyrromethanes have been prepared in this manner in yields of 47-86%, indicating the broad scope of the reaction. The dipyrromethanes are stable in the purified form in the absence of light and air. Similar reaction with terephthalaldehyde and pyrrole affords the corresponding bis-dipyrromethane. The reaction of a meso-substituted dipyrromethane with an aldehyde under the conditions of the two-step one-flask porphyrin synthesis affords a direct route to trans-substituted meso-porphyrins. Acidolysis of the dipyrromethane is negligible under the conditions of the porphyrin-forming reaction. Four porphyrins bearing peripheral functional groups and facially-encumbering groups have been prepared which serve as key building blocks in the synthesis of linear porphyrin arrays. ?? 1994.", "author" : [ { "dropping-particle" : "", "family" : "Lee", "given" : "Chang Hee", "non-dropping-particle" : "", "parse-names" : false, "suffix" : "" }, { "dropping-particle" : "", "family" : "S. Lindsey", "given" : "Jonathan", "non-dropping-particle" : "", "parse-names" : false, "suffix" : "" } ], "container-title" : "Tetrahedron", "id" : "ITEM-1", "issue" : "39", "issued" : { "date-parts" : [ [ "1994" ] ] }, "page" : "11427-11440", "title" : "One-flask synthesis of meso-substituted dipyrromethanes and their application in the synthesis of trans-substituted porphyrin building blocks", "type" : "article-journal", "volume" : "50" }, "uris" : [ "http://www.mendeley.com/documents/?uuid=7742288f-9178-44bf-8aff-b47710a9639f" ] } ], "mendeley" : { "formattedCitation" : "&lt;sup&gt;14&lt;/sup&gt;", "plainTextFormattedCitation" : "14", "previouslyFormattedCitation" : "&lt;sup&gt;14&lt;/sup&gt;"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14</w:t>
      </w:r>
      <w:r>
        <w:rPr>
          <w:rFonts w:cstheme="minorHAnsi"/>
          <w:sz w:val="24"/>
          <w:szCs w:val="24"/>
        </w:rPr>
        <w:fldChar w:fldCharType="end"/>
      </w:r>
      <w:r w:rsidRPr="00387198">
        <w:rPr>
          <w:rFonts w:cstheme="minorHAnsi"/>
          <w:sz w:val="24"/>
          <w:szCs w:val="24"/>
        </w:rPr>
        <w:t xml:space="preserve"> After washing with sodium hydrogen carbonate, the product was purified using bulb-bulb distillation and recrystallization from ethanol to give pure </w:t>
      </w:r>
      <w:r>
        <w:rPr>
          <w:rFonts w:cstheme="minorHAnsi"/>
          <w:sz w:val="24"/>
          <w:szCs w:val="24"/>
        </w:rPr>
        <w:t>5-PhDPM</w:t>
      </w:r>
      <w:r w:rsidRPr="00387198">
        <w:rPr>
          <w:rFonts w:cstheme="minorHAnsi"/>
          <w:sz w:val="24"/>
          <w:szCs w:val="24"/>
        </w:rPr>
        <w:t xml:space="preserve"> </w:t>
      </w:r>
      <w:r w:rsidRPr="00387198">
        <w:rPr>
          <w:rFonts w:cstheme="minorHAnsi"/>
          <w:b/>
          <w:sz w:val="24"/>
          <w:szCs w:val="24"/>
        </w:rPr>
        <w:t>37</w:t>
      </w:r>
      <w:r w:rsidRPr="00387198">
        <w:rPr>
          <w:rFonts w:cstheme="minorHAnsi"/>
          <w:sz w:val="24"/>
          <w:szCs w:val="24"/>
        </w:rPr>
        <w:t>.</w:t>
      </w:r>
      <w:r>
        <w:rPr>
          <w:rFonts w:cstheme="minorHAnsi"/>
          <w:sz w:val="24"/>
          <w:szCs w:val="24"/>
        </w:rPr>
        <w:fldChar w:fldCharType="begin" w:fldLock="1"/>
      </w:r>
      <w:r>
        <w:rPr>
          <w:rFonts w:cstheme="minorHAnsi"/>
          <w:sz w:val="24"/>
          <w:szCs w:val="24"/>
        </w:rPr>
        <w:instrText>ADDIN CSL_CITATION { "citationItems" : [ { "id" : "ITEM-1", "itemData" : { "DOI" : "10.1021/jo982015+", "ISBN" : "0022-3263", "ISSN" : "00223263", "abstract" : "5-Substituted dipyrrolomethanes I (R = Ph, 2,4,6-Me3C6H2, 4-MeC6H4, 2-MeC6H4, 4-MeOC6H4, 2-MeOC6H4, 4-IC6H4, 3-IC6H4, 4-FC6H4, C6F5, 2,6-Cl2C6H4, 4-O2NC6H4, Me, H; R1 = H, Me) were prepd. on multigram scale without column chromatog. by condensation of aldehydes RCHO, acetone, or paraformaldehyde with pyrrole in the presence of trifluoroacetic acid (TFA); followed by bulb to bulb distn. and recrystn. to give I in 28-68% yields.  Previous procedures gave mixts. of I with oligomers, removed by distn., and N-confused dipyrrolomethanes such as II, which could be removed by recrystn.  E.g., 4-MeOC6H4CHO was dissolved in 25 equiv. of pyrrole under argon and degassed, followed by the addn. of 0.10 equiv. of TFA; after stirring for 5 min., the reaction was quenched with 0.1M NaOH, extd. with Et acetate, bulb-to-bulb distd., and recrystd. twice from di-Et ether/hexanes to give I (R = 4-MeOC6H4; R1 = H) in 68% yield.  Crystal structures of I (R = Ph, 2,4,6-Me3C6H2) were prepd. from material obtained by the large-scale synthesis of I.  ", "author" : [ { "dropping-particle" : "", "family" : "Littler", "given" : "B. J.", "non-dropping-particle" : "", "parse-names" : false, "suffix" : "" }, { "dropping-particle" : "", "family" : "Miller", "given" : "M. A.", "non-dropping-particle" : "", "parse-names" : false, "suffix" : "" }, { "dropping-particle" : "", "family" : "Hung", "given" : "C. H.", "non-dropping-particle" : "", "parse-names" : false, "suffix" : "" }, { "dropping-particle" : "", "family" : "Wagner", "given" : "R. W.", "non-dropping-particle" : "", "parse-names" : false, "suffix" : "" }, { "dropping-particle" : "", "family" : "O'Shea", "given" : "D. F.", "non-dropping-particle" : "", "parse-names" : false, "suffix" : "" }, { "dropping-particle" : "", "family" : "Boyle", "given" : "P. D.", "non-dropping-particle" : "", "parse-names" : false, "suffix" : "" }, { "dropping-particle" : "", "family" : "Lindsey", "given" : "J. S.", "non-dropping-particle" : "", "parse-names" : false, "suffix" : "" } ], "container-title" : "Journal of Organic Chemistry", "id" : "ITEM-1", "issue" : "4", "issued" : { "date-parts" : [ [ "1999" ] ] }, "page" : "1391-1396", "title" : "Refined synthesis of 5-substituted dipyrromethanes", "type" : "article-journal", "volume" : "64" }, "uris" : [ "http://www.mendeley.com/documents/?uuid=5cd2e73b-6c27-4618-b31d-9b8054692077" ] } ], "mendeley" : { "formattedCitation" : "&lt;sup&gt;15&lt;/sup&gt;", "plainTextFormattedCitation" : "15", "previouslyFormattedCitation" : "&lt;sup&gt;15&lt;/sup&gt;"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15</w:t>
      </w:r>
      <w:r>
        <w:rPr>
          <w:rFonts w:cstheme="minorHAnsi"/>
          <w:sz w:val="24"/>
          <w:szCs w:val="24"/>
        </w:rPr>
        <w:fldChar w:fldCharType="end"/>
      </w:r>
      <w:r w:rsidRPr="00387198">
        <w:rPr>
          <w:rFonts w:cstheme="minorHAnsi"/>
          <w:sz w:val="24"/>
          <w:szCs w:val="24"/>
        </w:rPr>
        <w:t xml:space="preserve"> This circumvents the need for laborious water washing and column chromatography to purify the product and the necessary removal of excess pyrrole. As DPMs are known to degrade in both light and in an oxygen rich atmosphere, all </w:t>
      </w:r>
      <w:r>
        <w:rPr>
          <w:rFonts w:cstheme="minorHAnsi"/>
          <w:sz w:val="24"/>
          <w:szCs w:val="24"/>
        </w:rPr>
        <w:t>5-PhDPM</w:t>
      </w:r>
      <w:r w:rsidRPr="00387198">
        <w:rPr>
          <w:rFonts w:cstheme="minorHAnsi"/>
          <w:sz w:val="24"/>
          <w:szCs w:val="24"/>
        </w:rPr>
        <w:t xml:space="preserve"> </w:t>
      </w:r>
      <w:r w:rsidRPr="00387198">
        <w:rPr>
          <w:rFonts w:cstheme="minorHAnsi"/>
          <w:b/>
          <w:sz w:val="24"/>
          <w:szCs w:val="24"/>
        </w:rPr>
        <w:t>37</w:t>
      </w:r>
      <w:r w:rsidRPr="00387198">
        <w:rPr>
          <w:rFonts w:cstheme="minorHAnsi"/>
          <w:sz w:val="24"/>
          <w:szCs w:val="24"/>
        </w:rPr>
        <w:t xml:space="preserve"> was used quickly afterwards.</w:t>
      </w: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3590" w:dyaOrig="1790">
          <v:shape id="_x0000_i1060" type="#_x0000_t75" style="width:178.5pt;height:90pt" o:ole="">
            <v:imagedata r:id="rId106" o:title=""/>
          </v:shape>
          <o:OLEObject Type="Embed" ProgID="ChemDraw.Document.6.0" ShapeID="_x0000_i1060" DrawAspect="Content" ObjectID="_1582732630" r:id="rId107"/>
        </w:object>
      </w:r>
    </w:p>
    <w:p w:rsidR="00A51E89" w:rsidRPr="00387198" w:rsidRDefault="00A51E89" w:rsidP="00A51E89">
      <w:pPr>
        <w:autoSpaceDE w:val="0"/>
        <w:autoSpaceDN w:val="0"/>
        <w:adjustRightInd w:val="0"/>
        <w:spacing w:after="0" w:line="360" w:lineRule="auto"/>
        <w:jc w:val="both"/>
        <w:rPr>
          <w:rFonts w:cstheme="minorHAnsi"/>
          <w:iCs/>
          <w:sz w:val="24"/>
          <w:szCs w:val="24"/>
        </w:rPr>
      </w:pPr>
      <w:proofErr w:type="gramStart"/>
      <w:r w:rsidRPr="00387198">
        <w:rPr>
          <w:rFonts w:cstheme="minorHAnsi"/>
          <w:b/>
          <w:iCs/>
          <w:sz w:val="24"/>
          <w:szCs w:val="24"/>
        </w:rPr>
        <w:t>Scheme 2.4</w:t>
      </w:r>
      <w:r w:rsidRPr="00387198">
        <w:rPr>
          <w:rFonts w:cstheme="minorHAnsi"/>
          <w:iCs/>
          <w:sz w:val="24"/>
          <w:szCs w:val="24"/>
        </w:rPr>
        <w:t xml:space="preserve"> </w:t>
      </w:r>
      <w:r>
        <w:rPr>
          <w:rFonts w:cstheme="minorHAnsi"/>
          <w:iCs/>
          <w:sz w:val="24"/>
          <w:szCs w:val="24"/>
        </w:rPr>
        <w:t>5-PhDPM</w:t>
      </w:r>
      <w:r w:rsidRPr="00387198">
        <w:rPr>
          <w:rFonts w:cstheme="minorHAnsi"/>
          <w:iCs/>
          <w:sz w:val="24"/>
          <w:szCs w:val="24"/>
        </w:rPr>
        <w:t xml:space="preserve"> </w:t>
      </w:r>
      <w:r w:rsidRPr="00387198">
        <w:rPr>
          <w:rFonts w:cstheme="minorHAnsi"/>
          <w:b/>
          <w:iCs/>
          <w:sz w:val="24"/>
          <w:szCs w:val="24"/>
        </w:rPr>
        <w:t>37</w:t>
      </w:r>
      <w:r w:rsidRPr="00387198">
        <w:rPr>
          <w:rFonts w:cstheme="minorHAnsi"/>
          <w:iCs/>
          <w:sz w:val="24"/>
          <w:szCs w:val="24"/>
        </w:rPr>
        <w:t xml:space="preserve"> synthesis</w:t>
      </w:r>
      <w:r>
        <w:rPr>
          <w:rFonts w:cstheme="minorHAnsi"/>
          <w:iCs/>
          <w:sz w:val="24"/>
          <w:szCs w:val="24"/>
        </w:rPr>
        <w:t>.</w:t>
      </w:r>
      <w:proofErr w:type="gramEnd"/>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carboxyporphyrinogen intermediate </w:t>
      </w:r>
      <w:r w:rsidRPr="00387198">
        <w:rPr>
          <w:rFonts w:cstheme="minorHAnsi"/>
          <w:b/>
          <w:sz w:val="24"/>
          <w:szCs w:val="24"/>
        </w:rPr>
        <w:t>38</w:t>
      </w:r>
      <w:r w:rsidRPr="00387198">
        <w:rPr>
          <w:rFonts w:cstheme="minorHAnsi"/>
          <w:sz w:val="24"/>
          <w:szCs w:val="24"/>
        </w:rPr>
        <w:t xml:space="preserve"> was subsequently synthesized from a stirring mixture of </w:t>
      </w:r>
      <w:r>
        <w:rPr>
          <w:rFonts w:cstheme="minorHAnsi"/>
          <w:sz w:val="24"/>
          <w:szCs w:val="24"/>
        </w:rPr>
        <w:t>5-PhDPM</w:t>
      </w:r>
      <w:r w:rsidRPr="00387198">
        <w:rPr>
          <w:rFonts w:cstheme="minorHAnsi"/>
          <w:sz w:val="24"/>
          <w:szCs w:val="24"/>
        </w:rPr>
        <w:t xml:space="preserve"> </w:t>
      </w:r>
      <w:r w:rsidRPr="00387198">
        <w:rPr>
          <w:rFonts w:cstheme="minorHAnsi"/>
          <w:b/>
          <w:sz w:val="24"/>
          <w:szCs w:val="24"/>
        </w:rPr>
        <w:t>37</w:t>
      </w:r>
      <w:r w:rsidRPr="00387198">
        <w:rPr>
          <w:rFonts w:cstheme="minorHAnsi"/>
          <w:sz w:val="24"/>
          <w:szCs w:val="24"/>
        </w:rPr>
        <w:t xml:space="preserve">, 4-carboxybenzaldehyde and benzaldehyde in a 2:1:1 ratio. TFA was again used to catalyse the reaction, which was stirred for 1 hour at room temperature under a nitrogen environment, and the flask protected by aluminium foil. Oxidation of carboxyporphyrinogen </w:t>
      </w:r>
      <w:r w:rsidRPr="00387198">
        <w:rPr>
          <w:rFonts w:cstheme="minorHAnsi"/>
          <w:b/>
          <w:sz w:val="24"/>
          <w:szCs w:val="24"/>
        </w:rPr>
        <w:t>38</w:t>
      </w:r>
      <w:r w:rsidRPr="00387198">
        <w:rPr>
          <w:rFonts w:cstheme="minorHAnsi"/>
          <w:sz w:val="24"/>
          <w:szCs w:val="24"/>
        </w:rPr>
        <w:t xml:space="preserve"> was achieved through addition of DDQ, and the solution stirred for a further hour under atmospheric conditions to generate the desired carboxyporphyrin </w:t>
      </w:r>
      <w:r w:rsidRPr="00387198">
        <w:rPr>
          <w:rFonts w:cstheme="minorHAnsi"/>
          <w:b/>
          <w:sz w:val="24"/>
          <w:szCs w:val="24"/>
        </w:rPr>
        <w:t>39</w:t>
      </w:r>
      <w:r w:rsidRPr="00387198">
        <w:rPr>
          <w:rFonts w:cstheme="minorHAnsi"/>
          <w:sz w:val="24"/>
          <w:szCs w:val="24"/>
        </w:rPr>
        <w:t xml:space="preserve"> (Scheme </w:t>
      </w:r>
      <w:r>
        <w:rPr>
          <w:rFonts w:cstheme="minorHAnsi"/>
          <w:sz w:val="24"/>
          <w:szCs w:val="24"/>
        </w:rPr>
        <w:t>2</w:t>
      </w:r>
      <w:r w:rsidRPr="00387198">
        <w:rPr>
          <w:rFonts w:cstheme="minorHAnsi"/>
          <w:sz w:val="24"/>
          <w:szCs w:val="24"/>
        </w:rPr>
        <w:t>.5).</w:t>
      </w:r>
    </w:p>
    <w:p w:rsidR="00A51E89"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center"/>
      </w:pPr>
      <w:r>
        <w:object w:dxaOrig="8561" w:dyaOrig="5532">
          <v:shape id="_x0000_i1061" type="#_x0000_t75" style="width:414pt;height:270pt" o:ole="">
            <v:imagedata r:id="rId108" o:title=""/>
          </v:shape>
          <o:OLEObject Type="Embed" ProgID="ChemDraw.Document.6.0" ShapeID="_x0000_i1061" DrawAspect="Content" ObjectID="_1582732631" r:id="rId109"/>
        </w:object>
      </w:r>
    </w:p>
    <w:p w:rsidR="00A51E89" w:rsidRPr="00387198" w:rsidRDefault="00A51E89" w:rsidP="00A51E89">
      <w:pPr>
        <w:pStyle w:val="NoSpacing"/>
        <w:spacing w:line="360" w:lineRule="auto"/>
        <w:jc w:val="center"/>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 xml:space="preserve">Scheme </w:t>
      </w:r>
      <w:r>
        <w:rPr>
          <w:rFonts w:cstheme="minorHAnsi"/>
          <w:b/>
          <w:sz w:val="24"/>
          <w:szCs w:val="24"/>
        </w:rPr>
        <w:t>2</w:t>
      </w:r>
      <w:r w:rsidRPr="00387198">
        <w:rPr>
          <w:rFonts w:cstheme="minorHAnsi"/>
          <w:b/>
          <w:sz w:val="24"/>
          <w:szCs w:val="24"/>
        </w:rPr>
        <w:t>.5</w:t>
      </w:r>
      <w:r w:rsidRPr="00387198">
        <w:rPr>
          <w:rFonts w:cstheme="minorHAnsi"/>
          <w:sz w:val="24"/>
          <w:szCs w:val="24"/>
        </w:rPr>
        <w:t xml:space="preserve"> The reaction of benzaldehyde and 4-carboxybenzadehyde with 2 equivalents of </w:t>
      </w:r>
      <w:r>
        <w:rPr>
          <w:rFonts w:cstheme="minorHAnsi"/>
          <w:sz w:val="24"/>
          <w:szCs w:val="24"/>
        </w:rPr>
        <w:t>5-PhDPM</w:t>
      </w:r>
      <w:r w:rsidRPr="00387198">
        <w:rPr>
          <w:rFonts w:cstheme="minorHAnsi"/>
          <w:sz w:val="24"/>
          <w:szCs w:val="24"/>
        </w:rPr>
        <w:t xml:space="preserve"> </w:t>
      </w:r>
      <w:r w:rsidRPr="00387198">
        <w:rPr>
          <w:rFonts w:cstheme="minorHAnsi"/>
          <w:b/>
          <w:sz w:val="24"/>
          <w:szCs w:val="24"/>
        </w:rPr>
        <w:t>37</w:t>
      </w:r>
      <w:r w:rsidRPr="00387198">
        <w:rPr>
          <w:rFonts w:cstheme="minorHAnsi"/>
          <w:sz w:val="24"/>
          <w:szCs w:val="24"/>
        </w:rPr>
        <w:t xml:space="preserve"> generated carboxyporphyrin </w:t>
      </w:r>
      <w:r w:rsidRPr="00387198">
        <w:rPr>
          <w:rFonts w:cstheme="minorHAnsi"/>
          <w:b/>
          <w:sz w:val="24"/>
          <w:szCs w:val="24"/>
        </w:rPr>
        <w:t>39</w:t>
      </w:r>
      <w:r w:rsidRPr="00387198">
        <w:rPr>
          <w:rFonts w:cstheme="minorHAnsi"/>
          <w:sz w:val="24"/>
          <w:szCs w:val="24"/>
        </w:rPr>
        <w:t xml:space="preserve"> via carboxyporphyrinogen </w:t>
      </w:r>
      <w:r w:rsidRPr="00387198">
        <w:rPr>
          <w:rFonts w:cstheme="minorHAnsi"/>
          <w:b/>
          <w:sz w:val="24"/>
          <w:szCs w:val="24"/>
        </w:rPr>
        <w:t>38</w:t>
      </w:r>
      <w:r>
        <w:rPr>
          <w:rFonts w:cstheme="minorHAnsi"/>
          <w:b/>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Despite the successful synthesis of carboxyporphyrin </w:t>
      </w:r>
      <w:r w:rsidRPr="00387198">
        <w:rPr>
          <w:rFonts w:cstheme="minorHAnsi"/>
          <w:b/>
          <w:sz w:val="24"/>
          <w:szCs w:val="24"/>
        </w:rPr>
        <w:t>39</w:t>
      </w:r>
      <w:r w:rsidRPr="00387198">
        <w:rPr>
          <w:rFonts w:cstheme="minorHAnsi"/>
          <w:sz w:val="24"/>
          <w:szCs w:val="24"/>
        </w:rPr>
        <w:t>, purification was not deemed possible due to an irremovable impurity, which eluted along with carboxyporphyrin during column chromatography. The impurity aided in solubilising the porphyrin in methanol and water, leading to product loss during washings. It was assumed that the reaction conditions resulted in the formation of the impurity, and an alternative approach to the carboxyporphyrin was implemented.</w:t>
      </w:r>
    </w:p>
    <w:p w:rsidR="00A51E89" w:rsidRPr="00387198" w:rsidRDefault="00A51E89" w:rsidP="00A51E89">
      <w:pPr>
        <w:pStyle w:val="Heading3"/>
      </w:pPr>
      <w:bookmarkStart w:id="67" w:name="_Toc490552397"/>
      <w:bookmarkStart w:id="68" w:name="_Toc490833945"/>
      <w:bookmarkStart w:id="69" w:name="_Toc508276791"/>
      <w:r w:rsidRPr="00387198">
        <w:t>2.</w:t>
      </w:r>
      <w:r>
        <w:t>3</w:t>
      </w:r>
      <w:r w:rsidRPr="00387198">
        <w:t>.5. Carboxyporphyrin synthesis – One-pot synthesis</w:t>
      </w:r>
      <w:bookmarkEnd w:id="67"/>
      <w:bookmarkEnd w:id="68"/>
      <w:bookmarkEnd w:id="69"/>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Despite the previously mentioned issues of a single step reaction, the one-pot synthesis of carboxyporphyrin was attempted. It was </w:t>
      </w:r>
      <w:r>
        <w:rPr>
          <w:rFonts w:cstheme="minorHAnsi"/>
          <w:sz w:val="24"/>
          <w:szCs w:val="24"/>
        </w:rPr>
        <w:t>hoped</w:t>
      </w:r>
      <w:r w:rsidRPr="00387198">
        <w:rPr>
          <w:rFonts w:cstheme="minorHAnsi"/>
          <w:sz w:val="24"/>
          <w:szCs w:val="24"/>
        </w:rPr>
        <w:t xml:space="preserve"> that careful column chromatography of the multiporphyrin mixture would enable exclusive access to a pure mono-carboxyporphyrin </w:t>
      </w:r>
      <w:r w:rsidRPr="00387198">
        <w:rPr>
          <w:rFonts w:cstheme="minorHAnsi"/>
          <w:b/>
          <w:sz w:val="24"/>
          <w:szCs w:val="24"/>
        </w:rPr>
        <w:t>39</w:t>
      </w:r>
      <w:r w:rsidRPr="00387198">
        <w:rPr>
          <w:rFonts w:cstheme="minorHAnsi"/>
          <w:sz w:val="24"/>
          <w:szCs w:val="24"/>
        </w:rPr>
        <w:t xml:space="preserve">,  and that any impurities from the DPM approach would not be present as a result of this reaction. Pyrrole, benzadehyde and 4-carboxybenzaldehyde were added in </w:t>
      </w:r>
      <w:r>
        <w:rPr>
          <w:rFonts w:cstheme="minorHAnsi"/>
          <w:sz w:val="24"/>
          <w:szCs w:val="24"/>
        </w:rPr>
        <w:t>a 4:3:1 ratio</w:t>
      </w:r>
      <w:r w:rsidRPr="00387198">
        <w:rPr>
          <w:rFonts w:cstheme="minorHAnsi"/>
          <w:sz w:val="24"/>
          <w:szCs w:val="24"/>
        </w:rPr>
        <w:t xml:space="preserve"> </w:t>
      </w:r>
      <w:r>
        <w:rPr>
          <w:rFonts w:cstheme="minorHAnsi"/>
          <w:sz w:val="24"/>
          <w:szCs w:val="24"/>
        </w:rPr>
        <w:t>in</w:t>
      </w:r>
      <w:r w:rsidRPr="00387198">
        <w:rPr>
          <w:rFonts w:cstheme="minorHAnsi"/>
          <w:sz w:val="24"/>
          <w:szCs w:val="24"/>
        </w:rPr>
        <w:t xml:space="preserve">to propionic acid and refluxed for </w:t>
      </w:r>
      <w:r w:rsidRPr="00387198">
        <w:rPr>
          <w:rFonts w:cstheme="minorHAnsi"/>
          <w:sz w:val="24"/>
          <w:szCs w:val="24"/>
        </w:rPr>
        <w:lastRenderedPageBreak/>
        <w:t>1 h.</w:t>
      </w:r>
      <w:r>
        <w:rPr>
          <w:rFonts w:cstheme="minorHAnsi"/>
          <w:sz w:val="24"/>
          <w:szCs w:val="24"/>
        </w:rPr>
        <w:fldChar w:fldCharType="begin" w:fldLock="1"/>
      </w:r>
      <w:r>
        <w:rPr>
          <w:rFonts w:cstheme="minorHAnsi"/>
          <w:sz w:val="24"/>
          <w:szCs w:val="24"/>
        </w:rPr>
        <w:instrText>ADDIN CSL_CITATION { "citationItems" : [ { "id" : "ITEM-1", "itemData" : { "DOI" : "10.1021/la010082k", "ISSN" : "07437463", "author" : [ { "dropping-particle" : "", "family" : "Borocci", "given" : "Stefano", "non-dropping-particle" : "", "parse-names" : false, "suffix" : "" }, { "dropping-particle" : "", "family" : "Marotti", "given" : "Federica", "non-dropping-particle" : "", "parse-names" : false, "suffix" : "" }, { "dropping-particle" : "", "family" : "Mancini", "given" : "Giovanna", "non-dropping-particle" : "", "parse-names" : false, "suffix" : "" }, { "dropping-particle" : "", "family" : "Monti", "given" : "Donato", "non-dropping-particle" : "", "parse-names" : false, "suffix" : "" }, { "dropping-particle" : "", "family" : "Pastorini", "given" : "Alessandra", "non-dropping-particle" : "", "parse-names" : false, "suffix" : "" } ], "container-title" : "Langmuir", "id" : "ITEM-1", "issue" : "23", "issued" : { "date-parts" : [ [ "2001" ] ] }, "page" : "7198-7203", "title" : "Selectivity in the oxidation of limonene by amphiphilized metalloporphyrins in micellar media", "type" : "article-journal", "volume" : "17" }, "uris" : [ "http://www.mendeley.com/documents/?uuid=d5832368-9a8a-4aed-8959-166a7d1bf7b1" ] } ], "mendeley" : { "formattedCitation" : "&lt;sup&gt;16&lt;/sup&gt;", "plainTextFormattedCitation" : "16", "previouslyFormattedCitation" : "&lt;sup&gt;16&lt;/sup&gt;"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16</w:t>
      </w:r>
      <w:r>
        <w:rPr>
          <w:rFonts w:cstheme="minorHAnsi"/>
          <w:sz w:val="24"/>
          <w:szCs w:val="24"/>
        </w:rPr>
        <w:fldChar w:fldCharType="end"/>
      </w:r>
      <w:r w:rsidRPr="00387198">
        <w:rPr>
          <w:rFonts w:cstheme="minorHAnsi"/>
          <w:sz w:val="24"/>
          <w:szCs w:val="24"/>
        </w:rPr>
        <w:t xml:space="preserve"> Monosubstituted carboxyporphyrin </w:t>
      </w:r>
      <w:r w:rsidRPr="00387198">
        <w:rPr>
          <w:rFonts w:cstheme="minorHAnsi"/>
          <w:b/>
          <w:sz w:val="24"/>
          <w:szCs w:val="24"/>
        </w:rPr>
        <w:t>39</w:t>
      </w:r>
      <w:r w:rsidRPr="00387198">
        <w:rPr>
          <w:rFonts w:cstheme="minorHAnsi"/>
          <w:sz w:val="24"/>
          <w:szCs w:val="24"/>
        </w:rPr>
        <w:t xml:space="preserve"> was isolated from the various other porphyrin analogues, however, </w:t>
      </w:r>
      <w:r>
        <w:rPr>
          <w:rFonts w:cstheme="minorHAnsi"/>
          <w:sz w:val="24"/>
          <w:szCs w:val="24"/>
        </w:rPr>
        <w:t>the same</w:t>
      </w:r>
      <w:r w:rsidRPr="00387198">
        <w:rPr>
          <w:rFonts w:cstheme="minorHAnsi"/>
          <w:sz w:val="24"/>
          <w:szCs w:val="24"/>
        </w:rPr>
        <w:t xml:space="preserve"> black and irremovable impurities </w:t>
      </w:r>
      <w:r>
        <w:rPr>
          <w:rFonts w:cstheme="minorHAnsi"/>
          <w:sz w:val="24"/>
          <w:szCs w:val="24"/>
        </w:rPr>
        <w:t>previously</w:t>
      </w:r>
      <w:r w:rsidRPr="00387198">
        <w:rPr>
          <w:rFonts w:cstheme="minorHAnsi"/>
          <w:sz w:val="24"/>
          <w:szCs w:val="24"/>
        </w:rPr>
        <w:t xml:space="preserve"> observed through the DPM approach remained. This led to the decision to use a different approach towards porphyrins, via a stable dipyrromethane.</w:t>
      </w:r>
    </w:p>
    <w:p w:rsidR="00A51E89" w:rsidRPr="00387198" w:rsidRDefault="00A51E89" w:rsidP="00A51E89">
      <w:pPr>
        <w:pStyle w:val="Heading3"/>
      </w:pPr>
      <w:bookmarkStart w:id="70" w:name="_Toc490552398"/>
      <w:bookmarkStart w:id="71" w:name="_Toc490833946"/>
      <w:bookmarkStart w:id="72" w:name="_Toc508276792"/>
      <w:r w:rsidRPr="00387198">
        <w:t>2.</w:t>
      </w:r>
      <w:r>
        <w:t>3</w:t>
      </w:r>
      <w:r w:rsidRPr="00387198">
        <w:t>.6. Carboxyporphyrin synthesis – Stable DPM mediated synthesis</w:t>
      </w:r>
      <w:bookmarkEnd w:id="70"/>
      <w:bookmarkEnd w:id="71"/>
      <w:bookmarkEnd w:id="72"/>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The low yields and additional high levels of impurities found in the previous approaches towards carboxyporphyrin </w:t>
      </w:r>
      <w:r w:rsidRPr="00387198">
        <w:rPr>
          <w:rFonts w:cstheme="minorHAnsi"/>
          <w:b/>
          <w:sz w:val="24"/>
          <w:szCs w:val="24"/>
        </w:rPr>
        <w:t>39</w:t>
      </w:r>
      <w:r w:rsidRPr="00387198">
        <w:rPr>
          <w:rFonts w:cstheme="minorHAnsi"/>
          <w:sz w:val="24"/>
          <w:szCs w:val="24"/>
        </w:rPr>
        <w:t xml:space="preserve"> prompted the design of an alternative porphyrin, which would be accessed through the reaction of aldehydes with a stable dipyrromethane (DPM). </w:t>
      </w:r>
      <w:r>
        <w:rPr>
          <w:rFonts w:cstheme="minorHAnsi"/>
          <w:sz w:val="24"/>
          <w:szCs w:val="24"/>
        </w:rPr>
        <w:t>S</w:t>
      </w:r>
      <w:r w:rsidRPr="00387198">
        <w:rPr>
          <w:rFonts w:cstheme="minorHAnsi"/>
          <w:sz w:val="24"/>
          <w:szCs w:val="24"/>
        </w:rPr>
        <w:t xml:space="preserve">table DPMs </w:t>
      </w:r>
      <w:r>
        <w:rPr>
          <w:rFonts w:cstheme="minorHAnsi"/>
          <w:sz w:val="24"/>
          <w:szCs w:val="24"/>
        </w:rPr>
        <w:t>can be</w:t>
      </w:r>
      <w:r w:rsidRPr="00387198">
        <w:rPr>
          <w:rFonts w:cstheme="minorHAnsi"/>
          <w:sz w:val="24"/>
          <w:szCs w:val="24"/>
        </w:rPr>
        <w:t xml:space="preserve"> accessed through functionalised pyrroles, leading to porphyrins with tailored β-substituents which can be utilised to alter the properties of the porphyrin. The advantage of this approach towards DPMs is that a large scale synthesis can be readily achieved in a short time with minimal purification, yielding large quantities of a stable DPM which can be kept and stored.</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The porphyrin β-substituents, consisting of either a methyl ester or a hexyl chain, were selected based </w:t>
      </w:r>
      <w:r>
        <w:rPr>
          <w:rFonts w:cstheme="minorHAnsi"/>
          <w:sz w:val="24"/>
          <w:szCs w:val="24"/>
        </w:rPr>
        <w:t>on a catalogue of</w:t>
      </w:r>
      <w:r w:rsidRPr="00387198">
        <w:rPr>
          <w:rFonts w:cstheme="minorHAnsi"/>
          <w:sz w:val="24"/>
          <w:szCs w:val="24"/>
        </w:rPr>
        <w:t xml:space="preserve"> documented</w:t>
      </w:r>
      <w:r>
        <w:rPr>
          <w:rFonts w:cstheme="minorHAnsi"/>
          <w:sz w:val="24"/>
          <w:szCs w:val="24"/>
        </w:rPr>
        <w:t xml:space="preserve"> procedures for the </w:t>
      </w:r>
      <w:r w:rsidRPr="00387198">
        <w:rPr>
          <w:rFonts w:cstheme="minorHAnsi"/>
          <w:sz w:val="24"/>
          <w:szCs w:val="24"/>
        </w:rPr>
        <w:t xml:space="preserve"> synthesis of porphyrin analogues usi</w:t>
      </w:r>
      <w:r>
        <w:rPr>
          <w:rFonts w:cstheme="minorHAnsi"/>
          <w:sz w:val="24"/>
          <w:szCs w:val="24"/>
        </w:rPr>
        <w:t>ng stable D</w:t>
      </w:r>
      <w:r w:rsidRPr="00387198">
        <w:rPr>
          <w:rFonts w:cstheme="minorHAnsi"/>
          <w:sz w:val="24"/>
          <w:szCs w:val="24"/>
        </w:rPr>
        <w:t>P</w:t>
      </w:r>
      <w:r>
        <w:rPr>
          <w:rFonts w:cstheme="minorHAnsi"/>
          <w:sz w:val="24"/>
          <w:szCs w:val="24"/>
        </w:rPr>
        <w:t>M</w:t>
      </w:r>
      <w:r w:rsidRPr="00387198">
        <w:rPr>
          <w:rFonts w:cstheme="minorHAnsi"/>
          <w:sz w:val="24"/>
          <w:szCs w:val="24"/>
        </w:rPr>
        <w:t xml:space="preserve"> intermediates.</w:t>
      </w:r>
      <w:r>
        <w:rPr>
          <w:rFonts w:cstheme="minorHAnsi"/>
          <w:sz w:val="24"/>
          <w:szCs w:val="24"/>
        </w:rPr>
        <w:fldChar w:fldCharType="begin" w:fldLock="1"/>
      </w:r>
      <w:r>
        <w:rPr>
          <w:rFonts w:cstheme="minorHAnsi"/>
          <w:sz w:val="24"/>
          <w:szCs w:val="24"/>
        </w:rPr>
        <w:instrText>ADDIN CSL_CITATION { "citationItems" : [ { "id" : "ITEM-1", "itemData" : { "author" : [ { "dropping-particle" : "", "family" : "Anderson", "given" : "Harry L", "non-dropping-particle" : "", "parse-names" : false, "suffix" : "" }, { "dropping-particle" : "", "family" : "Sanders", "given" : "Jeremy K M", "non-dropping-particle" : "", "parse-names" : false, "suffix" : "" } ], "container-title" : "Journal of the Chemical Society, Perkin Transactions 1", "id" : "ITEM-1", "issued" : { "date-parts" : [ [ "1995" ] ] }, "page" : "2223-2229", "title" : "Enzyme mimics based on cyclic porphyrin oligomers: strategy, design and exploratory synthesis", "type" : "article-journal" }, "uris" : [ "http://www.mendeley.com/documents/?uuid=39802034-16dd-4c63-b31b-71b639faaa53" ] }, { "id" : "ITEM-2", "itemData" : { "DOI" : "10.1021/ic971235n", "ISSN" : "00201669", "abstract" : "The synthesis of the Zn3 1,1,2-trimer Zn33 and the NiZn2 1,1,2-trimer NiZn23 by a stepwise convergent route is described. A large affinity for Py3T by both cyclic 1,1,2-trimers, Zn33 or NiZn23, with respect to the linear trimers, provides a thermodynamic driving force for the templated cyclization of the new host molecules, which were fully characterized by NMR spectroscopy (COSY and NOESY). The binding properties of several pyridine-containing bidentate and tridentate ligands have been investigated in order to probe the shape and the size of the cavity of the host molecule. Both Py2Pr and Py2Py bind very strongly to Zn33 and NiZn23 (ligand affinities in CH2Cl2 at 25?C, &gt; 108 M-1), while the tridentate ligand Py3T binds to both Zn33 and NiZn23 with a very high binding constant (ligand affinities in CH2Cl2 at 25?C, &gt;109 M-1). This unexpected result for NiZn23 suggests that the cavity-enforced effective molarity of the third pyridyl of Py3T at the Ni site is high enough to form the first example of a stable 1:1 Ni(II)-pyridyl complex. The resulting Ni(II) paramagnetic complex has been characterized by NMR; the temperature dependence deviates slightly from ideal Curie behavior.", "author" : [ { "dropping-particle" : "", "family" : "Vidal-Ferran", "given" : "A", "non-dropping-particle" : "", "parse-names" : false, "suffix" : "" }, { "dropping-particle" : "", "family" : "Bampos", "given" : "N", "non-dropping-particle" : "", "parse-names" : false, "suffix" : "" }, { "dropping-particle" : "", "family" : "Sanders", "given" : "J K M", "non-dropping-particle" : "", "parse-names" : false, "suffix" : "" } ], "container-title" : "Inorganic Chemistry", "id" : "ITEM-2", "issue" : "26", "issued" : { "date-parts" : [ [ "1997" ] ] }, "page" : "6117-6126", "title" : "Stepwise Approach to Bimetalic Porphyrin Hosts: Spatially Enforced Coordination of Nickel (II) Porphyrin", "type" : "article-journal", "volume" : "36" }, "uris" : [ "http://www.mendeley.com/documents/?uuid=4d8f8c6d-d5a0-48ae-a92b-58b26d9eae21" ] }, { "id" : "ITEM-3", "itemData" : { "DOI" : "10.1016/S0040-4039(99)01375-1", "abstract" : "The synthesis of two cyclic porphyrin dimers is reported. In each case the porphyrins are connected by a rigid butadiyne link, and a flexible alkyl chain tether. The length of this tether controls both the porphyrin-porphyrin distance, and porphyrin-porphyrin geometry. It is hoped that the extra flexibility designed within these molecules will enable them to act as general catalytic hosts for future study.", "author" : [ { "dropping-particle" : "", "family" : "Twyman", "given" : "Lance J.", "non-dropping-particle" : "", "parse-names" : false, "suffix" : "" }, { "dropping-particle" : "", "family" : "Sanders", "given" : "J. K M", "non-dropping-particle" : "", "parse-names" : false, "suffix" : "" } ], "container-title" : "Tetrahedron Letters", "id" : "ITEM-3", "issued" : { "date-parts" : [ [ "1999" ] ] }, "page" : "6681-6684", "title" : "A general route for the synthesis of flexible porphyrin dimers", "type" : "article-journal", "volume" : "40" }, "uris" : [ "http://www.mendeley.com/documents/?uuid=9378b39d-178a-460e-aec8-6b40fba29ece" ] }, { "id" : "ITEM-4", "itemData" : { "DOI" : "10.1021/bc060213z", "ISBN" : "1043-1802 (Print)\\r1043-1802 (Linking)", "ISSN" : "10431802", "PMID" : "17352454", "abstract" : "A simple and convenient method for incorporation of fluorescent or ligand groups into 3'-termini of DNA fragments is proposed. A set of triphosphoric acid monoesters bearing fluorescent groups or biotin attached to the triphosphate fragment through linkers of different lengths and structures was synthesized. All the compounds were substrates for calf thymus terminal deoxynucleotidyltransferase and were used for incorporation of marker groups into 3'-termini of DNA fragments. The compounds were successfully applied for DNA labeling during post-PCR target preparation for microarray analysis.", "author" : [ { "dropping-particle" : "", "family" : "Alexandrova", "given" : "Ludmila A.", "non-dropping-particle" : "", "parse-names" : false, "suffix" : "" }, { "dropping-particle" : "V.", "family" : "Jasko", "given" : "Maxim", "non-dropping-particle" : "", "parse-names" : false, "suffix" : "" }, { "dropping-particle" : "", "family" : "Belobritskaya", "given" : "Elena E.", "non-dropping-particle" : "", "parse-names" : false, "suffix" : "" }, { "dropping-particle" : "V.", "family" : "Chudinov", "given" : "Alexander", "non-dropping-particle" : "", "parse-names" : false, "suffix" : "" }, { "dropping-particle" : "", "family" : "Mityaeva", "given" : "Olga N.", "non-dropping-particle" : "", "parse-names" : false, "suffix" : "" }, { "dropping-particle" : "V.", "family" : "Nasedkina", "given" : "Tatyana", "non-dropping-particle" : "", "parse-names" : false, "suffix" : "" }, { "dropping-particle" : "", "family" : "Zasedatelev", "given" : "Alexander S.", "non-dropping-particle" : "", "parse-names" : false, "suffix" : "" }, { "dropping-particle" : "", "family" : "Kukhanova", "given" : "Marina K.", "non-dropping-particle" : "", "parse-names" : false, "suffix" : "" } ], "container-title" : "Bioconjugate Chemistry", "id" : "ITEM-4", "issue" : "3", "issued" : { "date-parts" : [ [ "2007" ] ] }, "page" : "886-893", "title" : "New triphosphate conjugates bearing reporter groups: Labeling of DNA fragments for microarray analysis", "type" : "article-journal", "volume" : "18" }, "uris" : [ "http://www.mendeley.com/documents/?uuid=f5d4e3cd-f1fd-4aa7-8338-fe236907a983" ] } ], "mendeley" : { "formattedCitation" : "&lt;sup&gt;17\u201320&lt;/sup&gt;", "plainTextFormattedCitation" : "17\u201320", "previouslyFormattedCitation" : "&lt;sup&gt;17\u201320&lt;/sup&gt;"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17–20</w:t>
      </w:r>
      <w:r>
        <w:rPr>
          <w:rFonts w:cstheme="minorHAnsi"/>
          <w:sz w:val="24"/>
          <w:szCs w:val="24"/>
        </w:rPr>
        <w:fldChar w:fldCharType="end"/>
      </w:r>
      <w:r w:rsidRPr="00387198">
        <w:rPr>
          <w:rFonts w:cstheme="minorHAnsi"/>
          <w:sz w:val="24"/>
          <w:szCs w:val="24"/>
        </w:rPr>
        <w:t xml:space="preserve"> </w:t>
      </w:r>
      <w:proofErr w:type="gramStart"/>
      <w:r w:rsidRPr="00387198">
        <w:rPr>
          <w:rFonts w:cstheme="minorHAnsi"/>
          <w:sz w:val="24"/>
          <w:szCs w:val="24"/>
        </w:rPr>
        <w:t>The</w:t>
      </w:r>
      <w:proofErr w:type="gramEnd"/>
      <w:r w:rsidRPr="00387198">
        <w:rPr>
          <w:rFonts w:cstheme="minorHAnsi"/>
          <w:sz w:val="24"/>
          <w:szCs w:val="24"/>
        </w:rPr>
        <w:t xml:space="preserve"> differences in polarity and solubility of the substituents were strongly taken into consideration, and it was envisaged that the use of one substituent may be preferential to another for ease of purifying the target β-substituted carboxyporphyrin.</w:t>
      </w:r>
      <w:r>
        <w:rPr>
          <w:rFonts w:cstheme="minorHAnsi"/>
          <w:sz w:val="24"/>
          <w:szCs w:val="24"/>
        </w:rPr>
        <w:t xml:space="preserve"> With this in mind, the side groups selected were a short chain methyl ester and a hexyl group.</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Methyl ester substituted (ME) dione </w:t>
      </w:r>
      <w:r w:rsidRPr="00387198">
        <w:rPr>
          <w:rFonts w:cstheme="minorHAnsi"/>
          <w:b/>
          <w:sz w:val="24"/>
          <w:szCs w:val="24"/>
        </w:rPr>
        <w:t>40</w:t>
      </w:r>
      <w:r w:rsidRPr="00387198">
        <w:rPr>
          <w:rFonts w:cstheme="minorHAnsi"/>
          <w:sz w:val="24"/>
          <w:szCs w:val="24"/>
        </w:rPr>
        <w:t xml:space="preserve"> was generated in 91% yield through the reaction of acetylacetone and methyl acrylate, using potassium carbonate to achieve deprotonation at the α-position of the diketone starting material. Distillation of the filtered crude oil removed unreacted starting materials, providing a mixture of ME-dione </w:t>
      </w:r>
      <w:r w:rsidRPr="00387198">
        <w:rPr>
          <w:rFonts w:cstheme="minorHAnsi"/>
          <w:b/>
          <w:sz w:val="24"/>
          <w:szCs w:val="24"/>
        </w:rPr>
        <w:t>40</w:t>
      </w:r>
      <w:r w:rsidRPr="00387198">
        <w:rPr>
          <w:rFonts w:cstheme="minorHAnsi"/>
          <w:sz w:val="24"/>
          <w:szCs w:val="24"/>
        </w:rPr>
        <w:t xml:space="preserve"> </w:t>
      </w:r>
      <w:r>
        <w:rPr>
          <w:rFonts w:cstheme="minorHAnsi"/>
          <w:sz w:val="24"/>
          <w:szCs w:val="24"/>
        </w:rPr>
        <w:t xml:space="preserve">keto </w:t>
      </w:r>
      <w:r w:rsidRPr="00387198">
        <w:rPr>
          <w:rFonts w:cstheme="minorHAnsi"/>
          <w:sz w:val="24"/>
          <w:szCs w:val="24"/>
        </w:rPr>
        <w:t xml:space="preserve">and enol tautomers, observed by </w:t>
      </w:r>
      <w:r w:rsidRPr="00387198">
        <w:rPr>
          <w:rFonts w:cstheme="minorHAnsi"/>
          <w:sz w:val="24"/>
          <w:szCs w:val="24"/>
          <w:vertAlign w:val="superscript"/>
        </w:rPr>
        <w:t>1</w:t>
      </w:r>
      <w:r w:rsidRPr="00387198">
        <w:rPr>
          <w:rFonts w:cstheme="minorHAnsi"/>
          <w:sz w:val="24"/>
          <w:szCs w:val="24"/>
        </w:rPr>
        <w:t xml:space="preserve">H NMR in a 3:2 ratio. Synthesis of hexyldione </w:t>
      </w:r>
      <w:r w:rsidRPr="00387198">
        <w:rPr>
          <w:rFonts w:cstheme="minorHAnsi"/>
          <w:b/>
          <w:sz w:val="24"/>
          <w:szCs w:val="24"/>
        </w:rPr>
        <w:t>41</w:t>
      </w:r>
      <w:r w:rsidRPr="00387198">
        <w:rPr>
          <w:rFonts w:cstheme="minorHAnsi"/>
          <w:sz w:val="24"/>
          <w:szCs w:val="24"/>
        </w:rPr>
        <w:t xml:space="preserve"> was achieved through the reaction of acetylacetone and 1-iodohexane with potassium carbonate in acetone.</w:t>
      </w:r>
      <w:r>
        <w:rPr>
          <w:rFonts w:cstheme="minorHAnsi"/>
          <w:sz w:val="24"/>
          <w:szCs w:val="24"/>
        </w:rPr>
        <w:fldChar w:fldCharType="begin" w:fldLock="1"/>
      </w:r>
      <w:r>
        <w:rPr>
          <w:rFonts w:cstheme="minorHAnsi"/>
          <w:sz w:val="24"/>
          <w:szCs w:val="24"/>
        </w:rPr>
        <w:instrText>ADDIN CSL_CITATION { "citationItems" : [ { "id" : "ITEM-1", "itemData" : { "DOI" : "10.1016/S0040-4039(99)01375-1", "abstract" : "The synthesis of two cyclic porphyrin dimers is reported. In each case the porphyrins are connected by a rigid butadiyne link, and a flexible alkyl chain tether. The length of this tether controls both the porphyrin-porphyrin distance, and porphyrin-porphyrin geometry. It is hoped that the extra flexibility designed within these molecules will enable them to act as general catalytic hosts for future study.", "author" : [ { "dropping-particle" : "", "family" : "Twyman", "given" : "Lance J.", "non-dropping-particle" : "", "parse-names" : false, "suffix" : "" }, { "dropping-particle" : "", "family" : "Sanders", "given" : "J. K M", "non-dropping-particle" : "", "parse-names" : false, "suffix" : "" } ], "container-title" : "Tetrahedron Letters", "id" : "ITEM-1", "issued" : { "date-parts" : [ [ "1999" ] ] }, "page" : "6681-6684", "title" : "A general route for the synthesis of flexible porphyrin dimers", "type" : "article-journal", "volume" : "40" }, "uris" : [ "http://www.mendeley.com/documents/?uuid=9378b39d-178a-460e-aec8-6b40fba29ece" ] } ], "mendeley" : { "formattedCitation" : "&lt;sup&gt;19&lt;/sup&gt;", "plainTextFormattedCitation" : "19", "previouslyFormattedCitation" : "&lt;sup&gt;19&lt;/sup&gt;"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19</w:t>
      </w:r>
      <w:r>
        <w:rPr>
          <w:rFonts w:cstheme="minorHAnsi"/>
          <w:sz w:val="24"/>
          <w:szCs w:val="24"/>
        </w:rPr>
        <w:fldChar w:fldCharType="end"/>
      </w:r>
      <w:r w:rsidRPr="00387198">
        <w:rPr>
          <w:rFonts w:cstheme="minorHAnsi"/>
          <w:sz w:val="24"/>
          <w:szCs w:val="24"/>
        </w:rPr>
        <w:t xml:space="preserve"> In this case, distillation resulted in pure hexyldione </w:t>
      </w:r>
      <w:r w:rsidRPr="00387198">
        <w:rPr>
          <w:rFonts w:cstheme="minorHAnsi"/>
          <w:b/>
          <w:sz w:val="24"/>
          <w:szCs w:val="24"/>
        </w:rPr>
        <w:t>41</w:t>
      </w:r>
      <w:r w:rsidRPr="00387198">
        <w:rPr>
          <w:rFonts w:cstheme="minorHAnsi"/>
          <w:sz w:val="24"/>
          <w:szCs w:val="24"/>
        </w:rPr>
        <w:t xml:space="preserve"> in a lower yield of 59%, relative to ME-dione </w:t>
      </w:r>
      <w:r w:rsidRPr="00387198">
        <w:rPr>
          <w:rFonts w:cstheme="minorHAnsi"/>
          <w:b/>
          <w:sz w:val="24"/>
          <w:szCs w:val="24"/>
        </w:rPr>
        <w:t>40</w:t>
      </w:r>
      <w:r>
        <w:rPr>
          <w:rFonts w:cstheme="minorHAnsi"/>
          <w:sz w:val="24"/>
          <w:szCs w:val="24"/>
        </w:rPr>
        <w:t xml:space="preserve">, and diketone/enol tautomers in a 7:2 ratio. The difference in tautomer ratios was attributed to the </w:t>
      </w:r>
      <w:r>
        <w:rPr>
          <w:rFonts w:cstheme="minorHAnsi"/>
          <w:sz w:val="24"/>
          <w:szCs w:val="24"/>
        </w:rPr>
        <w:lastRenderedPageBreak/>
        <w:t xml:space="preserve">increased stabilisation of the ME-dione </w:t>
      </w:r>
      <w:r w:rsidRPr="002F3F1A">
        <w:rPr>
          <w:rFonts w:cstheme="minorHAnsi"/>
          <w:b/>
          <w:sz w:val="24"/>
          <w:szCs w:val="24"/>
        </w:rPr>
        <w:t>40</w:t>
      </w:r>
      <w:r>
        <w:rPr>
          <w:rFonts w:cstheme="minorHAnsi"/>
          <w:sz w:val="24"/>
          <w:szCs w:val="24"/>
        </w:rPr>
        <w:t xml:space="preserve"> through the additional carbonyl group in the </w:t>
      </w:r>
      <w:r w:rsidRPr="00387198">
        <w:rPr>
          <w:rFonts w:cstheme="minorHAnsi"/>
          <w:sz w:val="24"/>
          <w:szCs w:val="24"/>
        </w:rPr>
        <w:t>α-</w:t>
      </w:r>
      <w:r>
        <w:rPr>
          <w:rFonts w:cstheme="minorHAnsi"/>
          <w:sz w:val="24"/>
          <w:szCs w:val="24"/>
        </w:rPr>
        <w:t xml:space="preserve">side chain </w:t>
      </w:r>
      <w:r w:rsidRPr="00387198">
        <w:rPr>
          <w:rFonts w:cstheme="minorHAnsi"/>
          <w:sz w:val="24"/>
          <w:szCs w:val="24"/>
        </w:rPr>
        <w:t>(Figure 2.</w:t>
      </w:r>
      <w:r>
        <w:rPr>
          <w:rFonts w:cstheme="minorHAnsi"/>
          <w:sz w:val="24"/>
          <w:szCs w:val="24"/>
        </w:rPr>
        <w:t>6</w:t>
      </w:r>
      <w:r w:rsidRPr="00387198">
        <w:rPr>
          <w:rFonts w:cstheme="minorHAnsi"/>
          <w:sz w:val="24"/>
          <w:szCs w:val="24"/>
        </w:rPr>
        <w:t>)</w:t>
      </w:r>
      <w:r>
        <w:rPr>
          <w:rFonts w:cstheme="minorHAnsi"/>
          <w:sz w:val="24"/>
          <w:szCs w:val="24"/>
        </w:rPr>
        <w:t>.</w:t>
      </w: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7089" w:dyaOrig="3084">
          <v:shape id="_x0000_i1062" type="#_x0000_t75" style="width:355.5pt;height:151.5pt" o:ole="">
            <v:imagedata r:id="rId110" o:title=""/>
          </v:shape>
          <o:OLEObject Type="Embed" ProgID="ChemDraw.Document.6.0" ShapeID="_x0000_i1062" DrawAspect="Content" ObjectID="_1582732632" r:id="rId111"/>
        </w:objec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Pr>
          <w:rFonts w:cstheme="minorHAnsi"/>
          <w:b/>
          <w:sz w:val="24"/>
          <w:szCs w:val="24"/>
        </w:rPr>
        <w:t>Figure 2.6</w:t>
      </w:r>
      <w:r w:rsidRPr="00387198">
        <w:rPr>
          <w:rFonts w:cstheme="minorHAnsi"/>
          <w:sz w:val="24"/>
          <w:szCs w:val="24"/>
        </w:rPr>
        <w:t xml:space="preserve"> Dione</w:t>
      </w:r>
      <w:r>
        <w:rPr>
          <w:rFonts w:cstheme="minorHAnsi"/>
          <w:sz w:val="24"/>
          <w:szCs w:val="24"/>
        </w:rPr>
        <w:t xml:space="preserve">s </w:t>
      </w:r>
      <w:r w:rsidRPr="00FC2609">
        <w:rPr>
          <w:rFonts w:cstheme="minorHAnsi"/>
          <w:b/>
          <w:sz w:val="24"/>
          <w:szCs w:val="24"/>
        </w:rPr>
        <w:t>40</w:t>
      </w:r>
      <w:r>
        <w:rPr>
          <w:rFonts w:cstheme="minorHAnsi"/>
          <w:sz w:val="24"/>
          <w:szCs w:val="24"/>
        </w:rPr>
        <w:t xml:space="preserve"> and </w:t>
      </w:r>
      <w:r w:rsidRPr="00FC2609">
        <w:rPr>
          <w:rFonts w:cstheme="minorHAnsi"/>
          <w:b/>
          <w:sz w:val="24"/>
          <w:szCs w:val="24"/>
        </w:rPr>
        <w:t xml:space="preserve">41 </w:t>
      </w:r>
      <w:r>
        <w:rPr>
          <w:rFonts w:cstheme="minorHAnsi"/>
          <w:sz w:val="24"/>
          <w:szCs w:val="24"/>
        </w:rPr>
        <w:t xml:space="preserve">form enol tautomers stabilised by H-bonding of the diketo-carbonyls. The enol tautomer of ME-dione </w:t>
      </w:r>
      <w:r w:rsidRPr="00FC2609">
        <w:rPr>
          <w:rFonts w:cstheme="minorHAnsi"/>
          <w:b/>
          <w:sz w:val="24"/>
          <w:szCs w:val="24"/>
        </w:rPr>
        <w:t>40</w:t>
      </w:r>
      <w:r>
        <w:rPr>
          <w:rFonts w:cstheme="minorHAnsi"/>
          <w:sz w:val="24"/>
          <w:szCs w:val="24"/>
        </w:rPr>
        <w:t xml:space="preserve"> is further stabilised by H-bonding to the </w:t>
      </w:r>
      <w:r w:rsidRPr="00387198">
        <w:rPr>
          <w:rFonts w:cstheme="minorHAnsi"/>
          <w:sz w:val="24"/>
          <w:szCs w:val="24"/>
        </w:rPr>
        <w:t>α-</w:t>
      </w:r>
      <w:r>
        <w:rPr>
          <w:rFonts w:cstheme="minorHAnsi"/>
          <w:sz w:val="24"/>
          <w:szCs w:val="24"/>
        </w:rPr>
        <w:t>chain methyl ester carbonyl.</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Treatment of benzyl </w:t>
      </w:r>
      <w:r>
        <w:rPr>
          <w:rFonts w:cstheme="minorHAnsi"/>
          <w:sz w:val="24"/>
          <w:szCs w:val="24"/>
        </w:rPr>
        <w:t>acetoacetate</w:t>
      </w:r>
      <w:r w:rsidRPr="00387198">
        <w:rPr>
          <w:rFonts w:cstheme="minorHAnsi"/>
          <w:sz w:val="24"/>
          <w:szCs w:val="24"/>
        </w:rPr>
        <w:t xml:space="preserve"> with sodium nitrite in acetic acid yielded benzyl oxime </w:t>
      </w:r>
      <w:r w:rsidRPr="00387198">
        <w:rPr>
          <w:rFonts w:cstheme="minorHAnsi"/>
          <w:b/>
          <w:sz w:val="24"/>
          <w:szCs w:val="24"/>
        </w:rPr>
        <w:t>42</w:t>
      </w:r>
      <w:r w:rsidRPr="00387198">
        <w:rPr>
          <w:rFonts w:cstheme="minorHAnsi"/>
          <w:sz w:val="24"/>
          <w:szCs w:val="24"/>
        </w:rPr>
        <w:t xml:space="preserve">, confirmed through the loss of diketone </w:t>
      </w:r>
      <w:r>
        <w:rPr>
          <w:rFonts w:cstheme="minorHAnsi"/>
          <w:sz w:val="24"/>
          <w:szCs w:val="24"/>
        </w:rPr>
        <w:t>α-</w:t>
      </w:r>
      <w:r w:rsidRPr="00387198">
        <w:rPr>
          <w:rFonts w:cstheme="minorHAnsi"/>
          <w:sz w:val="24"/>
          <w:szCs w:val="24"/>
        </w:rPr>
        <w:t xml:space="preserve">protons and the additional OH peak at 10.14 ppm in the </w:t>
      </w:r>
      <w:r w:rsidRPr="00387198">
        <w:rPr>
          <w:rFonts w:cstheme="minorHAnsi"/>
          <w:sz w:val="24"/>
          <w:szCs w:val="24"/>
          <w:vertAlign w:val="superscript"/>
        </w:rPr>
        <w:t>1</w:t>
      </w:r>
      <w:r w:rsidRPr="00387198">
        <w:rPr>
          <w:rFonts w:cstheme="minorHAnsi"/>
          <w:sz w:val="24"/>
          <w:szCs w:val="24"/>
        </w:rPr>
        <w:t xml:space="preserve">H NMR spectra. Oxime </w:t>
      </w:r>
      <w:r w:rsidRPr="00387198">
        <w:rPr>
          <w:rFonts w:cstheme="minorHAnsi"/>
          <w:b/>
          <w:sz w:val="24"/>
          <w:szCs w:val="24"/>
        </w:rPr>
        <w:t>42</w:t>
      </w:r>
      <w:r w:rsidRPr="00387198">
        <w:rPr>
          <w:rFonts w:cstheme="minorHAnsi"/>
          <w:sz w:val="24"/>
          <w:szCs w:val="24"/>
        </w:rPr>
        <w:t xml:space="preserve"> was then reacted with either ME-dione </w:t>
      </w:r>
      <w:r w:rsidRPr="00387198">
        <w:rPr>
          <w:rFonts w:cstheme="minorHAnsi"/>
          <w:b/>
          <w:sz w:val="24"/>
          <w:szCs w:val="24"/>
        </w:rPr>
        <w:t>40</w:t>
      </w:r>
      <w:r w:rsidRPr="00387198">
        <w:rPr>
          <w:rFonts w:cstheme="minorHAnsi"/>
          <w:sz w:val="24"/>
          <w:szCs w:val="24"/>
        </w:rPr>
        <w:t xml:space="preserve"> or hexyldione </w:t>
      </w:r>
      <w:r w:rsidRPr="00387198">
        <w:rPr>
          <w:rFonts w:cstheme="minorHAnsi"/>
          <w:b/>
          <w:sz w:val="24"/>
          <w:szCs w:val="24"/>
        </w:rPr>
        <w:t>41</w:t>
      </w:r>
      <w:r w:rsidRPr="00387198">
        <w:rPr>
          <w:rFonts w:cstheme="minorHAnsi"/>
          <w:sz w:val="24"/>
          <w:szCs w:val="24"/>
        </w:rPr>
        <w:t xml:space="preserve"> under reducing conditions. Precipitation and washing the resulting powder in cold methanol provided access to pure ME-pyrrole </w:t>
      </w:r>
      <w:r w:rsidRPr="00387198">
        <w:rPr>
          <w:rFonts w:cstheme="minorHAnsi"/>
          <w:b/>
          <w:sz w:val="24"/>
          <w:szCs w:val="24"/>
        </w:rPr>
        <w:t>43</w:t>
      </w:r>
      <w:r w:rsidRPr="00387198">
        <w:rPr>
          <w:rFonts w:cstheme="minorHAnsi"/>
          <w:sz w:val="24"/>
          <w:szCs w:val="24"/>
        </w:rPr>
        <w:t xml:space="preserve"> and hexylpyrrole </w:t>
      </w:r>
      <w:r w:rsidRPr="00387198">
        <w:rPr>
          <w:rFonts w:cstheme="minorHAnsi"/>
          <w:b/>
          <w:sz w:val="24"/>
          <w:szCs w:val="24"/>
        </w:rPr>
        <w:t>44</w:t>
      </w:r>
      <w:r w:rsidRPr="00387198">
        <w:rPr>
          <w:rFonts w:cstheme="minorHAnsi"/>
          <w:sz w:val="24"/>
          <w:szCs w:val="24"/>
        </w:rPr>
        <w:t xml:space="preserve"> (Scheme 2.6).</w:t>
      </w:r>
      <w:r>
        <w:rPr>
          <w:rFonts w:cstheme="minorHAnsi"/>
          <w:sz w:val="24"/>
          <w:szCs w:val="24"/>
        </w:rPr>
        <w:fldChar w:fldCharType="begin" w:fldLock="1"/>
      </w:r>
      <w:r>
        <w:rPr>
          <w:rFonts w:cstheme="minorHAnsi"/>
          <w:sz w:val="24"/>
          <w:szCs w:val="24"/>
        </w:rPr>
        <w:instrText>ADDIN CSL_CITATION { "citationItems" : [ { "id" : "ITEM-1", "itemData" : { "DOI" : "10.1039/JR9580001430", "author" : [ { "dropping-particle" : "", "family" : "Bullock", "given" : "E.", "non-dropping-particle" : "", "parse-names" : false, "suffix" : "" }, { "dropping-particle" : "", "family" : "Johnson", "given" : "A. W.", "non-dropping-particle" : "", "parse-names" : false, "suffix" : "" }, { "dropping-particle" : "", "family" : "Markham", "given" : "E.", "non-dropping-particle" : "", "parse-names" : false, "suffix" : "" }, { "dropping-particle" : "", "family" : "Shaw", "given" : "K. B.", "non-dropping-particle" : "", "parse-names" : false, "suffix" : "" } ], "container-title" : "Journal of the Chemical Society", "id" : "ITEM-1", "issued" : { "date-parts" : [ [ "1958" ] ] }, "page" : "1430-1440", "title" : "A synthesis of coproporphyrin III", "type" : "article-journal" }, "uris" : [ "http://www.mendeley.com/documents/?uuid=1859c625-6333-497d-adc4-d51fe3bdf295" ] }, { "id" : "ITEM-2",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"ITEM-2", "issued" : { "date-parts" : [ [ "1958" ] ] }, "page" : "3416-3424", "title" : "Colouring Matters Derived from Pyrroles. Part II. Improved Syntheses of Some Dipyrromethenes and Porphyrins", "type" : "article-journal" }, "uris" : [ "http://www.mendeley.com/documents/?uuid=962d571b-c5d5-4ede-af27-7b4bc6a709d4" ] }, { "id" : "ITEM-3", "itemData" : { "DOI" : "10.1039/JR9580004254", "author" : [ { "dropping-particle" : "", "family" : "Johnson", "given" : "A. W.",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"ITEM-3", "issued" : { "date-parts" : [ [ "1958" ] ] }, "page" : "4254-4257", "title" : "The synthesis of tri- and tetra-alkylpyrroles", "type" : "article-journal" }, "uris" : [ "http://www.mendeley.com/documents/?uuid=23f53173-bec8-478a-b394-bab78bf3880a" ] } ], "mendeley" : { "formattedCitation" : "&lt;sup&gt;21\u201323&lt;/sup&gt;", "plainTextFormattedCitation" : "21\u201323", "previouslyFormattedCitation" : "&lt;sup&gt;21\u201323&lt;/sup&gt;"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21–23</w:t>
      </w:r>
      <w:r>
        <w:rPr>
          <w:rFonts w:cstheme="minorHAnsi"/>
          <w:sz w:val="24"/>
          <w:szCs w:val="24"/>
        </w:rPr>
        <w:fldChar w:fldCharType="end"/>
      </w:r>
      <w:r w:rsidRPr="00387198">
        <w:rPr>
          <w:rFonts w:cstheme="minorHAnsi"/>
          <w:sz w:val="24"/>
          <w:szCs w:val="24"/>
        </w:rPr>
        <w:t xml:space="preserve"> A broad pyrrolic NH peak was observed in the </w:t>
      </w:r>
      <w:r w:rsidRPr="00387198">
        <w:rPr>
          <w:rFonts w:cstheme="minorHAnsi"/>
          <w:sz w:val="24"/>
          <w:szCs w:val="24"/>
          <w:vertAlign w:val="superscript"/>
        </w:rPr>
        <w:t>1</w:t>
      </w:r>
      <w:r w:rsidRPr="00387198">
        <w:rPr>
          <w:rFonts w:cstheme="minorHAnsi"/>
          <w:sz w:val="24"/>
          <w:szCs w:val="24"/>
        </w:rPr>
        <w:t xml:space="preserve">H NMR at 8.67 ppm for ME-pyrrole </w:t>
      </w:r>
      <w:r w:rsidRPr="00387198">
        <w:rPr>
          <w:rFonts w:cstheme="minorHAnsi"/>
          <w:b/>
          <w:sz w:val="24"/>
          <w:szCs w:val="24"/>
        </w:rPr>
        <w:t>43</w:t>
      </w:r>
      <w:r w:rsidRPr="00387198">
        <w:rPr>
          <w:rFonts w:cstheme="minorHAnsi"/>
          <w:sz w:val="24"/>
          <w:szCs w:val="24"/>
        </w:rPr>
        <w:t xml:space="preserve"> and at 8.52 ppm for hexylpyrrole </w:t>
      </w:r>
      <w:r w:rsidRPr="00387198">
        <w:rPr>
          <w:rFonts w:cstheme="minorHAnsi"/>
          <w:b/>
          <w:sz w:val="24"/>
          <w:szCs w:val="24"/>
        </w:rPr>
        <w:t>44</w:t>
      </w:r>
      <w:r w:rsidRPr="00387198">
        <w:rPr>
          <w:rFonts w:cstheme="minorHAnsi"/>
          <w:sz w:val="24"/>
          <w:szCs w:val="24"/>
        </w:rPr>
        <w:t xml:space="preserve">, and in each case, a strong broad NH peak was present in the IR spectra </w:t>
      </w:r>
      <w:r>
        <w:rPr>
          <w:rFonts w:cstheme="minorHAnsi"/>
          <w:sz w:val="24"/>
          <w:szCs w:val="24"/>
        </w:rPr>
        <w:t>in the region of</w:t>
      </w:r>
      <w:r w:rsidRPr="00387198">
        <w:rPr>
          <w:rFonts w:cstheme="minorHAnsi"/>
          <w:sz w:val="24"/>
          <w:szCs w:val="24"/>
        </w:rPr>
        <w:t xml:space="preserve"> 3300 cm</w:t>
      </w:r>
      <w:r w:rsidRPr="00387198">
        <w:rPr>
          <w:rFonts w:cstheme="minorHAnsi"/>
          <w:sz w:val="24"/>
          <w:szCs w:val="24"/>
          <w:vertAlign w:val="superscript"/>
        </w:rPr>
        <w:t>-1</w:t>
      </w:r>
      <w:r w:rsidRPr="00387198">
        <w:rPr>
          <w:rFonts w:cstheme="minorHAnsi"/>
          <w:sz w:val="24"/>
          <w:szCs w:val="24"/>
        </w:rPr>
        <w:t>.</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8368" w:dyaOrig="3328">
          <v:shape id="_x0000_i1063" type="#_x0000_t75" style="width:417.75pt;height:169.5pt" o:ole="">
            <v:imagedata r:id="rId112" o:title=""/>
          </v:shape>
          <o:OLEObject Type="Embed" ProgID="ChemDraw.Document.6.0" ShapeID="_x0000_i1063" DrawAspect="Content" ObjectID="_1582732633" r:id="rId113"/>
        </w:object>
      </w:r>
    </w:p>
    <w:p w:rsidR="00A51E89" w:rsidRPr="00387198" w:rsidRDefault="00A51E89" w:rsidP="00A51E89">
      <w:pPr>
        <w:autoSpaceDE w:val="0"/>
        <w:autoSpaceDN w:val="0"/>
        <w:adjustRightInd w:val="0"/>
        <w:spacing w:after="0" w:line="360" w:lineRule="auto"/>
        <w:jc w:val="both"/>
        <w:rPr>
          <w:rFonts w:cstheme="minorHAnsi"/>
          <w:sz w:val="24"/>
          <w:szCs w:val="24"/>
        </w:rPr>
      </w:pPr>
      <w:proofErr w:type="gramStart"/>
      <w:r w:rsidRPr="00387198">
        <w:rPr>
          <w:rFonts w:cstheme="minorHAnsi"/>
          <w:b/>
          <w:sz w:val="24"/>
          <w:szCs w:val="24"/>
        </w:rPr>
        <w:t>Scheme 2.6</w:t>
      </w:r>
      <w:r w:rsidRPr="00387198">
        <w:rPr>
          <w:rFonts w:cstheme="minorHAnsi"/>
          <w:sz w:val="24"/>
          <w:szCs w:val="24"/>
        </w:rPr>
        <w:t xml:space="preserve"> </w:t>
      </w:r>
      <w:r>
        <w:rPr>
          <w:rFonts w:cstheme="minorHAnsi"/>
          <w:sz w:val="24"/>
          <w:szCs w:val="24"/>
        </w:rPr>
        <w:t xml:space="preserve">Synthesis of stable ME-pyrrole </w:t>
      </w:r>
      <w:r w:rsidRPr="00314EE6">
        <w:rPr>
          <w:rFonts w:cstheme="minorHAnsi"/>
          <w:b/>
          <w:sz w:val="24"/>
          <w:szCs w:val="24"/>
        </w:rPr>
        <w:t>43</w:t>
      </w:r>
      <w:r>
        <w:rPr>
          <w:rFonts w:cstheme="minorHAnsi"/>
          <w:sz w:val="24"/>
          <w:szCs w:val="24"/>
        </w:rPr>
        <w:t xml:space="preserve"> and hexylpyrrole </w:t>
      </w:r>
      <w:r w:rsidRPr="00314EE6">
        <w:rPr>
          <w:rFonts w:cstheme="minorHAnsi"/>
          <w:b/>
          <w:sz w:val="24"/>
          <w:szCs w:val="24"/>
        </w:rPr>
        <w:t>44</w:t>
      </w:r>
      <w:r>
        <w:rPr>
          <w:rFonts w:cstheme="minorHAnsi"/>
          <w:b/>
          <w:sz w:val="24"/>
          <w:szCs w:val="24"/>
        </w:rPr>
        <w:t>.</w:t>
      </w:r>
      <w:proofErr w:type="gramEnd"/>
      <w:r>
        <w:rPr>
          <w:rFonts w:cstheme="minorHAnsi"/>
          <w:sz w:val="24"/>
          <w:szCs w:val="24"/>
        </w:rPr>
        <w:t xml:space="preserve"> </w:t>
      </w:r>
      <w:r w:rsidRPr="00387198">
        <w:rPr>
          <w:rFonts w:cstheme="minorHAnsi"/>
          <w:i/>
          <w:sz w:val="24"/>
          <w:szCs w:val="24"/>
        </w:rPr>
        <w:t>Reagents and conditions</w:t>
      </w:r>
      <w:r w:rsidRPr="00387198">
        <w:rPr>
          <w:rFonts w:cstheme="minorHAnsi"/>
          <w:sz w:val="24"/>
          <w:szCs w:val="24"/>
        </w:rPr>
        <w:t xml:space="preserve"> a) acetyl acetone, methyl acrylate and K</w:t>
      </w:r>
      <w:r w:rsidRPr="00387198">
        <w:rPr>
          <w:rFonts w:cstheme="minorHAnsi"/>
          <w:sz w:val="24"/>
          <w:szCs w:val="24"/>
          <w:vertAlign w:val="subscript"/>
        </w:rPr>
        <w:t>2</w:t>
      </w:r>
      <w:r w:rsidRPr="00387198">
        <w:rPr>
          <w:rFonts w:cstheme="minorHAnsi"/>
          <w:sz w:val="24"/>
          <w:szCs w:val="24"/>
        </w:rPr>
        <w:t>CO</w:t>
      </w:r>
      <w:r w:rsidRPr="00387198">
        <w:rPr>
          <w:rFonts w:cstheme="minorHAnsi"/>
          <w:sz w:val="24"/>
          <w:szCs w:val="24"/>
          <w:vertAlign w:val="subscript"/>
        </w:rPr>
        <w:t>3</w:t>
      </w:r>
      <w:r w:rsidRPr="00387198">
        <w:rPr>
          <w:rFonts w:cstheme="minorHAnsi"/>
          <w:sz w:val="24"/>
          <w:szCs w:val="24"/>
        </w:rPr>
        <w:t>, reflux, 3 h, yield M</w:t>
      </w:r>
      <w:r>
        <w:rPr>
          <w:rFonts w:cstheme="minorHAnsi"/>
          <w:sz w:val="24"/>
          <w:szCs w:val="24"/>
        </w:rPr>
        <w:t>E</w:t>
      </w:r>
      <w:r w:rsidRPr="00387198">
        <w:rPr>
          <w:rFonts w:cstheme="minorHAnsi"/>
          <w:sz w:val="24"/>
          <w:szCs w:val="24"/>
        </w:rPr>
        <w:t xml:space="preserve">-dione </w:t>
      </w:r>
      <w:r w:rsidRPr="00387198">
        <w:rPr>
          <w:rFonts w:cstheme="minorHAnsi"/>
          <w:b/>
          <w:sz w:val="24"/>
          <w:szCs w:val="24"/>
        </w:rPr>
        <w:t>40</w:t>
      </w:r>
      <w:r>
        <w:rPr>
          <w:rFonts w:cstheme="minorHAnsi"/>
          <w:sz w:val="24"/>
          <w:szCs w:val="24"/>
        </w:rPr>
        <w:t>: 91</w:t>
      </w:r>
      <w:r w:rsidRPr="00387198">
        <w:rPr>
          <w:rFonts w:cstheme="minorHAnsi"/>
          <w:sz w:val="24"/>
          <w:szCs w:val="24"/>
        </w:rPr>
        <w:t>%; b) acetyl acetone, 1-iodohexane and K</w:t>
      </w:r>
      <w:r w:rsidRPr="00387198">
        <w:rPr>
          <w:rFonts w:cstheme="minorHAnsi"/>
          <w:sz w:val="24"/>
          <w:szCs w:val="24"/>
          <w:vertAlign w:val="subscript"/>
        </w:rPr>
        <w:t>2</w:t>
      </w:r>
      <w:r w:rsidRPr="00387198">
        <w:rPr>
          <w:rFonts w:cstheme="minorHAnsi"/>
          <w:sz w:val="24"/>
          <w:szCs w:val="24"/>
        </w:rPr>
        <w:t>CO</w:t>
      </w:r>
      <w:r w:rsidRPr="00387198">
        <w:rPr>
          <w:rFonts w:cstheme="minorHAnsi"/>
          <w:sz w:val="24"/>
          <w:szCs w:val="24"/>
          <w:vertAlign w:val="subscript"/>
        </w:rPr>
        <w:t>3</w:t>
      </w:r>
      <w:r w:rsidRPr="00387198">
        <w:rPr>
          <w:rFonts w:cstheme="minorHAnsi"/>
          <w:sz w:val="24"/>
          <w:szCs w:val="24"/>
        </w:rPr>
        <w:t xml:space="preserve"> in acetone, reflux, 20 h, yield hexyldione </w:t>
      </w:r>
      <w:r w:rsidRPr="00387198">
        <w:rPr>
          <w:rFonts w:cstheme="minorHAnsi"/>
          <w:b/>
          <w:sz w:val="24"/>
          <w:szCs w:val="24"/>
        </w:rPr>
        <w:t>41</w:t>
      </w:r>
      <w:r>
        <w:rPr>
          <w:rFonts w:cstheme="minorHAnsi"/>
          <w:sz w:val="24"/>
          <w:szCs w:val="24"/>
        </w:rPr>
        <w:t>: 59</w:t>
      </w:r>
      <w:r w:rsidRPr="00387198">
        <w:rPr>
          <w:rFonts w:cstheme="minorHAnsi"/>
          <w:sz w:val="24"/>
          <w:szCs w:val="24"/>
        </w:rPr>
        <w:t>%</w:t>
      </w:r>
      <w:r>
        <w:rPr>
          <w:rFonts w:cstheme="minorHAnsi"/>
          <w:sz w:val="24"/>
          <w:szCs w:val="24"/>
        </w:rPr>
        <w:t>.</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proofErr w:type="gramStart"/>
      <w:r w:rsidRPr="00387198">
        <w:rPr>
          <w:rFonts w:cstheme="minorHAnsi"/>
          <w:sz w:val="24"/>
          <w:szCs w:val="24"/>
        </w:rPr>
        <w:t>α-acetylation</w:t>
      </w:r>
      <w:proofErr w:type="gramEnd"/>
      <w:r w:rsidRPr="00387198">
        <w:rPr>
          <w:rFonts w:cstheme="minorHAnsi"/>
          <w:sz w:val="24"/>
          <w:szCs w:val="24"/>
        </w:rPr>
        <w:t xml:space="preserve"> of pyrroles </w:t>
      </w:r>
      <w:r w:rsidRPr="00387198">
        <w:rPr>
          <w:rFonts w:cstheme="minorHAnsi"/>
          <w:b/>
          <w:sz w:val="24"/>
          <w:szCs w:val="24"/>
        </w:rPr>
        <w:t>43</w:t>
      </w:r>
      <w:r w:rsidRPr="00387198">
        <w:rPr>
          <w:rFonts w:cstheme="minorHAnsi"/>
          <w:sz w:val="24"/>
          <w:szCs w:val="24"/>
        </w:rPr>
        <w:t xml:space="preserve"> and </w:t>
      </w:r>
      <w:r w:rsidRPr="00387198">
        <w:rPr>
          <w:rFonts w:cstheme="minorHAnsi"/>
          <w:b/>
          <w:sz w:val="24"/>
          <w:szCs w:val="24"/>
        </w:rPr>
        <w:t>44</w:t>
      </w:r>
      <w:r w:rsidRPr="00387198">
        <w:rPr>
          <w:rFonts w:cstheme="minorHAnsi"/>
          <w:sz w:val="24"/>
          <w:szCs w:val="24"/>
        </w:rPr>
        <w:t xml:space="preserve"> was accomplished by treatment with lead tetraacetate in acetic acid, followed by precipitation from methanol, leading to acetylated α</w:t>
      </w:r>
      <w:r>
        <w:rPr>
          <w:rFonts w:cstheme="minorHAnsi"/>
          <w:sz w:val="24"/>
          <w:szCs w:val="24"/>
        </w:rPr>
        <w:t>-</w:t>
      </w:r>
      <w:r w:rsidRPr="00387198">
        <w:rPr>
          <w:rFonts w:cstheme="minorHAnsi"/>
          <w:sz w:val="24"/>
          <w:szCs w:val="24"/>
        </w:rPr>
        <w:t xml:space="preserve">ME-pyrrole </w:t>
      </w:r>
      <w:r w:rsidRPr="00387198">
        <w:rPr>
          <w:rFonts w:cstheme="minorHAnsi"/>
          <w:b/>
          <w:sz w:val="24"/>
          <w:szCs w:val="24"/>
        </w:rPr>
        <w:t>45</w:t>
      </w:r>
      <w:r w:rsidRPr="00387198">
        <w:rPr>
          <w:rFonts w:cstheme="minorHAnsi"/>
          <w:sz w:val="24"/>
          <w:szCs w:val="24"/>
        </w:rPr>
        <w:t xml:space="preserve"> and acetylated α</w:t>
      </w:r>
      <w:r>
        <w:rPr>
          <w:rFonts w:cstheme="minorHAnsi"/>
          <w:sz w:val="24"/>
          <w:szCs w:val="24"/>
        </w:rPr>
        <w:t>-</w:t>
      </w:r>
      <w:r w:rsidRPr="00387198">
        <w:rPr>
          <w:rFonts w:cstheme="minorHAnsi"/>
          <w:sz w:val="24"/>
          <w:szCs w:val="24"/>
        </w:rPr>
        <w:t xml:space="preserve">hexylpyrrole </w:t>
      </w:r>
      <w:r w:rsidRPr="00387198">
        <w:rPr>
          <w:rFonts w:cstheme="minorHAnsi"/>
          <w:b/>
          <w:sz w:val="24"/>
          <w:szCs w:val="24"/>
        </w:rPr>
        <w:t>4</w:t>
      </w:r>
      <w:r>
        <w:rPr>
          <w:rFonts w:cstheme="minorHAnsi"/>
          <w:b/>
          <w:sz w:val="24"/>
          <w:szCs w:val="24"/>
        </w:rPr>
        <w:t>6</w:t>
      </w:r>
      <w:r w:rsidRPr="00387198">
        <w:rPr>
          <w:rFonts w:cstheme="minorHAnsi"/>
          <w:sz w:val="24"/>
          <w:szCs w:val="24"/>
        </w:rPr>
        <w:t xml:space="preserve"> product. Incorporation of the acetyl group was confirmed by the observation of a new CH</w:t>
      </w:r>
      <w:r w:rsidRPr="00387198">
        <w:rPr>
          <w:rFonts w:cstheme="minorHAnsi"/>
          <w:sz w:val="24"/>
          <w:szCs w:val="24"/>
          <w:vertAlign w:val="subscript"/>
        </w:rPr>
        <w:t>3</w:t>
      </w:r>
      <w:r w:rsidRPr="00387198">
        <w:rPr>
          <w:rFonts w:cstheme="minorHAnsi"/>
          <w:sz w:val="24"/>
          <w:szCs w:val="24"/>
        </w:rPr>
        <w:t xml:space="preserve"> methyl peak in </w:t>
      </w:r>
      <w:r w:rsidRPr="00387198">
        <w:rPr>
          <w:rFonts w:cstheme="minorHAnsi"/>
          <w:sz w:val="24"/>
          <w:szCs w:val="24"/>
          <w:vertAlign w:val="superscript"/>
        </w:rPr>
        <w:t>1</w:t>
      </w:r>
      <w:r w:rsidRPr="00387198">
        <w:rPr>
          <w:rFonts w:cstheme="minorHAnsi"/>
          <w:sz w:val="24"/>
          <w:szCs w:val="24"/>
        </w:rPr>
        <w:t xml:space="preserve">H NMR for both pyrroles, and an additional carbonyl group visible by </w:t>
      </w:r>
      <w:r w:rsidRPr="00387198">
        <w:rPr>
          <w:rFonts w:cstheme="minorHAnsi"/>
          <w:sz w:val="24"/>
          <w:szCs w:val="24"/>
          <w:vertAlign w:val="superscript"/>
        </w:rPr>
        <w:t>13</w:t>
      </w:r>
      <w:r w:rsidRPr="00387198">
        <w:rPr>
          <w:rFonts w:cstheme="minorHAnsi"/>
          <w:sz w:val="24"/>
          <w:szCs w:val="24"/>
        </w:rPr>
        <w:t>C NMR at approximately 171 ppm for α</w:t>
      </w:r>
      <w:r>
        <w:rPr>
          <w:rFonts w:cstheme="minorHAnsi"/>
          <w:sz w:val="24"/>
          <w:szCs w:val="24"/>
        </w:rPr>
        <w:t>-</w:t>
      </w:r>
      <w:r w:rsidRPr="00387198">
        <w:rPr>
          <w:rFonts w:cstheme="minorHAnsi"/>
          <w:sz w:val="24"/>
          <w:szCs w:val="24"/>
        </w:rPr>
        <w:t xml:space="preserve">ME-pyrrole </w:t>
      </w:r>
      <w:r w:rsidRPr="00387198">
        <w:rPr>
          <w:rFonts w:cstheme="minorHAnsi"/>
          <w:b/>
          <w:sz w:val="24"/>
          <w:szCs w:val="24"/>
        </w:rPr>
        <w:t>45</w:t>
      </w:r>
      <w:r w:rsidRPr="00387198">
        <w:rPr>
          <w:rFonts w:cstheme="minorHAnsi"/>
          <w:sz w:val="24"/>
          <w:szCs w:val="24"/>
        </w:rPr>
        <w:t xml:space="preserve"> and α</w:t>
      </w:r>
      <w:r>
        <w:rPr>
          <w:rFonts w:cstheme="minorHAnsi"/>
          <w:sz w:val="24"/>
          <w:szCs w:val="24"/>
        </w:rPr>
        <w:t>-</w:t>
      </w:r>
      <w:r w:rsidRPr="00387198">
        <w:rPr>
          <w:rFonts w:cstheme="minorHAnsi"/>
          <w:sz w:val="24"/>
          <w:szCs w:val="24"/>
        </w:rPr>
        <w:t xml:space="preserve">hexylpyrrole </w:t>
      </w:r>
      <w:r w:rsidRPr="00387198">
        <w:rPr>
          <w:rFonts w:cstheme="minorHAnsi"/>
          <w:b/>
          <w:sz w:val="24"/>
          <w:szCs w:val="24"/>
        </w:rPr>
        <w:t>46</w:t>
      </w:r>
      <w:r w:rsidRPr="00387198">
        <w:rPr>
          <w:rFonts w:cstheme="minorHAnsi"/>
          <w:sz w:val="24"/>
          <w:szCs w:val="24"/>
        </w:rPr>
        <w:t>. Dimerisation of α</w:t>
      </w:r>
      <w:r>
        <w:rPr>
          <w:rFonts w:cstheme="minorHAnsi"/>
          <w:sz w:val="24"/>
          <w:szCs w:val="24"/>
        </w:rPr>
        <w:t>-</w:t>
      </w:r>
      <w:r w:rsidRPr="00387198">
        <w:rPr>
          <w:rFonts w:cstheme="minorHAnsi"/>
          <w:sz w:val="24"/>
          <w:szCs w:val="24"/>
        </w:rPr>
        <w:t xml:space="preserve">pyrroles </w:t>
      </w:r>
      <w:r w:rsidRPr="00387198">
        <w:rPr>
          <w:rFonts w:cstheme="minorHAnsi"/>
          <w:b/>
          <w:sz w:val="24"/>
          <w:szCs w:val="24"/>
        </w:rPr>
        <w:t xml:space="preserve">45 </w:t>
      </w:r>
      <w:r w:rsidRPr="00387198">
        <w:rPr>
          <w:rFonts w:cstheme="minorHAnsi"/>
          <w:sz w:val="24"/>
          <w:szCs w:val="24"/>
        </w:rPr>
        <w:t xml:space="preserve">and </w:t>
      </w:r>
      <w:r w:rsidRPr="00387198">
        <w:rPr>
          <w:rFonts w:cstheme="minorHAnsi"/>
          <w:b/>
          <w:sz w:val="24"/>
          <w:szCs w:val="24"/>
        </w:rPr>
        <w:t>46</w:t>
      </w:r>
      <w:r w:rsidRPr="00387198">
        <w:rPr>
          <w:rFonts w:cstheme="minorHAnsi"/>
          <w:sz w:val="24"/>
          <w:szCs w:val="24"/>
        </w:rPr>
        <w:t xml:space="preserve"> was subsequently achieved in refluxing methanolic HCl, yielding stable dipyrromethanes ME-DPM </w:t>
      </w:r>
      <w:r w:rsidRPr="00387198">
        <w:rPr>
          <w:rFonts w:cstheme="minorHAnsi"/>
          <w:b/>
          <w:sz w:val="24"/>
          <w:szCs w:val="24"/>
        </w:rPr>
        <w:t>47</w:t>
      </w:r>
      <w:r w:rsidRPr="00387198">
        <w:rPr>
          <w:rFonts w:cstheme="minorHAnsi"/>
          <w:sz w:val="24"/>
          <w:szCs w:val="24"/>
        </w:rPr>
        <w:t xml:space="preserve"> and hexyl-DPM </w:t>
      </w:r>
      <w:r w:rsidRPr="00387198">
        <w:rPr>
          <w:rFonts w:cstheme="minorHAnsi"/>
          <w:b/>
          <w:sz w:val="24"/>
          <w:szCs w:val="24"/>
        </w:rPr>
        <w:t>48</w:t>
      </w:r>
      <w:r w:rsidRPr="00387198">
        <w:rPr>
          <w:rFonts w:cstheme="minorHAnsi"/>
          <w:sz w:val="24"/>
          <w:szCs w:val="24"/>
        </w:rPr>
        <w:t xml:space="preserve">, in 30% and 46% yields respectively (Scheme 2.7). Dimerisation was determined through the loss of the acetyl group in </w:t>
      </w:r>
      <w:r w:rsidRPr="00387198">
        <w:rPr>
          <w:rFonts w:cstheme="minorHAnsi"/>
          <w:sz w:val="24"/>
          <w:szCs w:val="24"/>
          <w:vertAlign w:val="superscript"/>
        </w:rPr>
        <w:t>13</w:t>
      </w:r>
      <w:r w:rsidRPr="00387198">
        <w:rPr>
          <w:rFonts w:cstheme="minorHAnsi"/>
          <w:sz w:val="24"/>
          <w:szCs w:val="24"/>
        </w:rPr>
        <w:t>C NMR, and the observation of the CH</w:t>
      </w:r>
      <w:r w:rsidRPr="00387198">
        <w:rPr>
          <w:rFonts w:cstheme="minorHAnsi"/>
          <w:sz w:val="24"/>
          <w:szCs w:val="24"/>
          <w:vertAlign w:val="subscript"/>
        </w:rPr>
        <w:t>2</w:t>
      </w:r>
      <w:r w:rsidRPr="00387198">
        <w:rPr>
          <w:rFonts w:cstheme="minorHAnsi"/>
          <w:sz w:val="24"/>
          <w:szCs w:val="24"/>
        </w:rPr>
        <w:t xml:space="preserve"> linker between α-pyrrole sites</w:t>
      </w:r>
      <w:r>
        <w:rPr>
          <w:rFonts w:cstheme="minorHAnsi"/>
          <w:sz w:val="24"/>
          <w:szCs w:val="24"/>
        </w:rPr>
        <w:t xml:space="preserve"> by </w:t>
      </w:r>
      <w:r w:rsidRPr="00FC2609">
        <w:rPr>
          <w:rFonts w:cstheme="minorHAnsi"/>
          <w:sz w:val="24"/>
          <w:szCs w:val="24"/>
          <w:vertAlign w:val="superscript"/>
        </w:rPr>
        <w:t>1</w:t>
      </w:r>
      <w:r>
        <w:rPr>
          <w:rFonts w:cstheme="minorHAnsi"/>
          <w:sz w:val="24"/>
          <w:szCs w:val="24"/>
        </w:rPr>
        <w:t>H NMR</w:t>
      </w:r>
      <w:r w:rsidRPr="00387198">
        <w:rPr>
          <w:rFonts w:cstheme="minorHAnsi"/>
          <w:sz w:val="24"/>
          <w:szCs w:val="24"/>
        </w:rPr>
        <w:t xml:space="preserve">, seen as a singlet at 3.98 ppm for ME-DPM </w:t>
      </w:r>
      <w:r w:rsidRPr="00387198">
        <w:rPr>
          <w:rFonts w:cstheme="minorHAnsi"/>
          <w:b/>
          <w:sz w:val="24"/>
          <w:szCs w:val="24"/>
        </w:rPr>
        <w:t>47</w:t>
      </w:r>
      <w:r w:rsidRPr="00387198">
        <w:rPr>
          <w:rFonts w:cstheme="minorHAnsi"/>
          <w:sz w:val="24"/>
          <w:szCs w:val="24"/>
        </w:rPr>
        <w:t xml:space="preserve"> and 3.83 ppm for hexyl-DPM </w:t>
      </w:r>
      <w:r w:rsidRPr="00387198">
        <w:rPr>
          <w:rFonts w:cstheme="minorHAnsi"/>
          <w:b/>
          <w:sz w:val="24"/>
          <w:szCs w:val="24"/>
        </w:rPr>
        <w:t>48</w:t>
      </w:r>
      <w:r w:rsidRPr="00387198">
        <w:rPr>
          <w:rFonts w:cstheme="minorHAnsi"/>
          <w:sz w:val="24"/>
          <w:szCs w:val="24"/>
        </w:rPr>
        <w:t>.</w:t>
      </w: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8264" w:dyaOrig="2053">
          <v:shape id="_x0000_i1064" type="#_x0000_t75" style="width:412.5pt;height:102.75pt" o:ole="">
            <v:imagedata r:id="rId114" o:title=""/>
          </v:shape>
          <o:OLEObject Type="Embed" ProgID="ChemDraw.Document.6.0" ShapeID="_x0000_i1064" DrawAspect="Content" ObjectID="_1582732634" r:id="rId115"/>
        </w:object>
      </w:r>
    </w:p>
    <w:p w:rsidR="00A51E89" w:rsidRPr="00387198" w:rsidRDefault="00A51E89" w:rsidP="00A51E89">
      <w:pPr>
        <w:autoSpaceDE w:val="0"/>
        <w:autoSpaceDN w:val="0"/>
        <w:adjustRightInd w:val="0"/>
        <w:spacing w:after="0" w:line="360" w:lineRule="auto"/>
        <w:jc w:val="both"/>
        <w:rPr>
          <w:rFonts w:cstheme="minorHAnsi"/>
          <w:sz w:val="24"/>
          <w:szCs w:val="24"/>
        </w:rPr>
      </w:pPr>
      <w:proofErr w:type="gramStart"/>
      <w:r w:rsidRPr="00387198">
        <w:rPr>
          <w:rFonts w:cstheme="minorHAnsi"/>
          <w:b/>
          <w:sz w:val="24"/>
          <w:szCs w:val="24"/>
        </w:rPr>
        <w:t>Scheme 2.7</w:t>
      </w:r>
      <w:r w:rsidRPr="00387198">
        <w:rPr>
          <w:rFonts w:cstheme="minorHAnsi"/>
          <w:sz w:val="24"/>
          <w:szCs w:val="24"/>
        </w:rPr>
        <w:t xml:space="preserve"> Synthesis of stable dipyrromethanes ME-DPM </w:t>
      </w:r>
      <w:r w:rsidRPr="00387198">
        <w:rPr>
          <w:rFonts w:cstheme="minorHAnsi"/>
          <w:b/>
          <w:sz w:val="24"/>
          <w:szCs w:val="24"/>
        </w:rPr>
        <w:t xml:space="preserve">47 </w:t>
      </w:r>
      <w:r w:rsidRPr="00387198">
        <w:rPr>
          <w:rFonts w:cstheme="minorHAnsi"/>
          <w:sz w:val="24"/>
          <w:szCs w:val="24"/>
        </w:rPr>
        <w:t xml:space="preserve">and hexyl-DPM </w:t>
      </w:r>
      <w:r w:rsidRPr="00387198">
        <w:rPr>
          <w:rFonts w:cstheme="minorHAnsi"/>
          <w:b/>
          <w:sz w:val="24"/>
          <w:szCs w:val="24"/>
        </w:rPr>
        <w:t>48</w:t>
      </w:r>
      <w:r>
        <w:rPr>
          <w:rFonts w:cstheme="minorHAnsi"/>
          <w:b/>
          <w:sz w:val="24"/>
          <w:szCs w:val="24"/>
        </w:rPr>
        <w:t>.</w:t>
      </w:r>
      <w:proofErr w:type="gramEnd"/>
    </w:p>
    <w:p w:rsidR="00A51E89"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lastRenderedPageBreak/>
        <w:t xml:space="preserve">Removal of the benzyl protecting groups from ME-DPM </w:t>
      </w:r>
      <w:r w:rsidRPr="00387198">
        <w:rPr>
          <w:rFonts w:cstheme="minorHAnsi"/>
          <w:b/>
          <w:sz w:val="24"/>
          <w:szCs w:val="24"/>
        </w:rPr>
        <w:t xml:space="preserve">47 </w:t>
      </w:r>
      <w:r w:rsidRPr="00387198">
        <w:rPr>
          <w:rFonts w:cstheme="minorHAnsi"/>
          <w:sz w:val="24"/>
          <w:szCs w:val="24"/>
        </w:rPr>
        <w:t xml:space="preserve">and hexyl-DPM </w:t>
      </w:r>
      <w:r w:rsidRPr="00387198">
        <w:rPr>
          <w:rFonts w:cstheme="minorHAnsi"/>
          <w:b/>
          <w:sz w:val="24"/>
          <w:szCs w:val="24"/>
        </w:rPr>
        <w:t>48</w:t>
      </w:r>
      <w:r w:rsidRPr="00387198">
        <w:rPr>
          <w:rFonts w:cstheme="minorHAnsi"/>
          <w:sz w:val="24"/>
          <w:szCs w:val="24"/>
        </w:rPr>
        <w:t xml:space="preserve"> by hydrogenolysis was performed by stirring the dipyrromethanes in THF under hydrogen with a 10% Pd/C catalyst. This gave the bis α-acid dipyrromethanes quantitatively over 2 hours, monitored by TLC.</w:t>
      </w:r>
      <w:r>
        <w:rPr>
          <w:rFonts w:cstheme="minorHAnsi"/>
          <w:sz w:val="24"/>
          <w:szCs w:val="24"/>
        </w:rPr>
        <w:fldChar w:fldCharType="begin" w:fldLock="1"/>
      </w:r>
      <w:r>
        <w:rPr>
          <w:rFonts w:cstheme="minorHAnsi"/>
          <w:sz w:val="24"/>
          <w:szCs w:val="24"/>
        </w:rPr>
        <w:instrText>ADDIN CSL_CITATION { "citationItems" : [ { "id" : "ITEM-1", "itemData" : { "author" : [ { "dropping-particle" : "", "family" : "Anderson", "given" : "Harry L", "non-dropping-particle" : "", "parse-names" : false, "suffix" : "" }, { "dropping-particle" : "", "family" : "Sanders", "given" : "Jeremy K M", "non-dropping-particle" : "", "parse-names" : false, "suffix" : "" } ], "container-title" : "Journal of the Chemical Society, Perkin Transactions 1", "id" : "ITEM-1", "issued" : { "date-parts" : [ [ "1995" ] ] }, "page" : "2223-2229", "title" : "Enzyme mimics based on cyclic porphyrin oligomers: strategy, design and exploratory synthesis", "type" : "article-journal" }, "uris" : [ "http://www.mendeley.com/documents/?uuid=39802034-16dd-4c63-b31b-71b639faaa53" ] }, { "id" : "ITEM-2", "itemData" : { "author" : [ { "dropping-particle" : "", "family" : "Abdalmuhdi", "given" : "Ismail", "non-dropping-particle" : "", "parse-names" : false, "suffix" : "" }, { "dropping-particle" : "", "family" : "Chang", "given" : "Chris K.", "non-dropping-particle" : "", "parse-names" : false, "suffix" : "" } ], "container-title" : "Journal of Organic Chemistry", "id" : "ITEM-2", "issue" : "3", "issued" : { "date-parts" : [ [ "1985" ] ] }, "page" : "411-413", "title" : "A Novel Synthesis of Triple-Deckered Triporphyrin Ismail", "type" : "article-journal" }, "uris" : [ "http://www.mendeley.com/documents/?uuid=dab02d3c-68be-4962-b604-c3c6c3e3e084" ] }, { "id" : "ITEM-3", "itemData" : { "DOI" : "10.1021/ja00290a027", "ISSN" : "0002-7863", "author" : [ { "dropping-particle" : "", "family" : "Young", "given" : "Richard", "non-dropping-particle" : "", "parse-names" : false, "suffix" : "" }, { "dropping-particle" : "", "family" : "Chang", "given" : "Chris K.", "non-dropping-particle" : "", "parse-names" : false, "suffix" : "" } ], "container-title" : "Journal of the American Chemical Society", "id" : "ITEM-3", "issue" : "4", "issued" : { "date-parts" : [ [ "1985" ] ] }, "page" : "898-909", "title" : "Synthesis and characterization of blocked and ligand-appended hemes derived from atropisomeric meso-diphenylporphyrins", "type" : "article-journal", "volume" : "107" }, "uris" : [ "http://www.mendeley.com/documents/?uuid=17c09b80-ac73-4c28-ac10-695300053b8c" ] } ], "mendeley" : { "formattedCitation" : "&lt;sup&gt;17,24,25&lt;/sup&gt;", "plainTextFormattedCitation" : "17,24,25", "previouslyFormattedCitation" : "&lt;sup&gt;17,24,25&lt;/sup&gt;"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17,24,25</w:t>
      </w:r>
      <w:r>
        <w:rPr>
          <w:rFonts w:cstheme="minorHAnsi"/>
          <w:sz w:val="24"/>
          <w:szCs w:val="24"/>
        </w:rPr>
        <w:fldChar w:fldCharType="end"/>
      </w:r>
      <w:r w:rsidRPr="00387198">
        <w:rPr>
          <w:rFonts w:cstheme="minorHAnsi"/>
          <w:sz w:val="24"/>
          <w:szCs w:val="24"/>
        </w:rPr>
        <w:t xml:space="preserve"> The dicarboxylic acid products, ME-DPM </w:t>
      </w:r>
      <w:r w:rsidRPr="00387198">
        <w:rPr>
          <w:rFonts w:cstheme="minorHAnsi"/>
          <w:b/>
          <w:sz w:val="24"/>
          <w:szCs w:val="24"/>
        </w:rPr>
        <w:t>47</w:t>
      </w:r>
      <w:r w:rsidRPr="00387198">
        <w:rPr>
          <w:rFonts w:cstheme="minorHAnsi"/>
          <w:b/>
          <w:i/>
          <w:sz w:val="24"/>
          <w:szCs w:val="24"/>
        </w:rPr>
        <w:t>a</w:t>
      </w:r>
      <w:r w:rsidRPr="00387198">
        <w:rPr>
          <w:rFonts w:cstheme="minorHAnsi"/>
          <w:sz w:val="24"/>
          <w:szCs w:val="24"/>
        </w:rPr>
        <w:t xml:space="preserve"> and hexyl-DPM </w:t>
      </w:r>
      <w:r w:rsidRPr="00387198">
        <w:rPr>
          <w:rFonts w:cstheme="minorHAnsi"/>
          <w:b/>
          <w:sz w:val="24"/>
          <w:szCs w:val="24"/>
        </w:rPr>
        <w:t>48</w:t>
      </w:r>
      <w:r w:rsidRPr="00387198">
        <w:rPr>
          <w:rFonts w:cstheme="minorHAnsi"/>
          <w:b/>
          <w:i/>
          <w:sz w:val="24"/>
          <w:szCs w:val="24"/>
        </w:rPr>
        <w:t>a</w:t>
      </w:r>
      <w:r w:rsidRPr="00387198">
        <w:rPr>
          <w:rFonts w:cstheme="minorHAnsi"/>
          <w:sz w:val="24"/>
          <w:szCs w:val="24"/>
        </w:rPr>
        <w:t xml:space="preserve">, </w:t>
      </w:r>
      <w:r>
        <w:rPr>
          <w:rFonts w:cstheme="minorHAnsi"/>
          <w:sz w:val="24"/>
          <w:szCs w:val="24"/>
        </w:rPr>
        <w:t>were</w:t>
      </w:r>
      <w:r w:rsidRPr="00387198">
        <w:rPr>
          <w:rFonts w:cstheme="minorHAnsi"/>
          <w:sz w:val="24"/>
          <w:szCs w:val="24"/>
        </w:rPr>
        <w:t xml:space="preserve"> isolated and thoroughly dried </w:t>
      </w:r>
      <w:r w:rsidRPr="00387198">
        <w:rPr>
          <w:rFonts w:cstheme="minorHAnsi"/>
          <w:i/>
          <w:sz w:val="24"/>
          <w:szCs w:val="24"/>
        </w:rPr>
        <w:t>in vacuo</w:t>
      </w:r>
      <w:r w:rsidRPr="00387198">
        <w:rPr>
          <w:rFonts w:cstheme="minorHAnsi"/>
          <w:sz w:val="24"/>
          <w:szCs w:val="24"/>
        </w:rPr>
        <w:t xml:space="preserve"> before decarboxylation of bis α-acid dipyrromethanes </w:t>
      </w:r>
      <w:r w:rsidRPr="00387198">
        <w:rPr>
          <w:rFonts w:cstheme="minorHAnsi"/>
          <w:b/>
          <w:sz w:val="24"/>
          <w:szCs w:val="24"/>
        </w:rPr>
        <w:t>47</w:t>
      </w:r>
      <w:r w:rsidRPr="00387198">
        <w:rPr>
          <w:rFonts w:cstheme="minorHAnsi"/>
          <w:b/>
          <w:i/>
          <w:sz w:val="24"/>
          <w:szCs w:val="24"/>
        </w:rPr>
        <w:t>a</w:t>
      </w:r>
      <w:r w:rsidRPr="00387198">
        <w:rPr>
          <w:rFonts w:cstheme="minorHAnsi"/>
          <w:sz w:val="24"/>
          <w:szCs w:val="24"/>
        </w:rPr>
        <w:t xml:space="preserve"> and </w:t>
      </w:r>
      <w:r w:rsidRPr="00387198">
        <w:rPr>
          <w:rFonts w:cstheme="minorHAnsi"/>
          <w:b/>
          <w:sz w:val="24"/>
          <w:szCs w:val="24"/>
        </w:rPr>
        <w:t>48</w:t>
      </w:r>
      <w:r w:rsidRPr="00387198">
        <w:rPr>
          <w:rFonts w:cstheme="minorHAnsi"/>
          <w:b/>
          <w:i/>
          <w:sz w:val="24"/>
          <w:szCs w:val="24"/>
        </w:rPr>
        <w:t>a</w:t>
      </w:r>
      <w:r w:rsidRPr="00387198">
        <w:rPr>
          <w:rFonts w:cstheme="minorHAnsi"/>
          <w:sz w:val="24"/>
          <w:szCs w:val="24"/>
        </w:rPr>
        <w:t xml:space="preserve"> was </w:t>
      </w:r>
      <w:r w:rsidRPr="00387198">
        <w:rPr>
          <w:rFonts w:cstheme="minorHAnsi"/>
          <w:iCs/>
          <w:sz w:val="24"/>
          <w:szCs w:val="24"/>
        </w:rPr>
        <w:t xml:space="preserve">carried out. The </w:t>
      </w:r>
      <w:r w:rsidRPr="00387198">
        <w:rPr>
          <w:rFonts w:cstheme="minorHAnsi"/>
          <w:sz w:val="24"/>
          <w:szCs w:val="24"/>
        </w:rPr>
        <w:t xml:space="preserve">bis α-acid dipyrromethanes were stirred under a nitrogen environment and treated with concentrated degassed TFA via cannula, giving α-free ME-DPM </w:t>
      </w:r>
      <w:r w:rsidRPr="00387198">
        <w:rPr>
          <w:rFonts w:cstheme="minorHAnsi"/>
          <w:b/>
          <w:sz w:val="24"/>
          <w:szCs w:val="24"/>
        </w:rPr>
        <w:t>47</w:t>
      </w:r>
      <w:r w:rsidRPr="00387198">
        <w:rPr>
          <w:rFonts w:cstheme="minorHAnsi"/>
          <w:b/>
          <w:i/>
          <w:sz w:val="24"/>
          <w:szCs w:val="24"/>
        </w:rPr>
        <w:t>b</w:t>
      </w:r>
      <w:r w:rsidRPr="00387198">
        <w:rPr>
          <w:rFonts w:cstheme="minorHAnsi"/>
          <w:sz w:val="24"/>
          <w:szCs w:val="24"/>
        </w:rPr>
        <w:t xml:space="preserve"> and α-free hexyl-DPM </w:t>
      </w:r>
      <w:r w:rsidRPr="00387198">
        <w:rPr>
          <w:rFonts w:cstheme="minorHAnsi"/>
          <w:b/>
          <w:sz w:val="24"/>
          <w:szCs w:val="24"/>
        </w:rPr>
        <w:t>48</w:t>
      </w:r>
      <w:r w:rsidRPr="00387198">
        <w:rPr>
          <w:rFonts w:cstheme="minorHAnsi"/>
          <w:b/>
          <w:i/>
          <w:sz w:val="24"/>
          <w:szCs w:val="24"/>
        </w:rPr>
        <w:t>b</w:t>
      </w:r>
      <w:r w:rsidRPr="00387198">
        <w:rPr>
          <w:rFonts w:cstheme="minorHAnsi"/>
          <w:sz w:val="24"/>
          <w:szCs w:val="24"/>
        </w:rPr>
        <w:t xml:space="preserve"> as unstable oils, which were used immediately. The acid-catalysed condensation of two equivalents of the α-free dipyrromethanes, </w:t>
      </w:r>
      <w:r w:rsidRPr="00387198">
        <w:rPr>
          <w:rFonts w:cstheme="minorHAnsi"/>
          <w:b/>
          <w:sz w:val="24"/>
          <w:szCs w:val="24"/>
        </w:rPr>
        <w:t>47</w:t>
      </w:r>
      <w:r w:rsidRPr="00387198">
        <w:rPr>
          <w:rFonts w:cstheme="minorHAnsi"/>
          <w:b/>
          <w:i/>
          <w:sz w:val="24"/>
          <w:szCs w:val="24"/>
        </w:rPr>
        <w:t>b</w:t>
      </w:r>
      <w:r w:rsidRPr="00387198">
        <w:rPr>
          <w:rFonts w:cstheme="minorHAnsi"/>
          <w:sz w:val="24"/>
          <w:szCs w:val="24"/>
        </w:rPr>
        <w:t xml:space="preserve"> and </w:t>
      </w:r>
      <w:r w:rsidRPr="00387198">
        <w:rPr>
          <w:rFonts w:cstheme="minorHAnsi"/>
          <w:b/>
          <w:sz w:val="24"/>
          <w:szCs w:val="24"/>
        </w:rPr>
        <w:t>48</w:t>
      </w:r>
      <w:r w:rsidRPr="00387198">
        <w:rPr>
          <w:rFonts w:cstheme="minorHAnsi"/>
          <w:b/>
          <w:i/>
          <w:sz w:val="24"/>
          <w:szCs w:val="24"/>
        </w:rPr>
        <w:t>b</w:t>
      </w:r>
      <w:r w:rsidRPr="00387198">
        <w:rPr>
          <w:rFonts w:cstheme="minorHAnsi"/>
          <w:sz w:val="24"/>
          <w:szCs w:val="24"/>
        </w:rPr>
        <w:t xml:space="preserve">, was conducted in situ under nitrogen, with one equivalent of degassed benzaldehyde and one equivalent of degassed 4-carboxybenzaldehyde in methanol. Subsequent DDQ oxidation of the porphyrinogen intermediate yielded a statistical mixture of porphyrins. The desired unsymmetrical β-substituted carboxyporphyrins, β-ME-carboxyporphyrin </w:t>
      </w:r>
      <w:r w:rsidRPr="00387198">
        <w:rPr>
          <w:rFonts w:cstheme="minorHAnsi"/>
          <w:b/>
          <w:sz w:val="24"/>
          <w:szCs w:val="24"/>
        </w:rPr>
        <w:t>49</w:t>
      </w:r>
      <w:r w:rsidRPr="00387198">
        <w:rPr>
          <w:rFonts w:cstheme="minorHAnsi"/>
          <w:sz w:val="24"/>
          <w:szCs w:val="24"/>
        </w:rPr>
        <w:t xml:space="preserve"> and β-hexyl- carboxyporphyrin </w:t>
      </w:r>
      <w:r w:rsidRPr="00387198">
        <w:rPr>
          <w:rFonts w:cstheme="minorHAnsi"/>
          <w:b/>
          <w:sz w:val="24"/>
          <w:szCs w:val="24"/>
        </w:rPr>
        <w:t>50</w:t>
      </w:r>
      <w:r w:rsidRPr="00387198">
        <w:rPr>
          <w:rFonts w:cstheme="minorHAnsi"/>
          <w:sz w:val="24"/>
          <w:szCs w:val="24"/>
        </w:rPr>
        <w:t xml:space="preserve">, </w:t>
      </w:r>
      <w:r>
        <w:rPr>
          <w:rFonts w:cstheme="minorHAnsi"/>
          <w:sz w:val="24"/>
          <w:szCs w:val="24"/>
        </w:rPr>
        <w:t>were</w:t>
      </w:r>
      <w:r w:rsidRPr="00387198">
        <w:rPr>
          <w:rFonts w:cstheme="minorHAnsi"/>
          <w:sz w:val="24"/>
          <w:szCs w:val="24"/>
        </w:rPr>
        <w:t xml:space="preserve"> one of three possible products through the statistical procedure. The other two products formed were the </w:t>
      </w:r>
      <w:r w:rsidRPr="00387198">
        <w:rPr>
          <w:rFonts w:cstheme="minorHAnsi"/>
          <w:iCs/>
          <w:sz w:val="24"/>
          <w:szCs w:val="24"/>
        </w:rPr>
        <w:t>symmetrical</w:t>
      </w:r>
      <w:r w:rsidRPr="00387198">
        <w:rPr>
          <w:rFonts w:cstheme="minorHAnsi"/>
          <w:i/>
          <w:iCs/>
          <w:sz w:val="24"/>
          <w:szCs w:val="24"/>
        </w:rPr>
        <w:t xml:space="preserve"> </w:t>
      </w:r>
      <w:r w:rsidRPr="00387198">
        <w:rPr>
          <w:rFonts w:cstheme="minorHAnsi"/>
          <w:iCs/>
          <w:sz w:val="24"/>
          <w:szCs w:val="24"/>
        </w:rPr>
        <w:t>di-</w:t>
      </w:r>
      <w:r w:rsidRPr="00387198">
        <w:rPr>
          <w:rFonts w:cstheme="minorHAnsi"/>
          <w:sz w:val="24"/>
          <w:szCs w:val="24"/>
        </w:rPr>
        <w:t>phenyl and di-carboxyporphyrins (Scheme 2.8).</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8930" w:dyaOrig="4859">
          <v:shape id="_x0000_i1065" type="#_x0000_t75" style="width:414pt;height:226.5pt" o:ole="">
            <v:imagedata r:id="rId116" o:title=""/>
          </v:shape>
          <o:OLEObject Type="Embed" ProgID="ChemDraw.Document.6.0" ShapeID="_x0000_i1065" DrawAspect="Content" ObjectID="_1582732635" r:id="rId117"/>
        </w:object>
      </w:r>
    </w:p>
    <w:p w:rsidR="00A51E89" w:rsidRPr="00387198" w:rsidRDefault="00A51E89" w:rsidP="00A51E89">
      <w:pPr>
        <w:autoSpaceDE w:val="0"/>
        <w:autoSpaceDN w:val="0"/>
        <w:adjustRightInd w:val="0"/>
        <w:spacing w:after="0" w:line="360" w:lineRule="auto"/>
        <w:jc w:val="both"/>
        <w:rPr>
          <w:rFonts w:cstheme="minorHAnsi"/>
          <w:sz w:val="24"/>
          <w:szCs w:val="24"/>
        </w:rPr>
      </w:pPr>
      <w:proofErr w:type="gramStart"/>
      <w:r w:rsidRPr="00387198">
        <w:rPr>
          <w:rFonts w:cstheme="minorHAnsi"/>
          <w:b/>
          <w:sz w:val="24"/>
          <w:szCs w:val="24"/>
        </w:rPr>
        <w:t>Scheme 2.8</w:t>
      </w:r>
      <w:r w:rsidRPr="00387198">
        <w:rPr>
          <w:rFonts w:cstheme="minorHAnsi"/>
          <w:sz w:val="24"/>
          <w:szCs w:val="24"/>
        </w:rPr>
        <w:t xml:space="preserve"> Synthesis of β-ME-carboxyporphyrin </w:t>
      </w:r>
      <w:r w:rsidRPr="00387198">
        <w:rPr>
          <w:rFonts w:cstheme="minorHAnsi"/>
          <w:b/>
          <w:sz w:val="24"/>
          <w:szCs w:val="24"/>
        </w:rPr>
        <w:t>49</w:t>
      </w:r>
      <w:r w:rsidRPr="00387198">
        <w:rPr>
          <w:rFonts w:cstheme="minorHAnsi"/>
          <w:sz w:val="24"/>
          <w:szCs w:val="24"/>
        </w:rPr>
        <w:t xml:space="preserve"> and β-hexyl-carboxyporphyrin </w:t>
      </w:r>
      <w:r w:rsidRPr="00387198">
        <w:rPr>
          <w:rFonts w:cstheme="minorHAnsi"/>
          <w:b/>
          <w:sz w:val="24"/>
          <w:szCs w:val="24"/>
        </w:rPr>
        <w:t>50</w:t>
      </w:r>
      <w:r w:rsidRPr="00387198">
        <w:rPr>
          <w:rFonts w:cstheme="minorHAnsi"/>
          <w:sz w:val="24"/>
          <w:szCs w:val="24"/>
        </w:rPr>
        <w:t xml:space="preserve"> from stable dipyrromethanes ME-DPM </w:t>
      </w:r>
      <w:r w:rsidRPr="00387198">
        <w:rPr>
          <w:rFonts w:cstheme="minorHAnsi"/>
          <w:b/>
          <w:sz w:val="24"/>
          <w:szCs w:val="24"/>
        </w:rPr>
        <w:t>47</w:t>
      </w:r>
      <w:r w:rsidRPr="00387198">
        <w:rPr>
          <w:rFonts w:cstheme="minorHAnsi"/>
          <w:sz w:val="24"/>
          <w:szCs w:val="24"/>
        </w:rPr>
        <w:t xml:space="preserve"> and hexyl-DPM </w:t>
      </w:r>
      <w:r w:rsidRPr="00387198">
        <w:rPr>
          <w:rFonts w:cstheme="minorHAnsi"/>
          <w:b/>
          <w:sz w:val="24"/>
          <w:szCs w:val="24"/>
        </w:rPr>
        <w:t>48</w:t>
      </w:r>
      <w:r>
        <w:rPr>
          <w:rFonts w:cstheme="minorHAnsi"/>
          <w:b/>
          <w:sz w:val="24"/>
          <w:szCs w:val="24"/>
        </w:rPr>
        <w:t>.</w:t>
      </w:r>
      <w:proofErr w:type="gramEnd"/>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lastRenderedPageBreak/>
        <w:t xml:space="preserve">The crude black solid formed through the stable dipyrromethane reactions was </w:t>
      </w:r>
      <w:r>
        <w:rPr>
          <w:rFonts w:cstheme="minorHAnsi"/>
          <w:sz w:val="24"/>
          <w:szCs w:val="24"/>
        </w:rPr>
        <w:t xml:space="preserve">purified thoroughly by column chromatography </w:t>
      </w:r>
      <w:r w:rsidRPr="00387198">
        <w:rPr>
          <w:rFonts w:cstheme="minorHAnsi"/>
          <w:sz w:val="24"/>
          <w:szCs w:val="24"/>
        </w:rPr>
        <w:t xml:space="preserve">to produce a small amount of dark reddish-brown porphyrin. The porphyrins produced were very low yielding, gaining </w:t>
      </w:r>
      <w:r>
        <w:rPr>
          <w:rFonts w:cstheme="minorHAnsi"/>
          <w:sz w:val="24"/>
          <w:szCs w:val="24"/>
        </w:rPr>
        <w:t>2-4</w:t>
      </w:r>
      <w:r w:rsidRPr="00387198">
        <w:rPr>
          <w:rFonts w:cstheme="minorHAnsi"/>
          <w:sz w:val="24"/>
          <w:szCs w:val="24"/>
        </w:rPr>
        <w:t xml:space="preserve"> mg from 5 g of the initial dipyrromethane starting materials. Furthermore, while purification by silica column chromatography was achieved for both β-substituted carboxyporphyrins</w:t>
      </w:r>
      <w:r>
        <w:rPr>
          <w:rFonts w:cstheme="minorHAnsi"/>
          <w:sz w:val="24"/>
          <w:szCs w:val="24"/>
        </w:rPr>
        <w:t xml:space="preserve"> to an extent</w:t>
      </w:r>
      <w:r w:rsidRPr="00387198">
        <w:rPr>
          <w:rFonts w:cstheme="minorHAnsi"/>
          <w:sz w:val="24"/>
          <w:szCs w:val="24"/>
        </w:rPr>
        <w:t>, irremovable dark impurities were still present. This significantly impacted the</w:t>
      </w:r>
      <w:r>
        <w:rPr>
          <w:rFonts w:cstheme="minorHAnsi"/>
          <w:sz w:val="24"/>
          <w:szCs w:val="24"/>
        </w:rPr>
        <w:t xml:space="preserve"> clarity of the</w:t>
      </w:r>
      <w:r w:rsidRPr="00387198">
        <w:rPr>
          <w:rFonts w:cstheme="minorHAnsi"/>
          <w:sz w:val="24"/>
          <w:szCs w:val="24"/>
        </w:rPr>
        <w:t xml:space="preserve"> </w:t>
      </w:r>
      <w:r w:rsidRPr="00387198">
        <w:rPr>
          <w:rFonts w:cstheme="minorHAnsi"/>
          <w:sz w:val="24"/>
          <w:szCs w:val="24"/>
          <w:vertAlign w:val="superscript"/>
        </w:rPr>
        <w:t>1</w:t>
      </w:r>
      <w:r w:rsidRPr="00387198">
        <w:rPr>
          <w:rFonts w:cstheme="minorHAnsi"/>
          <w:sz w:val="24"/>
          <w:szCs w:val="24"/>
        </w:rPr>
        <w:t xml:space="preserve">H NMR spectra, and peak broadening was observed for both β-ME-carboxyporphyrin </w:t>
      </w:r>
      <w:r w:rsidRPr="00387198">
        <w:rPr>
          <w:rFonts w:cstheme="minorHAnsi"/>
          <w:b/>
          <w:sz w:val="24"/>
          <w:szCs w:val="24"/>
        </w:rPr>
        <w:t>49</w:t>
      </w:r>
      <w:r w:rsidRPr="00387198">
        <w:rPr>
          <w:rFonts w:cstheme="minorHAnsi"/>
          <w:sz w:val="24"/>
          <w:szCs w:val="24"/>
        </w:rPr>
        <w:t xml:space="preserve"> and β-hexyl-carboxyporphyrin </w:t>
      </w:r>
      <w:r w:rsidRPr="00387198">
        <w:rPr>
          <w:rFonts w:cstheme="minorHAnsi"/>
          <w:b/>
          <w:sz w:val="24"/>
          <w:szCs w:val="24"/>
        </w:rPr>
        <w:t xml:space="preserve">50, </w:t>
      </w:r>
      <w:r w:rsidRPr="00387198">
        <w:rPr>
          <w:rFonts w:cstheme="minorHAnsi"/>
          <w:sz w:val="24"/>
          <w:szCs w:val="24"/>
        </w:rPr>
        <w:t>although</w:t>
      </w:r>
      <w:r w:rsidRPr="00387198">
        <w:rPr>
          <w:rFonts w:cstheme="minorHAnsi"/>
          <w:b/>
          <w:sz w:val="24"/>
          <w:szCs w:val="24"/>
        </w:rPr>
        <w:t xml:space="preserve"> </w:t>
      </w:r>
      <w:r w:rsidRPr="00387198">
        <w:rPr>
          <w:rFonts w:cstheme="minorHAnsi"/>
          <w:sz w:val="24"/>
          <w:szCs w:val="24"/>
        </w:rPr>
        <w:t>the internal porphyrin NH peak, in the region of -2.70 ppm, was identified in each case.</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Low yields and irremovable impurities was an ever-present issue in all synthetic approaches towards a carboxyporphyrin through the use of 4-carboxybenzaldehyde, and the highly polar porphyrin products were unable to be isolated from the black impurities. It was therefore concluded that a major issue with the synthesis and purification was likely through the use of 4-carboxybenzaldehyde itself. In order to resolve this issue, a less polar alternative to a carboxylic acid would be required to enable simple and facile purification. The target compound selected was </w:t>
      </w:r>
      <w:r>
        <w:rPr>
          <w:rFonts w:cstheme="minorHAnsi"/>
          <w:sz w:val="24"/>
          <w:szCs w:val="24"/>
        </w:rPr>
        <w:t>the</w:t>
      </w:r>
      <w:r w:rsidRPr="00387198">
        <w:rPr>
          <w:rFonts w:cstheme="minorHAnsi"/>
          <w:sz w:val="24"/>
          <w:szCs w:val="24"/>
        </w:rPr>
        <w:t xml:space="preserve"> methyl ester, </w:t>
      </w:r>
      <w:r>
        <w:rPr>
          <w:rFonts w:cstheme="minorHAnsi"/>
          <w:sz w:val="24"/>
          <w:szCs w:val="24"/>
        </w:rPr>
        <w:t>mono-</w:t>
      </w:r>
      <w:r w:rsidRPr="00387198">
        <w:rPr>
          <w:rFonts w:cstheme="minorHAnsi"/>
          <w:sz w:val="24"/>
          <w:szCs w:val="24"/>
        </w:rPr>
        <w:t xml:space="preserve">carbomethoxyporphyrin. Once accessed and purified, the ester could be readily hydrolysed to give the required carboxylic acid with only minimal purification required. This approach could be conducted using the stable dipyrromethane hexyl-DPM </w:t>
      </w:r>
      <w:r w:rsidRPr="00387198">
        <w:rPr>
          <w:rFonts w:cstheme="minorHAnsi"/>
          <w:b/>
          <w:sz w:val="24"/>
          <w:szCs w:val="24"/>
        </w:rPr>
        <w:t>48</w:t>
      </w:r>
      <w:r w:rsidRPr="00387198">
        <w:rPr>
          <w:rFonts w:cstheme="minorHAnsi"/>
          <w:sz w:val="24"/>
          <w:szCs w:val="24"/>
        </w:rPr>
        <w:t>, however all dipyrromethane routes used so far had seen very low yields of porphyrin produced and had proved to be a costly and time consuming route to desired product. Therefore, before pursuing a β-hexyl-carbomethoxyporphyrin, a much simpler one-pot synthesis approach was first investigated.</w:t>
      </w:r>
    </w:p>
    <w:p w:rsidR="00A51E89" w:rsidRPr="00387198" w:rsidRDefault="00A51E89" w:rsidP="00A51E89">
      <w:pPr>
        <w:pStyle w:val="Heading3"/>
      </w:pPr>
      <w:bookmarkStart w:id="73" w:name="_Toc490552399"/>
      <w:bookmarkStart w:id="74" w:name="_Toc490833947"/>
      <w:bookmarkStart w:id="75" w:name="_Toc508276793"/>
      <w:r w:rsidRPr="00387198">
        <w:t>2.</w:t>
      </w:r>
      <w:r>
        <w:t>3</w:t>
      </w:r>
      <w:r w:rsidRPr="00387198">
        <w:t>.7. Carboxyporphyrin synthesis – Access via carbomethoxyporphyrin</w:t>
      </w:r>
      <w:bookmarkEnd w:id="73"/>
      <w:bookmarkEnd w:id="74"/>
      <w:bookmarkEnd w:id="75"/>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With the aim of accessing a less polar porphyrin</w:t>
      </w:r>
      <w:r>
        <w:rPr>
          <w:rFonts w:cstheme="minorHAnsi"/>
          <w:sz w:val="24"/>
          <w:szCs w:val="24"/>
        </w:rPr>
        <w:t>,</w:t>
      </w:r>
      <w:r w:rsidRPr="00387198">
        <w:rPr>
          <w:rFonts w:cstheme="minorHAnsi"/>
          <w:sz w:val="24"/>
          <w:szCs w:val="24"/>
        </w:rPr>
        <w:t xml:space="preserve"> relative to the carboxylic acid derivatives previously targeted, a one-pot synthesis approach towards carbomethoxyporphyrin was conducted. Refluxing a statistical mixture of pyrrole, benzaldehyde and 4-carbomethoxybenzaldehyde in propionic acid resulted in the synthesis of mono-carbomethoxyporphyrin </w:t>
      </w:r>
      <w:r w:rsidRPr="00387198">
        <w:rPr>
          <w:rFonts w:cstheme="minorHAnsi"/>
          <w:b/>
          <w:sz w:val="24"/>
          <w:szCs w:val="24"/>
        </w:rPr>
        <w:t>51</w:t>
      </w:r>
      <w:r w:rsidRPr="00387198">
        <w:rPr>
          <w:rFonts w:cstheme="minorHAnsi"/>
          <w:sz w:val="24"/>
          <w:szCs w:val="24"/>
        </w:rPr>
        <w:t xml:space="preserve">, along with other porphyrin products. </w:t>
      </w:r>
      <w:r w:rsidRPr="00387198">
        <w:rPr>
          <w:rFonts w:cstheme="minorHAnsi"/>
          <w:sz w:val="24"/>
          <w:szCs w:val="24"/>
        </w:rPr>
        <w:lastRenderedPageBreak/>
        <w:t>Silica TLC analysis</w:t>
      </w:r>
      <w:r>
        <w:rPr>
          <w:rFonts w:cstheme="minorHAnsi"/>
          <w:sz w:val="24"/>
          <w:szCs w:val="24"/>
        </w:rPr>
        <w:t xml:space="preserve"> (10% petroleum ether in DCM)</w:t>
      </w:r>
      <w:r w:rsidRPr="00387198">
        <w:rPr>
          <w:rFonts w:cstheme="minorHAnsi"/>
          <w:sz w:val="24"/>
          <w:szCs w:val="24"/>
        </w:rPr>
        <w:t xml:space="preserve"> displayed good separation of carbomethoxyporphyrin </w:t>
      </w:r>
      <w:r w:rsidRPr="00387198">
        <w:rPr>
          <w:rFonts w:cstheme="minorHAnsi"/>
          <w:b/>
          <w:sz w:val="24"/>
          <w:szCs w:val="24"/>
        </w:rPr>
        <w:t xml:space="preserve">51 </w:t>
      </w:r>
      <w:r w:rsidRPr="00387198">
        <w:rPr>
          <w:rFonts w:cstheme="minorHAnsi"/>
          <w:sz w:val="24"/>
          <w:szCs w:val="24"/>
        </w:rPr>
        <w:t>from the other porphy</w:t>
      </w:r>
      <w:r>
        <w:rPr>
          <w:rFonts w:cstheme="minorHAnsi"/>
          <w:sz w:val="24"/>
          <w:szCs w:val="24"/>
        </w:rPr>
        <w:t>r</w:t>
      </w:r>
      <w:r w:rsidRPr="00387198">
        <w:rPr>
          <w:rFonts w:cstheme="minorHAnsi"/>
          <w:sz w:val="24"/>
          <w:szCs w:val="24"/>
        </w:rPr>
        <w:t xml:space="preserve">in side-products, with no contamination from impurities leaching to porphyrin (Scheme 2.9). An initial work up consisted of lengthy precipitation of the porphyrin mixture from propionic acid and cold methanol, followed by column chromatography to isolate the desired product in a 4% yield. </w:t>
      </w:r>
      <w:r>
        <w:rPr>
          <w:rFonts w:cstheme="minorHAnsi"/>
          <w:sz w:val="24"/>
          <w:szCs w:val="24"/>
        </w:rPr>
        <w:t>The low yield achieved through porphyrin isolation via precipitation led to an optimised work up,</w:t>
      </w:r>
      <w:r w:rsidRPr="00387198">
        <w:rPr>
          <w:rFonts w:cstheme="minorHAnsi"/>
          <w:sz w:val="24"/>
          <w:szCs w:val="24"/>
        </w:rPr>
        <w:t xml:space="preserve"> </w:t>
      </w:r>
      <w:r>
        <w:rPr>
          <w:rFonts w:cstheme="minorHAnsi"/>
          <w:sz w:val="24"/>
          <w:szCs w:val="24"/>
        </w:rPr>
        <w:t xml:space="preserve">whereby on completion of reaction, </w:t>
      </w:r>
      <w:r w:rsidRPr="00387198">
        <w:rPr>
          <w:rFonts w:cstheme="minorHAnsi"/>
          <w:sz w:val="24"/>
          <w:szCs w:val="24"/>
        </w:rPr>
        <w:t>propionic acid</w:t>
      </w:r>
      <w:r>
        <w:rPr>
          <w:rFonts w:cstheme="minorHAnsi"/>
          <w:sz w:val="24"/>
          <w:szCs w:val="24"/>
        </w:rPr>
        <w:t xml:space="preserve"> was removed by distillation</w:t>
      </w:r>
      <w:r w:rsidRPr="00387198">
        <w:rPr>
          <w:rFonts w:cstheme="minorHAnsi"/>
          <w:sz w:val="24"/>
          <w:szCs w:val="24"/>
        </w:rPr>
        <w:t xml:space="preserve">, leaving a purple-tinged black tar. Careful column chromatography of the crude tar was performed and the major side product, pure TPP </w:t>
      </w:r>
      <w:r w:rsidRPr="00387198">
        <w:rPr>
          <w:rFonts w:cstheme="minorHAnsi"/>
          <w:b/>
          <w:sz w:val="24"/>
          <w:szCs w:val="24"/>
        </w:rPr>
        <w:t>31</w:t>
      </w:r>
      <w:r w:rsidRPr="00387198">
        <w:rPr>
          <w:rFonts w:cstheme="minorHAnsi"/>
          <w:sz w:val="24"/>
          <w:szCs w:val="24"/>
        </w:rPr>
        <w:t xml:space="preserve"> (1.07 g), was recovered as the first fraction. Mono-carbomethoxyporphyrin </w:t>
      </w:r>
      <w:r w:rsidRPr="00387198">
        <w:rPr>
          <w:rFonts w:cstheme="minorHAnsi"/>
          <w:b/>
          <w:sz w:val="24"/>
          <w:szCs w:val="24"/>
        </w:rPr>
        <w:t>51</w:t>
      </w:r>
      <w:r w:rsidRPr="00387198">
        <w:rPr>
          <w:rFonts w:cstheme="minorHAnsi"/>
          <w:sz w:val="24"/>
          <w:szCs w:val="24"/>
        </w:rPr>
        <w:t xml:space="preserve"> eluted as the second fraction, however, due to the scale of the initial column (performed using over 20 g of crude porphyrin-tar) minor contamination was observed when retrieving the target porphyrin. Therefore, a second column was run quickly and successfully to isolate pure carbomethoxyporphyrin </w:t>
      </w:r>
      <w:r w:rsidRPr="00387198">
        <w:rPr>
          <w:rFonts w:cstheme="minorHAnsi"/>
          <w:b/>
          <w:sz w:val="24"/>
          <w:szCs w:val="24"/>
        </w:rPr>
        <w:t>51</w:t>
      </w:r>
      <w:r w:rsidRPr="00387198">
        <w:rPr>
          <w:rFonts w:cstheme="minorHAnsi"/>
          <w:sz w:val="24"/>
          <w:szCs w:val="24"/>
        </w:rPr>
        <w:t xml:space="preserve"> in a very pleasing 14% yield.</w:t>
      </w:r>
    </w:p>
    <w:p w:rsidR="00A51E89" w:rsidRPr="00387198" w:rsidRDefault="00A51E89" w:rsidP="00A51E89">
      <w:pPr>
        <w:autoSpaceDE w:val="0"/>
        <w:autoSpaceDN w:val="0"/>
        <w:adjustRightInd w:val="0"/>
        <w:spacing w:after="0" w:line="360" w:lineRule="auto"/>
        <w:jc w:val="center"/>
        <w:rPr>
          <w:rFonts w:cstheme="minorHAnsi"/>
          <w:sz w:val="24"/>
          <w:szCs w:val="24"/>
        </w:rPr>
      </w:pPr>
      <w:r w:rsidRPr="00387198">
        <w:rPr>
          <w:rFonts w:cstheme="minorHAnsi"/>
          <w:sz w:val="24"/>
          <w:szCs w:val="24"/>
        </w:rPr>
        <w:object w:dxaOrig="7795" w:dyaOrig="3593">
          <v:shape id="_x0000_i1066" type="#_x0000_t75" style="width:389.25pt;height:179.25pt" o:ole="">
            <v:imagedata r:id="rId118" o:title=""/>
          </v:shape>
          <o:OLEObject Type="Embed" ProgID="ChemDraw.Document.6.0" ShapeID="_x0000_i1066" DrawAspect="Content" ObjectID="_1582732636" r:id="rId119"/>
        </w:object>
      </w:r>
    </w:p>
    <w:p w:rsidR="00A51E89" w:rsidRPr="00387198" w:rsidRDefault="00A51E89" w:rsidP="00A51E89">
      <w:pPr>
        <w:autoSpaceDE w:val="0"/>
        <w:autoSpaceDN w:val="0"/>
        <w:adjustRightInd w:val="0"/>
        <w:spacing w:after="0" w:line="360" w:lineRule="auto"/>
        <w:jc w:val="both"/>
        <w:rPr>
          <w:rFonts w:cstheme="minorHAnsi"/>
          <w:sz w:val="24"/>
          <w:szCs w:val="24"/>
        </w:rPr>
      </w:pPr>
      <w:proofErr w:type="gramStart"/>
      <w:r w:rsidRPr="00387198">
        <w:rPr>
          <w:rFonts w:cstheme="minorHAnsi"/>
          <w:b/>
          <w:sz w:val="24"/>
          <w:szCs w:val="24"/>
        </w:rPr>
        <w:t>Scheme 2.9</w:t>
      </w:r>
      <w:r w:rsidRPr="00387198">
        <w:rPr>
          <w:rFonts w:cstheme="minorHAnsi"/>
          <w:sz w:val="24"/>
          <w:szCs w:val="24"/>
        </w:rPr>
        <w:t xml:space="preserve"> Synthesis of carbomethoxyporphyrin </w:t>
      </w:r>
      <w:r w:rsidRPr="00387198">
        <w:rPr>
          <w:rFonts w:cstheme="minorHAnsi"/>
          <w:b/>
          <w:sz w:val="24"/>
          <w:szCs w:val="24"/>
        </w:rPr>
        <w:t>51</w:t>
      </w:r>
      <w:r>
        <w:rPr>
          <w:rFonts w:cstheme="minorHAnsi"/>
          <w:b/>
          <w:sz w:val="24"/>
          <w:szCs w:val="24"/>
        </w:rPr>
        <w:t>.</w:t>
      </w:r>
      <w:proofErr w:type="gramEnd"/>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The ease of access of carbomethoxyporphyrin </w:t>
      </w:r>
      <w:r w:rsidRPr="00387198">
        <w:rPr>
          <w:rFonts w:cstheme="minorHAnsi"/>
          <w:b/>
          <w:sz w:val="24"/>
          <w:szCs w:val="24"/>
        </w:rPr>
        <w:t>51</w:t>
      </w:r>
      <w:r w:rsidRPr="00387198">
        <w:rPr>
          <w:rFonts w:cstheme="minorHAnsi"/>
          <w:sz w:val="24"/>
          <w:szCs w:val="24"/>
        </w:rPr>
        <w:t xml:space="preserve"> via one-pot synthesis, relative to carboxyporphyrin </w:t>
      </w:r>
      <w:r w:rsidRPr="00387198">
        <w:rPr>
          <w:rFonts w:cstheme="minorHAnsi"/>
          <w:b/>
          <w:sz w:val="24"/>
          <w:szCs w:val="24"/>
        </w:rPr>
        <w:t>39</w:t>
      </w:r>
      <w:r w:rsidRPr="00387198">
        <w:rPr>
          <w:rFonts w:cstheme="minorHAnsi"/>
          <w:sz w:val="24"/>
          <w:szCs w:val="24"/>
        </w:rPr>
        <w:t xml:space="preserve">, can be understood when comparing purification by column chromatography. By using a less polar solvent system of petroleum ether and DCM for carbomethoxyporphyrin </w:t>
      </w:r>
      <w:r w:rsidRPr="00387198">
        <w:rPr>
          <w:rFonts w:cstheme="minorHAnsi"/>
          <w:b/>
          <w:sz w:val="24"/>
          <w:szCs w:val="24"/>
        </w:rPr>
        <w:t>51</w:t>
      </w:r>
      <w:r w:rsidRPr="00387198">
        <w:rPr>
          <w:rFonts w:cstheme="minorHAnsi"/>
          <w:sz w:val="24"/>
          <w:szCs w:val="24"/>
        </w:rPr>
        <w:t xml:space="preserve">, the unwanted black impurities remained at the top of the column and did not elute with the desired porphyrin product. This solvent system was not able to be used for the purification of carboxyporphyrin </w:t>
      </w:r>
      <w:r w:rsidRPr="00387198">
        <w:rPr>
          <w:rFonts w:cstheme="minorHAnsi"/>
          <w:b/>
          <w:sz w:val="24"/>
          <w:szCs w:val="24"/>
        </w:rPr>
        <w:t>39</w:t>
      </w:r>
      <w:r w:rsidRPr="00387198">
        <w:rPr>
          <w:rFonts w:cstheme="minorHAnsi"/>
          <w:sz w:val="24"/>
          <w:szCs w:val="24"/>
        </w:rPr>
        <w:t xml:space="preserve">, due to </w:t>
      </w:r>
      <w:r w:rsidRPr="00387198">
        <w:rPr>
          <w:rFonts w:cstheme="minorHAnsi"/>
          <w:sz w:val="24"/>
          <w:szCs w:val="24"/>
        </w:rPr>
        <w:lastRenderedPageBreak/>
        <w:t xml:space="preserve">the higher polarity of the carboxylic acid. In this case, a mixture of methanol and DCM was required to move carboxyporphyrin </w:t>
      </w:r>
      <w:r w:rsidRPr="00387198">
        <w:rPr>
          <w:rFonts w:cstheme="minorHAnsi"/>
          <w:b/>
          <w:sz w:val="24"/>
          <w:szCs w:val="24"/>
        </w:rPr>
        <w:t>39</w:t>
      </w:r>
      <w:r w:rsidRPr="00387198">
        <w:rPr>
          <w:rFonts w:cstheme="minorHAnsi"/>
          <w:sz w:val="24"/>
          <w:szCs w:val="24"/>
        </w:rPr>
        <w:t xml:space="preserve"> from the top of the column, and it is highly likely that this was the key issue with its purification.</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Default="00A51E89" w:rsidP="00A51E89">
      <w:pPr>
        <w:autoSpaceDE w:val="0"/>
        <w:autoSpaceDN w:val="0"/>
        <w:adjustRightInd w:val="0"/>
        <w:spacing w:after="0" w:line="360" w:lineRule="auto"/>
        <w:jc w:val="both"/>
        <w:rPr>
          <w:rFonts w:cstheme="minorHAnsi"/>
          <w:sz w:val="24"/>
          <w:szCs w:val="24"/>
        </w:rPr>
      </w:pPr>
      <w:r w:rsidRPr="00387198">
        <w:rPr>
          <w:rFonts w:cstheme="minorHAnsi"/>
          <w:sz w:val="24"/>
          <w:szCs w:val="24"/>
        </w:rPr>
        <w:t xml:space="preserve">Hydrolysis of carbomethoxyporphyrin </w:t>
      </w:r>
      <w:r w:rsidRPr="00387198">
        <w:rPr>
          <w:rFonts w:cstheme="minorHAnsi"/>
          <w:b/>
          <w:sz w:val="24"/>
          <w:szCs w:val="24"/>
        </w:rPr>
        <w:t>51</w:t>
      </w:r>
      <w:r w:rsidRPr="00387198">
        <w:rPr>
          <w:rFonts w:cstheme="minorHAnsi"/>
          <w:sz w:val="24"/>
          <w:szCs w:val="24"/>
        </w:rPr>
        <w:t xml:space="preserve"> yielded carboxyporphyrin </w:t>
      </w:r>
      <w:r w:rsidRPr="00387198">
        <w:rPr>
          <w:rFonts w:cstheme="minorHAnsi"/>
          <w:b/>
          <w:sz w:val="24"/>
          <w:szCs w:val="24"/>
        </w:rPr>
        <w:t>39</w:t>
      </w:r>
      <w:r w:rsidRPr="00387198">
        <w:rPr>
          <w:rFonts w:cstheme="minorHAnsi"/>
          <w:sz w:val="24"/>
          <w:szCs w:val="24"/>
        </w:rPr>
        <w:t xml:space="preserve"> in a 97% yield, which required no chromatographic purification (Scheme 2.10).</w:t>
      </w:r>
      <w:r>
        <w:rPr>
          <w:rFonts w:cstheme="minorHAnsi"/>
          <w:sz w:val="24"/>
          <w:szCs w:val="24"/>
        </w:rPr>
        <w:fldChar w:fldCharType="begin" w:fldLock="1"/>
      </w:r>
      <w:r>
        <w:rPr>
          <w:rFonts w:cstheme="minorHAnsi"/>
          <w:sz w:val="24"/>
          <w:szCs w:val="24"/>
        </w:rPr>
        <w:instrText>ADDIN CSL_CITATION { "citationItems" : [ { "id" : "ITEM-1", "itemData" : { "DOI" : "10.1021/ja036294g", "ISBN" : "0002-7863", "ISSN" : "00027863", "PMID" : "14558840", "abstract" : "A protocol to determine the absolute configuration of alpha-chiral carboxylic acids based on a modified circular dichroic (CD) exciton chirality method has been developed. The protocol relies on a host-guest complexation mechanism: the chiral substrates are derivatized to give bifunctional amide conjugates (\"guests\") that form complexes with a dimeric magnesium porphyrin host, Mg-T (T stands for \"tweezer\") that acts as a \"receptor\". The two porphyrins in the complex adopt a preferred helicity dictated by the substituents at the chiral center in accordance with their steric sizes (assigned on the basis of conformational energy A-values) and, consequently, with the absolute configuration of the substrates under investigation. This chiroptical method, verified with a variety of chiral substrates, has been demonstrated to be reliable and generally applicable, including natural products with complex structures. Molecular modeling, NMR, and FTIR experiments of selected host-guest complexes revealed the mode of ligation of the substrates to the magnesium porphyrin species and led to clarification of the structure of the complex. When oxygen functionalities were directly attached to the chiral center, the signs of the CD couplets were opposite to those predicted on the basis of steric size. NMR and molecular modeling experiments indicated that this apparent inconsistency was due to conformational characteristics of the guest molecules. The stereochemical analysis is shown to be a sensitive technique, not only for the determination of absolute configurations of substrates but also for elucidation of their solution conformations.", "author" : [ { "dropping-particle" : "", "family" : "Proni", "given" : "Gloria", "non-dropping-particle" : "", "parse-names" : false, "suffix" : "" }, { "dropping-particle" : "", "family" : "Pescitelli", "given" : "Gennaro", "non-dropping-particle" : "", "parse-names" : false, "suffix" : "" }, { "dropping-particle" : "", "family" : "Huang", "given" : "Xuefei", "non-dropping-particle" : "", "parse-names" : false, "suffix" : "" }, { "dropping-particle" : "", "family" : "Nakanishi", "given" : "Koji", "non-dropping-particle" : "", "parse-names" : false, "suffix" : "" }, { "dropping-particle" : "", "family" : "Berova", "given" : "Nina", "non-dropping-particle" : "", "parse-names" : false, "suffix" : "" } ], "container-title" : "Journal of the American Chemical Society", "id" : "ITEM-1", "issue" : "42", "issued" : { "date-parts" : [ [ "2003" ] ] }, "page" : "12914-12927", "title" : "Magnesium Tetraarylporphyrin Tweezer: A CD-Sensitive Host for Absolute Configurational Assignments of \u03b1-Chiral Carboxylic Acids", "type" : "article-journal", "volume" : "125" }, "uris" : [ "http://www.mendeley.com/documents/?uuid=fa6f8d96-365d-4341-9b13-7cf85eca2994" ] } ], "mendeley" : { "formattedCitation" : "&lt;sup&gt;26&lt;/sup&gt;", "plainTextFormattedCitation" : "26", "previouslyFormattedCitation" : "&lt;sup&gt;26&lt;/sup&gt;"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26</w:t>
      </w:r>
      <w:r>
        <w:rPr>
          <w:rFonts w:cstheme="minorHAnsi"/>
          <w:sz w:val="24"/>
          <w:szCs w:val="24"/>
        </w:rPr>
        <w:fldChar w:fldCharType="end"/>
      </w:r>
      <w:r w:rsidRPr="00387198">
        <w:rPr>
          <w:rFonts w:cstheme="minorHAnsi"/>
          <w:sz w:val="24"/>
          <w:szCs w:val="24"/>
        </w:rPr>
        <w:t xml:space="preserve"> 100% conversion of methyl ester to carboxylic acid was confirmed by the loss of the distinctive </w:t>
      </w:r>
      <w:r w:rsidRPr="00387198">
        <w:rPr>
          <w:rFonts w:cstheme="minorHAnsi"/>
          <w:sz w:val="24"/>
          <w:szCs w:val="24"/>
          <w:vertAlign w:val="superscript"/>
        </w:rPr>
        <w:t>1</w:t>
      </w:r>
      <w:r w:rsidRPr="00387198">
        <w:rPr>
          <w:rFonts w:cstheme="minorHAnsi"/>
          <w:sz w:val="24"/>
          <w:szCs w:val="24"/>
        </w:rPr>
        <w:t xml:space="preserve">H NMR methyl singlet at 4.14 ppm. </w: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center"/>
        <w:rPr>
          <w:rFonts w:cstheme="minorHAnsi"/>
          <w:sz w:val="24"/>
          <w:szCs w:val="24"/>
        </w:rPr>
      </w:pPr>
      <w:r>
        <w:object w:dxaOrig="9252" w:dyaOrig="3593">
          <v:shape id="_x0000_i1067" type="#_x0000_t75" style="width:414.75pt;height:161.25pt" o:ole="">
            <v:imagedata r:id="rId120" o:title=""/>
          </v:shape>
          <o:OLEObject Type="Embed" ProgID="ChemDraw.Document.6.0" ShapeID="_x0000_i1067" DrawAspect="Content" ObjectID="_1582732637" r:id="rId121"/>
        </w:object>
      </w:r>
    </w:p>
    <w:p w:rsidR="00A51E89" w:rsidRPr="00387198" w:rsidRDefault="00A51E89" w:rsidP="00A51E89">
      <w:pPr>
        <w:autoSpaceDE w:val="0"/>
        <w:autoSpaceDN w:val="0"/>
        <w:adjustRightInd w:val="0"/>
        <w:spacing w:after="0" w:line="360" w:lineRule="auto"/>
        <w:jc w:val="both"/>
        <w:rPr>
          <w:rFonts w:cstheme="minorHAnsi"/>
          <w:sz w:val="24"/>
          <w:szCs w:val="24"/>
        </w:rPr>
      </w:pPr>
    </w:p>
    <w:p w:rsidR="00A51E89" w:rsidRPr="00387198" w:rsidRDefault="00A51E89" w:rsidP="00A51E89">
      <w:pPr>
        <w:autoSpaceDE w:val="0"/>
        <w:autoSpaceDN w:val="0"/>
        <w:adjustRightInd w:val="0"/>
        <w:spacing w:after="0" w:line="360" w:lineRule="auto"/>
        <w:jc w:val="both"/>
        <w:rPr>
          <w:rFonts w:cstheme="minorHAnsi"/>
          <w:sz w:val="24"/>
          <w:szCs w:val="24"/>
        </w:rPr>
      </w:pPr>
      <w:proofErr w:type="gramStart"/>
      <w:r w:rsidRPr="00387198">
        <w:rPr>
          <w:rFonts w:cstheme="minorHAnsi"/>
          <w:b/>
          <w:sz w:val="24"/>
          <w:szCs w:val="24"/>
        </w:rPr>
        <w:t>Scheme 2.10</w:t>
      </w:r>
      <w:r w:rsidRPr="00387198">
        <w:rPr>
          <w:rFonts w:cstheme="minorHAnsi"/>
          <w:sz w:val="24"/>
          <w:szCs w:val="24"/>
        </w:rPr>
        <w:t xml:space="preserve"> Synthesis of carboxyporphyrin </w:t>
      </w:r>
      <w:r w:rsidRPr="00387198">
        <w:rPr>
          <w:rFonts w:cstheme="minorHAnsi"/>
          <w:b/>
          <w:sz w:val="24"/>
          <w:szCs w:val="24"/>
        </w:rPr>
        <w:t>39</w:t>
      </w:r>
      <w:r>
        <w:rPr>
          <w:rFonts w:cstheme="minorHAnsi"/>
          <w:b/>
          <w:sz w:val="24"/>
          <w:szCs w:val="24"/>
        </w:rPr>
        <w:t>.</w:t>
      </w:r>
      <w:proofErr w:type="gramEnd"/>
    </w:p>
    <w:p w:rsidR="00A51E89" w:rsidRPr="00387198" w:rsidRDefault="00A51E89" w:rsidP="00A51E89">
      <w:pPr>
        <w:pStyle w:val="Heading3"/>
      </w:pPr>
      <w:bookmarkStart w:id="76" w:name="_Toc490552400"/>
      <w:bookmarkStart w:id="77" w:name="_Toc490833948"/>
      <w:bookmarkStart w:id="78" w:name="_Toc508276794"/>
      <w:r w:rsidRPr="00387198">
        <w:t>2.</w:t>
      </w:r>
      <w:r>
        <w:t>3</w:t>
      </w:r>
      <w:r w:rsidRPr="00387198">
        <w:t>.8. Amide dimer synthesis from acid chloride</w:t>
      </w:r>
      <w:bookmarkEnd w:id="76"/>
      <w:bookmarkEnd w:id="77"/>
      <w:bookmarkEnd w:id="78"/>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With a convenient route to carboxyporphyrin</w:t>
      </w:r>
      <w:r w:rsidRPr="00387198">
        <w:rPr>
          <w:rFonts w:cstheme="minorHAnsi"/>
          <w:b/>
          <w:sz w:val="24"/>
          <w:szCs w:val="24"/>
        </w:rPr>
        <w:t xml:space="preserve"> 39</w:t>
      </w:r>
      <w:r w:rsidRPr="00387198">
        <w:rPr>
          <w:rFonts w:cstheme="minorHAnsi"/>
          <w:sz w:val="24"/>
          <w:szCs w:val="24"/>
        </w:rPr>
        <w:t xml:space="preserve"> successfully achieved, access of the target porphyrin dimer was then targeted through the reaction of aminoporphyrin </w:t>
      </w:r>
      <w:r w:rsidRPr="00387198">
        <w:rPr>
          <w:rFonts w:cstheme="minorHAnsi"/>
          <w:b/>
          <w:sz w:val="24"/>
          <w:szCs w:val="24"/>
        </w:rPr>
        <w:t>33</w:t>
      </w:r>
      <w:r w:rsidRPr="00387198">
        <w:rPr>
          <w:rFonts w:cstheme="minorHAnsi"/>
          <w:sz w:val="24"/>
          <w:szCs w:val="24"/>
        </w:rPr>
        <w:t xml:space="preserve"> with both acid chloride and anhydride porphyrins. The use of the highly reactive acid chloride electrophile was first explored to assess the reactivity of aminoporphyrin </w:t>
      </w:r>
      <w:r w:rsidRPr="00387198">
        <w:rPr>
          <w:rFonts w:cstheme="minorHAnsi"/>
          <w:b/>
          <w:sz w:val="24"/>
          <w:szCs w:val="24"/>
        </w:rPr>
        <w:t>33</w:t>
      </w:r>
      <w:r w:rsidRPr="00387198">
        <w:rPr>
          <w:rFonts w:cstheme="minorHAnsi"/>
          <w:sz w:val="24"/>
          <w:szCs w:val="24"/>
        </w:rPr>
        <w:t xml:space="preserve"> with another porphyrin species. Acid chloride porphyrin </w:t>
      </w:r>
      <w:r w:rsidRPr="00387198">
        <w:rPr>
          <w:rFonts w:cstheme="minorHAnsi"/>
          <w:b/>
          <w:sz w:val="24"/>
          <w:szCs w:val="24"/>
        </w:rPr>
        <w:t>52</w:t>
      </w:r>
      <w:r w:rsidRPr="00387198">
        <w:rPr>
          <w:rFonts w:cstheme="minorHAnsi"/>
          <w:sz w:val="24"/>
          <w:szCs w:val="24"/>
        </w:rPr>
        <w:t xml:space="preserve"> was prepared efficiently from carboxyporphyrin</w:t>
      </w:r>
      <w:r w:rsidRPr="00387198">
        <w:rPr>
          <w:rFonts w:cstheme="minorHAnsi"/>
          <w:b/>
          <w:sz w:val="24"/>
          <w:szCs w:val="24"/>
        </w:rPr>
        <w:t xml:space="preserve"> 39</w:t>
      </w:r>
      <w:r w:rsidRPr="00387198">
        <w:rPr>
          <w:rFonts w:cstheme="minorHAnsi"/>
          <w:sz w:val="24"/>
          <w:szCs w:val="24"/>
        </w:rPr>
        <w:t xml:space="preserve"> and thionyl chloride. Solvent was removed </w:t>
      </w:r>
      <w:r w:rsidRPr="00387198">
        <w:rPr>
          <w:rFonts w:cstheme="minorHAnsi"/>
          <w:i/>
          <w:sz w:val="24"/>
          <w:szCs w:val="24"/>
        </w:rPr>
        <w:t>in vacuo</w:t>
      </w:r>
      <w:r w:rsidRPr="00387198">
        <w:rPr>
          <w:rFonts w:cstheme="minorHAnsi"/>
          <w:sz w:val="24"/>
          <w:szCs w:val="24"/>
        </w:rPr>
        <w:t xml:space="preserve"> and, due to its high reactivity and low level of stability, acid chloride </w:t>
      </w:r>
      <w:r w:rsidRPr="00387198">
        <w:rPr>
          <w:rFonts w:cstheme="minorHAnsi"/>
          <w:b/>
          <w:sz w:val="24"/>
          <w:szCs w:val="24"/>
        </w:rPr>
        <w:t>52</w:t>
      </w:r>
      <w:r w:rsidRPr="00387198">
        <w:rPr>
          <w:rFonts w:cstheme="minorHAnsi"/>
          <w:sz w:val="24"/>
          <w:szCs w:val="24"/>
        </w:rPr>
        <w:t xml:space="preserve"> was used immediately and reacted with aminoporphyrin </w:t>
      </w:r>
      <w:r w:rsidRPr="00387198">
        <w:rPr>
          <w:rFonts w:cstheme="minorHAnsi"/>
          <w:b/>
          <w:sz w:val="24"/>
          <w:szCs w:val="24"/>
        </w:rPr>
        <w:t>33</w:t>
      </w:r>
      <w:r w:rsidRPr="00387198">
        <w:rPr>
          <w:rFonts w:cstheme="minorHAnsi"/>
          <w:sz w:val="24"/>
          <w:szCs w:val="24"/>
        </w:rPr>
        <w:t xml:space="preserve"> in DCM with triethylamine catalyst under nitrogen. After 30 minutes, all acid chloride </w:t>
      </w:r>
      <w:r w:rsidRPr="00387198">
        <w:rPr>
          <w:rFonts w:cstheme="minorHAnsi"/>
          <w:b/>
          <w:sz w:val="24"/>
          <w:szCs w:val="24"/>
        </w:rPr>
        <w:t>52</w:t>
      </w:r>
      <w:r w:rsidRPr="00387198">
        <w:rPr>
          <w:rFonts w:cstheme="minorHAnsi"/>
          <w:sz w:val="24"/>
          <w:szCs w:val="24"/>
        </w:rPr>
        <w:t xml:space="preserve"> was consumed, either hydrolysing to carboxyporphyrin</w:t>
      </w:r>
      <w:r w:rsidRPr="00387198">
        <w:rPr>
          <w:rFonts w:cstheme="minorHAnsi"/>
          <w:b/>
          <w:sz w:val="24"/>
          <w:szCs w:val="24"/>
        </w:rPr>
        <w:t xml:space="preserve"> 39</w:t>
      </w:r>
      <w:r w:rsidRPr="00387198">
        <w:rPr>
          <w:rFonts w:cstheme="minorHAnsi"/>
          <w:sz w:val="24"/>
          <w:szCs w:val="24"/>
        </w:rPr>
        <w:t xml:space="preserve"> or reacting with aminoporphyrin </w:t>
      </w:r>
      <w:r w:rsidRPr="00387198">
        <w:rPr>
          <w:rFonts w:cstheme="minorHAnsi"/>
          <w:b/>
          <w:sz w:val="24"/>
          <w:szCs w:val="24"/>
        </w:rPr>
        <w:t>33</w:t>
      </w:r>
      <w:r w:rsidRPr="00387198">
        <w:rPr>
          <w:rFonts w:cstheme="minorHAnsi"/>
          <w:sz w:val="24"/>
          <w:szCs w:val="24"/>
        </w:rPr>
        <w:t xml:space="preserve"> to generate target amidoporphyrin dimer </w:t>
      </w:r>
      <w:r w:rsidRPr="00387198">
        <w:rPr>
          <w:rFonts w:cstheme="minorHAnsi"/>
          <w:b/>
          <w:sz w:val="24"/>
          <w:szCs w:val="24"/>
        </w:rPr>
        <w:t>53</w:t>
      </w:r>
      <w:r w:rsidRPr="00387198">
        <w:rPr>
          <w:rFonts w:cstheme="minorHAnsi"/>
          <w:sz w:val="24"/>
          <w:szCs w:val="24"/>
        </w:rPr>
        <w:t xml:space="preserve">, identified by the </w:t>
      </w:r>
      <w:r w:rsidRPr="00387198">
        <w:rPr>
          <w:rFonts w:cstheme="minorHAnsi"/>
          <w:sz w:val="24"/>
          <w:szCs w:val="24"/>
        </w:rPr>
        <w:lastRenderedPageBreak/>
        <w:t xml:space="preserve">broad amide NH singlet at 8.53 ppm in </w:t>
      </w:r>
      <w:r w:rsidRPr="00387198">
        <w:rPr>
          <w:rFonts w:cstheme="minorHAnsi"/>
          <w:sz w:val="24"/>
          <w:szCs w:val="24"/>
          <w:vertAlign w:val="superscript"/>
        </w:rPr>
        <w:t>1</w:t>
      </w:r>
      <w:r w:rsidRPr="00387198">
        <w:rPr>
          <w:rFonts w:cstheme="minorHAnsi"/>
          <w:sz w:val="24"/>
          <w:szCs w:val="24"/>
        </w:rPr>
        <w:t xml:space="preserve">H NMR (Scheme 2.11). A small amount of unreacted amine </w:t>
      </w:r>
      <w:r w:rsidRPr="00387198">
        <w:rPr>
          <w:rFonts w:cstheme="minorHAnsi"/>
          <w:b/>
          <w:sz w:val="24"/>
          <w:szCs w:val="24"/>
        </w:rPr>
        <w:t>33</w:t>
      </w:r>
      <w:r w:rsidRPr="00387198">
        <w:rPr>
          <w:rFonts w:cstheme="minorHAnsi"/>
          <w:sz w:val="24"/>
          <w:szCs w:val="24"/>
        </w:rPr>
        <w:t xml:space="preserve"> remained after reaction completion and careful selection of column chromatography eluent (2:1:1 petroleum ether/DCM/ethyl acetate) was required to ensure the successful separation of amidoporphyrin </w:t>
      </w:r>
      <w:r w:rsidRPr="00387198">
        <w:rPr>
          <w:rFonts w:cstheme="minorHAnsi"/>
          <w:b/>
          <w:sz w:val="24"/>
          <w:szCs w:val="24"/>
        </w:rPr>
        <w:t>53</w:t>
      </w:r>
      <w:r w:rsidRPr="00387198">
        <w:rPr>
          <w:rFonts w:cstheme="minorHAnsi"/>
          <w:sz w:val="24"/>
          <w:szCs w:val="24"/>
        </w:rPr>
        <w:t xml:space="preserve"> from aminoporphyrin </w:t>
      </w:r>
      <w:r w:rsidRPr="00387198">
        <w:rPr>
          <w:rFonts w:cstheme="minorHAnsi"/>
          <w:b/>
          <w:sz w:val="24"/>
          <w:szCs w:val="24"/>
        </w:rPr>
        <w:t>33</w:t>
      </w:r>
      <w:r w:rsidRPr="00387198">
        <w:rPr>
          <w:rFonts w:cstheme="minorHAnsi"/>
          <w:sz w:val="24"/>
          <w:szCs w:val="24"/>
        </w:rPr>
        <w:t xml:space="preserve">, retrieved a pleasing 73% yield of pure amide dimer </w:t>
      </w:r>
      <w:r w:rsidRPr="00387198">
        <w:rPr>
          <w:rFonts w:cstheme="minorHAnsi"/>
          <w:b/>
          <w:sz w:val="24"/>
          <w:szCs w:val="24"/>
        </w:rPr>
        <w:t>53</w:t>
      </w:r>
      <w:r w:rsidRPr="00387198">
        <w:rPr>
          <w:rFonts w:cstheme="minorHAnsi"/>
          <w:sz w:val="24"/>
          <w:szCs w:val="24"/>
        </w:rPr>
        <w:t>.</w:t>
      </w:r>
    </w:p>
    <w:p w:rsidR="00A51E89" w:rsidRPr="00387198" w:rsidRDefault="00A51E89" w:rsidP="00A51E89">
      <w:pPr>
        <w:pStyle w:val="NoSpacing"/>
        <w:spacing w:line="360" w:lineRule="auto"/>
        <w:jc w:val="center"/>
        <w:rPr>
          <w:rFonts w:cstheme="minorHAnsi"/>
          <w:sz w:val="24"/>
          <w:szCs w:val="24"/>
        </w:rPr>
      </w:pPr>
      <w:r w:rsidRPr="00387198">
        <w:rPr>
          <w:rFonts w:cstheme="minorHAnsi"/>
          <w:sz w:val="24"/>
          <w:szCs w:val="24"/>
        </w:rPr>
        <w:object w:dxaOrig="7118" w:dyaOrig="6513">
          <v:shape id="_x0000_i1068" type="#_x0000_t75" style="width:352.5pt;height:327pt" o:ole="">
            <v:imagedata r:id="rId122" o:title=""/>
          </v:shape>
          <o:OLEObject Type="Embed" ProgID="ChemDraw.Document.6.0" ShapeID="_x0000_i1068" DrawAspect="Content" ObjectID="_1582732638" r:id="rId123"/>
        </w:object>
      </w:r>
    </w:p>
    <w:p w:rsidR="00A51E89" w:rsidRPr="00387198" w:rsidRDefault="00A51E89" w:rsidP="00A51E89">
      <w:pPr>
        <w:pStyle w:val="NoSpacing"/>
        <w:spacing w:line="360" w:lineRule="auto"/>
        <w:jc w:val="center"/>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Scheme 2.11</w:t>
      </w:r>
      <w:r w:rsidRPr="00387198">
        <w:rPr>
          <w:rFonts w:cstheme="minorHAnsi"/>
          <w:i/>
          <w:sz w:val="24"/>
          <w:szCs w:val="24"/>
        </w:rPr>
        <w:t xml:space="preserve"> Reagents and conditions</w:t>
      </w:r>
      <w:r w:rsidRPr="00387198">
        <w:rPr>
          <w:rFonts w:cstheme="minorHAnsi"/>
          <w:sz w:val="24"/>
          <w:szCs w:val="24"/>
        </w:rPr>
        <w:t>: a) SOCl</w:t>
      </w:r>
      <w:r w:rsidRPr="00387198">
        <w:rPr>
          <w:rFonts w:cstheme="minorHAnsi"/>
          <w:sz w:val="24"/>
          <w:szCs w:val="24"/>
          <w:vertAlign w:val="subscript"/>
        </w:rPr>
        <w:t>2</w:t>
      </w:r>
      <w:r w:rsidRPr="00387198">
        <w:rPr>
          <w:rFonts w:cstheme="minorHAnsi"/>
          <w:sz w:val="24"/>
          <w:szCs w:val="24"/>
        </w:rPr>
        <w:t xml:space="preserve"> in toluene, reflux, N</w:t>
      </w:r>
      <w:r w:rsidRPr="00387198">
        <w:rPr>
          <w:rFonts w:cstheme="minorHAnsi"/>
          <w:sz w:val="24"/>
          <w:szCs w:val="24"/>
          <w:vertAlign w:val="subscript"/>
        </w:rPr>
        <w:t>2</w:t>
      </w:r>
      <w:r w:rsidRPr="00387198">
        <w:rPr>
          <w:rFonts w:cstheme="minorHAnsi"/>
          <w:sz w:val="24"/>
          <w:szCs w:val="24"/>
        </w:rPr>
        <w:t xml:space="preserve">, 1 h; b) aminoporphyrin </w:t>
      </w:r>
      <w:r w:rsidRPr="00387198">
        <w:rPr>
          <w:rFonts w:cstheme="minorHAnsi"/>
          <w:b/>
          <w:sz w:val="24"/>
          <w:szCs w:val="24"/>
        </w:rPr>
        <w:t>33</w:t>
      </w:r>
      <w:r w:rsidRPr="00387198">
        <w:rPr>
          <w:rFonts w:cstheme="minorHAnsi"/>
          <w:sz w:val="24"/>
          <w:szCs w:val="24"/>
        </w:rPr>
        <w:t xml:space="preserve"> in DCM, Et</w:t>
      </w:r>
      <w:r w:rsidRPr="00387198">
        <w:rPr>
          <w:rFonts w:cstheme="minorHAnsi"/>
          <w:sz w:val="24"/>
          <w:szCs w:val="24"/>
          <w:vertAlign w:val="subscript"/>
        </w:rPr>
        <w:t>3</w:t>
      </w:r>
      <w:r w:rsidRPr="00387198">
        <w:rPr>
          <w:rFonts w:cstheme="minorHAnsi"/>
          <w:sz w:val="24"/>
          <w:szCs w:val="24"/>
        </w:rPr>
        <w:t xml:space="preserve">N (cat.), </w:t>
      </w:r>
      <w:proofErr w:type="gramStart"/>
      <w:r w:rsidRPr="00387198">
        <w:rPr>
          <w:rFonts w:cstheme="minorHAnsi"/>
          <w:sz w:val="24"/>
          <w:szCs w:val="24"/>
        </w:rPr>
        <w:t>rt</w:t>
      </w:r>
      <w:proofErr w:type="gramEnd"/>
      <w:r w:rsidRPr="00387198">
        <w:rPr>
          <w:rFonts w:cstheme="minorHAnsi"/>
          <w:sz w:val="24"/>
          <w:szCs w:val="24"/>
        </w:rPr>
        <w:t>, N</w:t>
      </w:r>
      <w:r w:rsidRPr="00387198">
        <w:rPr>
          <w:rFonts w:cstheme="minorHAnsi"/>
          <w:sz w:val="24"/>
          <w:szCs w:val="24"/>
          <w:vertAlign w:val="subscript"/>
        </w:rPr>
        <w:t>2</w:t>
      </w:r>
      <w:r w:rsidRPr="00387198">
        <w:rPr>
          <w:rFonts w:cstheme="minorHAnsi"/>
          <w:sz w:val="24"/>
          <w:szCs w:val="24"/>
        </w:rPr>
        <w:t>, 0.5 h</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Despite the successful synthesis of amidoporphyrin dimer </w:t>
      </w:r>
      <w:r w:rsidRPr="00387198">
        <w:rPr>
          <w:rFonts w:cstheme="minorHAnsi"/>
          <w:b/>
          <w:sz w:val="24"/>
          <w:szCs w:val="24"/>
        </w:rPr>
        <w:t>53</w:t>
      </w:r>
      <w:r w:rsidRPr="00387198">
        <w:rPr>
          <w:rFonts w:cstheme="minorHAnsi"/>
          <w:sz w:val="24"/>
          <w:szCs w:val="24"/>
        </w:rPr>
        <w:t xml:space="preserve">, the use of acid chloride could be eliminated as an option for self-replication studies for several reasons. Firstly, the rate of reaction is potentially too fast to determine an accurate kinetic rate of reaction. This would either be due to only observing a minor rate enhancement through a self-replicating mechanism, or that the self-replicating reaction would be too fast to monitor. It would also be problematic to convert a </w:t>
      </w:r>
      <w:r>
        <w:rPr>
          <w:rFonts w:cstheme="minorHAnsi"/>
          <w:sz w:val="24"/>
          <w:szCs w:val="24"/>
        </w:rPr>
        <w:t>zinc-centred</w:t>
      </w:r>
      <w:r w:rsidRPr="00387198">
        <w:rPr>
          <w:rFonts w:cstheme="minorHAnsi"/>
          <w:sz w:val="24"/>
          <w:szCs w:val="24"/>
        </w:rPr>
        <w:t xml:space="preserve"> carboxylic acid porphyrin to a zinc acid chloride, as the strong acidic </w:t>
      </w:r>
      <w:r w:rsidRPr="00387198">
        <w:rPr>
          <w:rFonts w:cstheme="minorHAnsi"/>
          <w:sz w:val="24"/>
          <w:szCs w:val="24"/>
        </w:rPr>
        <w:lastRenderedPageBreak/>
        <w:t>conditions required would remove the zinc from the porphyrin. Furthermore, the use of acid chlorides along with the chaperone ligands required for studies of this system could cause issues due to salt formation, which would significantly inhibit and obscure any self-replicating pathway. It was therefore decided to pursue dimer synthesis through the use of a porphyrin anhydride species.</w:t>
      </w:r>
    </w:p>
    <w:p w:rsidR="00A51E89" w:rsidRPr="00387198" w:rsidRDefault="00A51E89" w:rsidP="00A51E89">
      <w:pPr>
        <w:pStyle w:val="Heading3"/>
      </w:pPr>
      <w:bookmarkStart w:id="79" w:name="_Toc490552401"/>
      <w:bookmarkStart w:id="80" w:name="_Toc490833949"/>
      <w:bookmarkStart w:id="81" w:name="_Toc508276795"/>
      <w:r w:rsidRPr="00387198">
        <w:t>2.</w:t>
      </w:r>
      <w:r>
        <w:t>3</w:t>
      </w:r>
      <w:r w:rsidRPr="00387198">
        <w:t>.9. Amide dimer synthesis from anhydride</w:t>
      </w:r>
      <w:bookmarkEnd w:id="79"/>
      <w:bookmarkEnd w:id="80"/>
      <w:bookmarkEnd w:id="81"/>
    </w:p>
    <w:p w:rsidR="00A51E89" w:rsidRPr="00387198" w:rsidRDefault="00A51E89" w:rsidP="00A51E89">
      <w:pPr>
        <w:pStyle w:val="NoSpacing"/>
        <w:spacing w:line="360" w:lineRule="auto"/>
        <w:jc w:val="both"/>
        <w:rPr>
          <w:rFonts w:cstheme="minorHAnsi"/>
          <w:sz w:val="24"/>
          <w:szCs w:val="24"/>
          <w:highlight w:val="yellow"/>
        </w:rPr>
      </w:pPr>
      <w:r w:rsidRPr="00387198">
        <w:rPr>
          <w:rFonts w:cstheme="minorHAnsi"/>
          <w:sz w:val="24"/>
          <w:szCs w:val="24"/>
        </w:rPr>
        <w:t xml:space="preserve">As an acid chloride was discounted as an option for use in self-replication reactions, the careful design of a suitable anhydride porphyrin was required. Two possible approaches could be pursued, either through the use of a symmetrical </w:t>
      </w:r>
      <w:r>
        <w:rPr>
          <w:rFonts w:cstheme="minorHAnsi"/>
          <w:sz w:val="24"/>
          <w:szCs w:val="24"/>
        </w:rPr>
        <w:t>or a mixed anhydride (Figure 2.7</w:t>
      </w:r>
      <w:r w:rsidRPr="00387198">
        <w:rPr>
          <w:rFonts w:cstheme="minorHAnsi"/>
          <w:sz w:val="24"/>
          <w:szCs w:val="24"/>
        </w:rPr>
        <w:t xml:space="preserve">). The clear advantage of using a symmetrical anhydride would be that only one possible product could be formed. The issue with this approach, however, is that nucleophilic attack would result in half of the anhydride being wasted through elimination as a leaving group, resulting in loss of valuable porphyrin material. </w:t>
      </w:r>
    </w:p>
    <w:p w:rsidR="00A51E89" w:rsidRDefault="00A51E89" w:rsidP="00A51E89">
      <w:pPr>
        <w:pStyle w:val="NoSpacing"/>
        <w:spacing w:line="360" w:lineRule="auto"/>
        <w:jc w:val="center"/>
        <w:rPr>
          <w:rFonts w:cstheme="minorHAnsi"/>
          <w:sz w:val="24"/>
          <w:szCs w:val="24"/>
        </w:rPr>
      </w:pPr>
      <w:r w:rsidRPr="00387198">
        <w:rPr>
          <w:rFonts w:cstheme="minorHAnsi"/>
          <w:sz w:val="24"/>
          <w:szCs w:val="24"/>
        </w:rPr>
        <w:object w:dxaOrig="6285" w:dyaOrig="2121">
          <v:shape id="_x0000_i1069" type="#_x0000_t75" style="width:315pt;height:106.5pt" o:ole="">
            <v:imagedata r:id="rId124" o:title=""/>
          </v:shape>
          <o:OLEObject Type="Embed" ProgID="ChemDraw.Document.6.0" ShapeID="_x0000_i1069" DrawAspect="Content" ObjectID="_1582732639" r:id="rId125"/>
        </w:object>
      </w:r>
    </w:p>
    <w:p w:rsidR="00A51E89" w:rsidRPr="00387198" w:rsidRDefault="00A51E89" w:rsidP="00A51E89">
      <w:pPr>
        <w:pStyle w:val="NoSpacing"/>
        <w:spacing w:line="360" w:lineRule="auto"/>
        <w:jc w:val="center"/>
        <w:rPr>
          <w:rFonts w:cstheme="minorHAnsi"/>
          <w:sz w:val="24"/>
          <w:szCs w:val="24"/>
          <w:highlight w:val="yellow"/>
        </w:rPr>
      </w:pPr>
    </w:p>
    <w:p w:rsidR="00A51E89" w:rsidRPr="00387198" w:rsidRDefault="00A51E89" w:rsidP="00A51E89">
      <w:pPr>
        <w:pStyle w:val="NoSpacing"/>
        <w:spacing w:line="360" w:lineRule="auto"/>
        <w:jc w:val="both"/>
        <w:rPr>
          <w:rFonts w:cstheme="minorHAnsi"/>
          <w:sz w:val="24"/>
          <w:szCs w:val="24"/>
        </w:rPr>
      </w:pPr>
      <w:r>
        <w:rPr>
          <w:rFonts w:cstheme="minorHAnsi"/>
          <w:b/>
          <w:sz w:val="24"/>
          <w:szCs w:val="24"/>
        </w:rPr>
        <w:t>Figure 2.7</w:t>
      </w:r>
      <w:r w:rsidRPr="00387198">
        <w:rPr>
          <w:rFonts w:cstheme="minorHAnsi"/>
          <w:sz w:val="24"/>
          <w:szCs w:val="24"/>
        </w:rPr>
        <w:t xml:space="preserve"> </w:t>
      </w:r>
      <w:r w:rsidRPr="005C59F9">
        <w:rPr>
          <w:rFonts w:cstheme="minorHAnsi"/>
          <w:i/>
          <w:sz w:val="24"/>
          <w:szCs w:val="24"/>
        </w:rPr>
        <w:t>a)</w:t>
      </w:r>
      <w:r w:rsidRPr="00387198">
        <w:rPr>
          <w:rFonts w:cstheme="minorHAnsi"/>
          <w:sz w:val="24"/>
          <w:szCs w:val="24"/>
        </w:rPr>
        <w:t xml:space="preserve"> Symmetrical porphyrin anhydride, resulting in loss of half the porphyrin due to elimination of leaving group; </w:t>
      </w:r>
      <w:r w:rsidRPr="005C59F9">
        <w:rPr>
          <w:rFonts w:cstheme="minorHAnsi"/>
          <w:i/>
          <w:sz w:val="24"/>
          <w:szCs w:val="24"/>
        </w:rPr>
        <w:t>b)</w:t>
      </w:r>
      <w:r w:rsidRPr="00387198">
        <w:rPr>
          <w:rFonts w:cstheme="minorHAnsi"/>
          <w:sz w:val="24"/>
          <w:szCs w:val="24"/>
        </w:rPr>
        <w:t xml:space="preserve"> mixed porphyrin anhydride, </w:t>
      </w:r>
      <w:r>
        <w:rPr>
          <w:rFonts w:cstheme="minorHAnsi"/>
          <w:sz w:val="24"/>
          <w:szCs w:val="24"/>
        </w:rPr>
        <w:t>where ‘R’ can be tailored</w:t>
      </w:r>
      <w:r w:rsidRPr="00387198">
        <w:rPr>
          <w:rFonts w:cstheme="minorHAnsi"/>
          <w:sz w:val="24"/>
          <w:szCs w:val="24"/>
        </w:rPr>
        <w:t xml:space="preserve"> to promote electrophilic at</w:t>
      </w:r>
      <w:r>
        <w:rPr>
          <w:rFonts w:cstheme="minorHAnsi"/>
          <w:sz w:val="24"/>
          <w:szCs w:val="24"/>
        </w:rPr>
        <w:t>tack at the porphyrin carbonyl.</w:t>
      </w:r>
    </w:p>
    <w:p w:rsidR="00A51E89" w:rsidRPr="00387198" w:rsidRDefault="00A51E89" w:rsidP="00A51E89">
      <w:pPr>
        <w:pStyle w:val="NoSpacing"/>
        <w:spacing w:line="360" w:lineRule="auto"/>
        <w:jc w:val="both"/>
        <w:rPr>
          <w:rFonts w:cstheme="minorHAnsi"/>
          <w:sz w:val="24"/>
          <w:szCs w:val="24"/>
          <w:highlight w:val="yellow"/>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Alternatively, a mixed anhydride can be carefully tailored to ensure selective nucleophilic attack towards one electrophilic site. It was anticipated that nucleophilic aminoporphyrin </w:t>
      </w:r>
      <w:r w:rsidRPr="00387198">
        <w:rPr>
          <w:rFonts w:cstheme="minorHAnsi"/>
          <w:b/>
          <w:sz w:val="24"/>
          <w:szCs w:val="24"/>
        </w:rPr>
        <w:t>33</w:t>
      </w:r>
      <w:r w:rsidRPr="00387198">
        <w:rPr>
          <w:rFonts w:cstheme="minorHAnsi"/>
          <w:sz w:val="24"/>
          <w:szCs w:val="24"/>
        </w:rPr>
        <w:t xml:space="preserve"> could be directed to favour attack at the porphyrin carbonyl by designing an anhydride with a bulky and electron donating tertiary butyl group at the opposing carbonyl. This is a versatile procedure, commonly used in peptide synthesis as an alternative to using symmetrical anhydrides, which would otherwise mean a </w:t>
      </w:r>
      <w:r w:rsidRPr="00387198">
        <w:rPr>
          <w:rFonts w:cstheme="minorHAnsi"/>
          <w:sz w:val="24"/>
          <w:szCs w:val="24"/>
        </w:rPr>
        <w:lastRenderedPageBreak/>
        <w:t>waste of advanced synthetic intermediates.</w:t>
      </w:r>
      <w:r>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"author" : [ { "dropping-particle" : "", "family" : "Jones", "given" : "J.", "non-dropping-particle" : "", "parse-names" : false, "suffix" : "" } ], "edition" : "Second Ed", "id" : "ITEM-1", "issued" : { "date-parts" : [ [ "2002" ] ] }, "number-of-pages" : "29-31", "publisher" : "Oxford University Press", "publisher-place" : "New York", "title" : "Amino Acid and Peptide Synthesis", "type" : "book" }, "uris" : [ "http://www.mendeley.com/documents/?uuid=b5d99644-0748-4c9d-b03b-2fa004ad2956" ] } ], "mendeley" : { "formattedCitation" : "&lt;sup&gt;27&lt;/sup&gt;", "plainTextFormattedCitation" : "27", "previouslyFormattedCitation" : "&lt;sup&gt;27&lt;/sup&gt;" }, "properties" : {  }, "schema" : "https://github.com/citation-style-language/schema/raw/master/csl-citation.json" }</w:instrText>
      </w:r>
      <w:r>
        <w:rPr>
          <w:rFonts w:cstheme="minorHAnsi"/>
          <w:sz w:val="24"/>
          <w:szCs w:val="24"/>
          <w:vertAlign w:val="superscript"/>
        </w:rPr>
        <w:fldChar w:fldCharType="separate"/>
      </w:r>
      <w:r w:rsidRPr="005215B4">
        <w:rPr>
          <w:rFonts w:cstheme="minorHAnsi"/>
          <w:noProof/>
          <w:sz w:val="24"/>
          <w:szCs w:val="24"/>
          <w:vertAlign w:val="superscript"/>
        </w:rPr>
        <w:t>27</w:t>
      </w:r>
      <w:r>
        <w:rPr>
          <w:rFonts w:cstheme="minorHAnsi"/>
          <w:sz w:val="24"/>
          <w:szCs w:val="24"/>
          <w:vertAlign w:val="superscript"/>
        </w:rPr>
        <w:fldChar w:fldCharType="end"/>
      </w:r>
      <w:r>
        <w:rPr>
          <w:rFonts w:cstheme="minorHAnsi"/>
          <w:sz w:val="24"/>
          <w:szCs w:val="24"/>
          <w:vertAlign w:val="superscript"/>
        </w:rPr>
        <w:t xml:space="preserve"> </w:t>
      </w:r>
      <w:r w:rsidRPr="00387198">
        <w:rPr>
          <w:rFonts w:cstheme="minorHAnsi"/>
          <w:sz w:val="24"/>
          <w:szCs w:val="24"/>
        </w:rPr>
        <w:t>The use of a mixed pivalic anhydride porphyrin for coupling with a linear chain di-alcohol has previously been reported, however no synthetic detail or characterisation of the anhydride was provided.</w:t>
      </w:r>
      <w:r>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"10.1002/anie.200461158", "ISBN" : "1433-7851", "ISSN" : "14337851", "abstract" : "The configuration at C10-OH of the caminoside aglycon (I) was shown to be R by interpretation of exciton coupling in the CD spectrum of the tetraphenylporphyrin carboxylate diester of (2R,10R)-2,10-nonadecanediol. This compd. is derived from the title compd. and was embedded in highly uniform nanometric liposomes for the CD measurements. [on SciFinder (R)]", "author" : [ { "dropping-particle" : "", "family" : "MacMillan", "given" : "John B.", "non-dropping-particle" : "", "parse-names" : false, "suffix" : "" }, { "dropping-particle" : "", "family" : "Linington", "given" : "Roger G.", "non-dropping-particle" : "", "parse-names" : false, "suffix" : "" }, { "dropping-particle" : "", "family" : "Andersen", "given" : "Raymond J.", "non-dropping-particle" : "", "parse-names" : false, "suffix" : "" }, { "dropping-particle" : "", "family" : "Molinski", "given" : "Tadeusz F.", "non-dropping-particle" : "", "parse-names" : false, "suffix" : "" } ], "container-title" : "Angewandte Chemie International Edition", "id" : "ITEM-1", "issue" : "44", "issued" : { "date-parts" : [ [ "2004" ] ] }, "page" : "5946-5951", "title" : "Stereochemical assignment in acyclic lipids across long distance by circular dichroism: Absolute stereochemistry of the aglycone of caminoside A", "type" : "article-journal", "volume" : "43" }, "uris" : [ "http://www.mendeley.com/documents/?uuid=d0c75c60-6600-47ea-b794-c10d8337fa0e" ] } ], "mendeley" : { "formattedCitation" : "&lt;sup&gt;28&lt;/sup&gt;", "plainTextFormattedCitation" : "28", "previouslyFormattedCitation" : "&lt;sup&gt;28&lt;/sup&gt;" }, "properties" : {  }, "schema" : "https://github.com/citation-style-language/schema/raw/master/csl-citation.json" }</w:instrText>
      </w:r>
      <w:r>
        <w:rPr>
          <w:rFonts w:cstheme="minorHAnsi"/>
          <w:sz w:val="24"/>
          <w:szCs w:val="24"/>
          <w:vertAlign w:val="superscript"/>
        </w:rPr>
        <w:fldChar w:fldCharType="separate"/>
      </w:r>
      <w:r w:rsidRPr="005215B4">
        <w:rPr>
          <w:rFonts w:cstheme="minorHAnsi"/>
          <w:noProof/>
          <w:sz w:val="24"/>
          <w:szCs w:val="24"/>
          <w:vertAlign w:val="superscript"/>
        </w:rPr>
        <w:t>28</w:t>
      </w:r>
      <w:r>
        <w:rPr>
          <w:rFonts w:cstheme="minorHAnsi"/>
          <w:sz w:val="24"/>
          <w:szCs w:val="24"/>
          <w:vertAlign w:val="superscript"/>
        </w:rPr>
        <w:fldChar w:fldCharType="end"/>
      </w:r>
      <w:r>
        <w:rPr>
          <w:rFonts w:cstheme="minorHAnsi"/>
          <w:sz w:val="24"/>
          <w:szCs w:val="24"/>
          <w:vertAlign w:val="superscript"/>
        </w:rPr>
        <w:t xml:space="preserve"> </w:t>
      </w:r>
      <w:r w:rsidRPr="00387198">
        <w:rPr>
          <w:rFonts w:cstheme="minorHAnsi"/>
          <w:sz w:val="24"/>
          <w:szCs w:val="24"/>
        </w:rPr>
        <w:t xml:space="preserve">In terms of monitoring self-replication reaction kinetics, the use of a tertiary butyl group would ensure that the progress of the reaction could be readily followed by </w:t>
      </w:r>
      <w:r w:rsidRPr="00387198">
        <w:rPr>
          <w:rFonts w:cstheme="minorHAnsi"/>
          <w:sz w:val="24"/>
          <w:szCs w:val="24"/>
          <w:vertAlign w:val="superscript"/>
        </w:rPr>
        <w:t>1</w:t>
      </w:r>
      <w:r w:rsidRPr="00387198">
        <w:rPr>
          <w:rFonts w:cstheme="minorHAnsi"/>
          <w:sz w:val="24"/>
          <w:szCs w:val="24"/>
        </w:rPr>
        <w:t xml:space="preserve">H NMR through loss of a trimethylacetate group. </w:t>
      </w:r>
      <w:r>
        <w:rPr>
          <w:rFonts w:cstheme="minorHAnsi"/>
          <w:sz w:val="24"/>
          <w:szCs w:val="24"/>
        </w:rPr>
        <w:t>Therefore, c</w:t>
      </w:r>
      <w:r w:rsidRPr="00387198">
        <w:rPr>
          <w:rFonts w:cstheme="minorHAnsi"/>
          <w:sz w:val="24"/>
          <w:szCs w:val="24"/>
        </w:rPr>
        <w:t>arboxyporphyrin</w:t>
      </w:r>
      <w:r w:rsidRPr="00387198">
        <w:rPr>
          <w:rFonts w:cstheme="minorHAnsi"/>
          <w:b/>
          <w:sz w:val="24"/>
          <w:szCs w:val="24"/>
        </w:rPr>
        <w:t xml:space="preserve"> 39</w:t>
      </w:r>
      <w:r w:rsidRPr="00387198">
        <w:rPr>
          <w:rFonts w:cstheme="minorHAnsi"/>
          <w:sz w:val="24"/>
          <w:szCs w:val="24"/>
        </w:rPr>
        <w:t xml:space="preserve"> was readily coupled with trimethylacetyl chloride with </w:t>
      </w:r>
      <w:r w:rsidRPr="00387198">
        <w:rPr>
          <w:rFonts w:cstheme="minorHAnsi"/>
          <w:i/>
          <w:sz w:val="24"/>
          <w:szCs w:val="24"/>
        </w:rPr>
        <w:t>N</w:t>
      </w:r>
      <w:r w:rsidRPr="00387198">
        <w:rPr>
          <w:rFonts w:cstheme="minorHAnsi"/>
          <w:sz w:val="24"/>
          <w:szCs w:val="24"/>
        </w:rPr>
        <w:t>-ethylpiperidine as a catalyst under a nitrogen atmosphere to allow access to stable mixed pivalic anhydride porphyrin</w:t>
      </w:r>
      <w:r w:rsidRPr="00387198">
        <w:rPr>
          <w:rFonts w:cstheme="minorHAnsi"/>
          <w:b/>
          <w:sz w:val="24"/>
          <w:szCs w:val="24"/>
        </w:rPr>
        <w:t xml:space="preserve"> 54</w:t>
      </w:r>
      <w:r w:rsidRPr="00387198">
        <w:rPr>
          <w:rFonts w:cstheme="minorHAnsi"/>
          <w:sz w:val="24"/>
          <w:szCs w:val="24"/>
        </w:rPr>
        <w:t xml:space="preserve">, with the sharp trimethylacetate singlet seen at 1.54 ppm in </w:t>
      </w:r>
      <w:r w:rsidRPr="00387198">
        <w:rPr>
          <w:rFonts w:cstheme="minorHAnsi"/>
          <w:sz w:val="24"/>
          <w:szCs w:val="24"/>
          <w:vertAlign w:val="superscript"/>
        </w:rPr>
        <w:t>1</w:t>
      </w:r>
      <w:r w:rsidRPr="00387198">
        <w:rPr>
          <w:rFonts w:cstheme="minorHAnsi"/>
          <w:sz w:val="24"/>
          <w:szCs w:val="24"/>
        </w:rPr>
        <w:t>H NMR (Scheme 2.12).</w:t>
      </w:r>
    </w:p>
    <w:p w:rsidR="00A51E89" w:rsidRPr="00387198" w:rsidRDefault="00A51E89" w:rsidP="00A51E89">
      <w:pPr>
        <w:pStyle w:val="NoSpacing"/>
        <w:spacing w:line="360" w:lineRule="auto"/>
        <w:jc w:val="center"/>
        <w:rPr>
          <w:rFonts w:cstheme="minorHAnsi"/>
          <w:sz w:val="24"/>
          <w:szCs w:val="24"/>
        </w:rPr>
      </w:pPr>
      <w:r>
        <w:object w:dxaOrig="8808" w:dyaOrig="3557">
          <v:shape id="_x0000_i1070" type="#_x0000_t75" style="width:414.75pt;height:167.25pt" o:ole="">
            <v:imagedata r:id="rId126" o:title=""/>
          </v:shape>
          <o:OLEObject Type="Embed" ProgID="ChemDraw.Document.6.0" ShapeID="_x0000_i1070" DrawAspect="Content" ObjectID="_1582732640" r:id="rId127"/>
        </w:object>
      </w:r>
    </w:p>
    <w:p w:rsidR="00A51E89" w:rsidRPr="00387198" w:rsidRDefault="00A51E89" w:rsidP="00A51E89">
      <w:pPr>
        <w:pStyle w:val="NoSpacing"/>
        <w:spacing w:line="360" w:lineRule="auto"/>
        <w:jc w:val="both"/>
        <w:rPr>
          <w:rFonts w:cstheme="minorHAnsi"/>
          <w:b/>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Scheme 2.12</w:t>
      </w:r>
      <w:r w:rsidRPr="00387198">
        <w:rPr>
          <w:rFonts w:cstheme="minorHAnsi"/>
          <w:sz w:val="24"/>
          <w:szCs w:val="24"/>
        </w:rPr>
        <w:t xml:space="preserve"> </w:t>
      </w:r>
      <w:r w:rsidRPr="00387198">
        <w:rPr>
          <w:rFonts w:cstheme="minorHAnsi"/>
          <w:i/>
          <w:sz w:val="24"/>
          <w:szCs w:val="24"/>
        </w:rPr>
        <w:t>Reagents and conditions</w:t>
      </w:r>
      <w:r w:rsidRPr="00387198">
        <w:rPr>
          <w:rFonts w:cstheme="minorHAnsi"/>
          <w:sz w:val="24"/>
          <w:szCs w:val="24"/>
        </w:rPr>
        <w:t xml:space="preserve">: a) trimethylacetyl chloride in DCM, </w:t>
      </w:r>
      <w:r w:rsidRPr="00387198">
        <w:rPr>
          <w:rFonts w:cstheme="minorHAnsi"/>
          <w:i/>
          <w:sz w:val="24"/>
          <w:szCs w:val="24"/>
        </w:rPr>
        <w:t>N</w:t>
      </w:r>
      <w:r w:rsidRPr="00387198">
        <w:rPr>
          <w:rFonts w:cstheme="minorHAnsi"/>
          <w:sz w:val="24"/>
          <w:szCs w:val="24"/>
        </w:rPr>
        <w:t>-ethylpiperidine (cat.), N</w:t>
      </w:r>
      <w:r w:rsidRPr="00387198">
        <w:rPr>
          <w:rFonts w:cstheme="minorHAnsi"/>
          <w:sz w:val="24"/>
          <w:szCs w:val="24"/>
          <w:vertAlign w:val="subscript"/>
        </w:rPr>
        <w:t>2</w:t>
      </w:r>
      <w:r w:rsidRPr="00387198">
        <w:rPr>
          <w:rFonts w:cstheme="minorHAnsi"/>
          <w:sz w:val="24"/>
          <w:szCs w:val="24"/>
        </w:rPr>
        <w:t xml:space="preserve">, </w:t>
      </w:r>
      <w:proofErr w:type="gramStart"/>
      <w:r w:rsidRPr="00387198">
        <w:rPr>
          <w:rFonts w:cstheme="minorHAnsi"/>
          <w:sz w:val="24"/>
          <w:szCs w:val="24"/>
        </w:rPr>
        <w:t>rt</w:t>
      </w:r>
      <w:proofErr w:type="gramEnd"/>
      <w:r w:rsidRPr="00387198">
        <w:rPr>
          <w:rFonts w:cstheme="minorHAnsi"/>
          <w:sz w:val="24"/>
          <w:szCs w:val="24"/>
        </w:rPr>
        <w:t>, 0.5 h</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synthesis of amidoporphyrin dimer </w:t>
      </w:r>
      <w:r w:rsidRPr="00387198">
        <w:rPr>
          <w:rFonts w:cstheme="minorHAnsi"/>
          <w:b/>
          <w:sz w:val="24"/>
          <w:szCs w:val="24"/>
        </w:rPr>
        <w:t xml:space="preserve">53 </w:t>
      </w:r>
      <w:r w:rsidRPr="00387198">
        <w:rPr>
          <w:rFonts w:cstheme="minorHAnsi"/>
          <w:sz w:val="24"/>
          <w:szCs w:val="24"/>
        </w:rPr>
        <w:t xml:space="preserve">was subsequently attempted through the reaction of aminoporphyrin </w:t>
      </w:r>
      <w:r w:rsidRPr="00387198">
        <w:rPr>
          <w:rFonts w:cstheme="minorHAnsi"/>
          <w:b/>
          <w:sz w:val="24"/>
          <w:szCs w:val="24"/>
        </w:rPr>
        <w:t>33</w:t>
      </w:r>
      <w:r w:rsidRPr="00387198">
        <w:rPr>
          <w:rFonts w:cstheme="minorHAnsi"/>
          <w:sz w:val="24"/>
          <w:szCs w:val="24"/>
        </w:rPr>
        <w:t xml:space="preserve"> with mixed pivalic anhydride porphyrin</w:t>
      </w:r>
      <w:r w:rsidRPr="00387198">
        <w:rPr>
          <w:rFonts w:cstheme="minorHAnsi"/>
          <w:b/>
          <w:sz w:val="24"/>
          <w:szCs w:val="24"/>
        </w:rPr>
        <w:t xml:space="preserve"> 54</w:t>
      </w:r>
      <w:r w:rsidRPr="00387198">
        <w:rPr>
          <w:rFonts w:cstheme="minorHAnsi"/>
          <w:sz w:val="24"/>
          <w:szCs w:val="24"/>
        </w:rPr>
        <w:t>. The porphyrins were dissolved in DCM and stirred at room temperature under nitrogen, and the solution injected with triethylamine catalyst. The progress of the reaction was monitored by TLC over a period of 24 hours, over which time all anhydride porphyrin</w:t>
      </w:r>
      <w:r w:rsidRPr="00387198">
        <w:rPr>
          <w:rFonts w:cstheme="minorHAnsi"/>
          <w:b/>
          <w:sz w:val="24"/>
          <w:szCs w:val="24"/>
        </w:rPr>
        <w:t xml:space="preserve"> 54</w:t>
      </w:r>
      <w:r w:rsidRPr="00387198">
        <w:rPr>
          <w:rFonts w:cstheme="minorHAnsi"/>
          <w:sz w:val="24"/>
          <w:szCs w:val="24"/>
        </w:rPr>
        <w:t xml:space="preserve"> hydrolysed to carboxyporphyrin</w:t>
      </w:r>
      <w:r w:rsidRPr="00387198">
        <w:rPr>
          <w:rFonts w:cstheme="minorHAnsi"/>
          <w:b/>
          <w:sz w:val="24"/>
          <w:szCs w:val="24"/>
        </w:rPr>
        <w:t xml:space="preserve"> 39</w:t>
      </w:r>
      <w:r w:rsidRPr="00387198">
        <w:rPr>
          <w:rFonts w:cstheme="minorHAnsi"/>
          <w:sz w:val="24"/>
          <w:szCs w:val="24"/>
        </w:rPr>
        <w:t xml:space="preserve">, visually observed by TLC and confirmed by inspection of </w:t>
      </w:r>
      <w:r w:rsidRPr="00387198">
        <w:rPr>
          <w:rFonts w:cstheme="minorHAnsi"/>
          <w:sz w:val="24"/>
          <w:szCs w:val="24"/>
          <w:vertAlign w:val="superscript"/>
        </w:rPr>
        <w:t>1</w:t>
      </w:r>
      <w:r w:rsidRPr="00387198">
        <w:rPr>
          <w:rFonts w:cstheme="minorHAnsi"/>
          <w:sz w:val="24"/>
          <w:szCs w:val="24"/>
        </w:rPr>
        <w:t>H NMR. It was not clear why the dimer did not form, although a potential reasoning could be that the steric bulk of the porphyrin unit, and lower level of reactivity of the anhydride relative to the acid chloride, hindered the nucleophilic amine from accessing the reactive site of anhydride porphyrin</w:t>
      </w:r>
      <w:r w:rsidRPr="00387198">
        <w:rPr>
          <w:rFonts w:cstheme="minorHAnsi"/>
          <w:b/>
          <w:sz w:val="24"/>
          <w:szCs w:val="24"/>
        </w:rPr>
        <w:t xml:space="preserve"> 54</w:t>
      </w:r>
      <w:r w:rsidRPr="00387198">
        <w:rPr>
          <w:rFonts w:cstheme="minorHAnsi"/>
          <w:sz w:val="24"/>
          <w:szCs w:val="24"/>
        </w:rPr>
        <w:t xml:space="preserve">. It </w:t>
      </w:r>
      <w:r w:rsidRPr="00387198">
        <w:rPr>
          <w:rFonts w:cstheme="minorHAnsi"/>
          <w:sz w:val="24"/>
          <w:szCs w:val="24"/>
        </w:rPr>
        <w:lastRenderedPageBreak/>
        <w:t>was anticipated that the planar conformation of the porphyrin ring would allow the nucleophile to readily access the porphyrin active site of anhydride</w:t>
      </w:r>
      <w:r w:rsidRPr="00387198">
        <w:rPr>
          <w:rFonts w:cstheme="minorHAnsi"/>
          <w:b/>
          <w:sz w:val="24"/>
          <w:szCs w:val="24"/>
        </w:rPr>
        <w:t xml:space="preserve"> 54</w:t>
      </w:r>
      <w:r w:rsidRPr="00387198">
        <w:rPr>
          <w:rFonts w:cstheme="minorHAnsi"/>
          <w:sz w:val="24"/>
          <w:szCs w:val="24"/>
        </w:rPr>
        <w:t xml:space="preserve">, as was observed with the reaction between aminoporphyrin </w:t>
      </w:r>
      <w:r w:rsidRPr="00387198">
        <w:rPr>
          <w:rFonts w:cstheme="minorHAnsi"/>
          <w:b/>
          <w:sz w:val="24"/>
          <w:szCs w:val="24"/>
        </w:rPr>
        <w:t>33</w:t>
      </w:r>
      <w:r w:rsidRPr="00387198">
        <w:rPr>
          <w:rFonts w:cstheme="minorHAnsi"/>
          <w:sz w:val="24"/>
          <w:szCs w:val="24"/>
        </w:rPr>
        <w:t xml:space="preserve"> and acid chloride </w:t>
      </w:r>
      <w:r w:rsidRPr="00387198">
        <w:rPr>
          <w:rFonts w:cstheme="minorHAnsi"/>
          <w:b/>
          <w:sz w:val="24"/>
          <w:szCs w:val="24"/>
        </w:rPr>
        <w:t>52</w:t>
      </w:r>
      <w:r w:rsidRPr="00387198">
        <w:rPr>
          <w:rFonts w:cstheme="minorHAnsi"/>
          <w:sz w:val="24"/>
          <w:szCs w:val="24"/>
        </w:rPr>
        <w:t>. However, considering the increase in steric bulk surrounding the porphyrin active site of anhydride</w:t>
      </w:r>
      <w:r w:rsidRPr="00387198">
        <w:rPr>
          <w:rFonts w:cstheme="minorHAnsi"/>
          <w:b/>
          <w:sz w:val="24"/>
          <w:szCs w:val="24"/>
        </w:rPr>
        <w:t xml:space="preserve"> 54</w:t>
      </w:r>
      <w:r w:rsidRPr="00387198">
        <w:rPr>
          <w:rFonts w:cstheme="minorHAnsi"/>
          <w:sz w:val="24"/>
          <w:szCs w:val="24"/>
        </w:rPr>
        <w:t>, and the reduced reactivity at its carbonyl centre, it is likely that a stronger nucleophile is required in order to react with anhydride porphyrin</w:t>
      </w:r>
      <w:r w:rsidRPr="00387198">
        <w:rPr>
          <w:rFonts w:cstheme="minorHAnsi"/>
          <w:b/>
          <w:sz w:val="24"/>
          <w:szCs w:val="24"/>
        </w:rPr>
        <w:t xml:space="preserve"> 54</w:t>
      </w:r>
      <w:r w:rsidRPr="00387198">
        <w:rPr>
          <w:rFonts w:cstheme="minorHAnsi"/>
          <w:sz w:val="24"/>
          <w:szCs w:val="24"/>
        </w:rPr>
        <w:t xml:space="preserve">. </w:t>
      </w:r>
    </w:p>
    <w:p w:rsidR="00A51E89" w:rsidRPr="00387198"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low level of nucleophilic reactivity was attributed to the delocalisation of the nitrogen lone pair into the electron withdrawing aromatic system of aminoporphyrin </w:t>
      </w:r>
      <w:r w:rsidRPr="00387198">
        <w:rPr>
          <w:rFonts w:cstheme="minorHAnsi"/>
          <w:b/>
          <w:sz w:val="24"/>
          <w:szCs w:val="24"/>
        </w:rPr>
        <w:t>33</w:t>
      </w:r>
      <w:r w:rsidRPr="00387198">
        <w:rPr>
          <w:rFonts w:cstheme="minorHAnsi"/>
          <w:sz w:val="24"/>
          <w:szCs w:val="24"/>
        </w:rPr>
        <w:t xml:space="preserve"> (Figure 2.</w:t>
      </w:r>
      <w:r>
        <w:rPr>
          <w:rFonts w:cstheme="minorHAnsi"/>
          <w:sz w:val="24"/>
          <w:szCs w:val="24"/>
        </w:rPr>
        <w:t>8</w:t>
      </w:r>
      <w:r w:rsidRPr="00387198">
        <w:rPr>
          <w:rFonts w:cstheme="minorHAnsi"/>
          <w:sz w:val="24"/>
          <w:szCs w:val="24"/>
        </w:rPr>
        <w:t xml:space="preserve">). While this proved to be highly positive for binding, as no self-association of zinc aminoporphyrin </w:t>
      </w:r>
      <w:r w:rsidRPr="00387198">
        <w:rPr>
          <w:rFonts w:cstheme="minorHAnsi"/>
          <w:b/>
          <w:sz w:val="24"/>
          <w:szCs w:val="24"/>
        </w:rPr>
        <w:t>(Zn</w:t>
      </w:r>
      <w:proofErr w:type="gramStart"/>
      <w:r w:rsidRPr="00387198">
        <w:rPr>
          <w:rFonts w:cstheme="minorHAnsi"/>
          <w:b/>
          <w:sz w:val="24"/>
          <w:szCs w:val="24"/>
        </w:rPr>
        <w:t>)33</w:t>
      </w:r>
      <w:proofErr w:type="gramEnd"/>
      <w:r w:rsidRPr="00387198">
        <w:rPr>
          <w:rFonts w:cstheme="minorHAnsi"/>
          <w:sz w:val="24"/>
          <w:szCs w:val="24"/>
        </w:rPr>
        <w:t xml:space="preserve"> was observed, it also resulted in the amine acting as a weak nucleophile. Therefore, by removing the possibility of lone pair delocalisation, a far more reactive nucleophile would be achieved. </w:t>
      </w:r>
    </w:p>
    <w:p w:rsidR="00A51E89" w:rsidRPr="00387198"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center"/>
        <w:rPr>
          <w:rFonts w:cstheme="minorHAnsi"/>
          <w:sz w:val="24"/>
          <w:szCs w:val="24"/>
        </w:rPr>
      </w:pPr>
      <w:r w:rsidRPr="00387198">
        <w:rPr>
          <w:rFonts w:cstheme="minorHAnsi"/>
          <w:sz w:val="24"/>
          <w:szCs w:val="24"/>
        </w:rPr>
        <w:object w:dxaOrig="4175" w:dyaOrig="3245">
          <v:shape id="_x0000_i1071" type="#_x0000_t75" style="width:208.5pt;height:161.25pt" o:ole="">
            <v:imagedata r:id="rId128" o:title=""/>
          </v:shape>
          <o:OLEObject Type="Embed" ProgID="ChemDraw.Document.6.0" ShapeID="_x0000_i1071" DrawAspect="Content" ObjectID="_1582732641" r:id="rId129"/>
        </w:object>
      </w:r>
    </w:p>
    <w:p w:rsidR="00A51E89" w:rsidRPr="00387198" w:rsidRDefault="00A51E89" w:rsidP="00A51E89">
      <w:pPr>
        <w:pStyle w:val="NoSpacing"/>
        <w:spacing w:line="360" w:lineRule="auto"/>
        <w:jc w:val="center"/>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Figure 2.</w:t>
      </w:r>
      <w:r>
        <w:rPr>
          <w:rFonts w:cstheme="minorHAnsi"/>
          <w:b/>
          <w:sz w:val="24"/>
          <w:szCs w:val="24"/>
        </w:rPr>
        <w:t>8</w:t>
      </w:r>
      <w:r w:rsidRPr="00387198">
        <w:rPr>
          <w:rFonts w:cstheme="minorHAnsi"/>
          <w:sz w:val="24"/>
          <w:szCs w:val="24"/>
        </w:rPr>
        <w:t xml:space="preserve"> Nucleophilic amine conjugated into the porphyrin system resulting in strong delocalisation of the amine’s electrons – breaking the conjugation will provide a more active nucleophile</w:t>
      </w:r>
      <w:r>
        <w:rPr>
          <w:rFonts w:cstheme="minorHAnsi"/>
          <w:sz w:val="24"/>
          <w:szCs w:val="24"/>
        </w:rPr>
        <w:t>.</w:t>
      </w:r>
    </w:p>
    <w:p w:rsidR="00A51E89" w:rsidRPr="00387198" w:rsidRDefault="00A51E89" w:rsidP="00A51E89">
      <w:pPr>
        <w:pStyle w:val="Heading3"/>
      </w:pPr>
      <w:bookmarkStart w:id="82" w:name="_Toc490552402"/>
      <w:bookmarkStart w:id="83" w:name="_Toc490833950"/>
      <w:bookmarkStart w:id="84" w:name="_Toc508276796"/>
      <w:r w:rsidRPr="00387198">
        <w:t>2.</w:t>
      </w:r>
      <w:r>
        <w:t>3</w:t>
      </w:r>
      <w:r w:rsidRPr="00387198">
        <w:t>.10. Benzyl alcohol porphyrin synthesis</w:t>
      </w:r>
      <w:bookmarkEnd w:id="82"/>
      <w:bookmarkEnd w:id="83"/>
      <w:bookmarkEnd w:id="84"/>
    </w:p>
    <w:p w:rsidR="00A51E89" w:rsidRDefault="00A51E89" w:rsidP="00A51E89">
      <w:pPr>
        <w:pStyle w:val="NoSpacing"/>
        <w:spacing w:line="360" w:lineRule="auto"/>
        <w:jc w:val="both"/>
        <w:rPr>
          <w:rFonts w:cstheme="minorHAnsi"/>
          <w:sz w:val="24"/>
          <w:szCs w:val="24"/>
        </w:rPr>
      </w:pPr>
      <w:r w:rsidRPr="00387198">
        <w:rPr>
          <w:rFonts w:cstheme="minorHAnsi"/>
          <w:sz w:val="24"/>
          <w:szCs w:val="24"/>
        </w:rPr>
        <w:t>The inclusion of a benzyl alcohol as the nucleophilic site within the porphyrin system not only leads to a significant enhan</w:t>
      </w:r>
      <w:r>
        <w:rPr>
          <w:rFonts w:cstheme="minorHAnsi"/>
          <w:sz w:val="24"/>
          <w:szCs w:val="24"/>
        </w:rPr>
        <w:t>cement in nucleophilic activity, but t</w:t>
      </w:r>
      <w:r w:rsidRPr="00387198">
        <w:rPr>
          <w:rFonts w:cstheme="minorHAnsi"/>
          <w:sz w:val="24"/>
          <w:szCs w:val="24"/>
        </w:rPr>
        <w:t>he reaction of a benzyl alcohol porphyrin with electrophile will also result in a dimer of a non-linear geometry (Figure 2.</w:t>
      </w:r>
      <w:r>
        <w:rPr>
          <w:rFonts w:cstheme="minorHAnsi"/>
          <w:sz w:val="24"/>
          <w:szCs w:val="24"/>
        </w:rPr>
        <w:t>9</w:t>
      </w:r>
      <w:r w:rsidRPr="00387198">
        <w:rPr>
          <w:rFonts w:cstheme="minorHAnsi"/>
          <w:sz w:val="24"/>
          <w:szCs w:val="24"/>
        </w:rPr>
        <w:t xml:space="preserve">), </w:t>
      </w:r>
      <w:r>
        <w:rPr>
          <w:rFonts w:cstheme="minorHAnsi"/>
          <w:sz w:val="24"/>
          <w:szCs w:val="24"/>
        </w:rPr>
        <w:t xml:space="preserve">opposed to the linear </w:t>
      </w:r>
      <w:r w:rsidRPr="00387198">
        <w:rPr>
          <w:rFonts w:cstheme="minorHAnsi"/>
          <w:sz w:val="24"/>
          <w:szCs w:val="24"/>
        </w:rPr>
        <w:t xml:space="preserve">geometry of amidoporphyrin </w:t>
      </w:r>
      <w:r w:rsidRPr="00387198">
        <w:rPr>
          <w:rFonts w:cstheme="minorHAnsi"/>
          <w:sz w:val="24"/>
          <w:szCs w:val="24"/>
        </w:rPr>
        <w:lastRenderedPageBreak/>
        <w:t xml:space="preserve">dimer </w:t>
      </w:r>
      <w:r w:rsidRPr="00387198">
        <w:rPr>
          <w:rFonts w:cstheme="minorHAnsi"/>
          <w:b/>
          <w:sz w:val="24"/>
          <w:szCs w:val="24"/>
        </w:rPr>
        <w:t>53</w:t>
      </w:r>
      <w:r w:rsidRPr="00387198">
        <w:rPr>
          <w:rFonts w:cstheme="minorHAnsi"/>
          <w:sz w:val="24"/>
          <w:szCs w:val="24"/>
        </w:rPr>
        <w:t xml:space="preserve">. The non-linear dimer formed from a benzyl alcohol has a greater possibility of forming a constrained duplex </w:t>
      </w:r>
      <w:r>
        <w:rPr>
          <w:rFonts w:cstheme="minorHAnsi"/>
          <w:sz w:val="24"/>
          <w:szCs w:val="24"/>
        </w:rPr>
        <w:t>of</w:t>
      </w:r>
      <w:r w:rsidRPr="00387198">
        <w:rPr>
          <w:rFonts w:cstheme="minorHAnsi"/>
          <w:sz w:val="24"/>
          <w:szCs w:val="24"/>
        </w:rPr>
        <w:t xml:space="preserve"> unfavourable geometry, leading to subsequent dissociation. This, therefore, would be ideal for the use in a self-replicating system.</w:t>
      </w:r>
    </w:p>
    <w:p w:rsidR="00A51E89" w:rsidRDefault="00A51E89" w:rsidP="00A51E89">
      <w:pPr>
        <w:pStyle w:val="NoSpacing"/>
        <w:spacing w:line="360" w:lineRule="auto"/>
        <w:jc w:val="center"/>
        <w:rPr>
          <w:rFonts w:cstheme="minorHAnsi"/>
          <w:sz w:val="24"/>
          <w:szCs w:val="24"/>
        </w:rPr>
      </w:pPr>
      <w:r w:rsidRPr="00387198">
        <w:rPr>
          <w:rFonts w:cstheme="minorHAnsi"/>
          <w:sz w:val="24"/>
          <w:szCs w:val="24"/>
        </w:rPr>
        <w:object w:dxaOrig="5822" w:dyaOrig="1972">
          <v:shape id="_x0000_i1072" type="#_x0000_t75" style="width:292.5pt;height:99.75pt" o:ole="">
            <v:imagedata r:id="rId130" o:title=""/>
          </v:shape>
          <o:OLEObject Type="Embed" ProgID="ChemDraw.Document.6.0" ShapeID="_x0000_i1072" DrawAspect="Content" ObjectID="_1582732642" r:id="rId131"/>
        </w:object>
      </w:r>
    </w:p>
    <w:p w:rsidR="00A51E89" w:rsidRPr="00387198" w:rsidRDefault="00A51E89" w:rsidP="00A51E89">
      <w:pPr>
        <w:pStyle w:val="NoSpacing"/>
        <w:spacing w:line="360" w:lineRule="auto"/>
        <w:jc w:val="center"/>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Pr>
          <w:rFonts w:cstheme="minorHAnsi"/>
          <w:b/>
          <w:sz w:val="24"/>
          <w:szCs w:val="24"/>
        </w:rPr>
        <w:t>Figure 2.9</w:t>
      </w:r>
      <w:r w:rsidRPr="00387198">
        <w:rPr>
          <w:rFonts w:cstheme="minorHAnsi"/>
          <w:sz w:val="24"/>
          <w:szCs w:val="24"/>
        </w:rPr>
        <w:t xml:space="preserve"> Non-linear dimer formed from reaction of a benzyl alcohol porphyrin with electrophilic porphyrin</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It had been previously determined that benzyl alcohol does not associate to a zinc porphyrin centre through model binding studies (Table 2.1</w:t>
      </w:r>
      <w:r w:rsidRPr="00541FCC">
        <w:rPr>
          <w:rFonts w:cstheme="minorHAnsi"/>
          <w:sz w:val="24"/>
          <w:szCs w:val="24"/>
        </w:rPr>
        <w:t>, pp 2.</w:t>
      </w:r>
      <w:r>
        <w:rPr>
          <w:rFonts w:cstheme="minorHAnsi"/>
          <w:sz w:val="24"/>
          <w:szCs w:val="24"/>
        </w:rPr>
        <w:t>12</w:t>
      </w:r>
      <w:r w:rsidRPr="00541FCC">
        <w:rPr>
          <w:rFonts w:cstheme="minorHAnsi"/>
          <w:sz w:val="24"/>
          <w:szCs w:val="24"/>
        </w:rPr>
        <w:t>).</w:t>
      </w:r>
      <w:r w:rsidRPr="00387198">
        <w:rPr>
          <w:rFonts w:cstheme="minorHAnsi"/>
          <w:sz w:val="24"/>
          <w:szCs w:val="24"/>
        </w:rPr>
        <w:t xml:space="preserve"> However, as no reaction was observed through the use of aminoporphyrin </w:t>
      </w:r>
      <w:r w:rsidRPr="00387198">
        <w:rPr>
          <w:rFonts w:cstheme="minorHAnsi"/>
          <w:b/>
          <w:sz w:val="24"/>
          <w:szCs w:val="24"/>
        </w:rPr>
        <w:t>33</w:t>
      </w:r>
      <w:r w:rsidRPr="00387198">
        <w:rPr>
          <w:rFonts w:cstheme="minorHAnsi"/>
          <w:sz w:val="24"/>
          <w:szCs w:val="24"/>
        </w:rPr>
        <w:t xml:space="preserve"> with mixed pivalic anhydride porphyrin</w:t>
      </w:r>
      <w:r w:rsidRPr="00387198">
        <w:rPr>
          <w:rFonts w:cstheme="minorHAnsi"/>
          <w:b/>
          <w:sz w:val="24"/>
          <w:szCs w:val="24"/>
        </w:rPr>
        <w:t xml:space="preserve"> 54</w:t>
      </w:r>
      <w:r w:rsidRPr="00387198">
        <w:rPr>
          <w:rFonts w:cstheme="minorHAnsi"/>
          <w:sz w:val="24"/>
          <w:szCs w:val="24"/>
        </w:rPr>
        <w:t>, it was important to establish that a benzyl alcohol would react successfully with a suitable electrophilic porphyrin, for use in self-replication studies. The successful reaction between model nucleophile benzyl alcohol and mixed pivalic anhydride</w:t>
      </w:r>
      <w:r w:rsidRPr="00387198">
        <w:rPr>
          <w:rFonts w:cstheme="minorHAnsi"/>
          <w:b/>
          <w:sz w:val="24"/>
          <w:szCs w:val="24"/>
        </w:rPr>
        <w:t xml:space="preserve"> 54</w:t>
      </w:r>
      <w:r w:rsidRPr="00387198">
        <w:rPr>
          <w:rFonts w:cstheme="minorHAnsi"/>
          <w:sz w:val="24"/>
          <w:szCs w:val="24"/>
        </w:rPr>
        <w:t xml:space="preserve"> confirmed the viability of using the non-conjugated alcohol within the porphyrin system. Reaction completion was observed after 18 hours and the crude </w:t>
      </w:r>
      <w:r w:rsidRPr="00387198">
        <w:rPr>
          <w:rFonts w:cstheme="minorHAnsi"/>
          <w:sz w:val="24"/>
          <w:szCs w:val="24"/>
          <w:vertAlign w:val="superscript"/>
        </w:rPr>
        <w:t>1</w:t>
      </w:r>
      <w:r w:rsidRPr="00387198">
        <w:rPr>
          <w:rFonts w:cstheme="minorHAnsi"/>
          <w:sz w:val="24"/>
          <w:szCs w:val="24"/>
        </w:rPr>
        <w:t>H NMR revealed that the only side product to the reaction was carboxyporphyrin</w:t>
      </w:r>
      <w:r w:rsidRPr="00387198">
        <w:rPr>
          <w:rFonts w:cstheme="minorHAnsi"/>
          <w:b/>
          <w:sz w:val="24"/>
          <w:szCs w:val="24"/>
        </w:rPr>
        <w:t xml:space="preserve"> 39</w:t>
      </w:r>
      <w:r w:rsidRPr="00387198">
        <w:rPr>
          <w:rFonts w:cstheme="minorHAnsi"/>
          <w:sz w:val="24"/>
          <w:szCs w:val="24"/>
        </w:rPr>
        <w:t>, due to hydrolysis of anhydride</w:t>
      </w:r>
      <w:r w:rsidRPr="00387198">
        <w:rPr>
          <w:rFonts w:cstheme="minorHAnsi"/>
          <w:b/>
          <w:sz w:val="24"/>
          <w:szCs w:val="24"/>
        </w:rPr>
        <w:t xml:space="preserve"> 54</w:t>
      </w:r>
      <w:r w:rsidRPr="00387198">
        <w:rPr>
          <w:rFonts w:cstheme="minorHAnsi"/>
          <w:sz w:val="24"/>
          <w:szCs w:val="24"/>
        </w:rPr>
        <w:t xml:space="preserve"> over the course of the reaction, which prompted the targeted synthesis of a benzyl alcohol porphyrin.</w:t>
      </w:r>
    </w:p>
    <w:p w:rsidR="00A51E89" w:rsidRPr="00387198"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route towards accessing the new target porphyrin can be a daunting prospect, due to the complexities associated with porphyrin synthesis. However, the hydrolysis of the previously accessed carbomethoxyporphyrin </w:t>
      </w:r>
      <w:proofErr w:type="gramStart"/>
      <w:r>
        <w:rPr>
          <w:rFonts w:cstheme="minorHAnsi"/>
          <w:b/>
          <w:sz w:val="24"/>
          <w:szCs w:val="24"/>
        </w:rPr>
        <w:t>5</w:t>
      </w:r>
      <w:r w:rsidRPr="00387198">
        <w:rPr>
          <w:rFonts w:cstheme="minorHAnsi"/>
          <w:b/>
          <w:sz w:val="24"/>
          <w:szCs w:val="24"/>
        </w:rPr>
        <w:t>1</w:t>
      </w:r>
      <w:r w:rsidRPr="00387198">
        <w:rPr>
          <w:rFonts w:cstheme="minorHAnsi"/>
          <w:sz w:val="24"/>
          <w:szCs w:val="24"/>
        </w:rPr>
        <w:t>,</w:t>
      </w:r>
      <w:proofErr w:type="gramEnd"/>
      <w:r w:rsidRPr="00387198">
        <w:rPr>
          <w:rFonts w:cstheme="minorHAnsi"/>
          <w:sz w:val="24"/>
          <w:szCs w:val="24"/>
        </w:rPr>
        <w:t xml:space="preserve"> would be a convenient and simple approach to the synthesis of the benzyl alcohol porphyrin required. Overall, this provides a highly efficient system, through the use of carbomethoxyporphyrin </w:t>
      </w:r>
      <w:r>
        <w:rPr>
          <w:rFonts w:cstheme="minorHAnsi"/>
          <w:b/>
          <w:sz w:val="24"/>
          <w:szCs w:val="24"/>
        </w:rPr>
        <w:t>5</w:t>
      </w:r>
      <w:r w:rsidRPr="00387198">
        <w:rPr>
          <w:rFonts w:cstheme="minorHAnsi"/>
          <w:b/>
          <w:sz w:val="24"/>
          <w:szCs w:val="24"/>
        </w:rPr>
        <w:t>1</w:t>
      </w:r>
      <w:r w:rsidRPr="00387198">
        <w:rPr>
          <w:rFonts w:cstheme="minorHAnsi"/>
          <w:sz w:val="24"/>
          <w:szCs w:val="24"/>
        </w:rPr>
        <w:t xml:space="preserve"> as a starting point for the synthesis of both nucleophilic and electrophilic porphyrin materials (Figure 2.</w:t>
      </w:r>
      <w:r>
        <w:rPr>
          <w:rFonts w:cstheme="minorHAnsi"/>
          <w:sz w:val="24"/>
          <w:szCs w:val="24"/>
        </w:rPr>
        <w:t>10</w:t>
      </w:r>
      <w:r w:rsidRPr="00387198">
        <w:rPr>
          <w:rFonts w:cstheme="minorHAnsi"/>
          <w:sz w:val="24"/>
          <w:szCs w:val="24"/>
        </w:rPr>
        <w:t>).</w:t>
      </w:r>
    </w:p>
    <w:p w:rsidR="00A51E89" w:rsidRDefault="00A51E89" w:rsidP="00A51E89">
      <w:pPr>
        <w:pStyle w:val="NoSpacing"/>
        <w:spacing w:line="360" w:lineRule="auto"/>
        <w:jc w:val="center"/>
        <w:rPr>
          <w:rFonts w:cstheme="minorHAnsi"/>
          <w:sz w:val="24"/>
          <w:szCs w:val="24"/>
        </w:rPr>
      </w:pPr>
      <w:r w:rsidRPr="00387198">
        <w:rPr>
          <w:rFonts w:cstheme="minorHAnsi"/>
          <w:sz w:val="24"/>
          <w:szCs w:val="24"/>
        </w:rPr>
        <w:object w:dxaOrig="8315" w:dyaOrig="2030">
          <v:shape id="_x0000_i1073" type="#_x0000_t75" style="width:412.5pt;height:102pt" o:ole="">
            <v:imagedata r:id="rId132" o:title=""/>
          </v:shape>
          <o:OLEObject Type="Embed" ProgID="ChemDraw.Document.6.0" ShapeID="_x0000_i1073" DrawAspect="Content" ObjectID="_1582732643" r:id="rId133"/>
        </w:object>
      </w:r>
    </w:p>
    <w:p w:rsidR="00A51E89" w:rsidRPr="00387198" w:rsidRDefault="00A51E89" w:rsidP="00A51E89">
      <w:pPr>
        <w:pStyle w:val="NoSpacing"/>
        <w:spacing w:line="360" w:lineRule="auto"/>
        <w:jc w:val="center"/>
        <w:rPr>
          <w:rFonts w:cstheme="minorHAnsi"/>
          <w:sz w:val="24"/>
          <w:szCs w:val="24"/>
        </w:rPr>
      </w:pPr>
    </w:p>
    <w:p w:rsidR="00A51E89" w:rsidRPr="009D6765" w:rsidRDefault="00A51E89" w:rsidP="00A51E89">
      <w:pPr>
        <w:pStyle w:val="NoSpacing"/>
        <w:spacing w:line="360" w:lineRule="auto"/>
        <w:jc w:val="both"/>
        <w:rPr>
          <w:rFonts w:cstheme="minorHAnsi"/>
          <w:sz w:val="24"/>
          <w:szCs w:val="24"/>
        </w:rPr>
      </w:pPr>
      <w:r>
        <w:rPr>
          <w:rFonts w:cstheme="minorHAnsi"/>
          <w:b/>
          <w:sz w:val="24"/>
          <w:szCs w:val="24"/>
        </w:rPr>
        <w:t>Figure 2.10</w:t>
      </w:r>
      <w:r>
        <w:rPr>
          <w:rFonts w:cstheme="minorHAnsi"/>
          <w:sz w:val="24"/>
          <w:szCs w:val="24"/>
        </w:rPr>
        <w:t xml:space="preserve"> Routes to active electrophilic and nucleophilic porphyrins from carbomethoxyporphyrin </w:t>
      </w:r>
      <w:r>
        <w:rPr>
          <w:rFonts w:cstheme="minorHAnsi"/>
          <w:b/>
          <w:sz w:val="24"/>
          <w:szCs w:val="24"/>
        </w:rPr>
        <w:t>5</w:t>
      </w:r>
      <w:r w:rsidRPr="009D6765">
        <w:rPr>
          <w:rFonts w:cstheme="minorHAnsi"/>
          <w:b/>
          <w:sz w:val="24"/>
          <w:szCs w:val="24"/>
        </w:rPr>
        <w:t>1</w:t>
      </w:r>
      <w:r>
        <w:rPr>
          <w:rFonts w:cstheme="minorHAnsi"/>
          <w:b/>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reduction of methyl ester porphyrin </w:t>
      </w:r>
      <w:r>
        <w:rPr>
          <w:rFonts w:cstheme="minorHAnsi"/>
          <w:b/>
          <w:sz w:val="24"/>
          <w:szCs w:val="24"/>
        </w:rPr>
        <w:t>5</w:t>
      </w:r>
      <w:r w:rsidRPr="00387198">
        <w:rPr>
          <w:rFonts w:cstheme="minorHAnsi"/>
          <w:b/>
          <w:sz w:val="24"/>
          <w:szCs w:val="24"/>
        </w:rPr>
        <w:t>1</w:t>
      </w:r>
      <w:r w:rsidRPr="00387198">
        <w:rPr>
          <w:rFonts w:cstheme="minorHAnsi"/>
          <w:sz w:val="24"/>
          <w:szCs w:val="24"/>
        </w:rPr>
        <w:t xml:space="preserve"> with lithium aluminium hydride yielded f</w:t>
      </w:r>
      <w:r>
        <w:rPr>
          <w:rFonts w:cstheme="minorHAnsi"/>
          <w:sz w:val="24"/>
          <w:szCs w:val="24"/>
        </w:rPr>
        <w:t>ree-base</w:t>
      </w:r>
      <w:r w:rsidRPr="00387198">
        <w:rPr>
          <w:rFonts w:cstheme="minorHAnsi"/>
          <w:sz w:val="24"/>
          <w:szCs w:val="24"/>
        </w:rPr>
        <w:t xml:space="preserve"> benzyl alcohol porphyrin </w:t>
      </w:r>
      <w:r w:rsidRPr="00387198">
        <w:rPr>
          <w:rFonts w:cstheme="minorHAnsi"/>
          <w:b/>
          <w:sz w:val="24"/>
          <w:szCs w:val="24"/>
        </w:rPr>
        <w:t>55</w:t>
      </w:r>
      <w:r w:rsidRPr="00387198">
        <w:rPr>
          <w:rFonts w:cstheme="minorHAnsi"/>
          <w:sz w:val="24"/>
          <w:szCs w:val="24"/>
        </w:rPr>
        <w:t>. The distinctive benzylic CH</w:t>
      </w:r>
      <w:r w:rsidRPr="00387198">
        <w:rPr>
          <w:rFonts w:cstheme="minorHAnsi"/>
          <w:sz w:val="24"/>
          <w:szCs w:val="24"/>
          <w:vertAlign w:val="subscript"/>
        </w:rPr>
        <w:t>2</w:t>
      </w:r>
      <w:r w:rsidRPr="00387198">
        <w:rPr>
          <w:rFonts w:cstheme="minorHAnsi"/>
          <w:sz w:val="24"/>
          <w:szCs w:val="24"/>
        </w:rPr>
        <w:t xml:space="preserve"> peak singlet was seen in </w:t>
      </w:r>
      <w:r w:rsidRPr="00387198">
        <w:rPr>
          <w:rFonts w:cstheme="minorHAnsi"/>
          <w:sz w:val="24"/>
          <w:szCs w:val="24"/>
          <w:vertAlign w:val="superscript"/>
        </w:rPr>
        <w:t>1</w:t>
      </w:r>
      <w:r w:rsidRPr="00387198">
        <w:rPr>
          <w:rFonts w:cstheme="minorHAnsi"/>
          <w:sz w:val="24"/>
          <w:szCs w:val="24"/>
        </w:rPr>
        <w:t xml:space="preserve">H NMR at 5.07 ppm, and the loss of carbonyl peak observed in both </w:t>
      </w:r>
      <w:r w:rsidRPr="00387198">
        <w:rPr>
          <w:rFonts w:cstheme="minorHAnsi"/>
          <w:sz w:val="24"/>
          <w:szCs w:val="24"/>
          <w:vertAlign w:val="superscript"/>
        </w:rPr>
        <w:t>13</w:t>
      </w:r>
      <w:r w:rsidRPr="00387198">
        <w:rPr>
          <w:rFonts w:cstheme="minorHAnsi"/>
          <w:sz w:val="24"/>
          <w:szCs w:val="24"/>
        </w:rPr>
        <w:t>C NMR and IR, confirming the presence of the benzyl alcohol product.</w:t>
      </w:r>
      <w:r>
        <w:rPr>
          <w:rFonts w:cstheme="minorHAnsi"/>
          <w:sz w:val="24"/>
          <w:szCs w:val="24"/>
        </w:rPr>
        <w:fldChar w:fldCharType="begin" w:fldLock="1"/>
      </w:r>
      <w:r>
        <w:rPr>
          <w:rFonts w:cstheme="minorHAnsi"/>
          <w:sz w:val="24"/>
          <w:szCs w:val="24"/>
        </w:rPr>
        <w:instrText>ADDIN CSL_CITATION { "citationItems" : [ { "id" : "ITEM-1", "itemData" : { "DOI" : "10.1039/C5CP06055A", "ISSN" : "1463-9076", "abstract" : "By means of different spectroscopic techniques, we investigate a novel series of porphyrin derivatives (H 2 TPP), connected to dibenzo-24-crown-8 (DB24C8) moieties, which undergo self-assembly with different methano[60]fullerene units bearing dibenzylammonium (DBA) cations. The formation of both [2] and [3]pseudorotaxanes was proved by means of NMR, UV-Vis-NIR absorption and emission spectroscopies. With the support of molecular modelling studies, spectroscopic investigations showed the presence of a secondary interaction between the porphyrin and the C 60 chromophores leading to the formation of different types of ''face-to-face'' assemblies. Remarkably, investigations of the non-linear optical response of these supramolecular systems showed that individual porphyrin and fullerene derivatives exhibit significantly lower second hyperpolarizability values when compared to their pseudorotaxanes functionalised counterparts. This proves that this class of supramolecular materials possesses relevant NLO response, which strongly depends on the structural arrangement of the chromophores in solution.", "author" : [ { "dropping-particle" : "", "family" : "\u0110or\u0111evi\u0107", "given" : "L.", "non-dropping-particle" : "", "parse-names" : false, "suffix" : "" }, { "dropping-particle" : "", "family" : "Marangoni", "given" : "T.", "non-dropping-particle" : "", "parse-names" : false, "suffix" : "" }, { "dropping-particle" : "", "family" : "Leo", "given" : "F.", "non-dropping-particle" : "De", "parse-names" : false, "suffix" : "" }, { "dropping-particle" : "", "family" : "Papagiannouli", "given" : "I.", "non-dropping-particle" : "", "parse-names" : false, "suffix" : "" }, { "dropping-particle" : "", "family" : "Aloukos", "given" : "P.", "non-dropping-particle" : "", "parse-names" : false, "suffix" : "" }, { "dropping-particle" : "", "family" : "Couris", "given" : "S.", "non-dropping-particle" : "", "parse-names" : false, "suffix" : "" }, { "dropping-particle" : "", "family" : "Pavoni", "given" : "E.", "non-dropping-particle" : "", "parse-names" : false, "suffix" : "" }, { "dropping-particle" : "", "family" : "Monti", "given" : "F.", "non-dropping-particle" : "", "parse-names" : false, "suffix" : "" }, { "dropping-particle" : "", "family" : "Armaroli", "given" : "N.", "non-dropping-particle" : "", "parse-names" : false, "suffix" : "" }, { "dropping-particle" : "", "family" : "Prato", "given" : "M.", "non-dropping-particle" : "", "parse-names" : false, "suffix" : "" }, { "dropping-particle" : "", "family" : "Bonifazi", "given" : "D.", "non-dropping-particle" : "", "parse-names" : false, "suffix" : "" } ], "container-title" : "Phys. Chem. Chem. Phys.", "id" : "ITEM-1", "issue" : "17", "issued" : { "date-parts" : [ [ "2016" ] ] }, "page" : "11858-11868", "title" : "[60]Fullerene\u2013porphyrin [n]pseudorotaxanes: self-assembly, photophysics and third-order NLO response", "type" : "article-journal", "volume" : "18" }, "uris" : [ "http://www.mendeley.com/documents/?uuid=83475ad5-4dec-4acc-8475-42ae81ce1452" ] } ], "mendeley" : { "formattedCitation" : "&lt;sup&gt;29&lt;/sup&gt;", "plainTextFormattedCitation" : "29", "previouslyFormattedCitation" : "&lt;sup&gt;29&lt;/sup&gt;"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29</w:t>
      </w:r>
      <w:r>
        <w:rPr>
          <w:rFonts w:cstheme="minorHAnsi"/>
          <w:sz w:val="24"/>
          <w:szCs w:val="24"/>
        </w:rPr>
        <w:fldChar w:fldCharType="end"/>
      </w:r>
      <w:r w:rsidRPr="00387198">
        <w:rPr>
          <w:rFonts w:cstheme="minorHAnsi"/>
          <w:sz w:val="24"/>
          <w:szCs w:val="24"/>
        </w:rPr>
        <w:t xml:space="preserve"> F</w:t>
      </w:r>
      <w:r>
        <w:rPr>
          <w:rFonts w:cstheme="minorHAnsi"/>
          <w:sz w:val="24"/>
          <w:szCs w:val="24"/>
        </w:rPr>
        <w:t>ree-base</w:t>
      </w:r>
      <w:r w:rsidRPr="00387198">
        <w:rPr>
          <w:rFonts w:cstheme="minorHAnsi"/>
          <w:sz w:val="24"/>
          <w:szCs w:val="24"/>
        </w:rPr>
        <w:t xml:space="preserve"> benzyl alcohol porphyrin </w:t>
      </w:r>
      <w:r w:rsidRPr="00387198">
        <w:rPr>
          <w:rFonts w:cstheme="minorHAnsi"/>
          <w:b/>
          <w:sz w:val="24"/>
          <w:szCs w:val="24"/>
        </w:rPr>
        <w:t>55</w:t>
      </w:r>
      <w:r w:rsidRPr="00387198">
        <w:rPr>
          <w:rFonts w:cstheme="minorHAnsi"/>
          <w:sz w:val="24"/>
          <w:szCs w:val="24"/>
        </w:rPr>
        <w:t xml:space="preserve"> was treated with zinc acetate dihydrate to form zincated benzyl alcohol </w:t>
      </w:r>
      <w:r w:rsidRPr="00387198">
        <w:rPr>
          <w:rFonts w:cstheme="minorHAnsi"/>
          <w:b/>
          <w:sz w:val="24"/>
          <w:szCs w:val="24"/>
        </w:rPr>
        <w:t>(Zn</w:t>
      </w:r>
      <w:proofErr w:type="gramStart"/>
      <w:r w:rsidRPr="00387198">
        <w:rPr>
          <w:rFonts w:cstheme="minorHAnsi"/>
          <w:b/>
          <w:sz w:val="24"/>
          <w:szCs w:val="24"/>
        </w:rPr>
        <w:t>)55</w:t>
      </w:r>
      <w:proofErr w:type="gramEnd"/>
      <w:r w:rsidRPr="00387198">
        <w:rPr>
          <w:rFonts w:cstheme="minorHAnsi"/>
          <w:sz w:val="24"/>
          <w:szCs w:val="24"/>
        </w:rPr>
        <w:t xml:space="preserve"> (Scheme 2.13). Confirmation that zinc alcohol porphyrin </w:t>
      </w:r>
      <w:r w:rsidRPr="00387198">
        <w:rPr>
          <w:rFonts w:cstheme="minorHAnsi"/>
          <w:b/>
          <w:sz w:val="24"/>
          <w:szCs w:val="24"/>
        </w:rPr>
        <w:t>(Zn)55</w:t>
      </w:r>
      <w:r w:rsidRPr="00387198">
        <w:rPr>
          <w:rFonts w:cstheme="minorHAnsi"/>
          <w:sz w:val="24"/>
          <w:szCs w:val="24"/>
        </w:rPr>
        <w:t xml:space="preserve"> did not self-associate was obtained by comparing the UV absorption maxima of the f</w:t>
      </w:r>
      <w:r>
        <w:rPr>
          <w:rFonts w:cstheme="minorHAnsi"/>
          <w:sz w:val="24"/>
          <w:szCs w:val="24"/>
        </w:rPr>
        <w:t>ree-base</w:t>
      </w:r>
      <w:r w:rsidRPr="00387198">
        <w:rPr>
          <w:rFonts w:cstheme="minorHAnsi"/>
          <w:sz w:val="24"/>
          <w:szCs w:val="24"/>
        </w:rPr>
        <w:t xml:space="preserve"> benzyl alcohol porphyrin </w:t>
      </w:r>
      <w:r w:rsidRPr="00387198">
        <w:rPr>
          <w:rFonts w:cstheme="minorHAnsi"/>
          <w:b/>
          <w:sz w:val="24"/>
          <w:szCs w:val="24"/>
        </w:rPr>
        <w:t xml:space="preserve">55 </w:t>
      </w:r>
      <w:r w:rsidRPr="00387198">
        <w:rPr>
          <w:rFonts w:cstheme="minorHAnsi"/>
          <w:sz w:val="24"/>
          <w:szCs w:val="24"/>
        </w:rPr>
        <w:t xml:space="preserve">with the zincated variant </w:t>
      </w:r>
      <w:r w:rsidRPr="00387198">
        <w:rPr>
          <w:rFonts w:cstheme="minorHAnsi"/>
          <w:b/>
          <w:sz w:val="24"/>
          <w:szCs w:val="24"/>
        </w:rPr>
        <w:t>(Zn)55</w:t>
      </w:r>
      <w:r w:rsidRPr="00387198">
        <w:rPr>
          <w:rFonts w:cstheme="minorHAnsi"/>
          <w:sz w:val="24"/>
          <w:szCs w:val="24"/>
        </w:rPr>
        <w:t xml:space="preserve"> at 1</w:t>
      </w:r>
      <w:r w:rsidRPr="00387198">
        <w:rPr>
          <w:rFonts w:cstheme="minorHAnsi"/>
          <w:bCs/>
          <w:sz w:val="24"/>
          <w:szCs w:val="24"/>
        </w:rPr>
        <w:t>×</w:t>
      </w:r>
      <w:r w:rsidRPr="00387198">
        <w:rPr>
          <w:rFonts w:cstheme="minorHAnsi"/>
          <w:sz w:val="24"/>
          <w:szCs w:val="24"/>
        </w:rPr>
        <w:t>10</w:t>
      </w:r>
      <w:r w:rsidRPr="00387198">
        <w:rPr>
          <w:rFonts w:cstheme="minorHAnsi"/>
          <w:sz w:val="24"/>
          <w:szCs w:val="24"/>
          <w:vertAlign w:val="superscript"/>
        </w:rPr>
        <w:t>-6</w:t>
      </w:r>
      <w:r w:rsidRPr="00387198">
        <w:rPr>
          <w:rFonts w:cstheme="minorHAnsi"/>
          <w:sz w:val="24"/>
          <w:szCs w:val="24"/>
        </w:rPr>
        <w:t xml:space="preserve"> M, with no shift in wavelength and maxima observed at 418-419 cm</w:t>
      </w:r>
      <w:r w:rsidRPr="00387198">
        <w:rPr>
          <w:rFonts w:cstheme="minorHAnsi"/>
          <w:sz w:val="24"/>
          <w:szCs w:val="24"/>
          <w:vertAlign w:val="superscript"/>
        </w:rPr>
        <w:t>-1</w:t>
      </w:r>
      <w:r w:rsidRPr="00387198">
        <w:rPr>
          <w:rFonts w:cstheme="minorHAnsi"/>
          <w:sz w:val="24"/>
          <w:szCs w:val="24"/>
        </w:rPr>
        <w:t>.</w:t>
      </w:r>
    </w:p>
    <w:p w:rsidR="00A51E89" w:rsidRDefault="00A51E89" w:rsidP="00A51E89">
      <w:pPr>
        <w:pStyle w:val="NoSpacing"/>
        <w:spacing w:line="360" w:lineRule="auto"/>
        <w:jc w:val="center"/>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rsidRPr="00387198">
        <w:rPr>
          <w:rFonts w:cstheme="minorHAnsi"/>
          <w:sz w:val="24"/>
          <w:szCs w:val="24"/>
        </w:rPr>
        <w:object w:dxaOrig="8416" w:dyaOrig="3822">
          <v:shape id="_x0000_i1074" type="#_x0000_t75" style="width:420pt;height:191.25pt" o:ole="">
            <v:imagedata r:id="rId134" o:title=""/>
          </v:shape>
          <o:OLEObject Type="Embed" ProgID="ChemDraw.Document.6.0" ShapeID="_x0000_i1074" DrawAspect="Content" ObjectID="_1582732644" r:id="rId135"/>
        </w:object>
      </w: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Scheme 2.13</w:t>
      </w:r>
      <w:r w:rsidRPr="00387198">
        <w:rPr>
          <w:rFonts w:cstheme="minorHAnsi"/>
          <w:sz w:val="24"/>
          <w:szCs w:val="24"/>
        </w:rPr>
        <w:t xml:space="preserve"> </w:t>
      </w:r>
      <w:r w:rsidRPr="00387198">
        <w:rPr>
          <w:rFonts w:cstheme="minorHAnsi"/>
          <w:i/>
          <w:sz w:val="24"/>
          <w:szCs w:val="24"/>
        </w:rPr>
        <w:t>Reagents and conditions</w:t>
      </w:r>
      <w:r w:rsidRPr="00387198">
        <w:rPr>
          <w:rFonts w:cstheme="minorHAnsi"/>
          <w:sz w:val="24"/>
          <w:szCs w:val="24"/>
        </w:rPr>
        <w:t>: a) LiAlH</w:t>
      </w:r>
      <w:r w:rsidRPr="00387198">
        <w:rPr>
          <w:rFonts w:cstheme="minorHAnsi"/>
          <w:sz w:val="24"/>
          <w:szCs w:val="24"/>
          <w:vertAlign w:val="subscript"/>
        </w:rPr>
        <w:t>4</w:t>
      </w:r>
      <w:r w:rsidRPr="00387198">
        <w:rPr>
          <w:rFonts w:cstheme="minorHAnsi"/>
          <w:sz w:val="24"/>
          <w:szCs w:val="24"/>
        </w:rPr>
        <w:t xml:space="preserve"> in THF, 0 ˚C, 0.5 h, then HCl b) </w:t>
      </w:r>
      <w:proofErr w:type="gramStart"/>
      <w:r w:rsidRPr="00387198">
        <w:rPr>
          <w:rFonts w:cstheme="minorHAnsi"/>
          <w:sz w:val="24"/>
          <w:szCs w:val="24"/>
        </w:rPr>
        <w:t>Zn(</w:t>
      </w:r>
      <w:proofErr w:type="gramEnd"/>
      <w:r w:rsidRPr="00387198">
        <w:rPr>
          <w:rFonts w:cstheme="minorHAnsi"/>
          <w:sz w:val="24"/>
          <w:szCs w:val="24"/>
        </w:rPr>
        <w:t>OAc)</w:t>
      </w:r>
      <w:r w:rsidRPr="00387198">
        <w:rPr>
          <w:rFonts w:cstheme="minorHAnsi"/>
          <w:sz w:val="24"/>
          <w:szCs w:val="24"/>
          <w:vertAlign w:val="subscript"/>
        </w:rPr>
        <w:t>2</w:t>
      </w:r>
      <w:r w:rsidRPr="00387198">
        <w:rPr>
          <w:rFonts w:cstheme="minorHAnsi"/>
          <w:sz w:val="24"/>
          <w:szCs w:val="24"/>
        </w:rPr>
        <w:t>.2H</w:t>
      </w:r>
      <w:r w:rsidRPr="00387198">
        <w:rPr>
          <w:rFonts w:cstheme="minorHAnsi"/>
          <w:sz w:val="24"/>
          <w:szCs w:val="24"/>
          <w:vertAlign w:val="subscript"/>
        </w:rPr>
        <w:t>2</w:t>
      </w:r>
      <w:r w:rsidRPr="00387198">
        <w:rPr>
          <w:rFonts w:cstheme="minorHAnsi"/>
          <w:sz w:val="24"/>
          <w:szCs w:val="24"/>
        </w:rPr>
        <w:t>O in CHCl</w:t>
      </w:r>
      <w:r w:rsidRPr="00387198">
        <w:rPr>
          <w:rFonts w:cstheme="minorHAnsi"/>
          <w:sz w:val="24"/>
          <w:szCs w:val="24"/>
          <w:vertAlign w:val="subscript"/>
        </w:rPr>
        <w:t>3</w:t>
      </w:r>
      <w:r w:rsidRPr="00387198">
        <w:rPr>
          <w:rFonts w:cstheme="minorHAnsi"/>
          <w:sz w:val="24"/>
          <w:szCs w:val="24"/>
        </w:rPr>
        <w:t>, reflux, 1 h</w:t>
      </w:r>
      <w:r>
        <w:rPr>
          <w:rFonts w:cstheme="minorHAnsi"/>
          <w:sz w:val="24"/>
          <w:szCs w:val="24"/>
        </w:rPr>
        <w:t>.</w:t>
      </w:r>
    </w:p>
    <w:p w:rsidR="00A51E89" w:rsidRPr="00387198" w:rsidRDefault="00A51E89" w:rsidP="00A51E89">
      <w:pPr>
        <w:pStyle w:val="Heading3"/>
      </w:pPr>
      <w:bookmarkStart w:id="85" w:name="_Toc490552403"/>
      <w:bookmarkStart w:id="86" w:name="_Toc490833951"/>
      <w:bookmarkStart w:id="87" w:name="_Toc508276797"/>
      <w:r w:rsidRPr="00387198">
        <w:lastRenderedPageBreak/>
        <w:t>2.</w:t>
      </w:r>
      <w:r>
        <w:t>3</w:t>
      </w:r>
      <w:r w:rsidRPr="00387198">
        <w:t>.11. Ester dimer synthesis</w:t>
      </w:r>
      <w:bookmarkEnd w:id="85"/>
      <w:bookmarkEnd w:id="86"/>
      <w:bookmarkEnd w:id="87"/>
    </w:p>
    <w:p w:rsidR="00A51E89" w:rsidRDefault="00A51E89" w:rsidP="00A51E89">
      <w:pPr>
        <w:pStyle w:val="NoSpacing"/>
        <w:spacing w:line="360" w:lineRule="auto"/>
        <w:jc w:val="both"/>
        <w:rPr>
          <w:sz w:val="24"/>
          <w:szCs w:val="24"/>
        </w:rPr>
      </w:pPr>
      <w:r w:rsidRPr="00387198">
        <w:rPr>
          <w:rFonts w:cstheme="minorHAnsi"/>
          <w:sz w:val="24"/>
          <w:szCs w:val="24"/>
        </w:rPr>
        <w:t xml:space="preserve">The reaction of acid chloride </w:t>
      </w:r>
      <w:r w:rsidRPr="00387198">
        <w:rPr>
          <w:rFonts w:cstheme="minorHAnsi"/>
          <w:b/>
          <w:sz w:val="24"/>
          <w:szCs w:val="24"/>
        </w:rPr>
        <w:t>52</w:t>
      </w:r>
      <w:r w:rsidRPr="00387198">
        <w:rPr>
          <w:rFonts w:cstheme="minorHAnsi"/>
          <w:sz w:val="24"/>
          <w:szCs w:val="24"/>
        </w:rPr>
        <w:t xml:space="preserve"> with benzyl alcohol porphyrin </w:t>
      </w:r>
      <w:r w:rsidRPr="00387198">
        <w:rPr>
          <w:rFonts w:cstheme="minorHAnsi"/>
          <w:b/>
          <w:sz w:val="24"/>
          <w:szCs w:val="24"/>
        </w:rPr>
        <w:t>55</w:t>
      </w:r>
      <w:r w:rsidRPr="00387198">
        <w:rPr>
          <w:rFonts w:cstheme="minorHAnsi"/>
          <w:sz w:val="24"/>
          <w:szCs w:val="24"/>
        </w:rPr>
        <w:t xml:space="preserve"> resulted in the formation of ester porphyrin dimer </w:t>
      </w:r>
      <w:r w:rsidRPr="00387198">
        <w:rPr>
          <w:rFonts w:cstheme="minorHAnsi"/>
          <w:b/>
          <w:sz w:val="24"/>
          <w:szCs w:val="24"/>
        </w:rPr>
        <w:t xml:space="preserve">56 </w:t>
      </w:r>
      <w:r w:rsidRPr="00387198">
        <w:rPr>
          <w:rFonts w:cstheme="minorHAnsi"/>
          <w:sz w:val="24"/>
          <w:szCs w:val="24"/>
        </w:rPr>
        <w:t>in a moderate 49% yield</w:t>
      </w:r>
      <w:r>
        <w:rPr>
          <w:rFonts w:cstheme="minorHAnsi"/>
          <w:sz w:val="24"/>
          <w:szCs w:val="24"/>
        </w:rPr>
        <w:t xml:space="preserve"> (Scheme 2.14</w:t>
      </w:r>
      <w:r w:rsidRPr="00635444">
        <w:rPr>
          <w:rFonts w:cstheme="minorHAnsi"/>
          <w:i/>
          <w:sz w:val="24"/>
          <w:szCs w:val="24"/>
        </w:rPr>
        <w:t>i</w:t>
      </w:r>
      <w:r>
        <w:rPr>
          <w:rFonts w:cstheme="minorHAnsi"/>
          <w:sz w:val="24"/>
          <w:szCs w:val="24"/>
        </w:rPr>
        <w:t>)</w:t>
      </w:r>
      <w:r w:rsidRPr="00387198">
        <w:rPr>
          <w:rFonts w:cstheme="minorHAnsi"/>
          <w:sz w:val="24"/>
          <w:szCs w:val="24"/>
        </w:rPr>
        <w:t>. The transformation from alcohol to ester was observed through the shift of the benzyl CH</w:t>
      </w:r>
      <w:r w:rsidRPr="00387198">
        <w:rPr>
          <w:rFonts w:cstheme="minorHAnsi"/>
          <w:sz w:val="24"/>
          <w:szCs w:val="24"/>
          <w:vertAlign w:val="subscript"/>
        </w:rPr>
        <w:t>2</w:t>
      </w:r>
      <w:r w:rsidRPr="00387198">
        <w:rPr>
          <w:rFonts w:cstheme="minorHAnsi"/>
          <w:sz w:val="24"/>
          <w:szCs w:val="24"/>
        </w:rPr>
        <w:t xml:space="preserve"> peak from 5.07 to 5.96 ppm in </w:t>
      </w:r>
      <w:r w:rsidRPr="00387198">
        <w:rPr>
          <w:rFonts w:cstheme="minorHAnsi"/>
          <w:sz w:val="24"/>
          <w:szCs w:val="24"/>
          <w:vertAlign w:val="superscript"/>
        </w:rPr>
        <w:t>1</w:t>
      </w:r>
      <w:r w:rsidRPr="00387198">
        <w:rPr>
          <w:rFonts w:cstheme="minorHAnsi"/>
          <w:sz w:val="24"/>
          <w:szCs w:val="24"/>
        </w:rPr>
        <w:t xml:space="preserve">H NMR, and that two carbonyl groups was reduced to one in </w:t>
      </w:r>
      <w:r w:rsidRPr="00387198">
        <w:rPr>
          <w:rFonts w:cstheme="minorHAnsi"/>
          <w:sz w:val="24"/>
          <w:szCs w:val="24"/>
          <w:vertAlign w:val="superscript"/>
        </w:rPr>
        <w:t>13</w:t>
      </w:r>
      <w:r w:rsidRPr="00387198">
        <w:rPr>
          <w:rFonts w:cstheme="minorHAnsi"/>
          <w:sz w:val="24"/>
          <w:szCs w:val="24"/>
        </w:rPr>
        <w:t>C NMR</w:t>
      </w:r>
      <w:r>
        <w:rPr>
          <w:rFonts w:cstheme="minorHAnsi"/>
          <w:sz w:val="24"/>
          <w:szCs w:val="24"/>
        </w:rPr>
        <w:t xml:space="preserve">. </w:t>
      </w:r>
      <w:r w:rsidRPr="00635444">
        <w:rPr>
          <w:sz w:val="24"/>
          <w:szCs w:val="24"/>
        </w:rPr>
        <w:t xml:space="preserve">Our attention then turned to accessing the target ester linked porphyrin dimer through the reaction of mixed anhydride porphyrin </w:t>
      </w:r>
      <w:r>
        <w:rPr>
          <w:b/>
          <w:sz w:val="24"/>
          <w:szCs w:val="24"/>
        </w:rPr>
        <w:t>54</w:t>
      </w:r>
      <w:r w:rsidRPr="00635444">
        <w:rPr>
          <w:sz w:val="24"/>
          <w:szCs w:val="24"/>
        </w:rPr>
        <w:t xml:space="preserve"> with benzyl alcohol porphyrin </w:t>
      </w:r>
      <w:r>
        <w:rPr>
          <w:b/>
          <w:sz w:val="24"/>
          <w:szCs w:val="24"/>
        </w:rPr>
        <w:t>55</w:t>
      </w:r>
      <w:r w:rsidRPr="00635444">
        <w:rPr>
          <w:sz w:val="24"/>
          <w:szCs w:val="24"/>
        </w:rPr>
        <w:t xml:space="preserve">, resulting in a positive 5% yield of ester dimer </w:t>
      </w:r>
      <w:r>
        <w:rPr>
          <w:b/>
          <w:sz w:val="24"/>
          <w:szCs w:val="24"/>
        </w:rPr>
        <w:t>56</w:t>
      </w:r>
      <w:r w:rsidRPr="00635444">
        <w:rPr>
          <w:sz w:val="24"/>
          <w:szCs w:val="24"/>
        </w:rPr>
        <w:t xml:space="preserve"> after column chromatography. The lo</w:t>
      </w:r>
      <w:r>
        <w:rPr>
          <w:sz w:val="24"/>
          <w:szCs w:val="24"/>
        </w:rPr>
        <w:t>w product yield of the uncatalys</w:t>
      </w:r>
      <w:r w:rsidRPr="00635444">
        <w:rPr>
          <w:sz w:val="24"/>
          <w:szCs w:val="24"/>
        </w:rPr>
        <w:t xml:space="preserve">ed reaction over a 24 hour timeframe describes an ideal situation for monitoring a self-replicating mechanism. Within self-replication studies, the template effect of the zincated porphyrins with chaperone ligands would lead to an enhancement of reaction rate, resulting in a corresponding increase in product yield. Therefore, in our system, any increase in rate or yield will be emphasized due to starting from a low initial product yield of the biomolecular reaction. With this positive result achieved, zinc was incorporated into ester dimer </w:t>
      </w:r>
      <w:r>
        <w:rPr>
          <w:b/>
          <w:sz w:val="24"/>
          <w:szCs w:val="24"/>
        </w:rPr>
        <w:t>56</w:t>
      </w:r>
      <w:r w:rsidRPr="00635444">
        <w:rPr>
          <w:sz w:val="24"/>
          <w:szCs w:val="24"/>
        </w:rPr>
        <w:t xml:space="preserve"> to generate the zincated variant of the ester porphyrin </w:t>
      </w:r>
      <w:r w:rsidRPr="00635444">
        <w:rPr>
          <w:b/>
          <w:sz w:val="24"/>
          <w:szCs w:val="24"/>
        </w:rPr>
        <w:t>(Zn</w:t>
      </w:r>
      <w:proofErr w:type="gramStart"/>
      <w:r w:rsidRPr="00635444">
        <w:rPr>
          <w:b/>
          <w:sz w:val="24"/>
          <w:szCs w:val="24"/>
        </w:rPr>
        <w:t>)</w:t>
      </w:r>
      <w:r>
        <w:rPr>
          <w:b/>
          <w:sz w:val="24"/>
          <w:szCs w:val="24"/>
        </w:rPr>
        <w:t>56</w:t>
      </w:r>
      <w:proofErr w:type="gramEnd"/>
      <w:r w:rsidRPr="00635444">
        <w:rPr>
          <w:sz w:val="24"/>
          <w:szCs w:val="24"/>
        </w:rPr>
        <w:t xml:space="preserve"> for the use in self-replicating studies (Scheme </w:t>
      </w:r>
      <w:r>
        <w:rPr>
          <w:sz w:val="24"/>
          <w:szCs w:val="24"/>
        </w:rPr>
        <w:t>2.</w:t>
      </w:r>
      <w:r w:rsidRPr="00635444">
        <w:rPr>
          <w:sz w:val="24"/>
          <w:szCs w:val="24"/>
        </w:rPr>
        <w:t>1</w:t>
      </w:r>
      <w:r>
        <w:rPr>
          <w:sz w:val="24"/>
          <w:szCs w:val="24"/>
        </w:rPr>
        <w:t>4</w:t>
      </w:r>
      <w:r w:rsidRPr="00635444">
        <w:rPr>
          <w:i/>
          <w:sz w:val="24"/>
          <w:szCs w:val="24"/>
        </w:rPr>
        <w:t>ii</w:t>
      </w:r>
      <w:r w:rsidRPr="00635444">
        <w:rPr>
          <w:sz w:val="24"/>
          <w:szCs w:val="24"/>
        </w:rPr>
        <w:t>). With our two reactive species and control dimers accessed, our focus turned towards assessing the binding conditions required for achieving a successful chaperone-mediated self-replicating reaction.</w:t>
      </w:r>
    </w:p>
    <w:p w:rsidR="00A51E89" w:rsidRDefault="00A51E89" w:rsidP="00A51E89">
      <w:pPr>
        <w:pStyle w:val="NoSpacing"/>
        <w:spacing w:line="360" w:lineRule="auto"/>
        <w:jc w:val="both"/>
        <w:rPr>
          <w:sz w:val="24"/>
          <w:szCs w:val="24"/>
        </w:rPr>
      </w:pPr>
    </w:p>
    <w:p w:rsidR="00A51E89" w:rsidRPr="00387198" w:rsidRDefault="00A51E89" w:rsidP="00A51E89">
      <w:pPr>
        <w:pStyle w:val="NoSpacing"/>
        <w:spacing w:line="360" w:lineRule="auto"/>
        <w:jc w:val="center"/>
        <w:rPr>
          <w:rFonts w:cstheme="minorHAnsi"/>
          <w:sz w:val="24"/>
          <w:szCs w:val="24"/>
        </w:rPr>
      </w:pPr>
      <w:r>
        <w:object w:dxaOrig="8373" w:dyaOrig="6823">
          <v:shape id="_x0000_i1075" type="#_x0000_t75" style="width:419.25pt;height:340.5pt" o:ole="">
            <v:imagedata r:id="rId136" o:title=""/>
          </v:shape>
          <o:OLEObject Type="Embed" ProgID="ChemDraw.Document.6.0" ShapeID="_x0000_i1075" DrawAspect="Content" ObjectID="_1582732645" r:id="rId137"/>
        </w:object>
      </w:r>
    </w:p>
    <w:p w:rsidR="00A51E89" w:rsidRPr="009D6765" w:rsidRDefault="00A51E89" w:rsidP="00A51E89">
      <w:pPr>
        <w:pStyle w:val="NoSpacing"/>
        <w:spacing w:line="360" w:lineRule="auto"/>
        <w:jc w:val="both"/>
        <w:rPr>
          <w:sz w:val="24"/>
          <w:szCs w:val="24"/>
        </w:rPr>
      </w:pPr>
      <w:r w:rsidRPr="009D6765">
        <w:rPr>
          <w:rFonts w:cstheme="minorHAnsi"/>
          <w:b/>
          <w:sz w:val="24"/>
          <w:szCs w:val="24"/>
        </w:rPr>
        <w:t>Scheme 2.14</w:t>
      </w:r>
      <w:r w:rsidRPr="009D6765">
        <w:rPr>
          <w:rFonts w:cstheme="minorHAnsi"/>
          <w:sz w:val="24"/>
          <w:szCs w:val="24"/>
        </w:rPr>
        <w:t xml:space="preserve"> S</w:t>
      </w:r>
      <w:r w:rsidRPr="009D6765">
        <w:rPr>
          <w:sz w:val="24"/>
          <w:szCs w:val="24"/>
        </w:rPr>
        <w:t xml:space="preserve">ynthesis of ester dimer </w:t>
      </w:r>
      <w:r w:rsidRPr="009D6765">
        <w:rPr>
          <w:b/>
          <w:sz w:val="24"/>
          <w:szCs w:val="24"/>
        </w:rPr>
        <w:t>56</w:t>
      </w:r>
      <w:r w:rsidRPr="009D6765">
        <w:rPr>
          <w:sz w:val="24"/>
          <w:szCs w:val="24"/>
        </w:rPr>
        <w:t xml:space="preserve"> and </w:t>
      </w:r>
      <w:r>
        <w:rPr>
          <w:sz w:val="24"/>
          <w:szCs w:val="24"/>
        </w:rPr>
        <w:t>zinc-centred</w:t>
      </w:r>
      <w:r w:rsidRPr="009D6765">
        <w:rPr>
          <w:sz w:val="24"/>
          <w:szCs w:val="24"/>
        </w:rPr>
        <w:t xml:space="preserve"> ester porphyrin dimer </w:t>
      </w:r>
      <w:r w:rsidRPr="009D6765">
        <w:rPr>
          <w:b/>
          <w:sz w:val="24"/>
          <w:szCs w:val="24"/>
        </w:rPr>
        <w:t>(Zn</w:t>
      </w:r>
      <w:proofErr w:type="gramStart"/>
      <w:r w:rsidRPr="009D6765">
        <w:rPr>
          <w:b/>
          <w:sz w:val="24"/>
          <w:szCs w:val="24"/>
        </w:rPr>
        <w:t>)56</w:t>
      </w:r>
      <w:proofErr w:type="gramEnd"/>
      <w:r w:rsidRPr="009D6765">
        <w:rPr>
          <w:b/>
          <w:sz w:val="24"/>
          <w:szCs w:val="24"/>
        </w:rPr>
        <w:t xml:space="preserve">, </w:t>
      </w:r>
      <w:r w:rsidRPr="009D6765">
        <w:rPr>
          <w:sz w:val="24"/>
          <w:szCs w:val="24"/>
        </w:rPr>
        <w:t xml:space="preserve">from </w:t>
      </w:r>
      <w:r w:rsidRPr="009D6765">
        <w:rPr>
          <w:i/>
          <w:sz w:val="24"/>
          <w:szCs w:val="24"/>
        </w:rPr>
        <w:t>i)</w:t>
      </w:r>
      <w:r w:rsidRPr="009D6765">
        <w:rPr>
          <w:sz w:val="24"/>
          <w:szCs w:val="24"/>
        </w:rPr>
        <w:t xml:space="preserve"> carboxy</w:t>
      </w:r>
      <w:r>
        <w:rPr>
          <w:sz w:val="24"/>
          <w:szCs w:val="24"/>
        </w:rPr>
        <w:t>porphyrin</w:t>
      </w:r>
      <w:r w:rsidRPr="009D6765">
        <w:rPr>
          <w:b/>
          <w:sz w:val="24"/>
          <w:szCs w:val="24"/>
        </w:rPr>
        <w:t xml:space="preserve"> 39, </w:t>
      </w:r>
      <w:r w:rsidRPr="009D6765">
        <w:rPr>
          <w:sz w:val="24"/>
          <w:szCs w:val="24"/>
        </w:rPr>
        <w:t xml:space="preserve">or </w:t>
      </w:r>
      <w:r w:rsidRPr="009D6765">
        <w:rPr>
          <w:i/>
          <w:sz w:val="24"/>
          <w:szCs w:val="24"/>
        </w:rPr>
        <w:t>ii)</w:t>
      </w:r>
      <w:r w:rsidRPr="009D6765">
        <w:rPr>
          <w:b/>
          <w:sz w:val="24"/>
          <w:szCs w:val="24"/>
        </w:rPr>
        <w:t xml:space="preserve"> </w:t>
      </w:r>
      <w:r w:rsidRPr="009D6765">
        <w:rPr>
          <w:sz w:val="24"/>
          <w:szCs w:val="24"/>
        </w:rPr>
        <w:t>mixed anhydride porphyrin</w:t>
      </w:r>
      <w:r w:rsidRPr="009D6765">
        <w:rPr>
          <w:b/>
          <w:sz w:val="24"/>
          <w:szCs w:val="24"/>
        </w:rPr>
        <w:t xml:space="preserve"> 54</w:t>
      </w:r>
      <w:r w:rsidRPr="009D6765">
        <w:rPr>
          <w:sz w:val="24"/>
          <w:szCs w:val="24"/>
        </w:rPr>
        <w:t xml:space="preserve">. </w:t>
      </w:r>
      <w:r w:rsidRPr="009D6765">
        <w:rPr>
          <w:i/>
          <w:sz w:val="24"/>
          <w:szCs w:val="24"/>
        </w:rPr>
        <w:t>Reagents and conditions</w:t>
      </w:r>
      <w:r w:rsidRPr="009D6765">
        <w:rPr>
          <w:sz w:val="24"/>
          <w:szCs w:val="24"/>
        </w:rPr>
        <w:t>: a) SOCl</w:t>
      </w:r>
      <w:r w:rsidRPr="009D6765">
        <w:rPr>
          <w:sz w:val="24"/>
          <w:szCs w:val="24"/>
          <w:vertAlign w:val="subscript"/>
        </w:rPr>
        <w:t>2</w:t>
      </w:r>
      <w:r w:rsidRPr="009D6765">
        <w:rPr>
          <w:sz w:val="24"/>
          <w:szCs w:val="24"/>
        </w:rPr>
        <w:t xml:space="preserve"> in toluene, reflux, N</w:t>
      </w:r>
      <w:r w:rsidRPr="009D6765">
        <w:rPr>
          <w:sz w:val="24"/>
          <w:szCs w:val="24"/>
          <w:vertAlign w:val="subscript"/>
        </w:rPr>
        <w:t>2</w:t>
      </w:r>
      <w:r w:rsidRPr="009D6765">
        <w:rPr>
          <w:sz w:val="24"/>
          <w:szCs w:val="24"/>
        </w:rPr>
        <w:t xml:space="preserve">, 1 h; b) benzyl alcohol porphyrin </w:t>
      </w:r>
      <w:r w:rsidRPr="009D6765">
        <w:rPr>
          <w:b/>
          <w:sz w:val="24"/>
          <w:szCs w:val="24"/>
        </w:rPr>
        <w:t xml:space="preserve">55 </w:t>
      </w:r>
      <w:r w:rsidRPr="009D6765">
        <w:rPr>
          <w:sz w:val="24"/>
          <w:szCs w:val="24"/>
        </w:rPr>
        <w:t>in DCM, Et</w:t>
      </w:r>
      <w:r w:rsidRPr="009D6765">
        <w:rPr>
          <w:sz w:val="24"/>
          <w:szCs w:val="24"/>
          <w:vertAlign w:val="subscript"/>
        </w:rPr>
        <w:t>3</w:t>
      </w:r>
      <w:r w:rsidRPr="009D6765">
        <w:rPr>
          <w:sz w:val="24"/>
          <w:szCs w:val="24"/>
        </w:rPr>
        <w:t>N (cat.), rt, N</w:t>
      </w:r>
      <w:r w:rsidRPr="009D6765">
        <w:rPr>
          <w:sz w:val="24"/>
          <w:szCs w:val="24"/>
          <w:vertAlign w:val="subscript"/>
        </w:rPr>
        <w:t>2</w:t>
      </w:r>
      <w:r w:rsidRPr="009D6765">
        <w:rPr>
          <w:sz w:val="24"/>
          <w:szCs w:val="24"/>
        </w:rPr>
        <w:t xml:space="preserve">, 0.5 h; c) benzyl alcohol porphyrin </w:t>
      </w:r>
      <w:r w:rsidRPr="009D6765">
        <w:rPr>
          <w:b/>
          <w:sz w:val="24"/>
          <w:szCs w:val="24"/>
        </w:rPr>
        <w:t>55</w:t>
      </w:r>
      <w:r w:rsidRPr="009D6765">
        <w:rPr>
          <w:sz w:val="24"/>
          <w:szCs w:val="24"/>
        </w:rPr>
        <w:t xml:space="preserve"> in DCM, Et</w:t>
      </w:r>
      <w:r w:rsidRPr="009D6765">
        <w:rPr>
          <w:sz w:val="24"/>
          <w:szCs w:val="24"/>
          <w:vertAlign w:val="subscript"/>
        </w:rPr>
        <w:t>3</w:t>
      </w:r>
      <w:r w:rsidRPr="009D6765">
        <w:rPr>
          <w:sz w:val="24"/>
          <w:szCs w:val="24"/>
        </w:rPr>
        <w:t>N (cat.), rt, N</w:t>
      </w:r>
      <w:r w:rsidRPr="009D6765">
        <w:rPr>
          <w:sz w:val="24"/>
          <w:szCs w:val="24"/>
          <w:vertAlign w:val="subscript"/>
        </w:rPr>
        <w:t>2</w:t>
      </w:r>
      <w:r w:rsidRPr="009D6765">
        <w:rPr>
          <w:sz w:val="24"/>
          <w:szCs w:val="24"/>
        </w:rPr>
        <w:t>, 24 h; d) Zn(OAc)</w:t>
      </w:r>
      <w:r w:rsidRPr="009D6765">
        <w:rPr>
          <w:sz w:val="24"/>
          <w:szCs w:val="24"/>
          <w:vertAlign w:val="subscript"/>
        </w:rPr>
        <w:t>2</w:t>
      </w:r>
      <w:r w:rsidRPr="009D6765">
        <w:rPr>
          <w:sz w:val="24"/>
          <w:szCs w:val="24"/>
        </w:rPr>
        <w:t>.2H</w:t>
      </w:r>
      <w:r w:rsidRPr="009D6765">
        <w:rPr>
          <w:sz w:val="24"/>
          <w:szCs w:val="24"/>
          <w:vertAlign w:val="subscript"/>
        </w:rPr>
        <w:t>2</w:t>
      </w:r>
      <w:r w:rsidRPr="009D6765">
        <w:rPr>
          <w:sz w:val="24"/>
          <w:szCs w:val="24"/>
        </w:rPr>
        <w:t>O in CHCl</w:t>
      </w:r>
      <w:r w:rsidRPr="009D6765">
        <w:rPr>
          <w:sz w:val="24"/>
          <w:szCs w:val="24"/>
          <w:vertAlign w:val="subscript"/>
        </w:rPr>
        <w:t>3</w:t>
      </w:r>
      <w:r w:rsidRPr="009D6765">
        <w:rPr>
          <w:sz w:val="24"/>
          <w:szCs w:val="24"/>
        </w:rPr>
        <w:t>, reflux, 1 h.</w:t>
      </w:r>
    </w:p>
    <w:p w:rsidR="00A51E89" w:rsidRPr="00387198" w:rsidRDefault="00A51E89" w:rsidP="00A51E89">
      <w:pPr>
        <w:pStyle w:val="Heading3"/>
      </w:pPr>
      <w:bookmarkStart w:id="88" w:name="_Toc490552404"/>
      <w:bookmarkStart w:id="89" w:name="_Toc490833952"/>
      <w:bookmarkStart w:id="90" w:name="_Toc508276798"/>
      <w:r w:rsidRPr="00387198">
        <w:t>2.</w:t>
      </w:r>
      <w:r>
        <w:t>3</w:t>
      </w:r>
      <w:r w:rsidRPr="00387198">
        <w:t>.12. UV titration binding studies</w:t>
      </w:r>
      <w:bookmarkEnd w:id="88"/>
      <w:bookmarkEnd w:id="89"/>
      <w:bookmarkEnd w:id="90"/>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A series of UV binding studies was conducted to establish which ligands would be suitable to use as chaperones within the porphyrin templating system. It had been successfully demonstrated that pyridine moieties can be used as template motifs with </w:t>
      </w:r>
      <w:r>
        <w:rPr>
          <w:rFonts w:cstheme="minorHAnsi"/>
          <w:sz w:val="24"/>
          <w:szCs w:val="24"/>
        </w:rPr>
        <w:t>zinc-centred</w:t>
      </w:r>
      <w:r w:rsidRPr="00387198">
        <w:rPr>
          <w:rFonts w:cstheme="minorHAnsi"/>
          <w:sz w:val="24"/>
          <w:szCs w:val="24"/>
        </w:rPr>
        <w:t xml:space="preserve"> porphyrins,</w:t>
      </w:r>
      <w:r>
        <w:rPr>
          <w:rFonts w:cstheme="minorHAnsi"/>
          <w:sz w:val="24"/>
          <w:szCs w:val="24"/>
        </w:rPr>
        <w:fldChar w:fldCharType="begin" w:fldLock="1"/>
      </w:r>
      <w:r>
        <w:rPr>
          <w:rFonts w:cstheme="minorHAnsi"/>
          <w:sz w:val="24"/>
          <w:szCs w:val="24"/>
        </w:rPr>
        <w:instrText>ADDIN CSL_CITATION { "citationItems" : [ { "id" : "ITEM-1", "itemData" : { "DOI" : "10.1039/b211015f", "abstract" : "Connecting two facially-protected porphyrins was expected to lead to an equal mixture of laterally-bridged doubly- protected bis-porphyrins; one in which the two porphyrin units were protected on the same face (syn) and one with the two porphyrin units protected on opposite faces (anti). Addition of a co-factor (bidentate ligand) was expected to lead predominantly to the syn-bis-porphyrin by a templated self-replication process. This concept was explored using Baldwin\u2019s capped porphyrin. Bis(capped porphyrins) were synthesised in several steps starting from zinc(ii) capped porphyrin 2. Nitration of 2 followed by reduction and photo-oxidation yields a mixture of zinc(ii) porphyrin- diones 7 and 8 that can be separated by HPLC. The condensation of 2 molar eq. of zinc(ii) porphyrin-7,8-dione 8 with 1,2,4,5-benzenetetramine leads to the formation of a 1 : 1 mixture of syn- and anti-dizinc(ii) bis(7,8-capped porphyrins), 11 and 12, respectively, that have almost identical spectroscopic properties. These two geometric isomers were distinguished by significant differences in their molecular recognition properties. Likewise the syn- and anti- dizinc(ii) bis(2,3-capped porphyrins), 9 and 10, respectively, are synthesised from the related zinc(ii) capped porphyrin-2,3-dione 7, and were also identified using molecular recognition studies. The molecular recognition properties of these bis(capped porphyrins) were utilised in studies of self-replicating porphyrin systems. The results show that tetraazaanthraceno-bis-porphyrins 9\u201312 can catalyse their own formation but self-replication was not observed. These results highlight the potential that these interesting hosts could have as templates in supramolecular chemistry, synthesis and catalysis", "author" : [ { "dropping-particle" : "", "family" : "Thordarson", "given" : "Pall", "non-dropping-particle" : "", "parse-names" : false, "suffix" : "" }, { "dropping-particle" : "", "family" : "Marquis", "given" : "Annie", "non-dropping-particle" : "", "parse-names" : false, "suffix" : "" }, { "dropping-particle" : "", "family" : "Crossley", "given" : "Maxwell J", "non-dropping-particle" : "", "parse-names" : false, "suffix" : "" } ], "container-title" : "Org. Biomol. Chem.", "id" : "ITEM-1", "issued" : { "date-parts" : [ [ "2003" ] ] }, "page" : "1216-1225", "title" : "The synthesis and studies towards the self-replication of bis (capped porphyrins)", "type" : "article-journal", "volume" : "1" }, "uris" : [ "http://www.mendeley.com/documents/?uuid=935bff28-174e-4e18-aedb-cf863ce0a687" ] }, { "id" : "ITEM-2", "itemData" : { "DOI" : "10.1039/C39890001714", "author" : [ { "dropping-particle" : "", "family" : "Anderson", "given" : "Harry L.", "non-dropping-particle" : "", "parse-names" : false, "suffix" : "" }, { "dropping-particle" : "", "family" : "Sanders", "given" : "Jeremy K. M.", "non-dropping-particle" : "", "parse-names" : false, "suffix" : "" } ], "container-title" : "J. Chem. Soc., Chem. Commun.", "id" : "ITEM-2", "issued" : { "date-parts" : [ [ "1989" ] ] }, "page" : "1714-1715", "title" : "Synthesis of a Cyclic Porphyrin Trimer with a Semi-rigid Cavity", "type" : "article-journal" }, "uris" : [ "http://www.mendeley.com/documents/?uuid=574a8aee-812d-4ee1-ba51-344e99ff2efc" ] }, { "id" : "ITEM-3", "itemData" : { "DOI" : "10.1021/ja00171a017", "ISSN" : "0002-7863", "abstract" : "pi-stacking, UV-Titrationen mit einem Spezialfall verschiedenen St\u00f6chiometrien der gebildeten Komplexe", "author" : [ { "dropping-particle" : "", "family" : "Anderson", "given" : "Harry L.", "non-dropping-particle" : "", "parse-names" : false, "suffix" : "" }, { "dropping-particle" : "", "family" : "Hunter", "given" : "Christopher A.", "non-dropping-particle" : "", "parse-names" : false, "suffix" : "" }, { "dropping-particle" : "", "family" : "Meah", "given" : "M Nafees", "non-dropping-particle" : "", "parse-names" : false, "suffix" : "" }, { "dropping-particle" : "", "family" : "Sanders", "given" : "Jeremy K. M.", "non-dropping-particle" : "", "parse-names" : false, "suffix" : "" } ], "container-title" : "Journal of the American Chemical Society", "id" : "ITEM-3", "issue" : "15", "issued" : { "date-parts" : [ [ "1990" ] ] }, "page" : "5780-5789", "title" : "Thermodynamics of induced-fit binding inside polymacrocyclic porphyrin hosts", "type" : "article-journal", "volume" : "112" }, "uris" : [ "http://www.mendeley.com/documents/?uuid=1dda5e10-9cdb-48b8-b127-0f40f602a218" ] } ], "mendeley" : { "formattedCitation" : "&lt;sup&gt;7,30,31&lt;/sup&gt;", "plainTextFormattedCitation" : "7,30,31", "previouslyFormattedCitation" : "&lt;sup&gt;7,30,31&lt;/sup&gt;"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7,30,31</w:t>
      </w:r>
      <w:r>
        <w:rPr>
          <w:rFonts w:cstheme="minorHAnsi"/>
          <w:sz w:val="24"/>
          <w:szCs w:val="24"/>
        </w:rPr>
        <w:fldChar w:fldCharType="end"/>
      </w:r>
      <w:r w:rsidRPr="00387198">
        <w:rPr>
          <w:rFonts w:cstheme="minorHAnsi"/>
          <w:sz w:val="24"/>
          <w:szCs w:val="24"/>
        </w:rPr>
        <w:t xml:space="preserve"> leading to the selection of </w:t>
      </w:r>
      <w:r>
        <w:rPr>
          <w:rFonts w:cstheme="minorHAnsi"/>
          <w:sz w:val="24"/>
          <w:szCs w:val="24"/>
        </w:rPr>
        <w:t>4,4’-bipy</w:t>
      </w:r>
      <w:r w:rsidRPr="00387198">
        <w:rPr>
          <w:rFonts w:cstheme="minorHAnsi"/>
          <w:sz w:val="24"/>
          <w:szCs w:val="24"/>
        </w:rPr>
        <w:t xml:space="preserve"> as an appropriate ligand for self-replicating studies. Additionally, the non-aromatic ligand, DABCO, was investigated, due to the shorter distance between terminal binding nitrogens. It was envisaged that the formation of a chaperone-porphyrin duplex, with porphyrin fragments in such close proximity, may induce a steric barrier, </w:t>
      </w:r>
      <w:r w:rsidRPr="00387198">
        <w:rPr>
          <w:rFonts w:cstheme="minorHAnsi"/>
          <w:sz w:val="24"/>
          <w:szCs w:val="24"/>
        </w:rPr>
        <w:lastRenderedPageBreak/>
        <w:t xml:space="preserve">encouraging subsequent duplex dissociation. The studies were also undertaken to determine whether or not cooperative binding between ester porphyrin dimer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sz w:val="24"/>
          <w:szCs w:val="24"/>
        </w:rPr>
        <w:t xml:space="preserve"> and chaperone ligands was occurring. The association constant, </w:t>
      </w:r>
      <w:r w:rsidRPr="00387198">
        <w:rPr>
          <w:rFonts w:cstheme="minorHAnsi"/>
          <w:i/>
          <w:sz w:val="24"/>
          <w:szCs w:val="24"/>
        </w:rPr>
        <w:t>K</w:t>
      </w:r>
      <w:r w:rsidRPr="00387198">
        <w:rPr>
          <w:rFonts w:cstheme="minorHAnsi"/>
          <w:sz w:val="24"/>
          <w:szCs w:val="24"/>
          <w:vertAlign w:val="subscript"/>
        </w:rPr>
        <w:t>a</w:t>
      </w:r>
      <w:r w:rsidRPr="00387198">
        <w:rPr>
          <w:rFonts w:cstheme="minorHAnsi"/>
          <w:sz w:val="24"/>
          <w:szCs w:val="24"/>
        </w:rPr>
        <w:t>, was therefore calculated for each selected bidentate ligand along with its corresponding monodentate counterpart, providing ligand pairs of 4</w:t>
      </w:r>
      <w:proofErr w:type="gramStart"/>
      <w:r w:rsidRPr="00387198">
        <w:rPr>
          <w:rFonts w:cstheme="minorHAnsi"/>
          <w:sz w:val="24"/>
          <w:szCs w:val="24"/>
        </w:rPr>
        <w:t>,4’</w:t>
      </w:r>
      <w:proofErr w:type="gramEnd"/>
      <w:r w:rsidRPr="00387198">
        <w:rPr>
          <w:rFonts w:cstheme="minorHAnsi"/>
          <w:sz w:val="24"/>
          <w:szCs w:val="24"/>
        </w:rPr>
        <w:t>-bipy and 4-phenylpyridine (4-PhPy), and DABCO and quinuclidine (ABCO).</w:t>
      </w:r>
    </w:p>
    <w:p w:rsidR="00A51E89" w:rsidRPr="00387198" w:rsidRDefault="00A51E89" w:rsidP="00A51E89">
      <w:pPr>
        <w:pStyle w:val="NoSpacing"/>
        <w:spacing w:line="360" w:lineRule="auto"/>
        <w:jc w:val="both"/>
        <w:rPr>
          <w:rFonts w:cstheme="minorHAnsi"/>
          <w:sz w:val="24"/>
          <w:szCs w:val="24"/>
        </w:rPr>
      </w:pPr>
    </w:p>
    <w:p w:rsidR="00A51E89" w:rsidRPr="00F12369" w:rsidRDefault="00A51E89" w:rsidP="00A51E89">
      <w:pPr>
        <w:pStyle w:val="NoSpacing"/>
        <w:spacing w:line="360" w:lineRule="auto"/>
        <w:jc w:val="both"/>
        <w:rPr>
          <w:rFonts w:cstheme="minorHAnsi"/>
          <w:sz w:val="24"/>
          <w:szCs w:val="24"/>
        </w:rPr>
      </w:pPr>
      <w:r w:rsidRPr="00387198">
        <w:rPr>
          <w:rFonts w:cstheme="minorHAnsi"/>
          <w:sz w:val="24"/>
          <w:szCs w:val="24"/>
        </w:rPr>
        <w:t xml:space="preserve">A further three porphyrins were selected for use in binding studies. The labile zinc nitroporphyrin </w:t>
      </w:r>
      <w:r w:rsidRPr="00387198">
        <w:rPr>
          <w:rFonts w:cstheme="minorHAnsi"/>
          <w:b/>
          <w:sz w:val="24"/>
          <w:szCs w:val="24"/>
        </w:rPr>
        <w:t>(Zn</w:t>
      </w:r>
      <w:proofErr w:type="gramStart"/>
      <w:r w:rsidRPr="00387198">
        <w:rPr>
          <w:rFonts w:cstheme="minorHAnsi"/>
          <w:b/>
          <w:sz w:val="24"/>
          <w:szCs w:val="24"/>
        </w:rPr>
        <w:t>)32</w:t>
      </w:r>
      <w:proofErr w:type="gramEnd"/>
      <w:r w:rsidRPr="00387198">
        <w:rPr>
          <w:rFonts w:cstheme="minorHAnsi"/>
          <w:sz w:val="24"/>
          <w:szCs w:val="24"/>
        </w:rPr>
        <w:t xml:space="preserve"> was used to model the electrophilic anhydride </w:t>
      </w:r>
      <w:r w:rsidRPr="00387198">
        <w:rPr>
          <w:rFonts w:cstheme="minorHAnsi"/>
          <w:b/>
          <w:sz w:val="24"/>
          <w:szCs w:val="24"/>
        </w:rPr>
        <w:t>(Zn)54</w:t>
      </w:r>
      <w:r w:rsidRPr="00387198">
        <w:rPr>
          <w:rFonts w:cstheme="minorHAnsi"/>
          <w:sz w:val="24"/>
          <w:szCs w:val="24"/>
        </w:rPr>
        <w:t xml:space="preserve"> and</w:t>
      </w:r>
      <w:r w:rsidRPr="00387198">
        <w:rPr>
          <w:rFonts w:cstheme="minorHAnsi"/>
          <w:b/>
          <w:sz w:val="24"/>
          <w:szCs w:val="24"/>
        </w:rPr>
        <w:t xml:space="preserve"> </w:t>
      </w:r>
      <w:r w:rsidRPr="00387198">
        <w:rPr>
          <w:rFonts w:cstheme="minorHAnsi"/>
          <w:sz w:val="24"/>
          <w:szCs w:val="24"/>
        </w:rPr>
        <w:t xml:space="preserve">nucleophilic alcohol </w:t>
      </w:r>
      <w:r w:rsidRPr="00387198">
        <w:rPr>
          <w:rFonts w:cstheme="minorHAnsi"/>
          <w:b/>
          <w:sz w:val="24"/>
          <w:szCs w:val="24"/>
        </w:rPr>
        <w:t>(Zn)55</w:t>
      </w:r>
      <w:r w:rsidRPr="00387198">
        <w:rPr>
          <w:rFonts w:cstheme="minorHAnsi"/>
          <w:sz w:val="24"/>
          <w:szCs w:val="24"/>
        </w:rPr>
        <w:t xml:space="preserve">. These results could be compared with those of ester dimer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sz w:val="24"/>
          <w:szCs w:val="24"/>
        </w:rPr>
        <w:t xml:space="preserve"> in order to establish whether product dissociation from the template would be possible. Dissociation in self-replicating conditions would only be possible if the association of dimer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sz w:val="24"/>
          <w:szCs w:val="24"/>
        </w:rPr>
        <w:t xml:space="preserve"> with chaperone ligands was not significantly higher than that of the reactive monomer, modelled by nitroporphyrin </w:t>
      </w:r>
      <w:r w:rsidRPr="00387198">
        <w:rPr>
          <w:rFonts w:cstheme="minorHAnsi"/>
          <w:b/>
          <w:sz w:val="24"/>
          <w:szCs w:val="24"/>
        </w:rPr>
        <w:t>(Zn)32</w:t>
      </w:r>
      <w:r w:rsidRPr="00387198">
        <w:rPr>
          <w:rFonts w:cstheme="minorHAnsi"/>
          <w:sz w:val="24"/>
          <w:szCs w:val="24"/>
        </w:rPr>
        <w:t xml:space="preserve">. The zincated amidoporphyrin dimer </w:t>
      </w:r>
      <w:r w:rsidRPr="00387198">
        <w:rPr>
          <w:rFonts w:cstheme="minorHAnsi"/>
          <w:b/>
          <w:sz w:val="24"/>
          <w:szCs w:val="24"/>
        </w:rPr>
        <w:t>(Zn</w:t>
      </w:r>
      <w:proofErr w:type="gramStart"/>
      <w:r w:rsidRPr="00387198">
        <w:rPr>
          <w:rFonts w:cstheme="minorHAnsi"/>
          <w:b/>
          <w:sz w:val="24"/>
          <w:szCs w:val="24"/>
        </w:rPr>
        <w:t>)53</w:t>
      </w:r>
      <w:proofErr w:type="gramEnd"/>
      <w:r w:rsidRPr="00387198">
        <w:rPr>
          <w:rFonts w:cstheme="minorHAnsi"/>
          <w:sz w:val="24"/>
          <w:szCs w:val="24"/>
        </w:rPr>
        <w:t xml:space="preserve"> was also studied as a comparison to the ester porphyrin dimer </w:t>
      </w:r>
      <w:r w:rsidRPr="00387198">
        <w:rPr>
          <w:rFonts w:cstheme="minorHAnsi"/>
          <w:b/>
          <w:sz w:val="24"/>
          <w:szCs w:val="24"/>
        </w:rPr>
        <w:t>(Zn)56</w:t>
      </w:r>
      <w:r w:rsidRPr="00387198">
        <w:rPr>
          <w:rFonts w:cstheme="minorHAnsi"/>
          <w:sz w:val="24"/>
          <w:szCs w:val="24"/>
        </w:rPr>
        <w:t xml:space="preserve">. This would indicate </w:t>
      </w:r>
      <w:r>
        <w:rPr>
          <w:rFonts w:cstheme="minorHAnsi"/>
          <w:sz w:val="24"/>
          <w:szCs w:val="24"/>
        </w:rPr>
        <w:t xml:space="preserve">whether </w:t>
      </w:r>
      <w:r w:rsidRPr="00387198">
        <w:rPr>
          <w:rFonts w:cstheme="minorHAnsi"/>
          <w:sz w:val="24"/>
          <w:szCs w:val="24"/>
        </w:rPr>
        <w:t xml:space="preserve">the non-linear geometry of ester dimer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sz w:val="24"/>
          <w:szCs w:val="24"/>
        </w:rPr>
        <w:t xml:space="preserve"> had </w:t>
      </w:r>
      <w:r>
        <w:rPr>
          <w:rFonts w:cstheme="minorHAnsi"/>
          <w:sz w:val="24"/>
          <w:szCs w:val="24"/>
        </w:rPr>
        <w:t xml:space="preserve">an effect </w:t>
      </w:r>
      <w:r w:rsidRPr="00387198">
        <w:rPr>
          <w:rFonts w:cstheme="minorHAnsi"/>
          <w:sz w:val="24"/>
          <w:szCs w:val="24"/>
        </w:rPr>
        <w:t xml:space="preserve">on the binding. Finally, a flexible porphyrin dimer </w:t>
      </w:r>
      <w:r w:rsidRPr="00387198">
        <w:rPr>
          <w:rFonts w:cstheme="minorHAnsi"/>
          <w:b/>
          <w:sz w:val="24"/>
          <w:szCs w:val="24"/>
        </w:rPr>
        <w:t>(Zn</w:t>
      </w:r>
      <w:proofErr w:type="gramStart"/>
      <w:r w:rsidRPr="00387198">
        <w:rPr>
          <w:rFonts w:cstheme="minorHAnsi"/>
          <w:b/>
          <w:sz w:val="24"/>
          <w:szCs w:val="24"/>
        </w:rPr>
        <w:t>)57</w:t>
      </w:r>
      <w:proofErr w:type="gramEnd"/>
      <w:r w:rsidRPr="00387198">
        <w:rPr>
          <w:rFonts w:cstheme="minorHAnsi"/>
          <w:sz w:val="24"/>
          <w:szCs w:val="24"/>
        </w:rPr>
        <w:t xml:space="preserve"> was included in the study, with the aim of observing a highly cooperative </w:t>
      </w:r>
      <w:r w:rsidRPr="00F12369">
        <w:rPr>
          <w:rFonts w:cstheme="minorHAnsi"/>
          <w:sz w:val="24"/>
          <w:szCs w:val="24"/>
        </w:rPr>
        <w:t>system between porphyrin and bidentate ligand.</w:t>
      </w:r>
    </w:p>
    <w:p w:rsidR="00A51E89" w:rsidRPr="00F12369" w:rsidRDefault="00A51E89" w:rsidP="00A51E89">
      <w:pPr>
        <w:pStyle w:val="NoSpacing"/>
        <w:spacing w:line="360" w:lineRule="auto"/>
        <w:jc w:val="both"/>
        <w:rPr>
          <w:rFonts w:cstheme="minorHAnsi"/>
          <w:sz w:val="24"/>
          <w:szCs w:val="24"/>
        </w:rPr>
      </w:pPr>
    </w:p>
    <w:p w:rsidR="00A51E89" w:rsidRPr="00F12369" w:rsidRDefault="00A51E89" w:rsidP="00A51E89">
      <w:pPr>
        <w:pStyle w:val="NoSpacing"/>
        <w:spacing w:line="360" w:lineRule="auto"/>
        <w:jc w:val="both"/>
        <w:rPr>
          <w:rFonts w:cstheme="minorHAnsi"/>
          <w:sz w:val="24"/>
          <w:szCs w:val="24"/>
        </w:rPr>
      </w:pPr>
      <w:r w:rsidRPr="00F12369">
        <w:rPr>
          <w:rFonts w:cstheme="minorHAnsi"/>
          <w:sz w:val="24"/>
          <w:szCs w:val="24"/>
        </w:rPr>
        <w:t xml:space="preserve">With a full set of zinc porphyrins and ligands assembled, the specific binding can be determined for the interaction between ligand and porphyrin through applying the non-linear regression model and equation displayed in Figure 2.11 to the raw UV data. The non-linear regression model links the ligand/receptor concentration and availability to their affinity for binding, through determination of the dissociation constant, </w:t>
      </w:r>
      <w:proofErr w:type="gramStart"/>
      <w:r w:rsidRPr="00F12369">
        <w:rPr>
          <w:i/>
          <w:sz w:val="24"/>
          <w:szCs w:val="24"/>
        </w:rPr>
        <w:t>K</w:t>
      </w:r>
      <w:r w:rsidRPr="00F12369">
        <w:rPr>
          <w:sz w:val="24"/>
          <w:szCs w:val="24"/>
          <w:vertAlign w:val="subscript"/>
        </w:rPr>
        <w:t>d</w:t>
      </w:r>
      <w:proofErr w:type="gramEnd"/>
      <w:r w:rsidRPr="00F12369">
        <w:rPr>
          <w:rFonts w:cstheme="minorHAnsi"/>
          <w:sz w:val="24"/>
          <w:szCs w:val="24"/>
        </w:rPr>
        <w:t xml:space="preserve">. The </w:t>
      </w:r>
      <w:proofErr w:type="gramStart"/>
      <w:r w:rsidRPr="00F12369">
        <w:rPr>
          <w:i/>
          <w:sz w:val="24"/>
          <w:szCs w:val="24"/>
        </w:rPr>
        <w:t>K</w:t>
      </w:r>
      <w:r w:rsidRPr="00F12369">
        <w:rPr>
          <w:sz w:val="24"/>
          <w:szCs w:val="24"/>
          <w:vertAlign w:val="subscript"/>
        </w:rPr>
        <w:t>d</w:t>
      </w:r>
      <w:proofErr w:type="gramEnd"/>
      <w:r w:rsidRPr="00F12369">
        <w:rPr>
          <w:sz w:val="24"/>
          <w:szCs w:val="24"/>
        </w:rPr>
        <w:t xml:space="preserve"> </w:t>
      </w:r>
      <w:r w:rsidRPr="00F12369">
        <w:rPr>
          <w:rFonts w:cstheme="minorHAnsi"/>
          <w:sz w:val="24"/>
          <w:szCs w:val="24"/>
        </w:rPr>
        <w:t>value describes the</w:t>
      </w:r>
      <w:r w:rsidRPr="00F12369">
        <w:rPr>
          <w:sz w:val="24"/>
          <w:szCs w:val="24"/>
        </w:rPr>
        <w:t xml:space="preserve"> ligand concentration needed to achieve a half-maximum binding at equilibrium. As the dissociation and association constants are inversely proportional (i.e. </w:t>
      </w:r>
      <w:proofErr w:type="gramStart"/>
      <w:r w:rsidRPr="00F12369">
        <w:rPr>
          <w:i/>
          <w:sz w:val="24"/>
          <w:szCs w:val="24"/>
        </w:rPr>
        <w:t>K</w:t>
      </w:r>
      <w:r w:rsidRPr="00F12369">
        <w:rPr>
          <w:sz w:val="24"/>
          <w:szCs w:val="24"/>
          <w:vertAlign w:val="subscript"/>
        </w:rPr>
        <w:t>d</w:t>
      </w:r>
      <w:proofErr w:type="gramEnd"/>
      <w:r w:rsidRPr="00F12369">
        <w:rPr>
          <w:sz w:val="24"/>
          <w:szCs w:val="24"/>
        </w:rPr>
        <w:t xml:space="preserve"> = 1/</w:t>
      </w:r>
      <w:r w:rsidRPr="00F12369">
        <w:rPr>
          <w:i/>
          <w:sz w:val="24"/>
          <w:szCs w:val="24"/>
        </w:rPr>
        <w:t>K</w:t>
      </w:r>
      <w:r w:rsidRPr="00F12369">
        <w:rPr>
          <w:sz w:val="24"/>
          <w:szCs w:val="24"/>
          <w:vertAlign w:val="subscript"/>
        </w:rPr>
        <w:t>a</w:t>
      </w:r>
      <w:r w:rsidRPr="00F12369">
        <w:rPr>
          <w:sz w:val="24"/>
          <w:szCs w:val="24"/>
        </w:rPr>
        <w:t xml:space="preserve">), the binding affinity can be readily determined once the </w:t>
      </w:r>
      <w:r w:rsidRPr="00F12369">
        <w:rPr>
          <w:i/>
          <w:sz w:val="24"/>
          <w:szCs w:val="24"/>
        </w:rPr>
        <w:t>K</w:t>
      </w:r>
      <w:r w:rsidRPr="00F12369">
        <w:rPr>
          <w:sz w:val="24"/>
          <w:szCs w:val="24"/>
          <w:vertAlign w:val="subscript"/>
        </w:rPr>
        <w:t>d</w:t>
      </w:r>
      <w:r w:rsidRPr="00F12369">
        <w:rPr>
          <w:sz w:val="24"/>
          <w:szCs w:val="24"/>
        </w:rPr>
        <w:t xml:space="preserve"> value is acquired.</w:t>
      </w:r>
      <w:r w:rsidR="00813023">
        <w:rPr>
          <w:sz w:val="24"/>
          <w:szCs w:val="24"/>
        </w:rPr>
        <w:t xml:space="preserve"> </w:t>
      </w:r>
    </w:p>
    <w:p w:rsidR="00A51E89" w:rsidRPr="00F12369" w:rsidRDefault="00A51E89" w:rsidP="00A51E89">
      <w:pPr>
        <w:pStyle w:val="NoSpacing"/>
        <w:spacing w:line="360" w:lineRule="auto"/>
        <w:jc w:val="both"/>
        <w:rPr>
          <w:rFonts w:cstheme="minorHAnsi"/>
          <w:sz w:val="24"/>
          <w:szCs w:val="24"/>
        </w:rPr>
      </w:pPr>
    </w:p>
    <w:p w:rsidR="00A51E89" w:rsidRPr="00F12369" w:rsidRDefault="00A51E89" w:rsidP="00A51E89">
      <w:pPr>
        <w:pStyle w:val="NoSpacing"/>
        <w:spacing w:line="360" w:lineRule="auto"/>
        <w:jc w:val="center"/>
        <w:rPr>
          <w:sz w:val="24"/>
          <w:szCs w:val="24"/>
        </w:rPr>
      </w:pPr>
      <w:r w:rsidRPr="00F12369">
        <w:object w:dxaOrig="4598" w:dyaOrig="3026">
          <v:shape id="_x0000_i1076" type="#_x0000_t75" style="width:230.25pt;height:151.5pt" o:ole="">
            <v:imagedata r:id="rId138" o:title=""/>
          </v:shape>
          <o:OLEObject Type="Embed" ProgID="ChemDraw.Document.6.0" ShapeID="_x0000_i1076" DrawAspect="Content" ObjectID="_1582732646" r:id="rId139"/>
        </w:object>
      </w:r>
    </w:p>
    <w:p w:rsidR="00A51E89" w:rsidRPr="00F12369" w:rsidRDefault="00A51E89" w:rsidP="00A51E89">
      <w:pPr>
        <w:pStyle w:val="NoSpacing"/>
        <w:spacing w:line="360" w:lineRule="auto"/>
        <w:jc w:val="both"/>
        <w:rPr>
          <w:sz w:val="24"/>
          <w:szCs w:val="24"/>
        </w:rPr>
      </w:pPr>
      <w:r w:rsidRPr="00F12369">
        <w:rPr>
          <w:b/>
          <w:sz w:val="24"/>
          <w:szCs w:val="24"/>
        </w:rPr>
        <w:t>Figure 2.11</w:t>
      </w:r>
      <w:r w:rsidRPr="00F12369">
        <w:rPr>
          <w:sz w:val="24"/>
          <w:szCs w:val="24"/>
        </w:rPr>
        <w:t xml:space="preserve"> Non-linear regression model applied to determine porphyrin-ligand binding, where: </w:t>
      </w:r>
      <w:r w:rsidRPr="00F12369">
        <w:rPr>
          <w:i/>
          <w:sz w:val="24"/>
          <w:szCs w:val="24"/>
        </w:rPr>
        <w:t>B</w:t>
      </w:r>
      <w:r w:rsidRPr="00F12369">
        <w:rPr>
          <w:i/>
          <w:sz w:val="24"/>
          <w:szCs w:val="24"/>
          <w:vertAlign w:val="subscript"/>
        </w:rPr>
        <w:t>max</w:t>
      </w:r>
      <w:r w:rsidRPr="00F12369">
        <w:rPr>
          <w:sz w:val="24"/>
          <w:szCs w:val="24"/>
        </w:rPr>
        <w:t xml:space="preserve"> = maximum specific binding/ receptor density (i.e. available zinc binding sites); </w:t>
      </w:r>
      <w:proofErr w:type="gramStart"/>
      <w:r w:rsidRPr="00F12369">
        <w:rPr>
          <w:i/>
          <w:sz w:val="24"/>
          <w:szCs w:val="24"/>
        </w:rPr>
        <w:t>K</w:t>
      </w:r>
      <w:r w:rsidRPr="00F12369">
        <w:rPr>
          <w:sz w:val="24"/>
          <w:szCs w:val="24"/>
          <w:vertAlign w:val="subscript"/>
        </w:rPr>
        <w:t>d</w:t>
      </w:r>
      <w:proofErr w:type="gramEnd"/>
      <w:r w:rsidRPr="00F12369">
        <w:rPr>
          <w:sz w:val="24"/>
          <w:szCs w:val="24"/>
        </w:rPr>
        <w:t xml:space="preserve"> = ligand equilibrium dissociation constant</w:t>
      </w:r>
    </w:p>
    <w:p w:rsidR="00A51E89" w:rsidRPr="00F1236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sz w:val="24"/>
          <w:szCs w:val="24"/>
        </w:rPr>
      </w:pPr>
      <w:r w:rsidRPr="00F12369">
        <w:rPr>
          <w:rFonts w:cstheme="minorHAnsi"/>
          <w:sz w:val="24"/>
          <w:szCs w:val="24"/>
        </w:rPr>
        <w:t xml:space="preserve">By applying the non-linear regression model to the different sets of ligands </w:t>
      </w:r>
      <w:r>
        <w:rPr>
          <w:rFonts w:cstheme="minorHAnsi"/>
          <w:sz w:val="24"/>
          <w:szCs w:val="24"/>
        </w:rPr>
        <w:t>and porphyrins within this study,</w:t>
      </w:r>
      <w:r w:rsidR="00813023">
        <w:rPr>
          <w:rFonts w:cstheme="minorHAnsi"/>
          <w:sz w:val="24"/>
          <w:szCs w:val="24"/>
        </w:rPr>
        <w:t xml:space="preserve"> and accounting for the number of binding/receptor sites available,</w:t>
      </w:r>
      <w:r>
        <w:rPr>
          <w:rFonts w:cstheme="minorHAnsi"/>
          <w:sz w:val="24"/>
          <w:szCs w:val="24"/>
        </w:rPr>
        <w:t xml:space="preserve"> it should be possible</w:t>
      </w:r>
      <w:r w:rsidRPr="00387198">
        <w:rPr>
          <w:rFonts w:cstheme="minorHAnsi"/>
          <w:sz w:val="24"/>
          <w:szCs w:val="24"/>
        </w:rPr>
        <w:t xml:space="preserve"> to establish the level of cooperativity present for the association of ester dimer </w:t>
      </w:r>
      <w:r w:rsidRPr="00387198">
        <w:rPr>
          <w:rFonts w:cstheme="minorHAnsi"/>
          <w:b/>
          <w:sz w:val="24"/>
          <w:szCs w:val="24"/>
        </w:rPr>
        <w:t>(Zn</w:t>
      </w:r>
      <w:proofErr w:type="gramStart"/>
      <w:r w:rsidRPr="00387198">
        <w:rPr>
          <w:rFonts w:cstheme="minorHAnsi"/>
          <w:b/>
          <w:sz w:val="24"/>
          <w:szCs w:val="24"/>
        </w:rPr>
        <w:t>)56</w:t>
      </w:r>
      <w:proofErr w:type="gramEnd"/>
      <w:r>
        <w:rPr>
          <w:rFonts w:cstheme="minorHAnsi"/>
          <w:sz w:val="24"/>
          <w:szCs w:val="24"/>
        </w:rPr>
        <w:t xml:space="preserve"> and chaperone ligands. </w:t>
      </w:r>
      <w:r w:rsidRPr="00435537">
        <w:rPr>
          <w:sz w:val="24"/>
          <w:szCs w:val="24"/>
        </w:rPr>
        <w:t>The results of the UV binding studies are highlighted in Table 2.3.</w:t>
      </w:r>
    </w:p>
    <w:p w:rsidR="00A51E89" w:rsidRPr="00435537" w:rsidRDefault="00A51E89" w:rsidP="00A51E89">
      <w:pPr>
        <w:pStyle w:val="NoSpacing"/>
        <w:spacing w:line="360" w:lineRule="auto"/>
        <w:jc w:val="both"/>
        <w:rPr>
          <w:sz w:val="24"/>
          <w:szCs w:val="24"/>
        </w:rPr>
      </w:pPr>
    </w:p>
    <w:p w:rsidR="00A51E89" w:rsidRPr="00387198" w:rsidRDefault="004659E2" w:rsidP="00A51E89">
      <w:pPr>
        <w:pStyle w:val="NoSpacing"/>
        <w:spacing w:line="360" w:lineRule="auto"/>
        <w:rPr>
          <w:rFonts w:cstheme="minorHAnsi"/>
          <w:b/>
          <w:sz w:val="24"/>
          <w:szCs w:val="24"/>
        </w:rPr>
      </w:pPr>
      <w:r>
        <w:rPr>
          <w:rFonts w:cstheme="minorHAnsi"/>
          <w:noProof/>
          <w:sz w:val="24"/>
          <w:szCs w:val="24"/>
        </w:rPr>
        <w:lastRenderedPageBreak/>
        <w:pict>
          <v:shape id="_x0000_s3568" type="#_x0000_t75" style="position:absolute;margin-left:16.5pt;margin-top:0;width:378.65pt;height:394.65pt;z-index:251749376;mso-position-horizontal-relative:text;mso-position-vertical-relative:text">
            <v:imagedata r:id="rId140" o:title=""/>
            <w10:wrap type="square" side="left"/>
          </v:shape>
          <o:OLEObject Type="Embed" ProgID="ChemDraw.Document.6.0" ShapeID="_x0000_s3568" DrawAspect="Content" ObjectID="_1582732779" r:id="rId141"/>
        </w:pict>
      </w: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Table 2.3</w:t>
      </w:r>
      <w:r w:rsidRPr="00387198">
        <w:rPr>
          <w:rFonts w:cstheme="minorHAnsi"/>
          <w:sz w:val="24"/>
          <w:szCs w:val="24"/>
        </w:rPr>
        <w:t xml:space="preserve"> Calculated association constants of the binding of porphyrins with bidentate and monodentate ligand pairs</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When observing the association of 4,4’-bipy relative to its monodentate variant, 4-phenylpridine, there is little enhancement in binding observed for either nitroporphyrin </w:t>
      </w:r>
      <w:r w:rsidRPr="00387198">
        <w:rPr>
          <w:rFonts w:cstheme="minorHAnsi"/>
          <w:b/>
          <w:sz w:val="24"/>
          <w:szCs w:val="24"/>
        </w:rPr>
        <w:t>(Zn)32</w:t>
      </w:r>
      <w:r w:rsidRPr="00387198">
        <w:rPr>
          <w:rFonts w:cstheme="minorHAnsi"/>
          <w:sz w:val="24"/>
          <w:szCs w:val="24"/>
        </w:rPr>
        <w:t xml:space="preserve"> or the dimeric porphyrins, amide </w:t>
      </w:r>
      <w:r w:rsidRPr="00387198">
        <w:rPr>
          <w:rFonts w:cstheme="minorHAnsi"/>
          <w:b/>
          <w:sz w:val="24"/>
          <w:szCs w:val="24"/>
        </w:rPr>
        <w:t>(Zn)53</w:t>
      </w:r>
      <w:r w:rsidRPr="00387198">
        <w:rPr>
          <w:rFonts w:cstheme="minorHAnsi"/>
          <w:sz w:val="24"/>
          <w:szCs w:val="24"/>
        </w:rPr>
        <w:t xml:space="preserve"> and ester </w:t>
      </w:r>
      <w:r w:rsidRPr="00387198">
        <w:rPr>
          <w:rFonts w:cstheme="minorHAnsi"/>
          <w:b/>
          <w:sz w:val="24"/>
          <w:szCs w:val="24"/>
        </w:rPr>
        <w:t>(Zn)56</w:t>
      </w:r>
      <w:r w:rsidRPr="00387198">
        <w:rPr>
          <w:rFonts w:cstheme="minorHAnsi"/>
          <w:sz w:val="24"/>
          <w:szCs w:val="24"/>
        </w:rPr>
        <w:t xml:space="preserve">. Comparing these results with those of the flexible dimer </w:t>
      </w:r>
      <w:r w:rsidRPr="00387198">
        <w:rPr>
          <w:rFonts w:cstheme="minorHAnsi"/>
          <w:b/>
          <w:sz w:val="24"/>
          <w:szCs w:val="24"/>
        </w:rPr>
        <w:t>(Zn</w:t>
      </w:r>
      <w:proofErr w:type="gramStart"/>
      <w:r w:rsidRPr="00387198">
        <w:rPr>
          <w:rFonts w:cstheme="minorHAnsi"/>
          <w:b/>
          <w:sz w:val="24"/>
          <w:szCs w:val="24"/>
        </w:rPr>
        <w:t>)57</w:t>
      </w:r>
      <w:proofErr w:type="gramEnd"/>
      <w:r w:rsidRPr="00387198">
        <w:rPr>
          <w:rFonts w:cstheme="minorHAnsi"/>
          <w:sz w:val="24"/>
          <w:szCs w:val="24"/>
        </w:rPr>
        <w:t xml:space="preserve">, a significant increase in association is observed for 4,4’-bipy relative to 4-phenylpyridine, suggesting highly cooperative binding for the flexible </w:t>
      </w:r>
      <w:r w:rsidRPr="00387198">
        <w:rPr>
          <w:rFonts w:cstheme="minorHAnsi"/>
          <w:b/>
          <w:sz w:val="24"/>
          <w:szCs w:val="24"/>
        </w:rPr>
        <w:t>(Zn)57</w:t>
      </w:r>
      <w:r w:rsidRPr="00387198">
        <w:rPr>
          <w:rFonts w:cstheme="minorHAnsi"/>
          <w:sz w:val="24"/>
          <w:szCs w:val="24"/>
        </w:rPr>
        <w:t xml:space="preserve">. Considering these results leads to the likely conclusion that the mode of binding for ester porphyrin dimer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sz w:val="24"/>
          <w:szCs w:val="24"/>
        </w:rPr>
        <w:t xml:space="preserve"> with 4,4’-bipy is primarily non-cooperative, and that the increase in </w:t>
      </w:r>
      <w:r w:rsidRPr="00387198">
        <w:rPr>
          <w:rFonts w:cstheme="minorHAnsi"/>
          <w:i/>
          <w:sz w:val="24"/>
          <w:szCs w:val="24"/>
        </w:rPr>
        <w:t>K</w:t>
      </w:r>
      <w:r w:rsidRPr="00387198">
        <w:rPr>
          <w:rFonts w:cstheme="minorHAnsi"/>
          <w:sz w:val="24"/>
          <w:szCs w:val="24"/>
          <w:vertAlign w:val="subscript"/>
        </w:rPr>
        <w:t>a</w:t>
      </w:r>
      <w:r w:rsidRPr="00387198">
        <w:rPr>
          <w:rFonts w:cstheme="minorHAnsi"/>
          <w:sz w:val="24"/>
          <w:szCs w:val="24"/>
        </w:rPr>
        <w:t xml:space="preserve"> can be partially attributed to the electronic difference between 4,4’-bipy and 4-phenylpyridine. However, low levels of cooperativity are likely to be present in the </w:t>
      </w:r>
      <w:r w:rsidRPr="00387198">
        <w:rPr>
          <w:rFonts w:cstheme="minorHAnsi"/>
          <w:sz w:val="24"/>
          <w:szCs w:val="24"/>
        </w:rPr>
        <w:lastRenderedPageBreak/>
        <w:t xml:space="preserve">binding system, which is apparent when directly comparing the results of nitroporphyrin </w:t>
      </w:r>
      <w:r w:rsidRPr="00387198">
        <w:rPr>
          <w:rFonts w:cstheme="minorHAnsi"/>
          <w:b/>
          <w:sz w:val="24"/>
          <w:szCs w:val="24"/>
        </w:rPr>
        <w:t>(Zn</w:t>
      </w:r>
      <w:proofErr w:type="gramStart"/>
      <w:r w:rsidRPr="00387198">
        <w:rPr>
          <w:rFonts w:cstheme="minorHAnsi"/>
          <w:b/>
          <w:sz w:val="24"/>
          <w:szCs w:val="24"/>
        </w:rPr>
        <w:t>)32</w:t>
      </w:r>
      <w:proofErr w:type="gramEnd"/>
      <w:r w:rsidRPr="00387198">
        <w:rPr>
          <w:rFonts w:cstheme="minorHAnsi"/>
          <w:sz w:val="24"/>
          <w:szCs w:val="24"/>
        </w:rPr>
        <w:t xml:space="preserve"> with ester dimer porphyrin </w:t>
      </w:r>
      <w:r w:rsidRPr="00387198">
        <w:rPr>
          <w:rFonts w:cstheme="minorHAnsi"/>
          <w:b/>
          <w:sz w:val="24"/>
          <w:szCs w:val="24"/>
        </w:rPr>
        <w:t>(Zn)56</w:t>
      </w:r>
      <w:r w:rsidRPr="00387198">
        <w:rPr>
          <w:rFonts w:cstheme="minorHAnsi"/>
          <w:sz w:val="24"/>
          <w:szCs w:val="24"/>
        </w:rPr>
        <w:t xml:space="preserve">, as it is evident that the increase in binding is greater for dimer </w:t>
      </w:r>
      <w:r w:rsidRPr="00387198">
        <w:rPr>
          <w:rFonts w:cstheme="minorHAnsi"/>
          <w:b/>
          <w:sz w:val="24"/>
          <w:szCs w:val="24"/>
        </w:rPr>
        <w:t>(Zn)56</w:t>
      </w:r>
      <w:r w:rsidRPr="00387198">
        <w:rPr>
          <w:rFonts w:cstheme="minorHAnsi"/>
          <w:sz w:val="24"/>
          <w:szCs w:val="24"/>
        </w:rPr>
        <w:t xml:space="preserve"> than the nitro monomer </w:t>
      </w:r>
      <w:r w:rsidRPr="00387198">
        <w:rPr>
          <w:rFonts w:cstheme="minorHAnsi"/>
          <w:b/>
          <w:sz w:val="24"/>
          <w:szCs w:val="24"/>
        </w:rPr>
        <w:t>(Zn)32</w:t>
      </w:r>
      <w:r w:rsidRPr="00387198">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By changing the ligand pair to DABCO and ABCO, a reduction in binding was observed for amide dimer </w:t>
      </w:r>
      <w:r w:rsidRPr="00387198">
        <w:rPr>
          <w:rFonts w:cstheme="minorHAnsi"/>
          <w:b/>
          <w:sz w:val="24"/>
          <w:szCs w:val="24"/>
        </w:rPr>
        <w:t>(Zn</w:t>
      </w:r>
      <w:proofErr w:type="gramStart"/>
      <w:r w:rsidRPr="00387198">
        <w:rPr>
          <w:rFonts w:cstheme="minorHAnsi"/>
          <w:b/>
          <w:sz w:val="24"/>
          <w:szCs w:val="24"/>
        </w:rPr>
        <w:t>)53</w:t>
      </w:r>
      <w:proofErr w:type="gramEnd"/>
      <w:r w:rsidRPr="00387198">
        <w:rPr>
          <w:rFonts w:cstheme="minorHAnsi"/>
          <w:sz w:val="24"/>
          <w:szCs w:val="24"/>
        </w:rPr>
        <w:t xml:space="preserve"> and ester dimer </w:t>
      </w:r>
      <w:r w:rsidRPr="00387198">
        <w:rPr>
          <w:rFonts w:cstheme="minorHAnsi"/>
          <w:b/>
          <w:sz w:val="24"/>
          <w:szCs w:val="24"/>
        </w:rPr>
        <w:t>(Zn)56</w:t>
      </w:r>
      <w:r w:rsidRPr="00387198">
        <w:rPr>
          <w:rFonts w:cstheme="minorHAnsi"/>
          <w:sz w:val="24"/>
          <w:szCs w:val="24"/>
        </w:rPr>
        <w:t xml:space="preserve"> with bidentate ligand DABCO relative to ABCO. No decrease in association was displayed with nitroporphyrin </w:t>
      </w:r>
      <w:r w:rsidRPr="00387198">
        <w:rPr>
          <w:rFonts w:cstheme="minorHAnsi"/>
          <w:b/>
          <w:sz w:val="24"/>
          <w:szCs w:val="24"/>
        </w:rPr>
        <w:t>(Zn</w:t>
      </w:r>
      <w:proofErr w:type="gramStart"/>
      <w:r w:rsidRPr="00387198">
        <w:rPr>
          <w:rFonts w:cstheme="minorHAnsi"/>
          <w:b/>
          <w:sz w:val="24"/>
          <w:szCs w:val="24"/>
        </w:rPr>
        <w:t>)32</w:t>
      </w:r>
      <w:proofErr w:type="gramEnd"/>
      <w:r w:rsidRPr="00387198">
        <w:rPr>
          <w:rFonts w:cstheme="minorHAnsi"/>
          <w:sz w:val="24"/>
          <w:szCs w:val="24"/>
        </w:rPr>
        <w:t xml:space="preserve">, which indicated that the dimeric porphyrin </w:t>
      </w:r>
      <w:r w:rsidRPr="00387198">
        <w:rPr>
          <w:rFonts w:cstheme="minorHAnsi"/>
          <w:b/>
          <w:sz w:val="24"/>
          <w:szCs w:val="24"/>
        </w:rPr>
        <w:t>(Zn)53</w:t>
      </w:r>
      <w:r w:rsidRPr="00387198">
        <w:rPr>
          <w:rFonts w:cstheme="minorHAnsi"/>
          <w:sz w:val="24"/>
          <w:szCs w:val="24"/>
        </w:rPr>
        <w:t xml:space="preserve"> and </w:t>
      </w:r>
      <w:r w:rsidRPr="00387198">
        <w:rPr>
          <w:rFonts w:cstheme="minorHAnsi"/>
          <w:b/>
          <w:sz w:val="24"/>
          <w:szCs w:val="24"/>
        </w:rPr>
        <w:t>(Zn)56</w:t>
      </w:r>
      <w:r w:rsidRPr="00387198">
        <w:rPr>
          <w:rFonts w:cstheme="minorHAnsi"/>
          <w:sz w:val="24"/>
          <w:szCs w:val="24"/>
        </w:rPr>
        <w:t xml:space="preserve"> aided to destabilise a porphyrin  duplex with DABCO. The shorter distance between binding sites of DABCO relative to 4,4’-bipy results in two porphyrin species being in a close proximity, which may be the cause of the reduced stability and lowering of the binding constant with amide </w:t>
      </w:r>
      <w:r w:rsidRPr="00387198">
        <w:rPr>
          <w:rFonts w:cstheme="minorHAnsi"/>
          <w:b/>
          <w:sz w:val="24"/>
          <w:szCs w:val="24"/>
        </w:rPr>
        <w:t>(Zn)53</w:t>
      </w:r>
      <w:r w:rsidRPr="00387198">
        <w:rPr>
          <w:rFonts w:cstheme="minorHAnsi"/>
          <w:sz w:val="24"/>
          <w:szCs w:val="24"/>
        </w:rPr>
        <w:t xml:space="preserve"> and ester </w:t>
      </w:r>
      <w:r w:rsidRPr="00387198">
        <w:rPr>
          <w:rFonts w:cstheme="minorHAnsi"/>
          <w:b/>
          <w:sz w:val="24"/>
          <w:szCs w:val="24"/>
        </w:rPr>
        <w:t>(Zn)56</w:t>
      </w:r>
      <w:r w:rsidRPr="00387198">
        <w:rPr>
          <w:rFonts w:cstheme="minorHAnsi"/>
          <w:sz w:val="24"/>
          <w:szCs w:val="24"/>
        </w:rPr>
        <w:t xml:space="preserve"> dimers. It was further </w:t>
      </w:r>
      <w:r w:rsidRPr="00AC226F">
        <w:rPr>
          <w:rFonts w:cstheme="minorHAnsi"/>
          <w:sz w:val="24"/>
          <w:szCs w:val="24"/>
        </w:rPr>
        <w:t xml:space="preserve">demonstrated that while the flexible porphyrin dimer </w:t>
      </w:r>
      <w:r w:rsidRPr="00AC226F">
        <w:rPr>
          <w:rFonts w:cstheme="minorHAnsi"/>
          <w:b/>
          <w:sz w:val="24"/>
          <w:szCs w:val="24"/>
        </w:rPr>
        <w:t>(Zn)57</w:t>
      </w:r>
      <w:r w:rsidRPr="00AC226F">
        <w:rPr>
          <w:rFonts w:cstheme="minorHAnsi"/>
          <w:sz w:val="24"/>
          <w:szCs w:val="24"/>
        </w:rPr>
        <w:t xml:space="preserve"> resulted in cooperative binding, the level of cooperativity was significantly reduced using DABCO compared to the 4</w:t>
      </w:r>
      <w:r w:rsidRPr="00621BF5">
        <w:rPr>
          <w:rFonts w:cstheme="minorHAnsi"/>
          <w:sz w:val="24"/>
          <w:szCs w:val="24"/>
        </w:rPr>
        <w:t>,4’-bipy ligand pair. Furthermore, when using the non-aromatic DABCO and ABCO ligands, the overall association between ligand and zinc porphyrin was raised due to the removal of conjugation in the cyclic ligands. This therefore</w:t>
      </w:r>
      <w:r w:rsidRPr="00387198">
        <w:rPr>
          <w:rFonts w:cstheme="minorHAnsi"/>
          <w:sz w:val="24"/>
          <w:szCs w:val="24"/>
        </w:rPr>
        <w:t xml:space="preserve"> resulted in an enhanced binding between ligand and porphyrin relative to the 4</w:t>
      </w:r>
      <w:proofErr w:type="gramStart"/>
      <w:r w:rsidRPr="00387198">
        <w:rPr>
          <w:rFonts w:cstheme="minorHAnsi"/>
          <w:sz w:val="24"/>
          <w:szCs w:val="24"/>
        </w:rPr>
        <w:t>,4’</w:t>
      </w:r>
      <w:proofErr w:type="gramEnd"/>
      <w:r w:rsidRPr="00387198">
        <w:rPr>
          <w:rFonts w:cstheme="minorHAnsi"/>
          <w:sz w:val="24"/>
          <w:szCs w:val="24"/>
        </w:rPr>
        <w:t>-bipy ligand pair, which could assist in faster formation of a ternary complex in self-replicating studies. On the other hand, the higher level of association may also result in a more strongly bound template duplex, leading to lack of dissociation.</w:t>
      </w:r>
    </w:p>
    <w:p w:rsidR="00A51E89" w:rsidRPr="00387198" w:rsidRDefault="00A51E89" w:rsidP="00A51E89">
      <w:pPr>
        <w:pStyle w:val="NoSpacing"/>
        <w:spacing w:line="360" w:lineRule="auto"/>
        <w:jc w:val="both"/>
        <w:rPr>
          <w:rFonts w:cstheme="minorHAnsi"/>
          <w:sz w:val="24"/>
          <w:szCs w:val="24"/>
        </w:rPr>
      </w:pPr>
    </w:p>
    <w:p w:rsidR="00A51E89" w:rsidRDefault="00A51E89" w:rsidP="00A51E89">
      <w:pPr>
        <w:spacing w:line="360" w:lineRule="auto"/>
        <w:jc w:val="both"/>
        <w:rPr>
          <w:rFonts w:cstheme="minorHAnsi"/>
          <w:sz w:val="24"/>
          <w:szCs w:val="24"/>
        </w:rPr>
      </w:pPr>
      <w:r w:rsidRPr="00B56859">
        <w:rPr>
          <w:rFonts w:cstheme="minorHAnsi"/>
          <w:sz w:val="24"/>
          <w:szCs w:val="24"/>
        </w:rPr>
        <w:t>The overall result of the UV binding studies suggested that both 4</w:t>
      </w:r>
      <w:proofErr w:type="gramStart"/>
      <w:r w:rsidRPr="00B56859">
        <w:rPr>
          <w:rFonts w:cstheme="minorHAnsi"/>
          <w:sz w:val="24"/>
          <w:szCs w:val="24"/>
        </w:rPr>
        <w:t>,4’</w:t>
      </w:r>
      <w:proofErr w:type="gramEnd"/>
      <w:r w:rsidRPr="00B56859">
        <w:rPr>
          <w:rFonts w:cstheme="minorHAnsi"/>
          <w:sz w:val="24"/>
          <w:szCs w:val="24"/>
        </w:rPr>
        <w:t xml:space="preserve">-bipy or DABCO could be a viable chaperone ligand for the ester porphyrin dimer </w:t>
      </w:r>
      <w:r w:rsidRPr="00B56859">
        <w:rPr>
          <w:rFonts w:cstheme="minorHAnsi"/>
          <w:b/>
          <w:sz w:val="24"/>
          <w:szCs w:val="24"/>
        </w:rPr>
        <w:t>(Zn)</w:t>
      </w:r>
      <w:r>
        <w:rPr>
          <w:rFonts w:cstheme="minorHAnsi"/>
          <w:b/>
          <w:sz w:val="24"/>
          <w:szCs w:val="24"/>
        </w:rPr>
        <w:t>56</w:t>
      </w:r>
      <w:r w:rsidRPr="00B56859">
        <w:rPr>
          <w:rFonts w:cstheme="minorHAnsi"/>
          <w:sz w:val="24"/>
          <w:szCs w:val="24"/>
        </w:rPr>
        <w:t xml:space="preserve"> self-replicating system. A cooperative binding pathway towards duplex formation was not observed through the association of either ligand to the ester porphyrin dimer </w:t>
      </w:r>
      <w:r w:rsidRPr="00B56859">
        <w:rPr>
          <w:rFonts w:cstheme="minorHAnsi"/>
          <w:b/>
          <w:sz w:val="24"/>
          <w:szCs w:val="24"/>
        </w:rPr>
        <w:t>(Zn</w:t>
      </w:r>
      <w:proofErr w:type="gramStart"/>
      <w:r w:rsidRPr="00B56859">
        <w:rPr>
          <w:rFonts w:cstheme="minorHAnsi"/>
          <w:b/>
          <w:sz w:val="24"/>
          <w:szCs w:val="24"/>
        </w:rPr>
        <w:t>)5</w:t>
      </w:r>
      <w:r>
        <w:rPr>
          <w:rFonts w:cstheme="minorHAnsi"/>
          <w:b/>
          <w:sz w:val="24"/>
          <w:szCs w:val="24"/>
        </w:rPr>
        <w:t>6</w:t>
      </w:r>
      <w:proofErr w:type="gramEnd"/>
      <w:r w:rsidRPr="00B56859">
        <w:rPr>
          <w:rFonts w:cstheme="minorHAnsi"/>
          <w:sz w:val="24"/>
          <w:szCs w:val="24"/>
        </w:rPr>
        <w:t xml:space="preserve"> (Figure </w:t>
      </w:r>
      <w:r>
        <w:rPr>
          <w:rFonts w:cstheme="minorHAnsi"/>
          <w:sz w:val="24"/>
          <w:szCs w:val="24"/>
        </w:rPr>
        <w:t>2.12</w:t>
      </w:r>
      <w:r w:rsidRPr="00B56859">
        <w:rPr>
          <w:rFonts w:cstheme="minorHAnsi"/>
          <w:sz w:val="24"/>
          <w:szCs w:val="24"/>
        </w:rPr>
        <w:t>), suggesting a self-replicating pathway could be achieved through the chaperone-me</w:t>
      </w:r>
      <w:r>
        <w:rPr>
          <w:rFonts w:cstheme="minorHAnsi"/>
          <w:sz w:val="24"/>
          <w:szCs w:val="24"/>
        </w:rPr>
        <w:t>diated porphyrin system.</w:t>
      </w:r>
    </w:p>
    <w:p w:rsidR="00A51E89" w:rsidRDefault="00A51E89" w:rsidP="00A51E89">
      <w:pPr>
        <w:spacing w:line="360" w:lineRule="auto"/>
        <w:jc w:val="both"/>
        <w:rPr>
          <w:rFonts w:cstheme="minorHAnsi"/>
          <w:sz w:val="24"/>
          <w:szCs w:val="24"/>
        </w:rPr>
      </w:pPr>
    </w:p>
    <w:p w:rsidR="00A51E89" w:rsidRPr="00BF1E03" w:rsidRDefault="00A51E89" w:rsidP="00A51E89">
      <w:pPr>
        <w:spacing w:line="360" w:lineRule="auto"/>
        <w:jc w:val="center"/>
        <w:rPr>
          <w:rFonts w:cstheme="minorHAnsi"/>
          <w:sz w:val="24"/>
          <w:szCs w:val="24"/>
        </w:rPr>
      </w:pPr>
      <w:r w:rsidRPr="00BF1E03">
        <w:rPr>
          <w:sz w:val="24"/>
          <w:szCs w:val="24"/>
        </w:rPr>
        <w:object w:dxaOrig="5882" w:dyaOrig="4169">
          <v:shape id="_x0000_i1077" type="#_x0000_t75" style="width:292.5pt;height:208.5pt" o:ole="">
            <v:imagedata r:id="rId142" o:title=""/>
          </v:shape>
          <o:OLEObject Type="Embed" ProgID="Prism7.Document" ShapeID="_x0000_i1077" DrawAspect="Content" ObjectID="_1582732647" r:id="rId143"/>
        </w:object>
      </w:r>
    </w:p>
    <w:p w:rsidR="00A51E89" w:rsidRPr="00BF1E03" w:rsidRDefault="00A51E89" w:rsidP="00A51E89">
      <w:pPr>
        <w:pStyle w:val="NoSpacing"/>
        <w:spacing w:line="360" w:lineRule="auto"/>
        <w:jc w:val="both"/>
        <w:rPr>
          <w:sz w:val="24"/>
          <w:szCs w:val="24"/>
        </w:rPr>
      </w:pPr>
      <w:r w:rsidRPr="00BF1E03">
        <w:rPr>
          <w:b/>
          <w:sz w:val="24"/>
          <w:szCs w:val="24"/>
        </w:rPr>
        <w:t>Figure 2.1</w:t>
      </w:r>
      <w:r>
        <w:rPr>
          <w:b/>
          <w:sz w:val="24"/>
          <w:szCs w:val="24"/>
        </w:rPr>
        <w:t>2</w:t>
      </w:r>
      <w:r w:rsidRPr="00BF1E03">
        <w:rPr>
          <w:sz w:val="24"/>
          <w:szCs w:val="24"/>
        </w:rPr>
        <w:t xml:space="preserve"> Binding titration curves for amidoporphyrin dimer </w:t>
      </w:r>
      <w:r w:rsidRPr="00BF1E03">
        <w:rPr>
          <w:b/>
          <w:sz w:val="24"/>
          <w:szCs w:val="24"/>
        </w:rPr>
        <w:t>(Zn</w:t>
      </w:r>
      <w:proofErr w:type="gramStart"/>
      <w:r w:rsidRPr="00BF1E03">
        <w:rPr>
          <w:b/>
          <w:sz w:val="24"/>
          <w:szCs w:val="24"/>
        </w:rPr>
        <w:t>)56</w:t>
      </w:r>
      <w:proofErr w:type="gramEnd"/>
      <w:r w:rsidRPr="00BF1E03">
        <w:rPr>
          <w:sz w:val="24"/>
          <w:szCs w:val="24"/>
        </w:rPr>
        <w:t xml:space="preserve"> with chaperone ligand pairs, demonstrating similar binding affinities between the monodentate variant ligands with their corresponding bidentate counterparts</w:t>
      </w:r>
      <w:r>
        <w:rPr>
          <w:sz w:val="24"/>
          <w:szCs w:val="24"/>
        </w:rPr>
        <w:t>.</w:t>
      </w:r>
    </w:p>
    <w:p w:rsidR="00A51E89" w:rsidRPr="00BF1E03" w:rsidRDefault="00A51E89" w:rsidP="00A51E89">
      <w:pPr>
        <w:pStyle w:val="NoSpacing"/>
        <w:spacing w:line="360" w:lineRule="auto"/>
        <w:jc w:val="both"/>
        <w:rPr>
          <w:sz w:val="24"/>
          <w:szCs w:val="24"/>
        </w:rPr>
      </w:pPr>
    </w:p>
    <w:p w:rsidR="00A51E89" w:rsidRPr="00BF1E03" w:rsidRDefault="00A51E89" w:rsidP="00A51E89">
      <w:pPr>
        <w:pStyle w:val="NoSpacing"/>
        <w:spacing w:line="360" w:lineRule="auto"/>
        <w:jc w:val="both"/>
        <w:rPr>
          <w:rFonts w:cstheme="minorHAnsi"/>
          <w:sz w:val="24"/>
          <w:szCs w:val="24"/>
        </w:rPr>
      </w:pPr>
      <w:r w:rsidRPr="00BF1E03">
        <w:rPr>
          <w:rFonts w:cstheme="minorHAnsi"/>
          <w:sz w:val="24"/>
          <w:szCs w:val="24"/>
        </w:rPr>
        <w:t xml:space="preserve">The above results lead to the possibility of two likely outcomes for the mode of binding between dimer </w:t>
      </w:r>
      <w:r w:rsidRPr="00BF1E03">
        <w:rPr>
          <w:rFonts w:cstheme="minorHAnsi"/>
          <w:b/>
          <w:sz w:val="24"/>
          <w:szCs w:val="24"/>
        </w:rPr>
        <w:t>(Zn</w:t>
      </w:r>
      <w:proofErr w:type="gramStart"/>
      <w:r w:rsidRPr="00BF1E03">
        <w:rPr>
          <w:rFonts w:cstheme="minorHAnsi"/>
          <w:b/>
          <w:sz w:val="24"/>
          <w:szCs w:val="24"/>
        </w:rPr>
        <w:t>)56</w:t>
      </w:r>
      <w:proofErr w:type="gramEnd"/>
      <w:r w:rsidRPr="00BF1E03">
        <w:rPr>
          <w:rFonts w:cstheme="minorHAnsi"/>
          <w:sz w:val="24"/>
          <w:szCs w:val="24"/>
        </w:rPr>
        <w:t xml:space="preserve"> with bidentate ligands 4,4’-bipy and DABCO. Either; association leads to a </w:t>
      </w:r>
      <w:r>
        <w:rPr>
          <w:rFonts w:cstheme="minorHAnsi"/>
          <w:sz w:val="24"/>
          <w:szCs w:val="24"/>
        </w:rPr>
        <w:t>weakly-bound</w:t>
      </w:r>
      <w:r w:rsidRPr="00BF1E03">
        <w:rPr>
          <w:rFonts w:cstheme="minorHAnsi"/>
          <w:sz w:val="24"/>
          <w:szCs w:val="24"/>
        </w:rPr>
        <w:t xml:space="preserve"> duplex due to unfavourable geometry (</w:t>
      </w:r>
      <w:r w:rsidRPr="00C11D84">
        <w:rPr>
          <w:rFonts w:cstheme="minorHAnsi"/>
          <w:i/>
          <w:sz w:val="24"/>
          <w:szCs w:val="24"/>
        </w:rPr>
        <w:t>K</w:t>
      </w:r>
      <w:r w:rsidRPr="00BF1E03">
        <w:rPr>
          <w:rFonts w:cstheme="minorHAnsi"/>
          <w:sz w:val="24"/>
          <w:szCs w:val="24"/>
          <w:vertAlign w:val="subscript"/>
        </w:rPr>
        <w:t>duplex</w:t>
      </w:r>
      <w:r w:rsidRPr="00BF1E03">
        <w:rPr>
          <w:rFonts w:cstheme="minorHAnsi"/>
          <w:sz w:val="24"/>
          <w:szCs w:val="24"/>
        </w:rPr>
        <w:t>), or; an extended polymeric chain is formed (</w:t>
      </w:r>
      <w:r w:rsidRPr="00C11D84">
        <w:rPr>
          <w:rFonts w:cstheme="minorHAnsi"/>
          <w:i/>
          <w:sz w:val="24"/>
          <w:szCs w:val="24"/>
        </w:rPr>
        <w:t>K</w:t>
      </w:r>
      <w:r w:rsidRPr="00BF1E03">
        <w:rPr>
          <w:rFonts w:cstheme="minorHAnsi"/>
          <w:sz w:val="24"/>
          <w:szCs w:val="24"/>
          <w:vertAlign w:val="subscript"/>
        </w:rPr>
        <w:t>polymer</w:t>
      </w:r>
      <w:r w:rsidRPr="00BF1E03">
        <w:rPr>
          <w:rFonts w:cstheme="minorHAnsi"/>
          <w:sz w:val="24"/>
          <w:szCs w:val="24"/>
        </w:rPr>
        <w:t>) (Figure 2.1</w:t>
      </w:r>
      <w:r>
        <w:rPr>
          <w:rFonts w:cstheme="minorHAnsi"/>
          <w:sz w:val="24"/>
          <w:szCs w:val="24"/>
        </w:rPr>
        <w:t>3</w:t>
      </w:r>
      <w:r w:rsidRPr="00BF1E03">
        <w:rPr>
          <w:rFonts w:cstheme="minorHAnsi"/>
          <w:sz w:val="24"/>
          <w:szCs w:val="24"/>
        </w:rPr>
        <w:t xml:space="preserve">). A polymeric chain extension would eliminate any possibility of the porphyrin system exhibiting a self-replicating mechanism through a dimer templating reaction. It was therefore necessary to further examine the association between the bidentate ligands and zinc ester dimer </w:t>
      </w:r>
      <w:r w:rsidRPr="00BF1E03">
        <w:rPr>
          <w:rFonts w:cstheme="minorHAnsi"/>
          <w:b/>
          <w:sz w:val="24"/>
          <w:szCs w:val="24"/>
        </w:rPr>
        <w:t>(Zn</w:t>
      </w:r>
      <w:proofErr w:type="gramStart"/>
      <w:r w:rsidRPr="00BF1E03">
        <w:rPr>
          <w:rFonts w:cstheme="minorHAnsi"/>
          <w:b/>
          <w:sz w:val="24"/>
          <w:szCs w:val="24"/>
        </w:rPr>
        <w:t>)5</w:t>
      </w:r>
      <w:r>
        <w:rPr>
          <w:rFonts w:cstheme="minorHAnsi"/>
          <w:b/>
          <w:sz w:val="24"/>
          <w:szCs w:val="24"/>
        </w:rPr>
        <w:t>6</w:t>
      </w:r>
      <w:proofErr w:type="gramEnd"/>
      <w:r w:rsidRPr="00BF1E03">
        <w:rPr>
          <w:rFonts w:cstheme="minorHAnsi"/>
          <w:sz w:val="24"/>
          <w:szCs w:val="24"/>
        </w:rPr>
        <w:t xml:space="preserve">, to ascertain if the desired </w:t>
      </w:r>
      <w:r>
        <w:rPr>
          <w:rFonts w:cstheme="minorHAnsi"/>
          <w:sz w:val="24"/>
          <w:szCs w:val="24"/>
        </w:rPr>
        <w:t>weakly-bound</w:t>
      </w:r>
      <w:r w:rsidRPr="00BF1E03">
        <w:rPr>
          <w:rFonts w:cstheme="minorHAnsi"/>
          <w:sz w:val="24"/>
          <w:szCs w:val="24"/>
        </w:rPr>
        <w:t xml:space="preserve"> duplex was formed.</w:t>
      </w:r>
    </w:p>
    <w:p w:rsidR="00A51E89" w:rsidRPr="00BF1E03" w:rsidRDefault="00A51E89" w:rsidP="00A51E89">
      <w:pPr>
        <w:pStyle w:val="NoSpacing"/>
        <w:spacing w:line="360" w:lineRule="auto"/>
        <w:jc w:val="both"/>
        <w:rPr>
          <w:rFonts w:cstheme="minorHAnsi"/>
          <w:sz w:val="24"/>
          <w:szCs w:val="24"/>
        </w:rPr>
      </w:pPr>
    </w:p>
    <w:p w:rsidR="00A51E89" w:rsidRPr="00BF1E03" w:rsidRDefault="00A51E89" w:rsidP="00A51E89">
      <w:pPr>
        <w:pStyle w:val="NoSpacing"/>
        <w:spacing w:line="360" w:lineRule="auto"/>
        <w:jc w:val="center"/>
        <w:rPr>
          <w:rFonts w:cstheme="minorHAnsi"/>
          <w:sz w:val="24"/>
          <w:szCs w:val="24"/>
        </w:rPr>
      </w:pPr>
      <w:r>
        <w:object w:dxaOrig="5603" w:dyaOrig="5080">
          <v:shape id="_x0000_i1078" type="#_x0000_t75" style="width:280.5pt;height:253.5pt" o:ole="">
            <v:imagedata r:id="rId144" o:title=""/>
          </v:shape>
          <o:OLEObject Type="Embed" ProgID="ChemDraw.Document.6.0" ShapeID="_x0000_i1078" DrawAspect="Content" ObjectID="_1582732648" r:id="rId145"/>
        </w:object>
      </w:r>
    </w:p>
    <w:p w:rsidR="00A51E89" w:rsidRPr="00BF1E03" w:rsidRDefault="00A51E89" w:rsidP="00A51E89">
      <w:pPr>
        <w:pStyle w:val="NoSpacing"/>
        <w:spacing w:line="360" w:lineRule="auto"/>
        <w:jc w:val="both"/>
        <w:rPr>
          <w:rFonts w:cstheme="minorHAnsi"/>
          <w:b/>
          <w:sz w:val="24"/>
          <w:szCs w:val="24"/>
        </w:rPr>
      </w:pPr>
    </w:p>
    <w:p w:rsidR="00A51E89" w:rsidRDefault="00A51E89" w:rsidP="00A51E89">
      <w:pPr>
        <w:pStyle w:val="NoSpacing"/>
        <w:spacing w:line="360" w:lineRule="auto"/>
        <w:jc w:val="both"/>
        <w:rPr>
          <w:sz w:val="24"/>
          <w:szCs w:val="24"/>
        </w:rPr>
      </w:pPr>
      <w:r w:rsidRPr="00BF1E03">
        <w:rPr>
          <w:rFonts w:cstheme="minorHAnsi"/>
          <w:b/>
          <w:sz w:val="24"/>
          <w:szCs w:val="24"/>
        </w:rPr>
        <w:t>Figure 2</w:t>
      </w:r>
      <w:r>
        <w:rPr>
          <w:rFonts w:cstheme="minorHAnsi"/>
          <w:b/>
          <w:sz w:val="24"/>
          <w:szCs w:val="24"/>
        </w:rPr>
        <w:t>.13</w:t>
      </w:r>
      <w:r w:rsidRPr="00BF1E03">
        <w:rPr>
          <w:rFonts w:cstheme="minorHAnsi"/>
          <w:sz w:val="24"/>
          <w:szCs w:val="24"/>
        </w:rPr>
        <w:t xml:space="preserve"> </w:t>
      </w:r>
      <w:r w:rsidRPr="00BF1E03">
        <w:rPr>
          <w:sz w:val="24"/>
          <w:szCs w:val="24"/>
        </w:rPr>
        <w:t xml:space="preserve">Cartoon schematic describing the possible binding outcomes through the association of zinc ester porphyrin dimer </w:t>
      </w:r>
      <w:r w:rsidRPr="00BF1E03">
        <w:rPr>
          <w:b/>
          <w:bCs/>
          <w:sz w:val="24"/>
          <w:szCs w:val="24"/>
        </w:rPr>
        <w:t>(Zn</w:t>
      </w:r>
      <w:proofErr w:type="gramStart"/>
      <w:r w:rsidRPr="00BF1E03">
        <w:rPr>
          <w:b/>
          <w:bCs/>
          <w:sz w:val="24"/>
          <w:szCs w:val="24"/>
        </w:rPr>
        <w:t>)5</w:t>
      </w:r>
      <w:r>
        <w:rPr>
          <w:b/>
          <w:bCs/>
          <w:sz w:val="24"/>
          <w:szCs w:val="24"/>
        </w:rPr>
        <w:t>6</w:t>
      </w:r>
      <w:proofErr w:type="gramEnd"/>
      <w:r w:rsidRPr="00BF1E03">
        <w:rPr>
          <w:b/>
          <w:bCs/>
          <w:sz w:val="24"/>
          <w:szCs w:val="24"/>
        </w:rPr>
        <w:t xml:space="preserve"> </w:t>
      </w:r>
      <w:r w:rsidRPr="00BF1E03">
        <w:rPr>
          <w:sz w:val="24"/>
          <w:szCs w:val="24"/>
        </w:rPr>
        <w:t xml:space="preserve">and bidentate ligands (4,4’-bipy and DABCO), resulting in either a </w:t>
      </w:r>
      <w:r>
        <w:rPr>
          <w:sz w:val="24"/>
          <w:szCs w:val="24"/>
        </w:rPr>
        <w:t>weakly-bound</w:t>
      </w:r>
      <w:r w:rsidRPr="00BF1E03">
        <w:rPr>
          <w:sz w:val="24"/>
          <w:szCs w:val="24"/>
        </w:rPr>
        <w:t xml:space="preserve"> duplex (</w:t>
      </w:r>
      <w:r w:rsidRPr="00BF1E03">
        <w:rPr>
          <w:i/>
          <w:sz w:val="24"/>
          <w:szCs w:val="24"/>
        </w:rPr>
        <w:t>K</w:t>
      </w:r>
      <w:r w:rsidRPr="00BF1E03">
        <w:rPr>
          <w:sz w:val="24"/>
          <w:szCs w:val="24"/>
          <w:vertAlign w:val="subscript"/>
        </w:rPr>
        <w:t>duplex</w:t>
      </w:r>
      <w:r w:rsidRPr="00BF1E03">
        <w:rPr>
          <w:sz w:val="24"/>
          <w:szCs w:val="24"/>
        </w:rPr>
        <w:t>) or a supramolecular polymeric chain (</w:t>
      </w:r>
      <w:r w:rsidRPr="00BF1E03">
        <w:rPr>
          <w:i/>
          <w:sz w:val="24"/>
          <w:szCs w:val="24"/>
        </w:rPr>
        <w:t>K</w:t>
      </w:r>
      <w:r w:rsidRPr="00BF1E03">
        <w:rPr>
          <w:sz w:val="24"/>
          <w:szCs w:val="24"/>
          <w:vertAlign w:val="subscript"/>
        </w:rPr>
        <w:t>polymer</w:t>
      </w:r>
      <w:r>
        <w:rPr>
          <w:sz w:val="24"/>
          <w:szCs w:val="24"/>
        </w:rPr>
        <w:t>).</w:t>
      </w:r>
    </w:p>
    <w:p w:rsidR="00A51E89" w:rsidRPr="00387198" w:rsidRDefault="00A51E89" w:rsidP="00A51E89">
      <w:pPr>
        <w:pStyle w:val="Heading3"/>
      </w:pPr>
      <w:bookmarkStart w:id="91" w:name="_Toc490552405"/>
      <w:bookmarkStart w:id="92" w:name="_Toc490833953"/>
      <w:bookmarkStart w:id="93" w:name="_Toc508276799"/>
      <w:r w:rsidRPr="00387198">
        <w:t>2.</w:t>
      </w:r>
      <w:r>
        <w:t>3</w:t>
      </w:r>
      <w:r w:rsidRPr="00387198">
        <w:t>.13. Diffusion studies by DOSY NMR</w:t>
      </w:r>
      <w:bookmarkEnd w:id="91"/>
      <w:bookmarkEnd w:id="92"/>
      <w:bookmarkEnd w:id="93"/>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diffusion of a molecule in solution can be determined through DOSY NMR, whereby a molecule is ‘marked’ at a certain position in solution through running an experiment with an initial gradient strength. The diffusion in solution can be determined through the application of a secondary gradient strength, and the process repeated until a full range of gradient experiments has been run. This therefore ensures the relaxation time of each peak in the </w:t>
      </w:r>
      <w:r w:rsidRPr="00387198">
        <w:rPr>
          <w:rFonts w:cstheme="minorHAnsi"/>
          <w:sz w:val="24"/>
          <w:szCs w:val="24"/>
          <w:vertAlign w:val="superscript"/>
        </w:rPr>
        <w:t>1</w:t>
      </w:r>
      <w:r w:rsidRPr="00387198">
        <w:rPr>
          <w:rFonts w:cstheme="minorHAnsi"/>
          <w:sz w:val="24"/>
          <w:szCs w:val="24"/>
        </w:rPr>
        <w:t xml:space="preserve">H NMR is accurately measured through the use of DOSY NMR, from which a diffusion coefficient </w:t>
      </w:r>
      <w:r w:rsidRPr="00387198">
        <w:rPr>
          <w:rFonts w:cstheme="minorHAnsi"/>
          <w:i/>
          <w:sz w:val="24"/>
          <w:szCs w:val="24"/>
        </w:rPr>
        <w:t>D</w:t>
      </w:r>
      <w:r w:rsidRPr="00387198">
        <w:rPr>
          <w:rFonts w:cstheme="minorHAnsi"/>
          <w:sz w:val="24"/>
          <w:szCs w:val="24"/>
        </w:rPr>
        <w:t xml:space="preserve"> is calculated. Assuming the molecule is spherical, the Stokes-Einstein equation relates the diffusion coefficient to the size of the species being measured (Equation 2.1).</w:t>
      </w:r>
      <w:r>
        <w:rPr>
          <w:rFonts w:cstheme="minorHAnsi"/>
          <w:sz w:val="24"/>
          <w:szCs w:val="24"/>
        </w:rPr>
        <w:fldChar w:fldCharType="begin" w:fldLock="1"/>
      </w:r>
      <w:r>
        <w:rPr>
          <w:rFonts w:cstheme="minorHAnsi"/>
          <w:sz w:val="24"/>
          <w:szCs w:val="24"/>
        </w:rPr>
        <w:instrText>ADDIN CSL_CITATION { "citationItems" : [ { "id" : "ITEM-1", "itemData" : { "DOI" : "10.1098/rspa.1924.0100", "ISSN" : "1364-5021", "author" : [ { "dropping-particle" : "", "family" : "Miller", "given" : "Christina Cruickshank", "non-dropping-particle" : "", "parse-names" : false, "suffix" : "" } ], "container-title" : "Proceedings of the Royal Society of London, Series A: Mathematical, Physical and Engineering Sciences", "id" : "ITEM-1", "issued" : { "date-parts" : [ [ "1924" ] ] }, "page" : "724-749", "title" : "The Stokes-Einstein Law for Diffusion in Solution", "type" : "article-journal", "volume" : "106" }, "uris" : [ "http://www.mendeley.com/documents/?uuid=5e90d1f5-cf90-475a-9ae2-b2b1f9eddcc4" ] } ], "mendeley" : { "formattedCitation" : "&lt;sup&gt;32&lt;/sup&gt;", "plainTextFormattedCitation" : "32", "previouslyFormattedCitation" : "&lt;sup&gt;32&lt;/sup&gt;"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32</w:t>
      </w:r>
      <w:r>
        <w:rPr>
          <w:rFonts w:cstheme="minorHAnsi"/>
          <w:sz w:val="24"/>
          <w:szCs w:val="24"/>
        </w:rPr>
        <w:fldChar w:fldCharType="end"/>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eastAsiaTheme="minorEastAsia" w:cstheme="minorHAnsi"/>
          <w:sz w:val="24"/>
          <w:szCs w:val="24"/>
        </w:rPr>
      </w:pPr>
      <w:r w:rsidRPr="00387198">
        <w:rPr>
          <w:rFonts w:eastAsiaTheme="minorEastAsia" w:cstheme="minorHAnsi"/>
          <w:sz w:val="24"/>
          <w:szCs w:val="24"/>
        </w:rPr>
        <w:t xml:space="preserve">Diffusion coefficient, </w:t>
      </w:r>
      <m:oMath>
        <m:r>
          <w:rPr>
            <w:rFonts w:ascii="Cambria Math" w:hAnsi="Cambria Math" w:cstheme="minorHAnsi"/>
            <w:sz w:val="24"/>
            <w:szCs w:val="24"/>
          </w:rPr>
          <m:t xml:space="preserve">D= </m:t>
        </m:r>
        <m:f>
          <m:fPr>
            <m:ctrlPr>
              <w:rPr>
                <w:rFonts w:ascii="Cambria Math" w:hAnsi="Cambria Math" w:cstheme="minorHAnsi"/>
                <w:i/>
                <w:sz w:val="24"/>
                <w:szCs w:val="24"/>
              </w:rPr>
            </m:ctrlPr>
          </m:fPr>
          <m:num>
            <m:r>
              <w:rPr>
                <w:rFonts w:ascii="Cambria Math" w:hAnsi="Cambria Math" w:cstheme="minorHAnsi"/>
                <w:sz w:val="24"/>
                <w:szCs w:val="24"/>
              </w:rPr>
              <m:t>kT</m:t>
            </m:r>
          </m:num>
          <m:den>
            <m:r>
              <w:rPr>
                <w:rFonts w:ascii="Cambria Math" w:hAnsi="Cambria Math" w:cstheme="minorHAnsi"/>
                <w:sz w:val="24"/>
                <w:szCs w:val="24"/>
              </w:rPr>
              <m:t>6πη</m:t>
            </m:r>
            <m:sSub>
              <m:sSubPr>
                <m:ctrlPr>
                  <w:rPr>
                    <w:rFonts w:ascii="Cambria Math" w:hAnsi="Cambria Math" w:cstheme="minorHAnsi"/>
                    <w:i/>
                    <w:sz w:val="24"/>
                    <w:szCs w:val="24"/>
                  </w:rPr>
                </m:ctrlPr>
              </m:sSubPr>
              <m:e>
                <m:r>
                  <w:rPr>
                    <w:rFonts w:ascii="Cambria Math" w:hAnsi="Cambria Math" w:cstheme="minorHAnsi"/>
                    <w:sz w:val="24"/>
                    <w:szCs w:val="24"/>
                  </w:rPr>
                  <m:t>r</m:t>
                </m:r>
              </m:e>
              <m:sub>
                <m:r>
                  <w:rPr>
                    <w:rFonts w:ascii="Cambria Math" w:hAnsi="Cambria Math" w:cstheme="minorHAnsi"/>
                    <w:sz w:val="24"/>
                    <w:szCs w:val="24"/>
                  </w:rPr>
                  <m:t>s</m:t>
                </m:r>
              </m:sub>
            </m:sSub>
          </m:den>
        </m:f>
      </m:oMath>
    </w:p>
    <w:p w:rsidR="00A51E89" w:rsidRPr="00387198" w:rsidRDefault="00A51E89" w:rsidP="00A51E89">
      <w:pPr>
        <w:pStyle w:val="NoSpacing"/>
        <w:spacing w:line="360" w:lineRule="auto"/>
        <w:jc w:val="both"/>
        <w:rPr>
          <w:rFonts w:cstheme="minorHAnsi"/>
          <w:sz w:val="24"/>
          <w:szCs w:val="24"/>
        </w:rPr>
      </w:pPr>
      <w:r w:rsidRPr="00387198">
        <w:rPr>
          <w:rFonts w:cstheme="minorHAnsi"/>
          <w:i/>
          <w:sz w:val="24"/>
          <w:szCs w:val="24"/>
        </w:rPr>
        <w:t>k</w:t>
      </w:r>
      <w:r w:rsidRPr="00387198">
        <w:rPr>
          <w:rFonts w:cstheme="minorHAnsi"/>
          <w:sz w:val="24"/>
          <w:szCs w:val="24"/>
        </w:rPr>
        <w:t xml:space="preserve"> = Boltzmann constant</w:t>
      </w:r>
      <w:r w:rsidRPr="00387198">
        <w:rPr>
          <w:rFonts w:cstheme="minorHAnsi"/>
          <w:sz w:val="24"/>
          <w:szCs w:val="24"/>
        </w:rPr>
        <w:tab/>
      </w:r>
      <w:r w:rsidRPr="00387198">
        <w:rPr>
          <w:rFonts w:cstheme="minorHAnsi"/>
          <w:sz w:val="24"/>
          <w:szCs w:val="24"/>
        </w:rPr>
        <w:tab/>
      </w:r>
      <w:r w:rsidRPr="00387198">
        <w:rPr>
          <w:rFonts w:cstheme="minorHAnsi"/>
          <w:sz w:val="24"/>
          <w:szCs w:val="24"/>
        </w:rPr>
        <w:tab/>
      </w:r>
      <w:r w:rsidRPr="00387198">
        <w:rPr>
          <w:rFonts w:cstheme="minorHAnsi"/>
          <w:i/>
          <w:sz w:val="24"/>
          <w:szCs w:val="24"/>
        </w:rPr>
        <w:t>T</w:t>
      </w:r>
      <w:r w:rsidRPr="00387198">
        <w:rPr>
          <w:rFonts w:cstheme="minorHAnsi"/>
          <w:sz w:val="24"/>
          <w:szCs w:val="24"/>
        </w:rPr>
        <w:t xml:space="preserve"> = temperature</w:t>
      </w:r>
      <w:r w:rsidRPr="00387198">
        <w:rPr>
          <w:rFonts w:cstheme="minorHAnsi"/>
          <w:sz w:val="24"/>
          <w:szCs w:val="24"/>
        </w:rPr>
        <w:tab/>
      </w:r>
      <w:r w:rsidRPr="00387198">
        <w:rPr>
          <w:rFonts w:cstheme="minorHAnsi"/>
          <w:sz w:val="24"/>
          <w:szCs w:val="24"/>
        </w:rPr>
        <w:tab/>
      </w:r>
      <w:r w:rsidRPr="00387198">
        <w:rPr>
          <w:rFonts w:cstheme="minorHAnsi"/>
          <w:sz w:val="24"/>
          <w:szCs w:val="24"/>
        </w:rPr>
        <w:tab/>
      </w:r>
      <w:r w:rsidRPr="00387198">
        <w:rPr>
          <w:rFonts w:cstheme="minorHAnsi"/>
          <w:sz w:val="24"/>
          <w:szCs w:val="24"/>
        </w:rPr>
        <w:tab/>
      </w: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η = viscosity of liquid</w:t>
      </w:r>
      <w:r w:rsidRPr="00387198">
        <w:rPr>
          <w:rFonts w:cstheme="minorHAnsi"/>
          <w:sz w:val="24"/>
          <w:szCs w:val="24"/>
        </w:rPr>
        <w:tab/>
      </w:r>
      <w:r w:rsidRPr="00387198">
        <w:rPr>
          <w:rFonts w:cstheme="minorHAnsi"/>
          <w:sz w:val="24"/>
          <w:szCs w:val="24"/>
        </w:rPr>
        <w:tab/>
      </w:r>
      <w:r w:rsidRPr="00387198">
        <w:rPr>
          <w:rFonts w:cstheme="minorHAnsi"/>
          <w:sz w:val="24"/>
          <w:szCs w:val="24"/>
        </w:rPr>
        <w:tab/>
      </w:r>
      <w:r w:rsidRPr="00387198">
        <w:rPr>
          <w:rFonts w:cstheme="minorHAnsi"/>
          <w:sz w:val="24"/>
          <w:szCs w:val="24"/>
        </w:rPr>
        <w:tab/>
      </w:r>
      <w:r w:rsidRPr="00387198">
        <w:rPr>
          <w:rFonts w:cstheme="minorHAnsi"/>
          <w:i/>
          <w:sz w:val="24"/>
          <w:szCs w:val="24"/>
        </w:rPr>
        <w:t>r</w:t>
      </w:r>
      <w:r w:rsidRPr="00387198">
        <w:rPr>
          <w:rFonts w:cstheme="minorHAnsi"/>
          <w:i/>
          <w:sz w:val="24"/>
          <w:szCs w:val="24"/>
          <w:vertAlign w:val="subscript"/>
        </w:rPr>
        <w:t>s</w:t>
      </w:r>
      <w:r w:rsidRPr="00387198">
        <w:rPr>
          <w:rFonts w:cstheme="minorHAnsi"/>
          <w:sz w:val="24"/>
          <w:szCs w:val="24"/>
        </w:rPr>
        <w:t xml:space="preserve"> = hydrodynamic radius of </w:t>
      </w:r>
      <w:r>
        <w:rPr>
          <w:rFonts w:cstheme="minorHAnsi"/>
          <w:sz w:val="24"/>
          <w:szCs w:val="24"/>
        </w:rPr>
        <w:t>sphere</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proofErr w:type="gramStart"/>
      <w:r w:rsidRPr="00387198">
        <w:rPr>
          <w:rFonts w:cstheme="minorHAnsi"/>
          <w:b/>
          <w:sz w:val="24"/>
          <w:szCs w:val="24"/>
        </w:rPr>
        <w:t>Equation 2.1</w:t>
      </w:r>
      <w:r w:rsidRPr="00387198">
        <w:rPr>
          <w:rFonts w:cstheme="minorHAnsi"/>
          <w:sz w:val="24"/>
          <w:szCs w:val="24"/>
        </w:rPr>
        <w:t xml:space="preserve"> Stokes-Einstein equation</w:t>
      </w:r>
      <w:r>
        <w:rPr>
          <w:rFonts w:cstheme="minorHAnsi"/>
          <w:sz w:val="24"/>
          <w:szCs w:val="24"/>
        </w:rPr>
        <w:t>.</w:t>
      </w:r>
      <w:proofErr w:type="gramEnd"/>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As the diffusion coefficient </w:t>
      </w:r>
      <w:r w:rsidRPr="00387198">
        <w:rPr>
          <w:rFonts w:cstheme="minorHAnsi"/>
          <w:i/>
          <w:sz w:val="24"/>
          <w:szCs w:val="24"/>
        </w:rPr>
        <w:t>D</w:t>
      </w:r>
      <w:r w:rsidRPr="00387198">
        <w:rPr>
          <w:rFonts w:cstheme="minorHAnsi"/>
          <w:sz w:val="24"/>
          <w:szCs w:val="24"/>
        </w:rPr>
        <w:t xml:space="preserve"> is inversely proportional to the hydrodynamic radius </w:t>
      </w:r>
      <w:r w:rsidRPr="00387198">
        <w:rPr>
          <w:rFonts w:cstheme="minorHAnsi"/>
          <w:i/>
          <w:sz w:val="24"/>
          <w:szCs w:val="24"/>
        </w:rPr>
        <w:t>r</w:t>
      </w:r>
      <w:r w:rsidRPr="00387198">
        <w:rPr>
          <w:rFonts w:cstheme="minorHAnsi"/>
          <w:i/>
          <w:sz w:val="24"/>
          <w:szCs w:val="24"/>
          <w:vertAlign w:val="subscript"/>
        </w:rPr>
        <w:t>s</w:t>
      </w:r>
      <w:r w:rsidRPr="00387198">
        <w:rPr>
          <w:rFonts w:cstheme="minorHAnsi"/>
          <w:sz w:val="24"/>
          <w:szCs w:val="24"/>
        </w:rPr>
        <w:t xml:space="preserve"> of the species, it provides a means of determining the size of one species relative to that of another, ie:</w:t>
      </w: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 </w:t>
      </w:r>
    </w:p>
    <w:p w:rsidR="00A51E89" w:rsidRPr="00387198" w:rsidRDefault="004659E2" w:rsidP="00A51E89">
      <w:pPr>
        <w:pStyle w:val="NoSpacing"/>
        <w:spacing w:line="360" w:lineRule="auto"/>
        <w:jc w:val="both"/>
        <w:rPr>
          <w:rFonts w:eastAsiaTheme="minorEastAsia"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a</m:t>
            </m:r>
          </m:sub>
        </m:sSub>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kT</m:t>
            </m:r>
          </m:num>
          <m:den>
            <m:r>
              <w:rPr>
                <w:rFonts w:ascii="Cambria Math" w:hAnsi="Cambria Math" w:cstheme="minorHAnsi"/>
                <w:sz w:val="24"/>
                <w:szCs w:val="24"/>
              </w:rPr>
              <m:t>6πη</m:t>
            </m:r>
            <m:sSub>
              <m:sSubPr>
                <m:ctrlPr>
                  <w:rPr>
                    <w:rFonts w:ascii="Cambria Math" w:hAnsi="Cambria Math" w:cstheme="minorHAnsi"/>
                    <w:i/>
                    <w:sz w:val="24"/>
                    <w:szCs w:val="24"/>
                  </w:rPr>
                </m:ctrlPr>
              </m:sSubPr>
              <m:e>
                <m:r>
                  <w:rPr>
                    <w:rFonts w:ascii="Cambria Math" w:hAnsi="Cambria Math" w:cstheme="minorHAnsi"/>
                    <w:sz w:val="24"/>
                    <w:szCs w:val="24"/>
                  </w:rPr>
                  <m:t>r</m:t>
                </m:r>
              </m:e>
              <m:sub>
                <m:r>
                  <w:rPr>
                    <w:rFonts w:ascii="Cambria Math" w:hAnsi="Cambria Math" w:cstheme="minorHAnsi"/>
                    <w:sz w:val="24"/>
                    <w:szCs w:val="24"/>
                  </w:rPr>
                  <m:t>a</m:t>
                </m:r>
              </m:sub>
            </m:sSub>
          </m:den>
        </m:f>
      </m:oMath>
      <w:r w:rsidR="00A51E89" w:rsidRPr="00387198">
        <w:rPr>
          <w:rFonts w:eastAsiaTheme="minorEastAsia" w:cstheme="minorHAnsi"/>
          <w:sz w:val="24"/>
          <w:szCs w:val="24"/>
        </w:rPr>
        <w:t xml:space="preserve">  , </w:t>
      </w:r>
      <m:oMath>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b</m:t>
            </m:r>
          </m:sub>
        </m:sSub>
        <m:r>
          <w:rPr>
            <w:rFonts w:ascii="Cambria Math" w:hAnsi="Cambria Math" w:cstheme="minorHAnsi"/>
            <w:sz w:val="24"/>
            <w:szCs w:val="24"/>
          </w:rPr>
          <m:t xml:space="preserve">= </m:t>
        </m:r>
        <m:f>
          <m:fPr>
            <m:ctrlPr>
              <w:rPr>
                <w:rFonts w:ascii="Cambria Math" w:hAnsi="Cambria Math" w:cstheme="minorHAnsi"/>
                <w:i/>
                <w:sz w:val="24"/>
                <w:szCs w:val="24"/>
              </w:rPr>
            </m:ctrlPr>
          </m:fPr>
          <m:num>
            <m:r>
              <w:rPr>
                <w:rFonts w:ascii="Cambria Math" w:hAnsi="Cambria Math" w:cstheme="minorHAnsi"/>
                <w:sz w:val="24"/>
                <w:szCs w:val="24"/>
              </w:rPr>
              <m:t>kT</m:t>
            </m:r>
          </m:num>
          <m:den>
            <m:r>
              <w:rPr>
                <w:rFonts w:ascii="Cambria Math" w:hAnsi="Cambria Math" w:cstheme="minorHAnsi"/>
                <w:sz w:val="24"/>
                <w:szCs w:val="24"/>
              </w:rPr>
              <m:t>6πη</m:t>
            </m:r>
            <m:sSub>
              <m:sSubPr>
                <m:ctrlPr>
                  <w:rPr>
                    <w:rFonts w:ascii="Cambria Math" w:hAnsi="Cambria Math" w:cstheme="minorHAnsi"/>
                    <w:i/>
                    <w:sz w:val="24"/>
                    <w:szCs w:val="24"/>
                  </w:rPr>
                </m:ctrlPr>
              </m:sSubPr>
              <m:e>
                <m:r>
                  <w:rPr>
                    <w:rFonts w:ascii="Cambria Math" w:hAnsi="Cambria Math" w:cstheme="minorHAnsi"/>
                    <w:sz w:val="24"/>
                    <w:szCs w:val="24"/>
                  </w:rPr>
                  <m:t>r</m:t>
                </m:r>
              </m:e>
              <m:sub>
                <m:r>
                  <w:rPr>
                    <w:rFonts w:ascii="Cambria Math" w:hAnsi="Cambria Math" w:cstheme="minorHAnsi"/>
                    <w:sz w:val="24"/>
                    <w:szCs w:val="24"/>
                  </w:rPr>
                  <m:t>b</m:t>
                </m:r>
              </m:sub>
            </m:sSub>
          </m:den>
        </m:f>
      </m:oMath>
    </w:p>
    <w:p w:rsidR="00A51E89" w:rsidRPr="00387198" w:rsidRDefault="00A51E89" w:rsidP="00A51E89">
      <w:pPr>
        <w:pStyle w:val="NoSpacing"/>
        <w:spacing w:line="360" w:lineRule="auto"/>
        <w:jc w:val="both"/>
        <w:rPr>
          <w:rFonts w:eastAsiaTheme="minorEastAsia" w:cstheme="minorHAnsi"/>
          <w:sz w:val="24"/>
          <w:szCs w:val="24"/>
        </w:rPr>
      </w:pPr>
    </w:p>
    <w:p w:rsidR="00A51E89" w:rsidRPr="00387198" w:rsidRDefault="00A51E89" w:rsidP="00A51E89">
      <w:pPr>
        <w:pStyle w:val="NoSpacing"/>
        <w:spacing w:line="360" w:lineRule="auto"/>
        <w:jc w:val="both"/>
        <w:rPr>
          <w:rFonts w:eastAsiaTheme="minorEastAsia" w:cstheme="minorHAnsi"/>
          <w:sz w:val="24"/>
          <w:szCs w:val="24"/>
        </w:rPr>
      </w:pPr>
      <w:r w:rsidRPr="00387198">
        <w:rPr>
          <w:rFonts w:eastAsiaTheme="minorEastAsia" w:cstheme="minorHAnsi"/>
          <w:sz w:val="24"/>
          <w:szCs w:val="24"/>
        </w:rPr>
        <w:t>This can be rearranged and simplified to determine the ratio of the diffusion coefficients and hydrodynamic radii of the species:</w:t>
      </w:r>
    </w:p>
    <w:p w:rsidR="00A51E89" w:rsidRPr="00387198" w:rsidRDefault="00A51E89" w:rsidP="00A51E89">
      <w:pPr>
        <w:pStyle w:val="NoSpacing"/>
        <w:spacing w:line="360" w:lineRule="auto"/>
        <w:jc w:val="both"/>
        <w:rPr>
          <w:rFonts w:eastAsiaTheme="minorEastAsia" w:cstheme="minorHAnsi"/>
          <w:sz w:val="24"/>
          <w:szCs w:val="24"/>
        </w:rPr>
      </w:pPr>
    </w:p>
    <w:p w:rsidR="00A51E89" w:rsidRPr="00387198" w:rsidRDefault="004659E2" w:rsidP="00A51E89">
      <w:pPr>
        <w:pStyle w:val="NoSpacing"/>
        <w:spacing w:line="360" w:lineRule="auto"/>
        <w:jc w:val="both"/>
        <w:rPr>
          <w:rFonts w:eastAsiaTheme="minorEastAsia" w:cstheme="minorHAnsi"/>
          <w:sz w:val="24"/>
          <w:szCs w:val="24"/>
        </w:rPr>
      </w:pPr>
      <m:oMathPara>
        <m:oMathParaPr>
          <m:jc m:val="left"/>
        </m:oMathParaPr>
        <m:oMath>
          <m:f>
            <m:fPr>
              <m:ctrlPr>
                <w:rPr>
                  <w:rFonts w:ascii="Cambria Math" w:hAnsi="Cambria Math" w:cstheme="minorHAnsi"/>
                  <w:i/>
                  <w:sz w:val="24"/>
                  <w:szCs w:val="24"/>
                </w:rPr>
              </m:ctrlPr>
            </m:fPr>
            <m:num>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a</m:t>
                  </m:r>
                </m:sub>
              </m:sSub>
            </m:num>
            <m:den>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b</m:t>
                  </m:r>
                </m:sub>
              </m:sSub>
            </m:den>
          </m:f>
          <m:r>
            <w:rPr>
              <w:rFonts w:ascii="Cambria Math" w:hAnsi="Cambria Math" w:cstheme="minorHAnsi"/>
              <w:sz w:val="24"/>
              <w:szCs w:val="24"/>
            </w:rPr>
            <m:t xml:space="preserve">= </m:t>
          </m:r>
          <m:f>
            <m:fPr>
              <m:ctrlPr>
                <w:rPr>
                  <w:rFonts w:ascii="Cambria Math" w:hAnsi="Cambria Math" w:cstheme="minorHAnsi"/>
                  <w:i/>
                  <w:sz w:val="24"/>
                  <w:szCs w:val="24"/>
                </w:rPr>
              </m:ctrlPr>
            </m:fPr>
            <m:num>
              <m:sSub>
                <m:sSubPr>
                  <m:ctrlPr>
                    <w:rPr>
                      <w:rFonts w:ascii="Cambria Math" w:hAnsi="Cambria Math" w:cstheme="minorHAnsi"/>
                      <w:i/>
                      <w:sz w:val="24"/>
                      <w:szCs w:val="24"/>
                    </w:rPr>
                  </m:ctrlPr>
                </m:sSubPr>
                <m:e>
                  <m:r>
                    <w:rPr>
                      <w:rFonts w:ascii="Cambria Math" w:hAnsi="Cambria Math" w:cstheme="minorHAnsi"/>
                      <w:sz w:val="24"/>
                      <w:szCs w:val="24"/>
                    </w:rPr>
                    <m:t>r</m:t>
                  </m:r>
                </m:e>
                <m:sub>
                  <m:r>
                    <w:rPr>
                      <w:rFonts w:ascii="Cambria Math" w:hAnsi="Cambria Math" w:cstheme="minorHAnsi"/>
                      <w:sz w:val="24"/>
                      <w:szCs w:val="24"/>
                    </w:rPr>
                    <m:t>b</m:t>
                  </m:r>
                </m:sub>
              </m:sSub>
            </m:num>
            <m:den>
              <m:sSub>
                <m:sSubPr>
                  <m:ctrlPr>
                    <w:rPr>
                      <w:rFonts w:ascii="Cambria Math" w:hAnsi="Cambria Math" w:cstheme="minorHAnsi"/>
                      <w:i/>
                      <w:sz w:val="24"/>
                      <w:szCs w:val="24"/>
                    </w:rPr>
                  </m:ctrlPr>
                </m:sSubPr>
                <m:e>
                  <m:r>
                    <w:rPr>
                      <w:rFonts w:ascii="Cambria Math" w:hAnsi="Cambria Math" w:cstheme="minorHAnsi"/>
                      <w:sz w:val="24"/>
                      <w:szCs w:val="24"/>
                    </w:rPr>
                    <m:t>r</m:t>
                  </m:r>
                </m:e>
                <m:sub>
                  <m:r>
                    <w:rPr>
                      <w:rFonts w:ascii="Cambria Math" w:hAnsi="Cambria Math" w:cstheme="minorHAnsi"/>
                      <w:sz w:val="24"/>
                      <w:szCs w:val="24"/>
                    </w:rPr>
                    <m:t>a</m:t>
                  </m:r>
                </m:sub>
              </m:sSub>
            </m:den>
          </m:f>
        </m:oMath>
      </m:oMathPara>
    </w:p>
    <w:p w:rsidR="00A51E89" w:rsidRPr="00387198" w:rsidRDefault="00A51E89" w:rsidP="00A51E89">
      <w:pPr>
        <w:pStyle w:val="NoSpacing"/>
        <w:spacing w:line="360" w:lineRule="auto"/>
        <w:jc w:val="both"/>
        <w:rPr>
          <w:rFonts w:eastAsiaTheme="minorEastAsia" w:cstheme="minorHAnsi"/>
          <w:sz w:val="24"/>
          <w:szCs w:val="24"/>
        </w:rPr>
      </w:pPr>
    </w:p>
    <w:p w:rsidR="00A51E89" w:rsidRPr="00967DF4"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technique of measuring the diffusion of species in solution by DOSY NMR was </w:t>
      </w:r>
      <w:r w:rsidRPr="00967DF4">
        <w:rPr>
          <w:rFonts w:cstheme="minorHAnsi"/>
          <w:sz w:val="24"/>
          <w:szCs w:val="24"/>
        </w:rPr>
        <w:t xml:space="preserve">applied to the study of ester porphyrin dimer </w:t>
      </w:r>
      <w:r w:rsidRPr="00967DF4">
        <w:rPr>
          <w:rFonts w:cstheme="minorHAnsi"/>
          <w:b/>
          <w:sz w:val="24"/>
          <w:szCs w:val="24"/>
        </w:rPr>
        <w:t>(Zn</w:t>
      </w:r>
      <w:proofErr w:type="gramStart"/>
      <w:r w:rsidRPr="00967DF4">
        <w:rPr>
          <w:rFonts w:cstheme="minorHAnsi"/>
          <w:b/>
          <w:sz w:val="24"/>
          <w:szCs w:val="24"/>
        </w:rPr>
        <w:t>)56</w:t>
      </w:r>
      <w:proofErr w:type="gramEnd"/>
      <w:r w:rsidRPr="00967DF4">
        <w:rPr>
          <w:rFonts w:cstheme="minorHAnsi"/>
          <w:sz w:val="24"/>
          <w:szCs w:val="24"/>
        </w:rPr>
        <w:t>, for the purposes of determining the size of the complex formed with chaperone ligands 4,4’-bipy and DABCO. This was used to determine whether a supramolecular polymeric chain extension or the desired weakly stable duplex was formed, by comparing the rate of diffusion of complexed material to that of porphyrin alone. A larger polymer in solution would display a very slow diffusion rate, whereas a smaller complex would diffuse at a rate closer to that of the porphyrin alone.</w:t>
      </w:r>
    </w:p>
    <w:p w:rsidR="00A51E89" w:rsidRPr="00967DF4" w:rsidRDefault="00A51E89" w:rsidP="00A51E89">
      <w:pPr>
        <w:pStyle w:val="NoSpacing"/>
        <w:spacing w:line="360" w:lineRule="auto"/>
        <w:jc w:val="both"/>
        <w:rPr>
          <w:rFonts w:cstheme="minorHAnsi"/>
          <w:sz w:val="24"/>
          <w:szCs w:val="24"/>
        </w:rPr>
      </w:pPr>
    </w:p>
    <w:p w:rsidR="00A51E89" w:rsidRDefault="00A51E89" w:rsidP="00813023">
      <w:pPr>
        <w:pStyle w:val="NoSpacing"/>
        <w:spacing w:line="360" w:lineRule="auto"/>
        <w:jc w:val="both"/>
        <w:rPr>
          <w:sz w:val="24"/>
          <w:szCs w:val="24"/>
        </w:rPr>
      </w:pPr>
      <w:r w:rsidRPr="00967DF4">
        <w:rPr>
          <w:rFonts w:cstheme="minorHAnsi"/>
          <w:sz w:val="24"/>
          <w:szCs w:val="24"/>
        </w:rPr>
        <w:t>A key assumption that was made for the viable use of DOSY NMR was that if supramolecular polymers</w:t>
      </w:r>
      <w:r w:rsidR="00A70C24">
        <w:rPr>
          <w:rFonts w:cstheme="minorHAnsi"/>
          <w:sz w:val="24"/>
          <w:szCs w:val="24"/>
        </w:rPr>
        <w:t xml:space="preserve"> and oligomers</w:t>
      </w:r>
      <w:r w:rsidRPr="00967DF4">
        <w:rPr>
          <w:rFonts w:cstheme="minorHAnsi"/>
          <w:sz w:val="24"/>
          <w:szCs w:val="24"/>
        </w:rPr>
        <w:t xml:space="preserve"> formed in solution, then they would be in </w:t>
      </w:r>
      <w:r w:rsidRPr="00967DF4">
        <w:rPr>
          <w:rFonts w:cstheme="minorHAnsi"/>
          <w:sz w:val="24"/>
          <w:szCs w:val="24"/>
        </w:rPr>
        <w:lastRenderedPageBreak/>
        <w:t>equilibria with small</w:t>
      </w:r>
      <w:r w:rsidR="00A70C24">
        <w:rPr>
          <w:rFonts w:cstheme="minorHAnsi"/>
          <w:sz w:val="24"/>
          <w:szCs w:val="24"/>
        </w:rPr>
        <w:t>er</w:t>
      </w:r>
      <w:r w:rsidRPr="00967DF4">
        <w:rPr>
          <w:rFonts w:cstheme="minorHAnsi"/>
          <w:sz w:val="24"/>
          <w:szCs w:val="24"/>
        </w:rPr>
        <w:t xml:space="preserve"> complexes. This would likely result in both a complicated </w:t>
      </w:r>
      <w:r w:rsidRPr="00967DF4">
        <w:rPr>
          <w:rFonts w:cstheme="minorHAnsi"/>
          <w:sz w:val="24"/>
          <w:szCs w:val="24"/>
          <w:vertAlign w:val="superscript"/>
        </w:rPr>
        <w:t>1</w:t>
      </w:r>
      <w:r w:rsidRPr="00967DF4">
        <w:rPr>
          <w:rFonts w:cstheme="minorHAnsi"/>
          <w:sz w:val="24"/>
          <w:szCs w:val="24"/>
        </w:rPr>
        <w:t>H NMR spectra with severe peak broadening, and additionally would provide a complex DOSY plot with a large range of diffusion rates. This would be significant in our experiments as the success of multi-pulse experiments such as DOSY depends on the relaxation times of the observed species. The implication of this is that large molecules (e.g. polymers, protein, etc.) have a long relaxation rate, which affects their ability to generate a well-defined NMR spectrum, particularly when gradient pulse is applied.</w:t>
      </w:r>
      <w:r w:rsidRPr="00967DF4">
        <w:rPr>
          <w:rFonts w:cstheme="minorHAnsi"/>
          <w:sz w:val="24"/>
          <w:szCs w:val="24"/>
        </w:rPr>
        <w:fldChar w:fldCharType="begin" w:fldLock="1"/>
      </w:r>
      <w:r w:rsidRPr="00967DF4">
        <w:rPr>
          <w:rFonts w:cstheme="minorHAnsi"/>
          <w:sz w:val="24"/>
          <w:szCs w:val="24"/>
        </w:rPr>
        <w:instrText>ADDIN CSL_CITATION { "citationItems" : [ { "id" : "ITEM-1", "itemData" : { "author" : [ { "dropping-particle" : "", "family" : "Bloembergen", "given" : "N", "non-dropping-particle" : "", "parse-names" : false, "suffix" : "" }, { "dropping-particle" : "", "family" : "Purcell", "given" : "E M", "non-dropping-particle" : "", "parse-names" : false, "suffix" : "" }, { "dropping-particle" : "V", "family" : "Pound", "given" : "R", "non-dropping-particle" : "", "parse-names" : false, "suffix" : "" } ], "id" : "ITEM-1", "issued" : { "date-parts" : [ [ "1947" ] ] }, "title" : "Relaxation Effects in Nuclear Magnetic Resonance Absorption", "type" : "article-journal" }, "uris" : [ "http://www.mendeley.com/documents/?uuid=10715b8d-424e-404f-a250-46d65bb38a69" ] }, { "id" : "ITEM-2", "itemData" : { "author" : [ { "dropping-particle" : "", "family" : "Johnson, Jr", "given" : "C S", "non-dropping-particle" : "", "parse-names" : false, "suffix" : "" } ], "container-title" : "Progress in Nuclear Magnetic Resonance Spectroscopy", "id" : "ITEM-2", "issued" : { "date-parts" : [ [ "1999" ] ] }, "page" : "203-256", "title" : "Diffusion ordered nuclear magnetic resonance spectroscopy : principles and applications", "type" : "article-journal", "volume" : "34" }, "uris" : [ "http://www.mendeley.com/documents/?uuid=343ca6eb-bf3d-43c5-afa9-465f9ea934c0" ] } ], "mendeley" : { "formattedCitation" : "&lt;sup&gt;33,34&lt;/sup&gt;", "plainTextFormattedCitation" : "33,34", "previouslyFormattedCitation" : "&lt;sup&gt;33,34&lt;/sup&gt;" }, "properties" : {  }, "schema" : "https://github.com/citation-style-language/schema/raw/master/csl-citation.json" }</w:instrText>
      </w:r>
      <w:r w:rsidRPr="00967DF4">
        <w:rPr>
          <w:rFonts w:cstheme="minorHAnsi"/>
          <w:sz w:val="24"/>
          <w:szCs w:val="24"/>
        </w:rPr>
        <w:fldChar w:fldCharType="separate"/>
      </w:r>
      <w:r w:rsidRPr="00967DF4">
        <w:rPr>
          <w:rFonts w:cstheme="minorHAnsi"/>
          <w:noProof/>
          <w:sz w:val="24"/>
          <w:szCs w:val="24"/>
          <w:vertAlign w:val="superscript"/>
        </w:rPr>
        <w:t>33,34</w:t>
      </w:r>
      <w:r w:rsidRPr="00967DF4">
        <w:rPr>
          <w:rFonts w:cstheme="minorHAnsi"/>
          <w:sz w:val="24"/>
          <w:szCs w:val="24"/>
        </w:rPr>
        <w:fldChar w:fldCharType="end"/>
      </w:r>
      <w:r w:rsidRPr="00967DF4">
        <w:rPr>
          <w:rFonts w:cstheme="minorHAnsi"/>
          <w:sz w:val="24"/>
          <w:szCs w:val="24"/>
        </w:rPr>
        <w:t xml:space="preserve"> </w:t>
      </w:r>
      <w:r w:rsidRPr="00967DF4">
        <w:rPr>
          <w:sz w:val="24"/>
          <w:szCs w:val="24"/>
        </w:rPr>
        <w:t xml:space="preserve">In order to alleviate this issue, longer timescales for 1D diffusion experiments were applied, which was hoped to ensure that the movement of larger </w:t>
      </w:r>
      <w:r w:rsidR="00A70C24">
        <w:rPr>
          <w:sz w:val="24"/>
          <w:szCs w:val="24"/>
        </w:rPr>
        <w:t xml:space="preserve">oligomeric </w:t>
      </w:r>
      <w:r w:rsidRPr="00967DF4">
        <w:rPr>
          <w:sz w:val="24"/>
          <w:szCs w:val="24"/>
        </w:rPr>
        <w:t xml:space="preserve">species in solution would be seen through the 2D DOSY NMR experiments. Despite this, it is still possible that very large supramolecular polymers </w:t>
      </w:r>
      <w:r w:rsidR="00813023">
        <w:rPr>
          <w:sz w:val="24"/>
          <w:szCs w:val="24"/>
        </w:rPr>
        <w:t>may form and would not</w:t>
      </w:r>
      <w:r w:rsidRPr="00967DF4">
        <w:rPr>
          <w:sz w:val="24"/>
          <w:szCs w:val="24"/>
        </w:rPr>
        <w:t xml:space="preserve"> be observed,</w:t>
      </w:r>
      <w:r w:rsidR="00813023">
        <w:rPr>
          <w:sz w:val="24"/>
          <w:szCs w:val="24"/>
        </w:rPr>
        <w:t xml:space="preserve"> though </w:t>
      </w:r>
      <w:r w:rsidR="00A70C24">
        <w:rPr>
          <w:sz w:val="24"/>
          <w:szCs w:val="24"/>
        </w:rPr>
        <w:t>this</w:t>
      </w:r>
      <w:r w:rsidR="00813023">
        <w:rPr>
          <w:sz w:val="24"/>
          <w:szCs w:val="24"/>
        </w:rPr>
        <w:t xml:space="preserve"> is unlikely when considering the dynamics of the components in solution as the formation of a single large polymer would carry a </w:t>
      </w:r>
      <w:r w:rsidR="00A70C24">
        <w:rPr>
          <w:sz w:val="24"/>
          <w:szCs w:val="24"/>
        </w:rPr>
        <w:t>heavy</w:t>
      </w:r>
      <w:r w:rsidR="00813023">
        <w:rPr>
          <w:sz w:val="24"/>
          <w:szCs w:val="24"/>
        </w:rPr>
        <w:t xml:space="preserve"> entropic cost. It was therefore considered viable that</w:t>
      </w:r>
      <w:r w:rsidRPr="00967DF4">
        <w:rPr>
          <w:sz w:val="24"/>
          <w:szCs w:val="24"/>
        </w:rPr>
        <w:t xml:space="preserve"> the use of diffusion NMR </w:t>
      </w:r>
      <w:r w:rsidR="00813023">
        <w:rPr>
          <w:sz w:val="24"/>
          <w:szCs w:val="24"/>
        </w:rPr>
        <w:t xml:space="preserve">in </w:t>
      </w:r>
      <w:r w:rsidRPr="00967DF4">
        <w:rPr>
          <w:sz w:val="24"/>
          <w:szCs w:val="24"/>
        </w:rPr>
        <w:t xml:space="preserve">this research </w:t>
      </w:r>
      <w:r w:rsidR="00813023">
        <w:rPr>
          <w:sz w:val="24"/>
          <w:szCs w:val="24"/>
        </w:rPr>
        <w:t xml:space="preserve">would be able to identify </w:t>
      </w:r>
      <w:r w:rsidR="00A70C24">
        <w:rPr>
          <w:sz w:val="24"/>
          <w:szCs w:val="24"/>
        </w:rPr>
        <w:t xml:space="preserve">whether small duplex-like complexes or dynamic oligomers are </w:t>
      </w:r>
      <w:r w:rsidRPr="00967DF4">
        <w:rPr>
          <w:sz w:val="24"/>
          <w:szCs w:val="24"/>
        </w:rPr>
        <w:t>preferentially formed.</w:t>
      </w:r>
    </w:p>
    <w:p w:rsidR="00A51E89" w:rsidRDefault="00A51E89" w:rsidP="00A51E89">
      <w:pPr>
        <w:pStyle w:val="NoSpacing"/>
        <w:spacing w:line="360" w:lineRule="auto"/>
        <w:jc w:val="both"/>
        <w:rPr>
          <w:sz w:val="24"/>
          <w:szCs w:val="24"/>
        </w:rPr>
      </w:pPr>
      <w:r w:rsidRPr="002904D7">
        <w:rPr>
          <w:sz w:val="24"/>
          <w:szCs w:val="24"/>
        </w:rPr>
        <w:br/>
      </w:r>
      <w:r w:rsidRPr="008100E5">
        <w:rPr>
          <w:sz w:val="24"/>
          <w:szCs w:val="24"/>
        </w:rPr>
        <w:t>In order to understand the full effect of the ligand binding to porphyrin material, diffusion NMR experiments were set up with porphyrin at a concentration of 10</w:t>
      </w:r>
      <w:r w:rsidRPr="008100E5">
        <w:rPr>
          <w:sz w:val="24"/>
          <w:szCs w:val="24"/>
          <w:vertAlign w:val="superscript"/>
        </w:rPr>
        <w:t>-2</w:t>
      </w:r>
      <w:r w:rsidRPr="008100E5">
        <w:rPr>
          <w:sz w:val="24"/>
          <w:szCs w:val="24"/>
        </w:rPr>
        <w:t xml:space="preserve"> M, running with either no ligand, with 1 and 2 equivalents of ligand, or with an excess of ligand added. This ensured that a complete series of results </w:t>
      </w:r>
      <w:r>
        <w:rPr>
          <w:sz w:val="24"/>
          <w:szCs w:val="24"/>
        </w:rPr>
        <w:t>was</w:t>
      </w:r>
      <w:r w:rsidRPr="008100E5">
        <w:rPr>
          <w:sz w:val="24"/>
          <w:szCs w:val="24"/>
        </w:rPr>
        <w:t xml:space="preserve"> obtained, spanning the full range of potential binding outcomes. Analysis of the results indicated what type of complexes formed at a 1:1 ratio of porphyrin to ligand, which is a key focus as a 1:1 ratio is required for porphyrin self-replicating reaction studies. We anticipated that if a weak duplex </w:t>
      </w:r>
      <w:r>
        <w:rPr>
          <w:sz w:val="24"/>
          <w:szCs w:val="24"/>
        </w:rPr>
        <w:t>was</w:t>
      </w:r>
      <w:r w:rsidRPr="008100E5">
        <w:rPr>
          <w:sz w:val="24"/>
          <w:szCs w:val="24"/>
        </w:rPr>
        <w:t xml:space="preserve"> formed, a single rate of diffusion would not be observed, as the associated materials could rapidly associate and dissociate between smaller complexes and the unstable duplex. It would also be likely that multiple diffusion rates would be seen if supramolecular polymer chains were formed, due to varying chain lengths, however the diffusion of these larger complexes would be significantly reduced relative to porphyrin dimer alone or a porphyrin duplex. The results for experiments conducted </w:t>
      </w:r>
      <w:r>
        <w:rPr>
          <w:sz w:val="24"/>
          <w:szCs w:val="24"/>
        </w:rPr>
        <w:t>for</w:t>
      </w:r>
      <w:r w:rsidRPr="008100E5">
        <w:rPr>
          <w:sz w:val="24"/>
          <w:szCs w:val="24"/>
        </w:rPr>
        <w:t xml:space="preserve"> zinc ester porphyrin dimer </w:t>
      </w:r>
      <w:r w:rsidRPr="008100E5">
        <w:rPr>
          <w:b/>
          <w:sz w:val="24"/>
          <w:szCs w:val="24"/>
        </w:rPr>
        <w:t>(Zn</w:t>
      </w:r>
      <w:proofErr w:type="gramStart"/>
      <w:r w:rsidRPr="008100E5">
        <w:rPr>
          <w:b/>
          <w:sz w:val="24"/>
          <w:szCs w:val="24"/>
        </w:rPr>
        <w:t>)56</w:t>
      </w:r>
      <w:proofErr w:type="gramEnd"/>
      <w:r w:rsidRPr="008100E5">
        <w:rPr>
          <w:sz w:val="24"/>
          <w:szCs w:val="24"/>
        </w:rPr>
        <w:t xml:space="preserve"> with 4,4’-bipy and DABCO are highlighted in Table 2.4.</w:t>
      </w:r>
    </w:p>
    <w:p w:rsidR="00A51E89" w:rsidRDefault="00A51E89" w:rsidP="00A51E89">
      <w:pPr>
        <w:pStyle w:val="NoSpacing"/>
        <w:spacing w:line="360" w:lineRule="auto"/>
        <w:jc w:val="center"/>
        <w:rPr>
          <w:rFonts w:cstheme="minorHAnsi"/>
          <w:sz w:val="24"/>
          <w:szCs w:val="24"/>
        </w:rPr>
      </w:pPr>
      <w:r>
        <w:object w:dxaOrig="7601" w:dyaOrig="3495">
          <v:shape id="_x0000_i1079" type="#_x0000_t75" style="width:379.5pt;height:175.5pt" o:ole="">
            <v:imagedata r:id="rId146" o:title=""/>
          </v:shape>
          <o:OLEObject Type="Embed" ProgID="ChemDraw.Document.6.0" ShapeID="_x0000_i1079" DrawAspect="Content" ObjectID="_1582732649" r:id="rId147"/>
        </w:object>
      </w:r>
    </w:p>
    <w:p w:rsidR="00A51E89" w:rsidRPr="00387198" w:rsidRDefault="00A51E89" w:rsidP="00A51E89">
      <w:pPr>
        <w:pStyle w:val="NoSpacing"/>
        <w:spacing w:line="360" w:lineRule="auto"/>
        <w:jc w:val="both"/>
        <w:rPr>
          <w:rFonts w:cstheme="minorHAnsi"/>
          <w:b/>
          <w:sz w:val="24"/>
          <w:szCs w:val="24"/>
        </w:rPr>
      </w:pPr>
    </w:p>
    <w:p w:rsidR="00A51E89" w:rsidRPr="008100E5" w:rsidRDefault="00A51E89" w:rsidP="00A51E89">
      <w:pPr>
        <w:pStyle w:val="NoSpacing"/>
        <w:spacing w:line="360" w:lineRule="auto"/>
        <w:jc w:val="both"/>
        <w:rPr>
          <w:sz w:val="24"/>
          <w:szCs w:val="24"/>
        </w:rPr>
      </w:pPr>
      <w:r w:rsidRPr="008100E5">
        <w:rPr>
          <w:rFonts w:cstheme="minorHAnsi"/>
          <w:b/>
          <w:sz w:val="24"/>
          <w:szCs w:val="24"/>
        </w:rPr>
        <w:t>Table 2.4</w:t>
      </w:r>
      <w:r w:rsidRPr="008100E5">
        <w:rPr>
          <w:rFonts w:cstheme="minorHAnsi"/>
          <w:sz w:val="24"/>
          <w:szCs w:val="24"/>
        </w:rPr>
        <w:t xml:space="preserve"> </w:t>
      </w:r>
      <w:r w:rsidRPr="008100E5">
        <w:rPr>
          <w:sz w:val="24"/>
          <w:szCs w:val="24"/>
        </w:rPr>
        <w:t xml:space="preserve">Diffusion coefficients and the relative size of complexed material calculated from the DOSY NMR of zinc ester porphyrin dimer </w:t>
      </w:r>
      <w:r w:rsidRPr="008100E5">
        <w:rPr>
          <w:b/>
          <w:sz w:val="24"/>
          <w:szCs w:val="24"/>
        </w:rPr>
        <w:t>(Zn)5</w:t>
      </w:r>
      <w:r>
        <w:rPr>
          <w:b/>
          <w:sz w:val="24"/>
          <w:szCs w:val="24"/>
        </w:rPr>
        <w:t>6</w:t>
      </w:r>
      <w:r w:rsidRPr="008100E5">
        <w:rPr>
          <w:sz w:val="24"/>
          <w:szCs w:val="24"/>
        </w:rPr>
        <w:t xml:space="preserve"> in CDCl</w:t>
      </w:r>
      <w:r w:rsidRPr="008100E5">
        <w:rPr>
          <w:sz w:val="24"/>
          <w:szCs w:val="24"/>
          <w:vertAlign w:val="subscript"/>
        </w:rPr>
        <w:t>3</w:t>
      </w:r>
      <w:r w:rsidRPr="008100E5">
        <w:rPr>
          <w:sz w:val="24"/>
          <w:szCs w:val="24"/>
        </w:rPr>
        <w:t xml:space="preserve"> by varying the number of equivalents of 4,4’-bipy or DABCO ligand added to the porphyrin solution, at 10</w:t>
      </w:r>
      <w:r w:rsidRPr="008100E5">
        <w:rPr>
          <w:sz w:val="24"/>
          <w:szCs w:val="24"/>
          <w:vertAlign w:val="superscript"/>
        </w:rPr>
        <w:t>-2</w:t>
      </w:r>
      <w:r w:rsidRPr="008100E5">
        <w:rPr>
          <w:sz w:val="24"/>
          <w:szCs w:val="24"/>
        </w:rPr>
        <w:t xml:space="preserve"> M</w:t>
      </w:r>
      <w:r>
        <w:rPr>
          <w:sz w:val="24"/>
          <w:szCs w:val="24"/>
        </w:rPr>
        <w:t>.</w:t>
      </w:r>
      <w:r w:rsidRPr="009F3B20">
        <w:rPr>
          <w:sz w:val="24"/>
          <w:szCs w:val="24"/>
        </w:rPr>
        <w:t xml:space="preserve"> </w:t>
      </w:r>
      <w:r w:rsidRPr="00B22449">
        <w:rPr>
          <w:rFonts w:cstheme="minorHAnsi"/>
          <w:sz w:val="24"/>
          <w:szCs w:val="24"/>
          <w:vertAlign w:val="superscript"/>
        </w:rPr>
        <w:t>[</w:t>
      </w:r>
      <w:r w:rsidRPr="00B22449">
        <w:rPr>
          <w:rFonts w:cstheme="minorHAnsi"/>
          <w:sz w:val="24"/>
          <w:szCs w:val="24"/>
        </w:rPr>
        <w:t>*</w:t>
      </w:r>
      <w:r w:rsidRPr="00B22449">
        <w:rPr>
          <w:rFonts w:cstheme="minorHAnsi"/>
          <w:sz w:val="24"/>
          <w:szCs w:val="24"/>
          <w:vertAlign w:val="superscript"/>
        </w:rPr>
        <w:t>]</w:t>
      </w:r>
      <w:r>
        <w:rPr>
          <w:rFonts w:cstheme="minorHAnsi"/>
          <w:sz w:val="24"/>
          <w:szCs w:val="24"/>
        </w:rPr>
        <w:t xml:space="preserve"> Size assumed to be proportional to the diffusion coefficient and the size of </w:t>
      </w:r>
      <w:r w:rsidRPr="00B22449">
        <w:rPr>
          <w:rFonts w:cstheme="minorHAnsi"/>
          <w:b/>
          <w:sz w:val="24"/>
          <w:szCs w:val="24"/>
        </w:rPr>
        <w:t>(Zn)5</w:t>
      </w:r>
      <w:r>
        <w:rPr>
          <w:rFonts w:cstheme="minorHAnsi"/>
          <w:b/>
          <w:sz w:val="24"/>
          <w:szCs w:val="24"/>
        </w:rPr>
        <w:t>6</w:t>
      </w:r>
      <w:r>
        <w:rPr>
          <w:rFonts w:cstheme="minorHAnsi"/>
          <w:sz w:val="24"/>
          <w:szCs w:val="24"/>
        </w:rPr>
        <w:t>.</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sz w:val="24"/>
          <w:szCs w:val="24"/>
        </w:rPr>
      </w:pPr>
      <w:r>
        <w:rPr>
          <w:sz w:val="24"/>
          <w:szCs w:val="24"/>
        </w:rPr>
        <w:t>The results f</w:t>
      </w:r>
      <w:r w:rsidRPr="008100E5">
        <w:rPr>
          <w:sz w:val="24"/>
          <w:szCs w:val="24"/>
        </w:rPr>
        <w:t>rom Table 2</w:t>
      </w:r>
      <w:r>
        <w:rPr>
          <w:sz w:val="24"/>
          <w:szCs w:val="24"/>
        </w:rPr>
        <w:t>.4</w:t>
      </w:r>
      <w:r w:rsidRPr="008100E5">
        <w:rPr>
          <w:sz w:val="24"/>
          <w:szCs w:val="24"/>
        </w:rPr>
        <w:t xml:space="preserve"> show that the addition of 1 equivalent of 4,4’-bipy results in two diffusion rates</w:t>
      </w:r>
      <w:r>
        <w:rPr>
          <w:sz w:val="24"/>
          <w:szCs w:val="24"/>
        </w:rPr>
        <w:t xml:space="preserve"> (Figure 2.14),</w:t>
      </w:r>
      <w:r w:rsidRPr="008100E5">
        <w:rPr>
          <w:sz w:val="24"/>
          <w:szCs w:val="24"/>
        </w:rPr>
        <w:t xml:space="preserve"> and the addition of a further equivalent of 4,4’-bipy sees this reduced to only a single rate of diffusion. The rate observed after the second addition of 4</w:t>
      </w:r>
      <w:proofErr w:type="gramStart"/>
      <w:r w:rsidRPr="008100E5">
        <w:rPr>
          <w:sz w:val="24"/>
          <w:szCs w:val="24"/>
        </w:rPr>
        <w:t>,4’</w:t>
      </w:r>
      <w:proofErr w:type="gramEnd"/>
      <w:r w:rsidRPr="008100E5">
        <w:rPr>
          <w:sz w:val="24"/>
          <w:szCs w:val="24"/>
        </w:rPr>
        <w:t xml:space="preserve">-bipy was identical to the value when an excess of ligand was added to porphyrin dimer  </w:t>
      </w:r>
      <w:r w:rsidRPr="008100E5">
        <w:rPr>
          <w:b/>
          <w:sz w:val="24"/>
          <w:szCs w:val="24"/>
        </w:rPr>
        <w:t>(Zn)56</w:t>
      </w:r>
      <w:r w:rsidRPr="008100E5">
        <w:rPr>
          <w:sz w:val="24"/>
          <w:szCs w:val="24"/>
        </w:rPr>
        <w:t>, confirming complete saturation of porphyrin binding sites with two equivalents of 4,4’-bipy. As diffusion is inversely proportional to the hydrodynamic radius of the species being studied, this builds up a clear idea of the relative sizes of the complexes which are formed.</w:t>
      </w: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b/>
          <w:sz w:val="24"/>
          <w:szCs w:val="24"/>
          <w:lang w:val="en-US"/>
        </w:rPr>
      </w:pPr>
    </w:p>
    <w:p w:rsidR="00A51E89" w:rsidRDefault="00A51E89" w:rsidP="00A51E89">
      <w:pPr>
        <w:pStyle w:val="NoSpacing"/>
        <w:spacing w:line="360" w:lineRule="auto"/>
        <w:jc w:val="both"/>
        <w:rPr>
          <w:b/>
          <w:sz w:val="24"/>
          <w:szCs w:val="24"/>
          <w:lang w:val="en-US"/>
        </w:rPr>
      </w:pPr>
    </w:p>
    <w:p w:rsidR="00A51E89" w:rsidRDefault="00A51E89" w:rsidP="00A51E89">
      <w:pPr>
        <w:pStyle w:val="NoSpacing"/>
        <w:spacing w:line="360" w:lineRule="auto"/>
        <w:jc w:val="both"/>
        <w:rPr>
          <w:b/>
          <w:sz w:val="24"/>
          <w:szCs w:val="24"/>
          <w:lang w:val="en-US"/>
        </w:rPr>
      </w:pPr>
    </w:p>
    <w:p w:rsidR="00A51E89" w:rsidRDefault="00A51E89" w:rsidP="00A51E89">
      <w:pPr>
        <w:pStyle w:val="NoSpacing"/>
        <w:spacing w:line="360" w:lineRule="auto"/>
        <w:jc w:val="both"/>
        <w:rPr>
          <w:b/>
          <w:sz w:val="24"/>
          <w:szCs w:val="24"/>
          <w:lang w:val="en-US"/>
        </w:rPr>
      </w:pPr>
    </w:p>
    <w:p w:rsidR="00A51E89" w:rsidRDefault="00A51E89" w:rsidP="00A51E89">
      <w:pPr>
        <w:pStyle w:val="NoSpacing"/>
        <w:spacing w:line="360" w:lineRule="auto"/>
        <w:jc w:val="both"/>
        <w:rPr>
          <w:b/>
          <w:sz w:val="24"/>
          <w:szCs w:val="24"/>
          <w:lang w:val="en-US"/>
        </w:rPr>
      </w:pPr>
    </w:p>
    <w:p w:rsidR="00A51E89" w:rsidRDefault="00A51E89" w:rsidP="00A51E89">
      <w:pPr>
        <w:pStyle w:val="NoSpacing"/>
        <w:spacing w:line="360" w:lineRule="auto"/>
        <w:jc w:val="both"/>
        <w:rPr>
          <w:b/>
          <w:sz w:val="24"/>
          <w:szCs w:val="24"/>
          <w:lang w:val="en-US"/>
        </w:rPr>
      </w:pPr>
    </w:p>
    <w:p w:rsidR="00A51E89" w:rsidRDefault="00A51E89" w:rsidP="00A51E89">
      <w:pPr>
        <w:pStyle w:val="NoSpacing"/>
        <w:spacing w:line="360" w:lineRule="auto"/>
        <w:jc w:val="both"/>
        <w:rPr>
          <w:b/>
          <w:sz w:val="24"/>
          <w:szCs w:val="24"/>
          <w:lang w:val="en-US"/>
        </w:rPr>
      </w:pPr>
    </w:p>
    <w:p w:rsidR="00A51E89" w:rsidRDefault="00A51E89" w:rsidP="00A51E89">
      <w:pPr>
        <w:pStyle w:val="NoSpacing"/>
        <w:spacing w:line="360" w:lineRule="auto"/>
        <w:jc w:val="both"/>
        <w:rPr>
          <w:b/>
          <w:sz w:val="24"/>
          <w:szCs w:val="24"/>
          <w:lang w:val="en-US"/>
        </w:rPr>
      </w:pPr>
    </w:p>
    <w:p w:rsidR="00A51E89" w:rsidRPr="008100E5" w:rsidRDefault="004659E2" w:rsidP="00A51E89">
      <w:pPr>
        <w:pStyle w:val="NoSpacing"/>
        <w:spacing w:line="360" w:lineRule="auto"/>
        <w:jc w:val="both"/>
        <w:rPr>
          <w:sz w:val="24"/>
          <w:szCs w:val="24"/>
        </w:rPr>
      </w:pPr>
      <w:r>
        <w:rPr>
          <w:noProof/>
        </w:rPr>
        <w:pict>
          <v:shape id="_x0000_s3567" type="#_x0000_t75" style="position:absolute;left:0;text-align:left;margin-left:-.1pt;margin-top:11.55pt;width:111.55pt;height:38.55pt;z-index:251748352;mso-position-horizontal-relative:margin;mso-position-vertical-relative:margin">
            <v:imagedata r:id="rId148" o:title=""/>
            <w10:wrap type="square" anchorx="margin" anchory="margin"/>
          </v:shape>
          <o:OLEObject Type="Embed" ProgID="ChemDraw.Document.6.0" ShapeID="_x0000_s3567" DrawAspect="Content" ObjectID="_1582732780" r:id="rId149"/>
        </w:pict>
      </w:r>
      <w:r w:rsidR="00A51E89">
        <w:rPr>
          <w:noProof/>
          <w:sz w:val="24"/>
          <w:szCs w:val="24"/>
          <w:lang w:eastAsia="en-GB"/>
        </w:rPr>
        <w:drawing>
          <wp:anchor distT="0" distB="0" distL="114300" distR="114300" simplePos="0" relativeHeight="251747328" behindDoc="0" locked="0" layoutInCell="1" allowOverlap="1" wp14:anchorId="2F3C9F47" wp14:editId="43B7438E">
            <wp:simplePos x="0" y="0"/>
            <wp:positionH relativeFrom="margin">
              <wp:align>center</wp:align>
            </wp:positionH>
            <wp:positionV relativeFrom="margin">
              <wp:align>top</wp:align>
            </wp:positionV>
            <wp:extent cx="5445125" cy="3543300"/>
            <wp:effectExtent l="0" t="0" r="3175"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5125" cy="3543300"/>
                    </a:xfrm>
                    <a:prstGeom prst="rect">
                      <a:avLst/>
                    </a:prstGeom>
                    <a:noFill/>
                    <a:ln>
                      <a:noFill/>
                    </a:ln>
                  </pic:spPr>
                </pic:pic>
              </a:graphicData>
            </a:graphic>
            <wp14:sizeRelH relativeFrom="margin">
              <wp14:pctWidth>0</wp14:pctWidth>
            </wp14:sizeRelH>
          </wp:anchor>
        </w:drawing>
      </w:r>
      <w:r w:rsidR="00A51E89">
        <w:rPr>
          <w:b/>
          <w:sz w:val="24"/>
          <w:szCs w:val="24"/>
          <w:lang w:val="en-US"/>
        </w:rPr>
        <w:t>Figure 2.14</w:t>
      </w:r>
      <w:r w:rsidR="00A51E89" w:rsidRPr="00000129">
        <w:rPr>
          <w:sz w:val="24"/>
          <w:szCs w:val="24"/>
          <w:lang w:val="en-US"/>
        </w:rPr>
        <w:t xml:space="preserve"> </w:t>
      </w:r>
      <w:r w:rsidR="00A51E89" w:rsidRPr="008100E5">
        <w:rPr>
          <w:sz w:val="24"/>
          <w:szCs w:val="24"/>
          <w:lang w:val="en-US"/>
        </w:rPr>
        <w:t xml:space="preserve">Comparative DOSY spectra, highlighting the single rate of diffusion for dimer </w:t>
      </w:r>
      <w:r w:rsidR="00A51E89" w:rsidRPr="008100E5">
        <w:rPr>
          <w:b/>
          <w:sz w:val="24"/>
          <w:szCs w:val="24"/>
          <w:lang w:val="en-US"/>
        </w:rPr>
        <w:t>(Zn</w:t>
      </w:r>
      <w:proofErr w:type="gramStart"/>
      <w:r w:rsidR="00A51E89" w:rsidRPr="008100E5">
        <w:rPr>
          <w:b/>
          <w:sz w:val="24"/>
          <w:szCs w:val="24"/>
          <w:lang w:val="en-US"/>
        </w:rPr>
        <w:t>)5</w:t>
      </w:r>
      <w:r w:rsidR="00A51E89">
        <w:rPr>
          <w:b/>
          <w:sz w:val="24"/>
          <w:szCs w:val="24"/>
          <w:lang w:val="en-US"/>
        </w:rPr>
        <w:t>6</w:t>
      </w:r>
      <w:proofErr w:type="gramEnd"/>
      <w:r w:rsidR="00A51E89" w:rsidRPr="008100E5">
        <w:rPr>
          <w:sz w:val="24"/>
          <w:szCs w:val="24"/>
          <w:lang w:val="en-US"/>
        </w:rPr>
        <w:t xml:space="preserve"> alone (BLACK) against the two rates observed for dimer </w:t>
      </w:r>
      <w:r w:rsidR="00A51E89" w:rsidRPr="008100E5">
        <w:rPr>
          <w:b/>
          <w:sz w:val="24"/>
          <w:szCs w:val="24"/>
          <w:lang w:val="en-US"/>
        </w:rPr>
        <w:t>(Zn)5</w:t>
      </w:r>
      <w:r w:rsidR="00A51E89">
        <w:rPr>
          <w:b/>
          <w:sz w:val="24"/>
          <w:szCs w:val="24"/>
          <w:lang w:val="en-US"/>
        </w:rPr>
        <w:t>6</w:t>
      </w:r>
      <w:r w:rsidR="00A51E89" w:rsidRPr="008100E5">
        <w:rPr>
          <w:sz w:val="24"/>
          <w:szCs w:val="24"/>
          <w:lang w:val="en-US"/>
        </w:rPr>
        <w:t xml:space="preserve"> binding 1 equivalent of 4,4’-bipy (BLUE).</w:t>
      </w:r>
      <w:r w:rsidR="00A51E89">
        <w:rPr>
          <w:sz w:val="24"/>
          <w:szCs w:val="24"/>
          <w:lang w:val="en-US"/>
        </w:rPr>
        <w:t xml:space="preserve"> </w:t>
      </w:r>
      <w:r w:rsidR="00A51E89" w:rsidRPr="005835A5">
        <w:rPr>
          <w:sz w:val="24"/>
          <w:szCs w:val="24"/>
          <w:lang w:val="en-US"/>
        </w:rPr>
        <w:t>The spectrum shows</w:t>
      </w:r>
      <w:r w:rsidR="00A51E89" w:rsidRPr="005835A5">
        <w:rPr>
          <w:sz w:val="24"/>
          <w:szCs w:val="24"/>
        </w:rPr>
        <w:t xml:space="preserve"> </w:t>
      </w:r>
      <w:proofErr w:type="gramStart"/>
      <w:r w:rsidR="00A51E89" w:rsidRPr="005835A5">
        <w:rPr>
          <w:sz w:val="24"/>
          <w:szCs w:val="24"/>
        </w:rPr>
        <w:t>a</w:t>
      </w:r>
      <w:r w:rsidR="00A51E89" w:rsidRPr="008100E5">
        <w:rPr>
          <w:sz w:val="24"/>
          <w:szCs w:val="24"/>
        </w:rPr>
        <w:t xml:space="preserve"> competing equilibria</w:t>
      </w:r>
      <w:proofErr w:type="gramEnd"/>
      <w:r w:rsidR="00A51E89" w:rsidRPr="008100E5">
        <w:rPr>
          <w:sz w:val="24"/>
          <w:szCs w:val="24"/>
        </w:rPr>
        <w:t xml:space="preserve"> of interactions in solution</w:t>
      </w:r>
      <w:r w:rsidR="00A51E89">
        <w:rPr>
          <w:sz w:val="24"/>
          <w:szCs w:val="24"/>
        </w:rPr>
        <w:t>, forming a range of small complexes with no large polymeric species seen</w:t>
      </w:r>
    </w:p>
    <w:p w:rsidR="00A51E89" w:rsidRDefault="00A51E89" w:rsidP="00A51E89">
      <w:pPr>
        <w:pStyle w:val="NoSpacing"/>
        <w:spacing w:line="360" w:lineRule="auto"/>
        <w:jc w:val="both"/>
        <w:rPr>
          <w:sz w:val="24"/>
          <w:szCs w:val="24"/>
        </w:rPr>
      </w:pPr>
    </w:p>
    <w:p w:rsidR="00A51E89" w:rsidRPr="008100E5" w:rsidRDefault="00A51E89" w:rsidP="00A51E89">
      <w:pPr>
        <w:pStyle w:val="NoSpacing"/>
        <w:spacing w:line="360" w:lineRule="auto"/>
        <w:jc w:val="both"/>
        <w:rPr>
          <w:sz w:val="24"/>
          <w:szCs w:val="24"/>
        </w:rPr>
      </w:pPr>
      <w:r>
        <w:rPr>
          <w:sz w:val="24"/>
          <w:szCs w:val="24"/>
        </w:rPr>
        <w:t>By studying the rates of diffusion in Table 2.4 and the DOSY NMR displayed in Figure 2.14, i</w:t>
      </w:r>
      <w:r w:rsidRPr="008100E5">
        <w:rPr>
          <w:sz w:val="24"/>
          <w:szCs w:val="24"/>
        </w:rPr>
        <w:t xml:space="preserve">t is immediately evident that no large polymeric species were present, and that complex formation is dominated by species which are of the same approximate size, or double the size, of porphyrin dimer alone. This suggests that for 1:1 binding, rather than one dominant complex being formed, </w:t>
      </w:r>
      <w:proofErr w:type="gramStart"/>
      <w:r w:rsidRPr="008100E5">
        <w:rPr>
          <w:sz w:val="24"/>
          <w:szCs w:val="24"/>
        </w:rPr>
        <w:t>a competing equilibria</w:t>
      </w:r>
      <w:proofErr w:type="gramEnd"/>
      <w:r w:rsidRPr="008100E5">
        <w:rPr>
          <w:sz w:val="24"/>
          <w:szCs w:val="24"/>
        </w:rPr>
        <w:t xml:space="preserve"> of interactions are observed in solution, leading to the proposed complexation mixture displayed in Figure </w:t>
      </w:r>
      <w:r>
        <w:rPr>
          <w:sz w:val="24"/>
          <w:szCs w:val="24"/>
        </w:rPr>
        <w:t>2.15</w:t>
      </w:r>
      <w:r w:rsidRPr="008100E5">
        <w:rPr>
          <w:sz w:val="24"/>
          <w:szCs w:val="24"/>
        </w:rPr>
        <w:t>.</w:t>
      </w:r>
    </w:p>
    <w:p w:rsidR="00A51E89" w:rsidRPr="008100E5"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object w:dxaOrig="8302" w:dyaOrig="5129">
          <v:shape id="_x0000_i1080" type="#_x0000_t75" style="width:414pt;height:257.25pt" o:ole="">
            <v:imagedata r:id="rId151" o:title=""/>
          </v:shape>
          <o:OLEObject Type="Embed" ProgID="ChemDraw.Document.6.0" ShapeID="_x0000_i1080" DrawAspect="Content" ObjectID="_1582732650" r:id="rId152"/>
        </w:object>
      </w:r>
    </w:p>
    <w:p w:rsidR="00A51E89" w:rsidRPr="00387198" w:rsidRDefault="00A51E89" w:rsidP="00A51E89">
      <w:pPr>
        <w:pStyle w:val="NoSpacing"/>
        <w:spacing w:line="360" w:lineRule="auto"/>
        <w:jc w:val="both"/>
        <w:rPr>
          <w:rFonts w:cstheme="minorHAnsi"/>
          <w:b/>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Figure 2.1</w:t>
      </w:r>
      <w:r>
        <w:rPr>
          <w:rFonts w:cstheme="minorHAnsi"/>
          <w:b/>
          <w:sz w:val="24"/>
          <w:szCs w:val="24"/>
        </w:rPr>
        <w:t>5</w:t>
      </w:r>
      <w:r w:rsidRPr="00387198">
        <w:rPr>
          <w:rFonts w:cstheme="minorHAnsi"/>
          <w:sz w:val="24"/>
          <w:szCs w:val="24"/>
        </w:rPr>
        <w:t xml:space="preserve"> Proposed mixture of complexes formed as a result of adding 4</w:t>
      </w:r>
      <w:proofErr w:type="gramStart"/>
      <w:r w:rsidRPr="00387198">
        <w:rPr>
          <w:rFonts w:cstheme="minorHAnsi"/>
          <w:sz w:val="24"/>
          <w:szCs w:val="24"/>
        </w:rPr>
        <w:t>,4’</w:t>
      </w:r>
      <w:proofErr w:type="gramEnd"/>
      <w:r w:rsidRPr="00387198">
        <w:rPr>
          <w:rFonts w:cstheme="minorHAnsi"/>
          <w:sz w:val="24"/>
          <w:szCs w:val="24"/>
        </w:rPr>
        <w:t xml:space="preserve">-bipy ligand to a solution of zinc ester porphyrin dimer </w:t>
      </w:r>
      <w:r w:rsidRPr="00387198">
        <w:rPr>
          <w:rFonts w:cstheme="minorHAnsi"/>
          <w:b/>
          <w:sz w:val="24"/>
          <w:szCs w:val="24"/>
        </w:rPr>
        <w:t>(Zn)56</w:t>
      </w:r>
      <w:r w:rsidRPr="00387198">
        <w:rPr>
          <w:rFonts w:cstheme="minorHAnsi"/>
          <w:sz w:val="24"/>
          <w:szCs w:val="24"/>
        </w:rPr>
        <w:t xml:space="preserve"> in CDC</w:t>
      </w:r>
      <w:r>
        <w:rPr>
          <w:rFonts w:cstheme="minorHAnsi"/>
          <w:sz w:val="24"/>
          <w:szCs w:val="24"/>
        </w:rPr>
        <w:t>l</w:t>
      </w:r>
      <w:r w:rsidRPr="00387198">
        <w:rPr>
          <w:rFonts w:cstheme="minorHAnsi"/>
          <w:sz w:val="24"/>
          <w:szCs w:val="24"/>
          <w:vertAlign w:val="subscript"/>
        </w:rPr>
        <w:t>3</w:t>
      </w:r>
      <w:r>
        <w:rPr>
          <w:rFonts w:cstheme="minorHAnsi"/>
          <w:sz w:val="24"/>
          <w:szCs w:val="24"/>
          <w:vertAlign w:val="subscript"/>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A similar conclusion was determined when viewing the DOSY NMR results</w:t>
      </w:r>
      <w:r>
        <w:rPr>
          <w:rFonts w:cstheme="minorHAnsi"/>
          <w:sz w:val="24"/>
          <w:szCs w:val="24"/>
        </w:rPr>
        <w:t xml:space="preserve"> in Table 2.4, for the complexation of</w:t>
      </w:r>
      <w:r w:rsidRPr="00387198">
        <w:rPr>
          <w:rFonts w:cstheme="minorHAnsi"/>
          <w:sz w:val="24"/>
          <w:szCs w:val="24"/>
        </w:rPr>
        <w:t xml:space="preserve"> DABCO and zinc ester porphyrin dimer </w:t>
      </w:r>
      <w:r w:rsidRPr="00387198">
        <w:rPr>
          <w:rFonts w:cstheme="minorHAnsi"/>
          <w:b/>
          <w:sz w:val="24"/>
          <w:szCs w:val="24"/>
        </w:rPr>
        <w:t>(Zn</w:t>
      </w:r>
      <w:proofErr w:type="gramStart"/>
      <w:r w:rsidRPr="00387198">
        <w:rPr>
          <w:rFonts w:cstheme="minorHAnsi"/>
          <w:b/>
          <w:sz w:val="24"/>
          <w:szCs w:val="24"/>
        </w:rPr>
        <w:t>)56</w:t>
      </w:r>
      <w:proofErr w:type="gramEnd"/>
      <w:r w:rsidRPr="00B97562">
        <w:rPr>
          <w:rFonts w:cstheme="minorHAnsi"/>
          <w:sz w:val="24"/>
          <w:szCs w:val="24"/>
        </w:rPr>
        <w:t>.</w:t>
      </w:r>
      <w:r>
        <w:rPr>
          <w:rFonts w:cstheme="minorHAnsi"/>
          <w:sz w:val="24"/>
          <w:szCs w:val="24"/>
        </w:rPr>
        <w:t xml:space="preserve"> N</w:t>
      </w:r>
      <w:r w:rsidRPr="00387198">
        <w:rPr>
          <w:rFonts w:cstheme="minorHAnsi"/>
          <w:sz w:val="24"/>
          <w:szCs w:val="24"/>
        </w:rPr>
        <w:t xml:space="preserve">ear identical results were observed using DABCO as with 4,4’-bipy, which suggested that large polymeric species were again not present within the complex mixture obtained, and only smaller complexes, representing </w:t>
      </w:r>
      <w:r>
        <w:rPr>
          <w:rFonts w:cstheme="minorHAnsi"/>
          <w:sz w:val="24"/>
          <w:szCs w:val="24"/>
        </w:rPr>
        <w:t>weakly-bound</w:t>
      </w:r>
      <w:r w:rsidRPr="00387198">
        <w:rPr>
          <w:rFonts w:cstheme="minorHAnsi"/>
          <w:sz w:val="24"/>
          <w:szCs w:val="24"/>
        </w:rPr>
        <w:t xml:space="preserve"> duplex species, were formed.</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results obtained through the binding studies of ester dimer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b/>
          <w:sz w:val="24"/>
          <w:szCs w:val="24"/>
        </w:rPr>
        <w:t xml:space="preserve"> </w:t>
      </w:r>
      <w:r w:rsidRPr="00387198">
        <w:rPr>
          <w:rFonts w:cstheme="minorHAnsi"/>
          <w:sz w:val="24"/>
          <w:szCs w:val="24"/>
        </w:rPr>
        <w:t xml:space="preserve">with both 4,4’-bipy and DABCO ligands were highly promising. The findings from the UV and DOSY NMR experiments suggested that a </w:t>
      </w:r>
      <w:r>
        <w:rPr>
          <w:rFonts w:cstheme="minorHAnsi"/>
          <w:sz w:val="24"/>
          <w:szCs w:val="24"/>
        </w:rPr>
        <w:t>weakly-bound</w:t>
      </w:r>
      <w:r w:rsidRPr="00387198">
        <w:rPr>
          <w:rFonts w:cstheme="minorHAnsi"/>
          <w:sz w:val="24"/>
          <w:szCs w:val="24"/>
        </w:rPr>
        <w:t xml:space="preserve"> duplex was formed through the association of template and chaperone ligand due to sub-optimal binding, which pointed favourably towards duplex dissociation with self-replicating studies (Figure 2.1</w:t>
      </w:r>
      <w:r>
        <w:rPr>
          <w:rFonts w:cstheme="minorHAnsi"/>
          <w:sz w:val="24"/>
          <w:szCs w:val="24"/>
        </w:rPr>
        <w:t>6</w:t>
      </w:r>
      <w:r w:rsidRPr="00387198">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object w:dxaOrig="7552" w:dyaOrig="3131">
          <v:shape id="_x0000_i1081" type="#_x0000_t75" style="width:377.25pt;height:156pt" o:ole="">
            <v:imagedata r:id="rId153" o:title=""/>
          </v:shape>
          <o:OLEObject Type="Embed" ProgID="ChemDraw.Document.6.0" ShapeID="_x0000_i1081" DrawAspect="Content" ObjectID="_1582732651" r:id="rId154"/>
        </w:object>
      </w:r>
    </w:p>
    <w:p w:rsidR="00A51E89" w:rsidRPr="00B97562" w:rsidRDefault="00A51E89" w:rsidP="00A51E89">
      <w:pPr>
        <w:pStyle w:val="NoSpacing"/>
        <w:spacing w:line="360" w:lineRule="auto"/>
        <w:jc w:val="both"/>
        <w:rPr>
          <w:sz w:val="24"/>
          <w:szCs w:val="24"/>
        </w:rPr>
      </w:pPr>
      <w:r w:rsidRPr="00B97562">
        <w:rPr>
          <w:b/>
          <w:sz w:val="24"/>
          <w:szCs w:val="24"/>
        </w:rPr>
        <w:t>Figure 2.1</w:t>
      </w:r>
      <w:r>
        <w:rPr>
          <w:b/>
          <w:sz w:val="24"/>
          <w:szCs w:val="24"/>
        </w:rPr>
        <w:t>6</w:t>
      </w:r>
      <w:r w:rsidRPr="00B97562">
        <w:rPr>
          <w:sz w:val="24"/>
          <w:szCs w:val="24"/>
        </w:rPr>
        <w:t xml:space="preserve"> Extreme binding cartoon of a highly unstable duplex, formed with a strained geometry through the association of zinc ester porphyrin dimer </w:t>
      </w:r>
      <w:r w:rsidRPr="00B97562">
        <w:rPr>
          <w:b/>
          <w:sz w:val="24"/>
          <w:szCs w:val="24"/>
        </w:rPr>
        <w:t>(Zn</w:t>
      </w:r>
      <w:proofErr w:type="gramStart"/>
      <w:r w:rsidRPr="00B97562">
        <w:rPr>
          <w:b/>
          <w:sz w:val="24"/>
          <w:szCs w:val="24"/>
        </w:rPr>
        <w:t>)56</w:t>
      </w:r>
      <w:proofErr w:type="gramEnd"/>
      <w:r w:rsidRPr="00B97562">
        <w:rPr>
          <w:sz w:val="24"/>
          <w:szCs w:val="24"/>
        </w:rPr>
        <w:t xml:space="preserve"> and DABCO ligand.</w:t>
      </w:r>
    </w:p>
    <w:p w:rsidR="00A51E89" w:rsidRPr="00387198" w:rsidRDefault="00A51E89" w:rsidP="00A51E89">
      <w:pPr>
        <w:pStyle w:val="Heading3"/>
      </w:pPr>
      <w:bookmarkStart w:id="94" w:name="_Toc490552406"/>
      <w:bookmarkStart w:id="95" w:name="_Toc490833954"/>
      <w:bookmarkStart w:id="96" w:name="_Toc508276800"/>
      <w:r w:rsidRPr="00387198">
        <w:t>2.</w:t>
      </w:r>
      <w:r>
        <w:t>3</w:t>
      </w:r>
      <w:r w:rsidRPr="00387198">
        <w:t>.14. Templated dimer reactions</w:t>
      </w:r>
      <w:bookmarkEnd w:id="94"/>
      <w:bookmarkEnd w:id="95"/>
      <w:bookmarkEnd w:id="96"/>
    </w:p>
    <w:p w:rsidR="00A51E89" w:rsidRPr="00387198" w:rsidRDefault="00A51E89" w:rsidP="00A51E89">
      <w:pPr>
        <w:pStyle w:val="NoSpacing"/>
        <w:spacing w:line="360" w:lineRule="auto"/>
        <w:jc w:val="both"/>
        <w:rPr>
          <w:rFonts w:cstheme="minorHAnsi"/>
          <w:sz w:val="24"/>
          <w:szCs w:val="24"/>
        </w:rPr>
      </w:pPr>
      <w:r w:rsidRPr="00387198">
        <w:rPr>
          <w:rFonts w:cstheme="minorHAnsi"/>
          <w:sz w:val="24"/>
          <w:szCs w:val="24"/>
        </w:rPr>
        <w:t xml:space="preserve">The combined results of the UV binding and diffusion studies by DOSY NMR prompted optimism for a successful replicating system involving the reaction of zinc mixed pivalic anhydride porphyrin </w:t>
      </w:r>
      <w:r w:rsidRPr="00387198">
        <w:rPr>
          <w:rFonts w:cstheme="minorHAnsi"/>
          <w:b/>
          <w:sz w:val="24"/>
          <w:szCs w:val="24"/>
        </w:rPr>
        <w:t>(Zn</w:t>
      </w:r>
      <w:proofErr w:type="gramStart"/>
      <w:r w:rsidRPr="00387198">
        <w:rPr>
          <w:rFonts w:cstheme="minorHAnsi"/>
          <w:b/>
          <w:sz w:val="24"/>
          <w:szCs w:val="24"/>
        </w:rPr>
        <w:t>)54</w:t>
      </w:r>
      <w:proofErr w:type="gramEnd"/>
      <w:r w:rsidRPr="00387198">
        <w:rPr>
          <w:rFonts w:cstheme="minorHAnsi"/>
          <w:sz w:val="24"/>
          <w:szCs w:val="24"/>
        </w:rPr>
        <w:t xml:space="preserve"> with zinc benzyl alcohol porphyrin </w:t>
      </w:r>
      <w:r w:rsidRPr="00387198">
        <w:rPr>
          <w:rFonts w:cstheme="minorHAnsi"/>
          <w:b/>
          <w:sz w:val="24"/>
          <w:szCs w:val="24"/>
        </w:rPr>
        <w:t>(Zn)55</w:t>
      </w:r>
      <w:r w:rsidRPr="00387198">
        <w:rPr>
          <w:rFonts w:cstheme="minorHAnsi"/>
          <w:sz w:val="24"/>
          <w:szCs w:val="24"/>
        </w:rPr>
        <w:t xml:space="preserve">. This therefore required the synthesis of zincated anhydride porphyrin </w:t>
      </w:r>
      <w:r w:rsidRPr="00387198">
        <w:rPr>
          <w:rFonts w:cstheme="minorHAnsi"/>
          <w:b/>
          <w:sz w:val="24"/>
          <w:szCs w:val="24"/>
        </w:rPr>
        <w:t>(Zn</w:t>
      </w:r>
      <w:proofErr w:type="gramStart"/>
      <w:r w:rsidRPr="00387198">
        <w:rPr>
          <w:rFonts w:cstheme="minorHAnsi"/>
          <w:b/>
          <w:sz w:val="24"/>
          <w:szCs w:val="24"/>
        </w:rPr>
        <w:t>)54</w:t>
      </w:r>
      <w:proofErr w:type="gramEnd"/>
      <w:r w:rsidRPr="00387198">
        <w:rPr>
          <w:rFonts w:cstheme="minorHAnsi"/>
          <w:sz w:val="24"/>
          <w:szCs w:val="24"/>
        </w:rPr>
        <w:t>. The attempted insertion of zinc centres directly into mixed pivalic anhydride porphyrin</w:t>
      </w:r>
      <w:r w:rsidRPr="00387198">
        <w:rPr>
          <w:rFonts w:cstheme="minorHAnsi"/>
          <w:b/>
          <w:sz w:val="24"/>
          <w:szCs w:val="24"/>
        </w:rPr>
        <w:t xml:space="preserve"> 54</w:t>
      </w:r>
      <w:r w:rsidRPr="00387198">
        <w:rPr>
          <w:rFonts w:cstheme="minorHAnsi"/>
          <w:sz w:val="24"/>
          <w:szCs w:val="24"/>
        </w:rPr>
        <w:t xml:space="preserve"> resulted in hydrolysis and formation of zinc carboxyporphyrin </w:t>
      </w:r>
      <w:r w:rsidRPr="00387198">
        <w:rPr>
          <w:rFonts w:cstheme="minorHAnsi"/>
          <w:b/>
          <w:sz w:val="24"/>
          <w:szCs w:val="24"/>
        </w:rPr>
        <w:t>(Zn</w:t>
      </w:r>
      <w:proofErr w:type="gramStart"/>
      <w:r w:rsidRPr="00387198">
        <w:rPr>
          <w:rFonts w:cstheme="minorHAnsi"/>
          <w:b/>
          <w:sz w:val="24"/>
          <w:szCs w:val="24"/>
        </w:rPr>
        <w:t>)39</w:t>
      </w:r>
      <w:proofErr w:type="gramEnd"/>
      <w:r w:rsidRPr="00387198">
        <w:rPr>
          <w:rFonts w:cstheme="minorHAnsi"/>
          <w:sz w:val="24"/>
          <w:szCs w:val="24"/>
        </w:rPr>
        <w:t xml:space="preserve">. Therefore, zinc anhydride </w:t>
      </w:r>
      <w:r w:rsidRPr="00387198">
        <w:rPr>
          <w:rFonts w:cstheme="minorHAnsi"/>
          <w:b/>
          <w:sz w:val="24"/>
          <w:szCs w:val="24"/>
        </w:rPr>
        <w:t>(Zn</w:t>
      </w:r>
      <w:proofErr w:type="gramStart"/>
      <w:r w:rsidRPr="00387198">
        <w:rPr>
          <w:rFonts w:cstheme="minorHAnsi"/>
          <w:b/>
          <w:sz w:val="24"/>
          <w:szCs w:val="24"/>
        </w:rPr>
        <w:t>)54</w:t>
      </w:r>
      <w:proofErr w:type="gramEnd"/>
      <w:r w:rsidRPr="00387198">
        <w:rPr>
          <w:rFonts w:cstheme="minorHAnsi"/>
          <w:sz w:val="24"/>
          <w:szCs w:val="24"/>
        </w:rPr>
        <w:t xml:space="preserve"> was formed directly from zinc carboxyporphyrin </w:t>
      </w:r>
      <w:r w:rsidRPr="00387198">
        <w:rPr>
          <w:rFonts w:cstheme="minorHAnsi"/>
          <w:b/>
          <w:sz w:val="24"/>
          <w:szCs w:val="24"/>
        </w:rPr>
        <w:t>(Zn)39</w:t>
      </w:r>
      <w:r w:rsidRPr="00387198">
        <w:rPr>
          <w:rFonts w:cstheme="minorHAnsi"/>
          <w:sz w:val="24"/>
          <w:szCs w:val="24"/>
        </w:rPr>
        <w:t xml:space="preserve">, by reacting </w:t>
      </w:r>
      <w:r w:rsidRPr="00387198">
        <w:rPr>
          <w:rFonts w:cstheme="minorHAnsi"/>
          <w:b/>
          <w:sz w:val="24"/>
          <w:szCs w:val="24"/>
        </w:rPr>
        <w:t>(Zn)54</w:t>
      </w:r>
      <w:r w:rsidRPr="00387198">
        <w:rPr>
          <w:rFonts w:cstheme="minorHAnsi"/>
          <w:sz w:val="24"/>
          <w:szCs w:val="24"/>
        </w:rPr>
        <w:t xml:space="preserve"> carefully with trimethylacetyl chloride, </w:t>
      </w:r>
      <w:r w:rsidRPr="00387198">
        <w:rPr>
          <w:rFonts w:cstheme="minorHAnsi"/>
          <w:i/>
          <w:sz w:val="24"/>
          <w:szCs w:val="24"/>
        </w:rPr>
        <w:t>N</w:t>
      </w:r>
      <w:r w:rsidRPr="00387198">
        <w:rPr>
          <w:rFonts w:cstheme="minorHAnsi"/>
          <w:sz w:val="24"/>
          <w:szCs w:val="24"/>
        </w:rPr>
        <w:t>-ethylpiperidine and potassium carbonate under nitrogen (Scheme 2.15). The additional potassium carbonate aided to mop up any HCl produced as a by-product of the reaction, which has the potential to displace the zinc centres and convert back to f</w:t>
      </w:r>
      <w:r>
        <w:rPr>
          <w:rFonts w:cstheme="minorHAnsi"/>
          <w:sz w:val="24"/>
          <w:szCs w:val="24"/>
        </w:rPr>
        <w:t>ree-base</w:t>
      </w:r>
      <w:r w:rsidRPr="00387198">
        <w:rPr>
          <w:rFonts w:cstheme="minorHAnsi"/>
          <w:sz w:val="24"/>
          <w:szCs w:val="24"/>
        </w:rPr>
        <w:t xml:space="preserve"> porphyrin.</w:t>
      </w: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object w:dxaOrig="8657" w:dyaOrig="3903">
          <v:shape id="_x0000_i1082" type="#_x0000_t75" style="width:414pt;height:186.75pt" o:ole="">
            <v:imagedata r:id="rId155" o:title=""/>
          </v:shape>
          <o:OLEObject Type="Embed" ProgID="ChemDraw.Document.6.0" ShapeID="_x0000_i1082" DrawAspect="Content" ObjectID="_1582732652" r:id="rId156"/>
        </w:object>
      </w: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 xml:space="preserve">Scheme 2.15 </w:t>
      </w:r>
      <w:r w:rsidRPr="00387198">
        <w:rPr>
          <w:rFonts w:cstheme="minorHAnsi"/>
          <w:i/>
          <w:sz w:val="24"/>
          <w:szCs w:val="24"/>
        </w:rPr>
        <w:t>Reagents and conditions</w:t>
      </w:r>
      <w:r w:rsidRPr="00387198">
        <w:rPr>
          <w:rFonts w:cstheme="minorHAnsi"/>
          <w:sz w:val="24"/>
          <w:szCs w:val="24"/>
        </w:rPr>
        <w:t xml:space="preserve">: a) </w:t>
      </w:r>
      <w:proofErr w:type="gramStart"/>
      <w:r w:rsidRPr="00387198">
        <w:rPr>
          <w:rFonts w:cstheme="minorHAnsi"/>
          <w:sz w:val="24"/>
          <w:szCs w:val="24"/>
        </w:rPr>
        <w:t>Zn(</w:t>
      </w:r>
      <w:proofErr w:type="gramEnd"/>
      <w:r w:rsidRPr="00387198">
        <w:rPr>
          <w:rFonts w:cstheme="minorHAnsi"/>
          <w:sz w:val="24"/>
          <w:szCs w:val="24"/>
        </w:rPr>
        <w:t>OAc)</w:t>
      </w:r>
      <w:r w:rsidRPr="00387198">
        <w:rPr>
          <w:rFonts w:cstheme="minorHAnsi"/>
          <w:sz w:val="24"/>
          <w:szCs w:val="24"/>
          <w:vertAlign w:val="subscript"/>
        </w:rPr>
        <w:t>2</w:t>
      </w:r>
      <w:r w:rsidRPr="00387198">
        <w:rPr>
          <w:rFonts w:cstheme="minorHAnsi"/>
          <w:sz w:val="24"/>
          <w:szCs w:val="24"/>
        </w:rPr>
        <w:t>.2H</w:t>
      </w:r>
      <w:r w:rsidRPr="00387198">
        <w:rPr>
          <w:rFonts w:cstheme="minorHAnsi"/>
          <w:sz w:val="24"/>
          <w:szCs w:val="24"/>
          <w:vertAlign w:val="subscript"/>
        </w:rPr>
        <w:t>2</w:t>
      </w:r>
      <w:r w:rsidRPr="00387198">
        <w:rPr>
          <w:rFonts w:cstheme="minorHAnsi"/>
          <w:sz w:val="24"/>
          <w:szCs w:val="24"/>
        </w:rPr>
        <w:t>O in CHCl</w:t>
      </w:r>
      <w:r w:rsidRPr="00387198">
        <w:rPr>
          <w:rFonts w:cstheme="minorHAnsi"/>
          <w:sz w:val="24"/>
          <w:szCs w:val="24"/>
          <w:vertAlign w:val="subscript"/>
        </w:rPr>
        <w:t>3</w:t>
      </w:r>
      <w:r w:rsidRPr="00387198">
        <w:rPr>
          <w:rFonts w:cstheme="minorHAnsi"/>
          <w:sz w:val="24"/>
          <w:szCs w:val="24"/>
        </w:rPr>
        <w:t xml:space="preserve">, reflux, 1 h; b) trimethylacetyl chloride in DCM, </w:t>
      </w:r>
      <w:r w:rsidRPr="00387198">
        <w:rPr>
          <w:rFonts w:cstheme="minorHAnsi"/>
          <w:i/>
          <w:sz w:val="24"/>
          <w:szCs w:val="24"/>
        </w:rPr>
        <w:t>N</w:t>
      </w:r>
      <w:r w:rsidRPr="00387198">
        <w:rPr>
          <w:rFonts w:cstheme="minorHAnsi"/>
          <w:sz w:val="24"/>
          <w:szCs w:val="24"/>
        </w:rPr>
        <w:t>-ethylpiperidine (cat.), K</w:t>
      </w:r>
      <w:r w:rsidRPr="00387198">
        <w:rPr>
          <w:rFonts w:cstheme="minorHAnsi"/>
          <w:sz w:val="24"/>
          <w:szCs w:val="24"/>
          <w:vertAlign w:val="subscript"/>
        </w:rPr>
        <w:t>2</w:t>
      </w:r>
      <w:r w:rsidRPr="00387198">
        <w:rPr>
          <w:rFonts w:cstheme="minorHAnsi"/>
          <w:sz w:val="24"/>
          <w:szCs w:val="24"/>
        </w:rPr>
        <w:t>CO</w:t>
      </w:r>
      <w:r w:rsidRPr="00387198">
        <w:rPr>
          <w:rFonts w:cstheme="minorHAnsi"/>
          <w:sz w:val="24"/>
          <w:szCs w:val="24"/>
          <w:vertAlign w:val="subscript"/>
        </w:rPr>
        <w:t>3</w:t>
      </w:r>
      <w:r w:rsidRPr="00387198">
        <w:rPr>
          <w:rFonts w:cstheme="minorHAnsi"/>
          <w:sz w:val="24"/>
          <w:szCs w:val="24"/>
        </w:rPr>
        <w:t>, rt, 0.5 h</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Pr="00F9084B" w:rsidRDefault="00A51E89" w:rsidP="00A51E89">
      <w:pPr>
        <w:pStyle w:val="NoSpacing"/>
        <w:spacing w:line="360" w:lineRule="auto"/>
        <w:jc w:val="both"/>
        <w:rPr>
          <w:sz w:val="24"/>
          <w:szCs w:val="24"/>
        </w:rPr>
      </w:pPr>
      <w:r w:rsidRPr="00F9084B">
        <w:rPr>
          <w:rFonts w:cstheme="minorHAnsi"/>
          <w:sz w:val="24"/>
          <w:szCs w:val="24"/>
        </w:rPr>
        <w:t xml:space="preserve">With all zincated materials successfully accessed, </w:t>
      </w:r>
      <w:r w:rsidRPr="00F9084B">
        <w:rPr>
          <w:sz w:val="24"/>
          <w:szCs w:val="24"/>
        </w:rPr>
        <w:t>initial control and subsequent templating reactions were investigated using either no ligand, or with chaperone ligands 4</w:t>
      </w:r>
      <w:proofErr w:type="gramStart"/>
      <w:r w:rsidRPr="00F9084B">
        <w:rPr>
          <w:sz w:val="24"/>
          <w:szCs w:val="24"/>
        </w:rPr>
        <w:t>,4’</w:t>
      </w:r>
      <w:proofErr w:type="gramEnd"/>
      <w:r w:rsidRPr="00F9084B">
        <w:rPr>
          <w:sz w:val="24"/>
          <w:szCs w:val="24"/>
        </w:rPr>
        <w:t xml:space="preserve">-bipy and DABCO, respectively. To determine the effect of the bimolecular background mechanism, we first conducted the reaction between anhydride </w:t>
      </w:r>
      <w:r w:rsidRPr="00F9084B">
        <w:rPr>
          <w:b/>
          <w:sz w:val="24"/>
          <w:szCs w:val="24"/>
        </w:rPr>
        <w:t>(Zn</w:t>
      </w:r>
      <w:proofErr w:type="gramStart"/>
      <w:r w:rsidRPr="00F9084B">
        <w:rPr>
          <w:b/>
          <w:sz w:val="24"/>
          <w:szCs w:val="24"/>
        </w:rPr>
        <w:t>)54</w:t>
      </w:r>
      <w:proofErr w:type="gramEnd"/>
      <w:r w:rsidRPr="00F9084B">
        <w:rPr>
          <w:sz w:val="24"/>
          <w:szCs w:val="24"/>
        </w:rPr>
        <w:t xml:space="preserve"> and alcohol </w:t>
      </w:r>
      <w:r w:rsidRPr="00F9084B">
        <w:rPr>
          <w:b/>
          <w:sz w:val="24"/>
          <w:szCs w:val="24"/>
        </w:rPr>
        <w:t>(Zn)55</w:t>
      </w:r>
      <w:r w:rsidRPr="00F9084B">
        <w:rPr>
          <w:sz w:val="24"/>
          <w:szCs w:val="24"/>
        </w:rPr>
        <w:t xml:space="preserve"> using no ligand and by varying amounts of ester dimer </w:t>
      </w:r>
      <w:r w:rsidRPr="00F9084B">
        <w:rPr>
          <w:b/>
          <w:sz w:val="24"/>
          <w:szCs w:val="24"/>
        </w:rPr>
        <w:t>(Zn)56</w:t>
      </w:r>
      <w:r w:rsidRPr="00F9084B">
        <w:rPr>
          <w:sz w:val="24"/>
          <w:szCs w:val="24"/>
        </w:rPr>
        <w:t xml:space="preserve"> template added to the reaction. Unsurprisingly, each reaction resulted in the production of dimer at a yield of approximately 5% over 24 hours, displaying near identical results to those observed through the f</w:t>
      </w:r>
      <w:r>
        <w:rPr>
          <w:sz w:val="24"/>
          <w:szCs w:val="24"/>
        </w:rPr>
        <w:t>ree-base</w:t>
      </w:r>
      <w:r w:rsidRPr="00F9084B">
        <w:rPr>
          <w:sz w:val="24"/>
          <w:szCs w:val="24"/>
        </w:rPr>
        <w:t xml:space="preserve"> porphyrin reactions of benzyl alcohol </w:t>
      </w:r>
      <w:r>
        <w:rPr>
          <w:b/>
          <w:sz w:val="24"/>
          <w:szCs w:val="24"/>
        </w:rPr>
        <w:t>55</w:t>
      </w:r>
      <w:r w:rsidRPr="00F9084B">
        <w:rPr>
          <w:sz w:val="24"/>
          <w:szCs w:val="24"/>
        </w:rPr>
        <w:t xml:space="preserve"> and mixed anhydride </w:t>
      </w:r>
      <w:r>
        <w:rPr>
          <w:b/>
          <w:sz w:val="24"/>
          <w:szCs w:val="24"/>
        </w:rPr>
        <w:t>54</w:t>
      </w:r>
      <w:r w:rsidRPr="00F9084B">
        <w:rPr>
          <w:sz w:val="24"/>
          <w:szCs w:val="24"/>
        </w:rPr>
        <w:t xml:space="preserve">. This confirmed that the template molecule </w:t>
      </w:r>
      <w:r w:rsidRPr="00F9084B">
        <w:rPr>
          <w:b/>
          <w:sz w:val="24"/>
          <w:szCs w:val="24"/>
        </w:rPr>
        <w:t>(Zn</w:t>
      </w:r>
      <w:proofErr w:type="gramStart"/>
      <w:r w:rsidRPr="00F9084B">
        <w:rPr>
          <w:b/>
          <w:sz w:val="24"/>
          <w:szCs w:val="24"/>
        </w:rPr>
        <w:t>)56</w:t>
      </w:r>
      <w:proofErr w:type="gramEnd"/>
      <w:r w:rsidRPr="00F9084B">
        <w:rPr>
          <w:sz w:val="24"/>
          <w:szCs w:val="24"/>
        </w:rPr>
        <w:t xml:space="preserve"> does not act to catalyse the reaction of its zincated feedstock, alcohol </w:t>
      </w:r>
      <w:r w:rsidRPr="00F9084B">
        <w:rPr>
          <w:b/>
          <w:sz w:val="24"/>
          <w:szCs w:val="24"/>
        </w:rPr>
        <w:t>(Zn)55</w:t>
      </w:r>
      <w:r w:rsidRPr="00F9084B">
        <w:rPr>
          <w:sz w:val="24"/>
          <w:szCs w:val="24"/>
        </w:rPr>
        <w:t xml:space="preserve"> and anhydride </w:t>
      </w:r>
      <w:r w:rsidRPr="00F9084B">
        <w:rPr>
          <w:b/>
          <w:sz w:val="24"/>
          <w:szCs w:val="24"/>
        </w:rPr>
        <w:t>(Zn)54</w:t>
      </w:r>
      <w:r w:rsidRPr="00F9084B">
        <w:rPr>
          <w:sz w:val="24"/>
          <w:szCs w:val="24"/>
        </w:rPr>
        <w:t xml:space="preserve">, when no chaperone ligand is present. </w:t>
      </w:r>
    </w:p>
    <w:p w:rsidR="00A51E89" w:rsidRPr="00F9084B" w:rsidRDefault="00A51E89" w:rsidP="00A51E89">
      <w:pPr>
        <w:pStyle w:val="NoSpacing"/>
        <w:spacing w:line="360" w:lineRule="auto"/>
        <w:jc w:val="both"/>
        <w:rPr>
          <w:sz w:val="24"/>
          <w:szCs w:val="24"/>
        </w:rPr>
      </w:pPr>
    </w:p>
    <w:p w:rsidR="00A51E89" w:rsidRPr="00F9084B" w:rsidRDefault="00A51E89" w:rsidP="00A51E89">
      <w:pPr>
        <w:pStyle w:val="NoSpacing"/>
        <w:spacing w:line="360" w:lineRule="auto"/>
        <w:jc w:val="both"/>
        <w:rPr>
          <w:rFonts w:cstheme="minorHAnsi"/>
          <w:sz w:val="24"/>
          <w:szCs w:val="24"/>
        </w:rPr>
      </w:pPr>
      <w:r w:rsidRPr="00F9084B">
        <w:rPr>
          <w:sz w:val="24"/>
          <w:szCs w:val="24"/>
        </w:rPr>
        <w:t>We proceeded to investigate a series of templating reactions using 4</w:t>
      </w:r>
      <w:proofErr w:type="gramStart"/>
      <w:r w:rsidRPr="00F9084B">
        <w:rPr>
          <w:sz w:val="24"/>
          <w:szCs w:val="24"/>
        </w:rPr>
        <w:t>,4’</w:t>
      </w:r>
      <w:proofErr w:type="gramEnd"/>
      <w:r w:rsidRPr="00F9084B">
        <w:rPr>
          <w:sz w:val="24"/>
          <w:szCs w:val="24"/>
        </w:rPr>
        <w:t xml:space="preserve">-bipy as the chaperone ligand. The reactions were monitored at 30 minute intervals for 2 hours, at which point we started to observe hydrolysis of zinc anhydride porphyrin </w:t>
      </w:r>
      <w:r w:rsidRPr="00F9084B">
        <w:rPr>
          <w:b/>
          <w:sz w:val="24"/>
          <w:szCs w:val="24"/>
        </w:rPr>
        <w:t>(Zn</w:t>
      </w:r>
      <w:proofErr w:type="gramStart"/>
      <w:r w:rsidRPr="00F9084B">
        <w:rPr>
          <w:b/>
          <w:sz w:val="24"/>
          <w:szCs w:val="24"/>
        </w:rPr>
        <w:t>)54</w:t>
      </w:r>
      <w:proofErr w:type="gramEnd"/>
      <w:r w:rsidRPr="00F9084B">
        <w:rPr>
          <w:sz w:val="24"/>
          <w:szCs w:val="24"/>
        </w:rPr>
        <w:t xml:space="preserve"> to zinc carboxyporphyrin </w:t>
      </w:r>
      <w:r w:rsidRPr="00F9084B">
        <w:rPr>
          <w:b/>
          <w:sz w:val="24"/>
          <w:szCs w:val="24"/>
        </w:rPr>
        <w:t>(Zn)39</w:t>
      </w:r>
      <w:r w:rsidRPr="00F9084B">
        <w:rPr>
          <w:sz w:val="24"/>
          <w:szCs w:val="24"/>
        </w:rPr>
        <w:t xml:space="preserve"> and after 24 hours, no anhydride </w:t>
      </w:r>
      <w:r w:rsidRPr="00F9084B">
        <w:rPr>
          <w:b/>
          <w:sz w:val="24"/>
          <w:szCs w:val="24"/>
        </w:rPr>
        <w:t>(Zn)54</w:t>
      </w:r>
      <w:r w:rsidRPr="00F9084B">
        <w:rPr>
          <w:sz w:val="24"/>
          <w:szCs w:val="24"/>
        </w:rPr>
        <w:t xml:space="preserve"> remained (Scheme 2.16).</w:t>
      </w:r>
    </w:p>
    <w:p w:rsidR="00A51E89"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rsidRPr="00387198">
        <w:rPr>
          <w:rFonts w:cstheme="minorHAnsi"/>
          <w:sz w:val="24"/>
          <w:szCs w:val="24"/>
        </w:rPr>
        <w:object w:dxaOrig="8361" w:dyaOrig="6734">
          <v:shape id="_x0000_i1083" type="#_x0000_t75" style="width:417pt;height:337.5pt" o:ole="">
            <v:imagedata r:id="rId157" o:title=""/>
          </v:shape>
          <o:OLEObject Type="Embed" ProgID="ChemDraw.Document.6.0" ShapeID="_x0000_i1083" DrawAspect="Content" ObjectID="_1582732653" r:id="rId158"/>
        </w:object>
      </w:r>
    </w:p>
    <w:p w:rsidR="00A51E89" w:rsidRPr="00387198" w:rsidRDefault="00A51E89" w:rsidP="00A51E89">
      <w:pPr>
        <w:pStyle w:val="NoSpacing"/>
        <w:spacing w:line="360" w:lineRule="auto"/>
        <w:jc w:val="both"/>
        <w:rPr>
          <w:rFonts w:cstheme="minorHAnsi"/>
          <w:sz w:val="24"/>
          <w:szCs w:val="24"/>
        </w:rPr>
      </w:pPr>
      <w:r w:rsidRPr="00387198">
        <w:rPr>
          <w:rFonts w:cstheme="minorHAnsi"/>
          <w:b/>
          <w:sz w:val="24"/>
          <w:szCs w:val="24"/>
        </w:rPr>
        <w:t>Scheme 2.16</w:t>
      </w:r>
      <w:r w:rsidRPr="00387198">
        <w:rPr>
          <w:rFonts w:cstheme="minorHAnsi"/>
          <w:sz w:val="24"/>
          <w:szCs w:val="24"/>
        </w:rPr>
        <w:t xml:space="preserve"> The reaction of zinc anhydride porphyrin </w:t>
      </w:r>
      <w:r w:rsidRPr="00387198">
        <w:rPr>
          <w:rFonts w:cstheme="minorHAnsi"/>
          <w:b/>
          <w:sz w:val="24"/>
          <w:szCs w:val="24"/>
        </w:rPr>
        <w:t>(Zn)54</w:t>
      </w:r>
      <w:r w:rsidRPr="00387198">
        <w:rPr>
          <w:rFonts w:cstheme="minorHAnsi"/>
          <w:sz w:val="24"/>
          <w:szCs w:val="24"/>
        </w:rPr>
        <w:t xml:space="preserve"> with zinc alcohol porphyrin </w:t>
      </w:r>
      <w:r w:rsidRPr="00387198">
        <w:rPr>
          <w:rFonts w:cstheme="minorHAnsi"/>
          <w:b/>
          <w:sz w:val="24"/>
          <w:szCs w:val="24"/>
        </w:rPr>
        <w:t>(Zn)55</w:t>
      </w:r>
      <w:r w:rsidRPr="00387198">
        <w:rPr>
          <w:rFonts w:cstheme="minorHAnsi"/>
          <w:sz w:val="24"/>
          <w:szCs w:val="24"/>
        </w:rPr>
        <w:t xml:space="preserve"> with 1 equivalent of 4,4’-bipy under various templating conditions, resulting in the formation of zinc ester porphyrin dimer </w:t>
      </w:r>
      <w:r w:rsidRPr="00387198">
        <w:rPr>
          <w:rFonts w:cstheme="minorHAnsi"/>
          <w:b/>
          <w:sz w:val="24"/>
          <w:szCs w:val="24"/>
        </w:rPr>
        <w:t>(Zn)56</w:t>
      </w:r>
      <w:r w:rsidRPr="00387198">
        <w:rPr>
          <w:rFonts w:cstheme="minorHAnsi"/>
          <w:sz w:val="24"/>
          <w:szCs w:val="24"/>
        </w:rPr>
        <w:t>, with no rate or yield enhancement observed</w:t>
      </w:r>
      <w:r>
        <w:rPr>
          <w:rFonts w:cstheme="minorHAnsi"/>
          <w:sz w:val="24"/>
          <w:szCs w:val="24"/>
        </w:rPr>
        <w:t>.</w:t>
      </w:r>
    </w:p>
    <w:p w:rsidR="00A51E89" w:rsidRPr="00387198"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rPr>
        <w:t>Although i</w:t>
      </w:r>
      <w:r w:rsidRPr="00387198">
        <w:rPr>
          <w:rFonts w:cstheme="minorHAnsi"/>
          <w:sz w:val="24"/>
          <w:szCs w:val="24"/>
        </w:rPr>
        <w:t xml:space="preserve">t was not possible to accurately quantify the rate of consumption of zinc mixed anhydride porphyrin </w:t>
      </w:r>
      <w:r w:rsidRPr="00387198">
        <w:rPr>
          <w:rFonts w:cstheme="minorHAnsi"/>
          <w:b/>
          <w:sz w:val="24"/>
          <w:szCs w:val="24"/>
        </w:rPr>
        <w:t>(Zn</w:t>
      </w:r>
      <w:proofErr w:type="gramStart"/>
      <w:r w:rsidRPr="00387198">
        <w:rPr>
          <w:rFonts w:cstheme="minorHAnsi"/>
          <w:b/>
          <w:sz w:val="24"/>
          <w:szCs w:val="24"/>
        </w:rPr>
        <w:t>)54</w:t>
      </w:r>
      <w:proofErr w:type="gramEnd"/>
      <w:r>
        <w:rPr>
          <w:rFonts w:cstheme="minorHAnsi"/>
          <w:sz w:val="24"/>
          <w:szCs w:val="24"/>
        </w:rPr>
        <w:t>,</w:t>
      </w:r>
      <w:r w:rsidRPr="00387198">
        <w:rPr>
          <w:rFonts w:cstheme="minorHAnsi"/>
          <w:sz w:val="24"/>
          <w:szCs w:val="24"/>
        </w:rPr>
        <w:t xml:space="preserve"> the time frame of the reaction was in line with the non-templated f</w:t>
      </w:r>
      <w:r>
        <w:rPr>
          <w:rFonts w:cstheme="minorHAnsi"/>
          <w:sz w:val="24"/>
          <w:szCs w:val="24"/>
        </w:rPr>
        <w:t>ree-base</w:t>
      </w:r>
      <w:r w:rsidRPr="00387198">
        <w:rPr>
          <w:rFonts w:cstheme="minorHAnsi"/>
          <w:sz w:val="24"/>
          <w:szCs w:val="24"/>
        </w:rPr>
        <w:t xml:space="preserve"> porphyrin reaction of anhydride </w:t>
      </w:r>
      <w:r w:rsidRPr="00387198">
        <w:rPr>
          <w:rFonts w:cstheme="minorHAnsi"/>
          <w:b/>
          <w:sz w:val="24"/>
          <w:szCs w:val="24"/>
        </w:rPr>
        <w:t>54</w:t>
      </w:r>
      <w:r w:rsidRPr="00387198">
        <w:rPr>
          <w:rFonts w:cstheme="minorHAnsi"/>
          <w:sz w:val="24"/>
          <w:szCs w:val="24"/>
        </w:rPr>
        <w:t xml:space="preserve"> with benzyl alcohol </w:t>
      </w:r>
      <w:r w:rsidRPr="00387198">
        <w:rPr>
          <w:rFonts w:cstheme="minorHAnsi"/>
          <w:b/>
          <w:sz w:val="24"/>
          <w:szCs w:val="24"/>
        </w:rPr>
        <w:t>55</w:t>
      </w:r>
      <w:r w:rsidRPr="00387198">
        <w:rPr>
          <w:rFonts w:cstheme="minorHAnsi"/>
          <w:sz w:val="24"/>
          <w:szCs w:val="24"/>
        </w:rPr>
        <w:t xml:space="preserve">. Furthermore, collecting fractions from column chromatography revealed a 5% increase in yield of ester dimer template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sz w:val="24"/>
          <w:szCs w:val="24"/>
        </w:rPr>
        <w:t xml:space="preserve">, and an approximate 5% loss in mass of zinc benzyl alcohol porphyrin </w:t>
      </w:r>
      <w:r w:rsidRPr="00387198">
        <w:rPr>
          <w:rFonts w:cstheme="minorHAnsi"/>
          <w:b/>
          <w:sz w:val="24"/>
          <w:szCs w:val="24"/>
        </w:rPr>
        <w:t>(Zn)55</w:t>
      </w:r>
      <w:r w:rsidRPr="00387198">
        <w:rPr>
          <w:rFonts w:cstheme="minorHAnsi"/>
          <w:sz w:val="24"/>
          <w:szCs w:val="24"/>
        </w:rPr>
        <w:t xml:space="preserve">. Therefore, it is reasonable to propose that no rate or yield enhancement was exhibited through the attempted templated reaction of mixed anhydride </w:t>
      </w:r>
      <w:r w:rsidRPr="00387198">
        <w:rPr>
          <w:rFonts w:cstheme="minorHAnsi"/>
          <w:b/>
          <w:sz w:val="24"/>
          <w:szCs w:val="24"/>
        </w:rPr>
        <w:t>(Zn</w:t>
      </w:r>
      <w:proofErr w:type="gramStart"/>
      <w:r w:rsidRPr="00387198">
        <w:rPr>
          <w:rFonts w:cstheme="minorHAnsi"/>
          <w:b/>
          <w:sz w:val="24"/>
          <w:szCs w:val="24"/>
        </w:rPr>
        <w:t>)54</w:t>
      </w:r>
      <w:proofErr w:type="gramEnd"/>
      <w:r w:rsidRPr="00387198">
        <w:rPr>
          <w:rFonts w:cstheme="minorHAnsi"/>
          <w:b/>
          <w:sz w:val="24"/>
          <w:szCs w:val="24"/>
        </w:rPr>
        <w:t xml:space="preserve"> </w:t>
      </w:r>
      <w:r w:rsidRPr="00387198">
        <w:rPr>
          <w:rFonts w:cstheme="minorHAnsi"/>
          <w:sz w:val="24"/>
          <w:szCs w:val="24"/>
        </w:rPr>
        <w:t xml:space="preserve">and benzyl alcohol </w:t>
      </w:r>
      <w:r w:rsidRPr="00387198">
        <w:rPr>
          <w:rFonts w:cstheme="minorHAnsi"/>
          <w:b/>
          <w:sz w:val="24"/>
          <w:szCs w:val="24"/>
        </w:rPr>
        <w:t>(Zn)55</w:t>
      </w:r>
      <w:r w:rsidRPr="00387198">
        <w:rPr>
          <w:rFonts w:cstheme="minorHAnsi"/>
          <w:sz w:val="24"/>
          <w:szCs w:val="24"/>
        </w:rPr>
        <w:t xml:space="preserve"> with 4,4’-bipy as a chaperone ligand. The procedure was repeated using DABCO, with the rationalisation that a stronger association of ligand to zinc centre may encourage </w:t>
      </w:r>
      <w:r w:rsidRPr="00387198">
        <w:rPr>
          <w:rFonts w:cstheme="minorHAnsi"/>
          <w:sz w:val="24"/>
          <w:szCs w:val="24"/>
        </w:rPr>
        <w:lastRenderedPageBreak/>
        <w:t>ternary complex formation, leading to a template directed catalytic rate enhancement.</w:t>
      </w:r>
      <w:r>
        <w:rPr>
          <w:rFonts w:cstheme="minorHAnsi"/>
          <w:sz w:val="24"/>
          <w:szCs w:val="24"/>
        </w:rPr>
        <w:t xml:space="preserve"> N</w:t>
      </w:r>
      <w:r w:rsidRPr="00387198">
        <w:rPr>
          <w:rFonts w:cstheme="minorHAnsi"/>
          <w:sz w:val="24"/>
          <w:szCs w:val="24"/>
        </w:rPr>
        <w:t xml:space="preserve">ear identical results were obtained when using DABCO, again yielding a </w:t>
      </w:r>
      <w:r w:rsidRPr="00F9084B">
        <w:rPr>
          <w:rFonts w:cstheme="minorHAnsi"/>
          <w:sz w:val="24"/>
          <w:szCs w:val="24"/>
        </w:rPr>
        <w:t xml:space="preserve">5% increase in ester dimer </w:t>
      </w:r>
      <w:r w:rsidRPr="00F9084B">
        <w:rPr>
          <w:rFonts w:cstheme="minorHAnsi"/>
          <w:b/>
          <w:sz w:val="24"/>
          <w:szCs w:val="24"/>
        </w:rPr>
        <w:t>(Zn</w:t>
      </w:r>
      <w:proofErr w:type="gramStart"/>
      <w:r w:rsidRPr="00F9084B">
        <w:rPr>
          <w:rFonts w:cstheme="minorHAnsi"/>
          <w:b/>
          <w:sz w:val="24"/>
          <w:szCs w:val="24"/>
        </w:rPr>
        <w:t>)56</w:t>
      </w:r>
      <w:proofErr w:type="gramEnd"/>
      <w:r w:rsidRPr="00F9084B">
        <w:rPr>
          <w:rFonts w:cstheme="minorHAnsi"/>
          <w:sz w:val="24"/>
          <w:szCs w:val="24"/>
        </w:rPr>
        <w:t xml:space="preserve"> (Table 2.</w:t>
      </w:r>
      <w:r>
        <w:rPr>
          <w:rFonts w:cstheme="minorHAnsi"/>
          <w:sz w:val="24"/>
          <w:szCs w:val="24"/>
        </w:rPr>
        <w:t>5</w:t>
      </w:r>
      <w:r w:rsidRPr="00F9084B">
        <w:rPr>
          <w:rFonts w:cstheme="minorHAnsi"/>
          <w:sz w:val="24"/>
          <w:szCs w:val="24"/>
        </w:rPr>
        <w:t xml:space="preserve">). </w:t>
      </w:r>
    </w:p>
    <w:p w:rsidR="00A51E89" w:rsidRDefault="00A51E89" w:rsidP="00A51E89">
      <w:pPr>
        <w:pStyle w:val="NoSpacing"/>
        <w:spacing w:line="360" w:lineRule="auto"/>
        <w:jc w:val="center"/>
        <w:rPr>
          <w:sz w:val="24"/>
          <w:szCs w:val="24"/>
        </w:rPr>
      </w:pPr>
    </w:p>
    <w:p w:rsidR="00A51E89" w:rsidRDefault="00A51E89" w:rsidP="00A51E89">
      <w:pPr>
        <w:pStyle w:val="NoSpacing"/>
        <w:spacing w:line="360" w:lineRule="auto"/>
        <w:jc w:val="center"/>
        <w:rPr>
          <w:sz w:val="24"/>
          <w:szCs w:val="24"/>
        </w:rPr>
      </w:pPr>
      <w:r w:rsidRPr="00F9084B">
        <w:rPr>
          <w:sz w:val="24"/>
          <w:szCs w:val="24"/>
        </w:rPr>
        <w:object w:dxaOrig="4871" w:dyaOrig="1672">
          <v:shape id="_x0000_i1084" type="#_x0000_t75" style="width:306pt;height:104.25pt" o:ole="">
            <v:imagedata r:id="rId159" o:title=""/>
          </v:shape>
          <o:OLEObject Type="Embed" ProgID="ChemDraw.Document.6.0" ShapeID="_x0000_i1084" DrawAspect="Content" ObjectID="_1582732654" r:id="rId160"/>
        </w:object>
      </w:r>
    </w:p>
    <w:p w:rsidR="00A51E89" w:rsidRPr="00F9084B" w:rsidRDefault="00A51E89" w:rsidP="00A51E89">
      <w:pPr>
        <w:pStyle w:val="NoSpacing"/>
        <w:spacing w:line="360" w:lineRule="auto"/>
        <w:jc w:val="center"/>
        <w:rPr>
          <w:rFonts w:cstheme="minorHAnsi"/>
          <w:sz w:val="24"/>
          <w:szCs w:val="24"/>
        </w:rPr>
      </w:pPr>
    </w:p>
    <w:p w:rsidR="00A51E89" w:rsidRPr="00F9084B" w:rsidRDefault="00A51E89" w:rsidP="00A51E89">
      <w:pPr>
        <w:pStyle w:val="NoSpacing"/>
        <w:spacing w:line="360" w:lineRule="auto"/>
        <w:jc w:val="both"/>
        <w:rPr>
          <w:rFonts w:cstheme="minorHAnsi"/>
          <w:sz w:val="24"/>
          <w:szCs w:val="24"/>
        </w:rPr>
      </w:pPr>
      <w:r w:rsidRPr="00F9084B">
        <w:rPr>
          <w:rFonts w:cstheme="minorHAnsi"/>
          <w:b/>
          <w:sz w:val="24"/>
          <w:szCs w:val="24"/>
        </w:rPr>
        <w:t>Table 2.</w:t>
      </w:r>
      <w:r>
        <w:rPr>
          <w:rFonts w:cstheme="minorHAnsi"/>
          <w:b/>
          <w:sz w:val="24"/>
          <w:szCs w:val="24"/>
        </w:rPr>
        <w:t>5</w:t>
      </w:r>
      <w:r w:rsidRPr="00F9084B">
        <w:rPr>
          <w:rFonts w:cstheme="minorHAnsi"/>
          <w:sz w:val="24"/>
          <w:szCs w:val="24"/>
        </w:rPr>
        <w:t xml:space="preserve"> </w:t>
      </w:r>
      <w:r w:rsidRPr="00F9084B">
        <w:rPr>
          <w:sz w:val="24"/>
          <w:szCs w:val="24"/>
        </w:rPr>
        <w:t xml:space="preserve">Yields of zinc ester porphyrin dimer </w:t>
      </w:r>
      <w:r w:rsidRPr="00F9084B">
        <w:rPr>
          <w:b/>
          <w:sz w:val="24"/>
          <w:szCs w:val="24"/>
        </w:rPr>
        <w:t>(Zn</w:t>
      </w:r>
      <w:proofErr w:type="gramStart"/>
      <w:r w:rsidRPr="00F9084B">
        <w:rPr>
          <w:b/>
          <w:sz w:val="24"/>
          <w:szCs w:val="24"/>
        </w:rPr>
        <w:t>)56</w:t>
      </w:r>
      <w:proofErr w:type="gramEnd"/>
      <w:r w:rsidRPr="00F9084B">
        <w:rPr>
          <w:sz w:val="24"/>
          <w:szCs w:val="24"/>
        </w:rPr>
        <w:t xml:space="preserve"> after 24 hours from the reaction of zinc anhydride porphyrin </w:t>
      </w:r>
      <w:r w:rsidRPr="00F9084B">
        <w:rPr>
          <w:b/>
          <w:sz w:val="24"/>
          <w:szCs w:val="24"/>
        </w:rPr>
        <w:t>(Zn)54</w:t>
      </w:r>
      <w:r w:rsidRPr="00F9084B">
        <w:rPr>
          <w:sz w:val="24"/>
          <w:szCs w:val="24"/>
        </w:rPr>
        <w:t xml:space="preserve"> with zinc alcohol porphyrin </w:t>
      </w:r>
      <w:r w:rsidRPr="00F9084B">
        <w:rPr>
          <w:b/>
          <w:sz w:val="24"/>
          <w:szCs w:val="24"/>
        </w:rPr>
        <w:t>(Zn)55</w:t>
      </w:r>
      <w:r w:rsidRPr="00F9084B">
        <w:rPr>
          <w:sz w:val="24"/>
          <w:szCs w:val="24"/>
        </w:rPr>
        <w:t xml:space="preserve"> in the presence of different chaperone ligands and various templating conditions. [*Average yield determined (+/- 0.5%) through crude </w:t>
      </w:r>
      <w:r w:rsidRPr="00F9084B">
        <w:rPr>
          <w:sz w:val="24"/>
          <w:szCs w:val="24"/>
          <w:vertAlign w:val="superscript"/>
        </w:rPr>
        <w:t>1</w:t>
      </w:r>
      <w:r w:rsidRPr="00F9084B">
        <w:rPr>
          <w:sz w:val="24"/>
          <w:szCs w:val="24"/>
        </w:rPr>
        <w:t>H NMR integration and mass of purified materials recovered]</w:t>
      </w:r>
      <w:r>
        <w:rPr>
          <w:sz w:val="24"/>
          <w:szCs w:val="24"/>
        </w:rPr>
        <w:t>.</w:t>
      </w:r>
    </w:p>
    <w:p w:rsidR="00A51E89" w:rsidRPr="007C201E" w:rsidRDefault="00A51E89" w:rsidP="00A51E89">
      <w:pPr>
        <w:pStyle w:val="NoSpacing"/>
        <w:spacing w:line="360" w:lineRule="auto"/>
        <w:jc w:val="both"/>
        <w:rPr>
          <w:sz w:val="24"/>
          <w:szCs w:val="24"/>
        </w:rPr>
      </w:pPr>
    </w:p>
    <w:p w:rsidR="00A51E89" w:rsidRPr="007C201E" w:rsidRDefault="00A51E89" w:rsidP="00A51E89">
      <w:pPr>
        <w:pStyle w:val="NoSpacing"/>
        <w:spacing w:line="360" w:lineRule="auto"/>
        <w:jc w:val="both"/>
        <w:rPr>
          <w:sz w:val="24"/>
          <w:szCs w:val="24"/>
        </w:rPr>
      </w:pPr>
      <w:r w:rsidRPr="007C201E">
        <w:rPr>
          <w:sz w:val="24"/>
          <w:szCs w:val="24"/>
        </w:rPr>
        <w:t>The results displayed in Table 2.</w:t>
      </w:r>
      <w:r>
        <w:rPr>
          <w:sz w:val="24"/>
          <w:szCs w:val="24"/>
        </w:rPr>
        <w:t>5</w:t>
      </w:r>
      <w:r w:rsidRPr="007C201E">
        <w:rPr>
          <w:sz w:val="24"/>
          <w:szCs w:val="24"/>
        </w:rPr>
        <w:t xml:space="preserve"> show that no enhancement in yield was observed through the templated reactions of benzyl alcohol </w:t>
      </w:r>
      <w:r w:rsidRPr="007C201E">
        <w:rPr>
          <w:b/>
          <w:sz w:val="24"/>
          <w:szCs w:val="24"/>
        </w:rPr>
        <w:t>(Zn)</w:t>
      </w:r>
      <w:r>
        <w:rPr>
          <w:b/>
          <w:sz w:val="24"/>
          <w:szCs w:val="24"/>
        </w:rPr>
        <w:t>55</w:t>
      </w:r>
      <w:r w:rsidRPr="007C201E">
        <w:rPr>
          <w:sz w:val="24"/>
          <w:szCs w:val="24"/>
        </w:rPr>
        <w:t xml:space="preserve"> with anhydride </w:t>
      </w:r>
      <w:r w:rsidRPr="007C201E">
        <w:rPr>
          <w:b/>
          <w:sz w:val="24"/>
          <w:szCs w:val="24"/>
        </w:rPr>
        <w:t>(Zn)</w:t>
      </w:r>
      <w:r>
        <w:rPr>
          <w:b/>
          <w:sz w:val="24"/>
          <w:szCs w:val="24"/>
        </w:rPr>
        <w:t>54</w:t>
      </w:r>
      <w:r w:rsidRPr="007C201E">
        <w:rPr>
          <w:sz w:val="24"/>
          <w:szCs w:val="24"/>
        </w:rPr>
        <w:t>, using either DABCO or 4,4’-bipy ligand. The reaction was monitored through TLC analysis of the mixture by visualizing the loss of starting materials over the course of the reaction. Overall, there was no observed enhancement in reaction rate, leading to the conclusion that no autocatalytic effect was involved in the formation of product. It was also evident that while the yield of the reaction did not increase, there was no decrease in product formation either and the reaction yield remained more or less consistent through all experiments. Therefore, although the template does not promote product formation, it also does not inhibit it. Although this is disappointing for the current study, it is encouraging for the pursuit of further chaperone mediated systems.</w:t>
      </w:r>
    </w:p>
    <w:p w:rsidR="00A51E89" w:rsidRPr="007C201E"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rPr>
        <w:t>T</w:t>
      </w:r>
      <w:r w:rsidRPr="00387198">
        <w:rPr>
          <w:rFonts w:cstheme="minorHAnsi"/>
          <w:sz w:val="24"/>
          <w:szCs w:val="24"/>
        </w:rPr>
        <w:t xml:space="preserve">he low levels of reactivity between the nucleophilic and electrophilic porphyrin species, and the relatively high rate of hydrolysis of anhydride porphyrin </w:t>
      </w:r>
      <w:r w:rsidRPr="00387198">
        <w:rPr>
          <w:rFonts w:cstheme="minorHAnsi"/>
          <w:b/>
          <w:sz w:val="24"/>
          <w:szCs w:val="24"/>
        </w:rPr>
        <w:t>(Zn</w:t>
      </w:r>
      <w:proofErr w:type="gramStart"/>
      <w:r w:rsidRPr="00387198">
        <w:rPr>
          <w:rFonts w:cstheme="minorHAnsi"/>
          <w:b/>
          <w:sz w:val="24"/>
          <w:szCs w:val="24"/>
        </w:rPr>
        <w:t>)54</w:t>
      </w:r>
      <w:proofErr w:type="gramEnd"/>
      <w:r w:rsidRPr="00387198">
        <w:rPr>
          <w:rFonts w:cstheme="minorHAnsi"/>
          <w:sz w:val="24"/>
          <w:szCs w:val="24"/>
        </w:rPr>
        <w:t xml:space="preserve">, </w:t>
      </w:r>
      <w:r>
        <w:rPr>
          <w:rFonts w:cstheme="minorHAnsi"/>
          <w:sz w:val="24"/>
          <w:szCs w:val="24"/>
        </w:rPr>
        <w:t>are the reasons for</w:t>
      </w:r>
      <w:r w:rsidRPr="00387198">
        <w:rPr>
          <w:rFonts w:cstheme="minorHAnsi"/>
          <w:sz w:val="24"/>
          <w:szCs w:val="24"/>
        </w:rPr>
        <w:t xml:space="preserve"> the lack of rate enhancement observed through these templating </w:t>
      </w:r>
      <w:r w:rsidRPr="00387198">
        <w:rPr>
          <w:rFonts w:cstheme="minorHAnsi"/>
          <w:sz w:val="24"/>
          <w:szCs w:val="24"/>
        </w:rPr>
        <w:lastRenderedPageBreak/>
        <w:t>reactions. Furthermore,</w:t>
      </w:r>
      <w:r>
        <w:rPr>
          <w:rFonts w:cstheme="minorHAnsi"/>
          <w:sz w:val="24"/>
          <w:szCs w:val="24"/>
        </w:rPr>
        <w:t xml:space="preserve"> it is likely that an</w:t>
      </w:r>
      <w:r w:rsidRPr="00387198">
        <w:rPr>
          <w:rFonts w:cstheme="minorHAnsi"/>
          <w:sz w:val="24"/>
          <w:szCs w:val="24"/>
        </w:rPr>
        <w:t xml:space="preserve"> unfavourable geometry of the proposed ternary complex </w:t>
      </w:r>
      <w:r>
        <w:rPr>
          <w:rFonts w:cstheme="minorHAnsi"/>
          <w:sz w:val="24"/>
          <w:szCs w:val="24"/>
        </w:rPr>
        <w:t>would be an additional inhibiting factor</w:t>
      </w:r>
      <w:r w:rsidRPr="00387198">
        <w:rPr>
          <w:rFonts w:cstheme="minorHAnsi"/>
          <w:sz w:val="24"/>
          <w:szCs w:val="24"/>
        </w:rPr>
        <w:t xml:space="preserve">. Although it is </w:t>
      </w:r>
      <w:r>
        <w:rPr>
          <w:rFonts w:cstheme="minorHAnsi"/>
          <w:sz w:val="24"/>
          <w:szCs w:val="24"/>
        </w:rPr>
        <w:t>probable</w:t>
      </w:r>
      <w:r w:rsidRPr="00387198">
        <w:rPr>
          <w:rFonts w:cstheme="minorHAnsi"/>
          <w:sz w:val="24"/>
          <w:szCs w:val="24"/>
        </w:rPr>
        <w:t xml:space="preserve"> that ternary complex formation can occur, </w:t>
      </w:r>
      <w:r>
        <w:rPr>
          <w:rFonts w:cstheme="minorHAnsi"/>
          <w:sz w:val="24"/>
          <w:szCs w:val="24"/>
        </w:rPr>
        <w:t xml:space="preserve">it may not orient itself in a favourable geometry to allow </w:t>
      </w:r>
      <w:r w:rsidRPr="00387198">
        <w:rPr>
          <w:rFonts w:cstheme="minorHAnsi"/>
          <w:sz w:val="24"/>
          <w:szCs w:val="24"/>
        </w:rPr>
        <w:t xml:space="preserve">the active sites of the reactive porphyrin anhydride </w:t>
      </w:r>
      <w:r w:rsidRPr="00387198">
        <w:rPr>
          <w:rFonts w:cstheme="minorHAnsi"/>
          <w:b/>
          <w:sz w:val="24"/>
          <w:szCs w:val="24"/>
        </w:rPr>
        <w:t>(Zn</w:t>
      </w:r>
      <w:proofErr w:type="gramStart"/>
      <w:r w:rsidRPr="00387198">
        <w:rPr>
          <w:rFonts w:cstheme="minorHAnsi"/>
          <w:b/>
          <w:sz w:val="24"/>
          <w:szCs w:val="24"/>
        </w:rPr>
        <w:t>)55</w:t>
      </w:r>
      <w:proofErr w:type="gramEnd"/>
      <w:r w:rsidRPr="00387198">
        <w:rPr>
          <w:rFonts w:cstheme="minorHAnsi"/>
          <w:sz w:val="24"/>
          <w:szCs w:val="24"/>
        </w:rPr>
        <w:t xml:space="preserve"> and alcohol </w:t>
      </w:r>
      <w:r w:rsidRPr="00387198">
        <w:rPr>
          <w:rFonts w:cstheme="minorHAnsi"/>
          <w:b/>
          <w:sz w:val="24"/>
          <w:szCs w:val="24"/>
        </w:rPr>
        <w:t>(Zn)54</w:t>
      </w:r>
      <w:r w:rsidRPr="00387198">
        <w:rPr>
          <w:rFonts w:cstheme="minorHAnsi"/>
          <w:sz w:val="24"/>
          <w:szCs w:val="24"/>
        </w:rPr>
        <w:t xml:space="preserve"> </w:t>
      </w:r>
      <w:r>
        <w:rPr>
          <w:rFonts w:cstheme="minorHAnsi"/>
          <w:sz w:val="24"/>
          <w:szCs w:val="24"/>
        </w:rPr>
        <w:t xml:space="preserve">to get close enough to react </w:t>
      </w:r>
      <w:r w:rsidRPr="00387198">
        <w:rPr>
          <w:rFonts w:cstheme="minorHAnsi"/>
          <w:sz w:val="24"/>
          <w:szCs w:val="24"/>
        </w:rPr>
        <w:t>(Figure 2.1</w:t>
      </w:r>
      <w:r>
        <w:rPr>
          <w:rFonts w:cstheme="minorHAnsi"/>
          <w:sz w:val="24"/>
          <w:szCs w:val="24"/>
        </w:rPr>
        <w:t>7</w:t>
      </w:r>
      <w:r w:rsidRPr="00387198">
        <w:rPr>
          <w:rFonts w:cstheme="minorHAnsi"/>
          <w:sz w:val="24"/>
          <w:szCs w:val="24"/>
        </w:rPr>
        <w:t xml:space="preserve">). This would lead to a relatively weak ternary complex, capable of dissociation back to non-complexed components, potentially favouring the formation of a </w:t>
      </w:r>
      <w:r>
        <w:rPr>
          <w:rFonts w:cstheme="minorHAnsi"/>
          <w:sz w:val="24"/>
          <w:szCs w:val="24"/>
        </w:rPr>
        <w:t>weakly-bound</w:t>
      </w:r>
      <w:r w:rsidRPr="00387198">
        <w:rPr>
          <w:rFonts w:cstheme="minorHAnsi"/>
          <w:sz w:val="24"/>
          <w:szCs w:val="24"/>
        </w:rPr>
        <w:t xml:space="preserve"> duplex.</w:t>
      </w:r>
    </w:p>
    <w:p w:rsidR="00A51E89" w:rsidRDefault="00A51E89" w:rsidP="00A51E89">
      <w:pPr>
        <w:pStyle w:val="NoSpacing"/>
        <w:spacing w:line="360" w:lineRule="auto"/>
        <w:jc w:val="both"/>
        <w:rPr>
          <w:rFonts w:cstheme="minorHAnsi"/>
          <w:sz w:val="24"/>
          <w:szCs w:val="24"/>
        </w:rPr>
      </w:pPr>
    </w:p>
    <w:p w:rsidR="00A51E89" w:rsidRPr="00387198" w:rsidRDefault="00A51E89" w:rsidP="00A51E89">
      <w:pPr>
        <w:pStyle w:val="NoSpacing"/>
        <w:spacing w:line="360" w:lineRule="auto"/>
        <w:jc w:val="center"/>
        <w:rPr>
          <w:rFonts w:cstheme="minorHAnsi"/>
          <w:sz w:val="24"/>
          <w:szCs w:val="24"/>
        </w:rPr>
      </w:pPr>
      <w:r>
        <w:object w:dxaOrig="8681" w:dyaOrig="7254">
          <v:shape id="_x0000_i1085" type="#_x0000_t75" style="width:414.75pt;height:348pt" o:ole="">
            <v:imagedata r:id="rId161" o:title=""/>
          </v:shape>
          <o:OLEObject Type="Embed" ProgID="ChemDraw.Document.6.0" ShapeID="_x0000_i1085" DrawAspect="Content" ObjectID="_1582732655" r:id="rId162"/>
        </w:object>
      </w:r>
    </w:p>
    <w:p w:rsidR="00A51E89" w:rsidRPr="007C201E" w:rsidRDefault="00A51E89" w:rsidP="00A51E89">
      <w:pPr>
        <w:pStyle w:val="NoSpacing"/>
        <w:spacing w:line="360" w:lineRule="auto"/>
        <w:rPr>
          <w:rFonts w:cstheme="minorHAnsi"/>
          <w:sz w:val="24"/>
          <w:szCs w:val="24"/>
        </w:rPr>
      </w:pPr>
    </w:p>
    <w:p w:rsidR="00A51E89" w:rsidRPr="00C366A5" w:rsidRDefault="00A51E89" w:rsidP="00A51E89">
      <w:pPr>
        <w:pStyle w:val="NoSpacing"/>
        <w:spacing w:line="360" w:lineRule="auto"/>
        <w:jc w:val="both"/>
        <w:rPr>
          <w:rFonts w:cstheme="minorHAnsi"/>
          <w:b/>
          <w:sz w:val="24"/>
          <w:szCs w:val="24"/>
        </w:rPr>
      </w:pPr>
      <w:r w:rsidRPr="007C201E">
        <w:rPr>
          <w:rFonts w:cstheme="minorHAnsi"/>
          <w:b/>
          <w:sz w:val="24"/>
          <w:szCs w:val="24"/>
        </w:rPr>
        <w:t>Figure 2.1</w:t>
      </w:r>
      <w:r>
        <w:rPr>
          <w:rFonts w:cstheme="minorHAnsi"/>
          <w:b/>
          <w:sz w:val="24"/>
          <w:szCs w:val="24"/>
        </w:rPr>
        <w:t>7</w:t>
      </w:r>
      <w:r w:rsidRPr="007C201E">
        <w:rPr>
          <w:rFonts w:cstheme="minorHAnsi"/>
          <w:sz w:val="24"/>
          <w:szCs w:val="24"/>
        </w:rPr>
        <w:t xml:space="preserve"> </w:t>
      </w:r>
      <w:r w:rsidRPr="007C201E">
        <w:rPr>
          <w:sz w:val="24"/>
          <w:szCs w:val="24"/>
        </w:rPr>
        <w:t>Conformations of the ternary complex [</w:t>
      </w:r>
      <w:r w:rsidRPr="007C201E">
        <w:rPr>
          <w:b/>
          <w:sz w:val="24"/>
          <w:szCs w:val="24"/>
        </w:rPr>
        <w:t>(Zn</w:t>
      </w:r>
      <w:proofErr w:type="gramStart"/>
      <w:r w:rsidRPr="007C201E">
        <w:rPr>
          <w:b/>
          <w:sz w:val="24"/>
          <w:szCs w:val="24"/>
        </w:rPr>
        <w:t>)54</w:t>
      </w:r>
      <w:proofErr w:type="gramEnd"/>
      <w:r w:rsidRPr="007C201E">
        <w:rPr>
          <w:sz w:val="24"/>
          <w:szCs w:val="24"/>
        </w:rPr>
        <w:t>.</w:t>
      </w:r>
      <w:r w:rsidRPr="007C201E">
        <w:rPr>
          <w:b/>
          <w:sz w:val="24"/>
          <w:szCs w:val="24"/>
        </w:rPr>
        <w:t>(Zn)55</w:t>
      </w:r>
      <w:r w:rsidRPr="007C201E">
        <w:rPr>
          <w:sz w:val="24"/>
          <w:szCs w:val="24"/>
        </w:rPr>
        <w:t>.</w:t>
      </w:r>
      <w:r w:rsidRPr="007C201E">
        <w:rPr>
          <w:b/>
          <w:sz w:val="24"/>
          <w:szCs w:val="24"/>
        </w:rPr>
        <w:t>(Zn)56</w:t>
      </w:r>
      <w:r w:rsidRPr="007C201E">
        <w:rPr>
          <w:sz w:val="24"/>
          <w:szCs w:val="24"/>
        </w:rPr>
        <w:t>.L</w:t>
      </w:r>
      <w:r w:rsidRPr="007C201E">
        <w:rPr>
          <w:sz w:val="24"/>
          <w:szCs w:val="24"/>
          <w:vertAlign w:val="subscript"/>
        </w:rPr>
        <w:t>2</w:t>
      </w:r>
      <w:r w:rsidRPr="007C201E">
        <w:rPr>
          <w:sz w:val="24"/>
          <w:szCs w:val="24"/>
        </w:rPr>
        <w:t>] (where L = chaperone ligand 4,4’-bipy or DABCO) showing that the reactive conformation is high in energy.</w:t>
      </w:r>
      <w:r>
        <w:rPr>
          <w:sz w:val="24"/>
          <w:szCs w:val="24"/>
        </w:rPr>
        <w:t xml:space="preserve"> NOTE: other ternary complexes are also possible – </w:t>
      </w:r>
      <w:r w:rsidRPr="005835A5">
        <w:rPr>
          <w:b/>
          <w:sz w:val="24"/>
          <w:szCs w:val="24"/>
        </w:rPr>
        <w:t>[(Zn</w:t>
      </w:r>
      <w:proofErr w:type="gramStart"/>
      <w:r w:rsidRPr="005835A5">
        <w:rPr>
          <w:b/>
          <w:sz w:val="24"/>
          <w:szCs w:val="24"/>
        </w:rPr>
        <w:t>)54</w:t>
      </w:r>
      <w:r w:rsidRPr="005835A5">
        <w:rPr>
          <w:sz w:val="24"/>
          <w:szCs w:val="24"/>
          <w:vertAlign w:val="subscript"/>
        </w:rPr>
        <w:t>2</w:t>
      </w:r>
      <w:proofErr w:type="gramEnd"/>
      <w:r w:rsidRPr="005835A5">
        <w:rPr>
          <w:b/>
          <w:sz w:val="24"/>
          <w:szCs w:val="24"/>
        </w:rPr>
        <w:t xml:space="preserve">.(Zn)56] </w:t>
      </w:r>
      <w:r>
        <w:rPr>
          <w:sz w:val="24"/>
          <w:szCs w:val="24"/>
        </w:rPr>
        <w:t xml:space="preserve">and </w:t>
      </w:r>
      <w:r w:rsidRPr="005835A5">
        <w:rPr>
          <w:b/>
          <w:sz w:val="24"/>
          <w:szCs w:val="24"/>
        </w:rPr>
        <w:t>[(Zn)55</w:t>
      </w:r>
      <w:r w:rsidRPr="005835A5">
        <w:rPr>
          <w:sz w:val="24"/>
          <w:szCs w:val="24"/>
          <w:vertAlign w:val="subscript"/>
        </w:rPr>
        <w:t>2</w:t>
      </w:r>
      <w:r w:rsidRPr="005835A5">
        <w:rPr>
          <w:b/>
          <w:sz w:val="24"/>
          <w:szCs w:val="24"/>
        </w:rPr>
        <w:t>.(Zn)56]</w:t>
      </w:r>
      <w:r>
        <w:rPr>
          <w:sz w:val="24"/>
          <w:szCs w:val="24"/>
        </w:rPr>
        <w:t xml:space="preserve"> – and these each have options for various rotational conformations.</w:t>
      </w:r>
    </w:p>
    <w:p w:rsidR="00A51E89" w:rsidRDefault="00A51E89" w:rsidP="00A51E89">
      <w:pPr>
        <w:pStyle w:val="NoSpacing"/>
        <w:spacing w:line="360" w:lineRule="auto"/>
        <w:jc w:val="both"/>
        <w:rPr>
          <w:rFonts w:cstheme="minorHAnsi"/>
          <w:sz w:val="24"/>
          <w:szCs w:val="24"/>
        </w:rPr>
      </w:pPr>
      <w:r w:rsidRPr="007C201E">
        <w:rPr>
          <w:rFonts w:cstheme="minorHAnsi"/>
          <w:sz w:val="24"/>
          <w:szCs w:val="24"/>
        </w:rPr>
        <w:lastRenderedPageBreak/>
        <w:t>Although formation of the duplex itself requires some geometric constraint in order for the</w:t>
      </w:r>
      <w:r w:rsidRPr="00387198">
        <w:rPr>
          <w:rFonts w:cstheme="minorHAnsi"/>
          <w:sz w:val="24"/>
          <w:szCs w:val="24"/>
        </w:rPr>
        <w:t xml:space="preserve"> association between ligand and ester porphyrin </w:t>
      </w:r>
      <w:r w:rsidRPr="00387198">
        <w:rPr>
          <w:rFonts w:cstheme="minorHAnsi"/>
          <w:b/>
          <w:sz w:val="24"/>
          <w:szCs w:val="24"/>
        </w:rPr>
        <w:t>(Zn</w:t>
      </w:r>
      <w:proofErr w:type="gramStart"/>
      <w:r w:rsidRPr="00387198">
        <w:rPr>
          <w:rFonts w:cstheme="minorHAnsi"/>
          <w:b/>
          <w:sz w:val="24"/>
          <w:szCs w:val="24"/>
        </w:rPr>
        <w:t>)56</w:t>
      </w:r>
      <w:proofErr w:type="gramEnd"/>
      <w:r w:rsidRPr="00387198">
        <w:rPr>
          <w:rFonts w:cstheme="minorHAnsi"/>
          <w:sz w:val="24"/>
          <w:szCs w:val="24"/>
        </w:rPr>
        <w:t xml:space="preserve"> to occur, equilibria may favour duplex formation over that of the ternary complex. This may be due to the weak levels of cooperativity favouring duplex formation, observed through UV measurements with 4</w:t>
      </w:r>
      <w:proofErr w:type="gramStart"/>
      <w:r w:rsidRPr="00387198">
        <w:rPr>
          <w:rFonts w:cstheme="minorHAnsi"/>
          <w:sz w:val="24"/>
          <w:szCs w:val="24"/>
        </w:rPr>
        <w:t>,4’</w:t>
      </w:r>
      <w:proofErr w:type="gramEnd"/>
      <w:r w:rsidRPr="00387198">
        <w:rPr>
          <w:rFonts w:cstheme="minorHAnsi"/>
          <w:sz w:val="24"/>
          <w:szCs w:val="24"/>
        </w:rPr>
        <w:t>-bipy (Figure 2.1</w:t>
      </w:r>
      <w:r>
        <w:rPr>
          <w:rFonts w:cstheme="minorHAnsi"/>
          <w:sz w:val="24"/>
          <w:szCs w:val="24"/>
        </w:rPr>
        <w:t>8</w:t>
      </w:r>
      <w:r w:rsidRPr="00387198">
        <w:rPr>
          <w:rFonts w:cstheme="minorHAnsi"/>
          <w:sz w:val="24"/>
          <w:szCs w:val="24"/>
        </w:rPr>
        <w:t>). In the case of DABCO, the generally strong association between porphyrin and ligand likely plays a significant factor in the stabilisation of the formed duplex. The ternary complex is therefore more likely to dissociate than the duplex as it is unfavourably positioned to lead to new bond formation through the reaction of feedstock. Furthermore, although duplex geometry is relatively unfavourable, its formation is strongly suggested through the observed small duplex sized complexes identified in diffusion NMR experiments. This situation would therefore remove the template from the reaction, leading to the standard biomolecular mechanism, which has been proposed.</w:t>
      </w:r>
    </w:p>
    <w:p w:rsidR="00A51E89" w:rsidRDefault="00A51E89" w:rsidP="00A51E89">
      <w:pPr>
        <w:pStyle w:val="NoSpacing"/>
        <w:spacing w:line="360" w:lineRule="auto"/>
        <w:jc w:val="center"/>
      </w:pPr>
    </w:p>
    <w:p w:rsidR="00A51E89" w:rsidRPr="00387198" w:rsidRDefault="00A51E89" w:rsidP="00A51E89">
      <w:pPr>
        <w:pStyle w:val="NoSpacing"/>
        <w:spacing w:line="360" w:lineRule="auto"/>
        <w:jc w:val="center"/>
        <w:rPr>
          <w:rFonts w:cstheme="minorHAnsi"/>
          <w:sz w:val="24"/>
          <w:szCs w:val="24"/>
        </w:rPr>
      </w:pPr>
      <w:r>
        <w:object w:dxaOrig="7924" w:dyaOrig="4982">
          <v:shape id="_x0000_i1086" type="#_x0000_t75" style="width:394.5pt;height:249pt" o:ole="">
            <v:imagedata r:id="rId163" o:title=""/>
          </v:shape>
          <o:OLEObject Type="Embed" ProgID="ChemDraw.Document.6.0" ShapeID="_x0000_i1086" DrawAspect="Content" ObjectID="_1582732656" r:id="rId164"/>
        </w:object>
      </w:r>
    </w:p>
    <w:p w:rsidR="00A51E89" w:rsidRPr="00D62CEB" w:rsidRDefault="00A51E89" w:rsidP="00A51E89">
      <w:pPr>
        <w:pStyle w:val="NoSpacing"/>
        <w:spacing w:line="360" w:lineRule="auto"/>
        <w:jc w:val="both"/>
        <w:rPr>
          <w:rFonts w:cstheme="minorHAnsi"/>
          <w:sz w:val="24"/>
          <w:szCs w:val="24"/>
        </w:rPr>
      </w:pPr>
    </w:p>
    <w:p w:rsidR="00A51E89" w:rsidRPr="00D62CEB" w:rsidRDefault="00A51E89" w:rsidP="00A51E89">
      <w:pPr>
        <w:pStyle w:val="NoSpacing"/>
        <w:spacing w:line="360" w:lineRule="auto"/>
        <w:jc w:val="both"/>
        <w:rPr>
          <w:rFonts w:cstheme="minorHAnsi"/>
          <w:sz w:val="24"/>
          <w:szCs w:val="24"/>
        </w:rPr>
      </w:pPr>
      <w:r w:rsidRPr="00D62CEB">
        <w:rPr>
          <w:rFonts w:cstheme="minorHAnsi"/>
          <w:b/>
          <w:sz w:val="24"/>
          <w:szCs w:val="24"/>
        </w:rPr>
        <w:t>Figure 2.1</w:t>
      </w:r>
      <w:r>
        <w:rPr>
          <w:rFonts w:cstheme="minorHAnsi"/>
          <w:b/>
          <w:sz w:val="24"/>
          <w:szCs w:val="24"/>
        </w:rPr>
        <w:t>8</w:t>
      </w:r>
      <w:r w:rsidRPr="00D62CEB">
        <w:rPr>
          <w:rFonts w:cstheme="minorHAnsi"/>
          <w:sz w:val="24"/>
          <w:szCs w:val="24"/>
        </w:rPr>
        <w:t xml:space="preserve"> </w:t>
      </w:r>
      <w:r w:rsidRPr="00D62CEB">
        <w:rPr>
          <w:sz w:val="24"/>
          <w:szCs w:val="24"/>
        </w:rPr>
        <w:t xml:space="preserve">Minor stabilization of zinc ester porphyrin dimer </w:t>
      </w:r>
      <w:r w:rsidRPr="00D62CEB">
        <w:rPr>
          <w:b/>
          <w:sz w:val="24"/>
          <w:szCs w:val="24"/>
        </w:rPr>
        <w:t>(Zn</w:t>
      </w:r>
      <w:proofErr w:type="gramStart"/>
      <w:r w:rsidRPr="00D62CEB">
        <w:rPr>
          <w:b/>
          <w:sz w:val="24"/>
          <w:szCs w:val="24"/>
        </w:rPr>
        <w:t>)5</w:t>
      </w:r>
      <w:r>
        <w:rPr>
          <w:b/>
          <w:sz w:val="24"/>
          <w:szCs w:val="24"/>
        </w:rPr>
        <w:t>6</w:t>
      </w:r>
      <w:proofErr w:type="gramEnd"/>
      <w:r w:rsidRPr="00D62CEB">
        <w:rPr>
          <w:sz w:val="24"/>
          <w:szCs w:val="24"/>
        </w:rPr>
        <w:t xml:space="preserve"> and chaperone ligands 4,4’-bipy or DABCO (L) through an equilibria of duplex conformations.</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Heading2"/>
      </w:pPr>
      <w:bookmarkStart w:id="97" w:name="_Toc490552407"/>
      <w:bookmarkStart w:id="98" w:name="_Toc490833955"/>
      <w:bookmarkStart w:id="99" w:name="_Toc508276801"/>
      <w:r w:rsidRPr="00183FD7">
        <w:lastRenderedPageBreak/>
        <w:t>2.</w:t>
      </w:r>
      <w:r>
        <w:t>4</w:t>
      </w:r>
      <w:r w:rsidRPr="00183FD7">
        <w:t xml:space="preserve">. Further Studies </w:t>
      </w:r>
      <w:proofErr w:type="gramStart"/>
      <w:r w:rsidRPr="00183FD7">
        <w:t>Towards</w:t>
      </w:r>
      <w:proofErr w:type="gramEnd"/>
      <w:r w:rsidRPr="00183FD7">
        <w:t xml:space="preserve"> Porphyrin Templated Synthesis and Self-Replication</w:t>
      </w:r>
      <w:bookmarkEnd w:id="97"/>
      <w:bookmarkEnd w:id="98"/>
      <w:bookmarkEnd w:id="99"/>
    </w:p>
    <w:p w:rsidR="00A51E89" w:rsidRPr="00183FD7" w:rsidRDefault="00A51E89" w:rsidP="00A51E89">
      <w:pPr>
        <w:pStyle w:val="Heading3"/>
      </w:pPr>
      <w:bookmarkStart w:id="100" w:name="_Toc490552408"/>
      <w:bookmarkStart w:id="101" w:name="_Toc490833956"/>
      <w:bookmarkStart w:id="102" w:name="_Toc508276802"/>
      <w:r w:rsidRPr="00183FD7">
        <w:t>2.</w:t>
      </w:r>
      <w:r>
        <w:t>4</w:t>
      </w:r>
      <w:r w:rsidRPr="00183FD7">
        <w:t>.1. Templating studies with zinc amidoporphyrin dimer</w:t>
      </w:r>
      <w:bookmarkEnd w:id="100"/>
      <w:bookmarkEnd w:id="101"/>
      <w:bookmarkEnd w:id="102"/>
    </w:p>
    <w:p w:rsidR="00A51E89" w:rsidRPr="00183FD7" w:rsidRDefault="00A51E89" w:rsidP="00A51E89">
      <w:pPr>
        <w:pStyle w:val="NoSpacing"/>
        <w:spacing w:line="360" w:lineRule="auto"/>
        <w:jc w:val="both"/>
        <w:rPr>
          <w:rFonts w:cstheme="minorHAnsi"/>
          <w:sz w:val="24"/>
          <w:szCs w:val="24"/>
        </w:rPr>
      </w:pPr>
      <w:r>
        <w:rPr>
          <w:rFonts w:cstheme="minorHAnsi"/>
          <w:sz w:val="24"/>
          <w:szCs w:val="24"/>
        </w:rPr>
        <w:t xml:space="preserve">Following on from the self-replicating studies described in </w:t>
      </w:r>
      <w:r w:rsidRPr="00E433A7">
        <w:rPr>
          <w:rFonts w:cstheme="minorHAnsi"/>
          <w:i/>
          <w:sz w:val="24"/>
          <w:szCs w:val="24"/>
        </w:rPr>
        <w:t>Chapter 2.</w:t>
      </w:r>
      <w:r>
        <w:rPr>
          <w:rFonts w:cstheme="minorHAnsi"/>
          <w:i/>
          <w:sz w:val="24"/>
          <w:szCs w:val="24"/>
        </w:rPr>
        <w:t>3.</w:t>
      </w:r>
      <w:r>
        <w:rPr>
          <w:rFonts w:cstheme="minorHAnsi"/>
          <w:sz w:val="24"/>
          <w:szCs w:val="24"/>
        </w:rPr>
        <w:t xml:space="preserve">, further investigation into the applications of some of the porphyrin species accessed was conducted, with initial attention focused on </w:t>
      </w:r>
      <w:r w:rsidRPr="00183FD7">
        <w:rPr>
          <w:rFonts w:cstheme="minorHAnsi"/>
          <w:sz w:val="24"/>
          <w:szCs w:val="24"/>
        </w:rPr>
        <w:t xml:space="preserve">amidoporphyrin dimer </w:t>
      </w:r>
      <w:r w:rsidRPr="00183FD7">
        <w:rPr>
          <w:rFonts w:cstheme="minorHAnsi"/>
          <w:b/>
          <w:sz w:val="24"/>
          <w:szCs w:val="24"/>
        </w:rPr>
        <w:t>53</w:t>
      </w:r>
      <w:r w:rsidRPr="00183FD7">
        <w:rPr>
          <w:rFonts w:cstheme="minorHAnsi"/>
          <w:sz w:val="24"/>
          <w:szCs w:val="24"/>
        </w:rPr>
        <w:t xml:space="preserve">.  While it was evident that self-replication would not be possible through the use of amidoporphyrin dimer </w:t>
      </w:r>
      <w:r w:rsidRPr="00183FD7">
        <w:rPr>
          <w:rFonts w:cstheme="minorHAnsi"/>
          <w:b/>
          <w:sz w:val="24"/>
          <w:szCs w:val="24"/>
        </w:rPr>
        <w:t>53</w:t>
      </w:r>
      <w:r w:rsidRPr="00183FD7">
        <w:rPr>
          <w:rFonts w:cstheme="minorHAnsi"/>
          <w:sz w:val="24"/>
          <w:szCs w:val="24"/>
        </w:rPr>
        <w:t xml:space="preserve"> due to the low level of nucleophilicity observed for aminoporphyrin </w:t>
      </w:r>
      <w:r w:rsidRPr="00183FD7">
        <w:rPr>
          <w:rFonts w:cstheme="minorHAnsi"/>
          <w:b/>
          <w:sz w:val="24"/>
          <w:szCs w:val="24"/>
        </w:rPr>
        <w:t>33</w:t>
      </w:r>
      <w:r w:rsidRPr="00183FD7">
        <w:rPr>
          <w:rFonts w:cstheme="minorHAnsi"/>
          <w:sz w:val="24"/>
          <w:szCs w:val="24"/>
        </w:rPr>
        <w:t xml:space="preserve">, it was postulated that the zincated dimer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could be added to the reaction of zinc aminoporphyrin </w:t>
      </w:r>
      <w:r w:rsidRPr="00183FD7">
        <w:rPr>
          <w:rFonts w:cstheme="minorHAnsi"/>
          <w:b/>
          <w:sz w:val="24"/>
          <w:szCs w:val="24"/>
        </w:rPr>
        <w:t xml:space="preserve">(Zn)33 </w:t>
      </w:r>
      <w:r w:rsidRPr="00183FD7">
        <w:rPr>
          <w:rFonts w:cstheme="minorHAnsi"/>
          <w:sz w:val="24"/>
          <w:szCs w:val="24"/>
        </w:rPr>
        <w:t xml:space="preserve">with zinc anhydride porphyrin </w:t>
      </w:r>
      <w:r w:rsidRPr="00183FD7">
        <w:rPr>
          <w:rFonts w:cstheme="minorHAnsi"/>
          <w:b/>
          <w:sz w:val="24"/>
          <w:szCs w:val="24"/>
        </w:rPr>
        <w:t>(Zn)54</w:t>
      </w:r>
      <w:r w:rsidRPr="00183FD7">
        <w:rPr>
          <w:rFonts w:cstheme="minorHAnsi"/>
          <w:sz w:val="24"/>
          <w:szCs w:val="24"/>
        </w:rPr>
        <w:t xml:space="preserve"> in an attempt to achieve a template initiated reaction.</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highlight w:val="yellow"/>
        </w:rPr>
      </w:pPr>
      <w:r w:rsidRPr="00183FD7">
        <w:rPr>
          <w:rFonts w:cstheme="minorHAnsi"/>
          <w:sz w:val="24"/>
          <w:szCs w:val="24"/>
        </w:rPr>
        <w:t xml:space="preserve">Before templating reactions were considered, it was important to ascertain if the reaction of an electron withdrawn amine would be possible with a mixed pivalic anhydride. Therefore, a model reaction was conducted by replacing porphyrin units of aminoporphyrn </w:t>
      </w:r>
      <w:r w:rsidRPr="00183FD7">
        <w:rPr>
          <w:rFonts w:cstheme="minorHAnsi"/>
          <w:b/>
          <w:sz w:val="24"/>
          <w:szCs w:val="24"/>
        </w:rPr>
        <w:t>3</w:t>
      </w:r>
      <w:r>
        <w:rPr>
          <w:rFonts w:cstheme="minorHAnsi"/>
          <w:b/>
          <w:sz w:val="24"/>
          <w:szCs w:val="24"/>
        </w:rPr>
        <w:t>3</w:t>
      </w:r>
      <w:r w:rsidRPr="00183FD7">
        <w:rPr>
          <w:rFonts w:cstheme="minorHAnsi"/>
          <w:sz w:val="24"/>
          <w:szCs w:val="24"/>
        </w:rPr>
        <w:t xml:space="preserve"> and anhydride porphyrin</w:t>
      </w:r>
      <w:r w:rsidRPr="00183FD7">
        <w:rPr>
          <w:rFonts w:cstheme="minorHAnsi"/>
          <w:b/>
          <w:sz w:val="24"/>
          <w:szCs w:val="24"/>
        </w:rPr>
        <w:t xml:space="preserve"> 54</w:t>
      </w:r>
      <w:r w:rsidRPr="00183FD7">
        <w:rPr>
          <w:rFonts w:cstheme="minorHAnsi"/>
          <w:sz w:val="24"/>
          <w:szCs w:val="24"/>
        </w:rPr>
        <w:t xml:space="preserve"> with electron withdrawing nitro groups. The reaction of </w:t>
      </w:r>
      <w:r w:rsidRPr="00183FD7">
        <w:rPr>
          <w:rFonts w:cstheme="minorHAnsi"/>
          <w:i/>
          <w:sz w:val="24"/>
          <w:szCs w:val="24"/>
        </w:rPr>
        <w:t>p</w:t>
      </w:r>
      <w:r w:rsidRPr="00183FD7">
        <w:rPr>
          <w:rFonts w:cstheme="minorHAnsi"/>
          <w:sz w:val="24"/>
          <w:szCs w:val="24"/>
        </w:rPr>
        <w:t xml:space="preserve">-nitrobenzoic acid with trimethylacetyl chloride and </w:t>
      </w:r>
      <w:r w:rsidRPr="00183FD7">
        <w:rPr>
          <w:rFonts w:cstheme="minorHAnsi"/>
          <w:i/>
          <w:sz w:val="24"/>
          <w:szCs w:val="24"/>
        </w:rPr>
        <w:t>N</w:t>
      </w:r>
      <w:r w:rsidRPr="00183FD7">
        <w:rPr>
          <w:rFonts w:cstheme="minorHAnsi"/>
          <w:sz w:val="24"/>
          <w:szCs w:val="24"/>
        </w:rPr>
        <w:t xml:space="preserve">-ethylpiperidine catalyst proceeded with 100% conversion, with no starting material remaining after 10 minutes (Scheme 2.17). The resulting </w:t>
      </w:r>
      <w:r w:rsidRPr="00A16D9C">
        <w:rPr>
          <w:rFonts w:cstheme="minorHAnsi"/>
          <w:i/>
          <w:sz w:val="24"/>
          <w:szCs w:val="24"/>
        </w:rPr>
        <w:t>para</w:t>
      </w:r>
      <w:r w:rsidRPr="00183FD7">
        <w:rPr>
          <w:rFonts w:cstheme="minorHAnsi"/>
          <w:sz w:val="24"/>
          <w:szCs w:val="24"/>
        </w:rPr>
        <w:t>-nitrophenyl (</w:t>
      </w:r>
      <w:proofErr w:type="gramStart"/>
      <w:r w:rsidRPr="00A16D9C">
        <w:rPr>
          <w:rFonts w:cstheme="minorHAnsi"/>
          <w:i/>
          <w:sz w:val="24"/>
          <w:szCs w:val="24"/>
        </w:rPr>
        <w:t>p</w:t>
      </w:r>
      <w:r w:rsidRPr="00183FD7">
        <w:rPr>
          <w:rFonts w:cstheme="minorHAnsi"/>
          <w:sz w:val="24"/>
          <w:szCs w:val="24"/>
        </w:rPr>
        <w:t>NP</w:t>
      </w:r>
      <w:proofErr w:type="gramEnd"/>
      <w:r w:rsidRPr="00183FD7">
        <w:rPr>
          <w:rFonts w:cstheme="minorHAnsi"/>
          <w:sz w:val="24"/>
          <w:szCs w:val="24"/>
        </w:rPr>
        <w:t xml:space="preserve">) mixed anhydride </w:t>
      </w:r>
      <w:r w:rsidRPr="00183FD7">
        <w:rPr>
          <w:rFonts w:cstheme="minorHAnsi"/>
          <w:b/>
          <w:sz w:val="24"/>
          <w:szCs w:val="24"/>
        </w:rPr>
        <w:t>58</w:t>
      </w:r>
      <w:r w:rsidRPr="00183FD7">
        <w:rPr>
          <w:rFonts w:cstheme="minorHAnsi"/>
          <w:sz w:val="24"/>
          <w:szCs w:val="24"/>
        </w:rPr>
        <w:t xml:space="preserve"> intermediate was used in situ and 4-nitroan</w:t>
      </w:r>
      <w:r>
        <w:rPr>
          <w:rFonts w:cstheme="minorHAnsi"/>
          <w:sz w:val="24"/>
          <w:szCs w:val="24"/>
        </w:rPr>
        <w:t xml:space="preserve">iline added. After 6 hours, no </w:t>
      </w:r>
      <w:proofErr w:type="gramStart"/>
      <w:r w:rsidRPr="00A16D9C">
        <w:rPr>
          <w:rFonts w:cstheme="minorHAnsi"/>
          <w:i/>
          <w:sz w:val="24"/>
          <w:szCs w:val="24"/>
        </w:rPr>
        <w:t>p</w:t>
      </w:r>
      <w:r w:rsidRPr="00183FD7">
        <w:rPr>
          <w:rFonts w:cstheme="minorHAnsi"/>
          <w:sz w:val="24"/>
          <w:szCs w:val="24"/>
        </w:rPr>
        <w:t>NP</w:t>
      </w:r>
      <w:proofErr w:type="gramEnd"/>
      <w:r w:rsidRPr="00183FD7">
        <w:rPr>
          <w:rFonts w:cstheme="minorHAnsi"/>
          <w:sz w:val="24"/>
          <w:szCs w:val="24"/>
        </w:rPr>
        <w:t xml:space="preserve"> anhydride </w:t>
      </w:r>
      <w:r w:rsidRPr="00183FD7">
        <w:rPr>
          <w:rFonts w:cstheme="minorHAnsi"/>
          <w:b/>
          <w:sz w:val="24"/>
          <w:szCs w:val="24"/>
        </w:rPr>
        <w:t>58</w:t>
      </w:r>
      <w:r w:rsidRPr="00183FD7">
        <w:rPr>
          <w:rFonts w:cstheme="minorHAnsi"/>
          <w:sz w:val="24"/>
          <w:szCs w:val="24"/>
        </w:rPr>
        <w:t xml:space="preserve"> intermediate remained, leaving two products visible by TLC.</w:t>
      </w:r>
    </w:p>
    <w:p w:rsidR="00A51E89" w:rsidRPr="00183FD7" w:rsidRDefault="00A51E89" w:rsidP="00A51E89">
      <w:pPr>
        <w:pStyle w:val="NoSpacing"/>
        <w:spacing w:line="360" w:lineRule="auto"/>
        <w:jc w:val="center"/>
        <w:rPr>
          <w:rFonts w:cstheme="minorHAnsi"/>
          <w:b/>
          <w:sz w:val="24"/>
          <w:szCs w:val="24"/>
        </w:rPr>
      </w:pPr>
      <w:r w:rsidRPr="00183FD7">
        <w:rPr>
          <w:rFonts w:cstheme="minorHAnsi"/>
          <w:sz w:val="24"/>
          <w:szCs w:val="24"/>
        </w:rPr>
        <w:object w:dxaOrig="6899" w:dyaOrig="4617">
          <v:shape id="_x0000_i1087" type="#_x0000_t75" style="width:344.25pt;height:230.25pt" o:ole="">
            <v:imagedata r:id="rId165" o:title=""/>
          </v:shape>
          <o:OLEObject Type="Embed" ProgID="ChemDraw.Document.6.0" ShapeID="_x0000_i1087" DrawAspect="Content" ObjectID="_1582732657" r:id="rId166"/>
        </w:object>
      </w:r>
    </w:p>
    <w:p w:rsidR="00A51E89" w:rsidRDefault="00A51E89" w:rsidP="00A51E89">
      <w:pPr>
        <w:pStyle w:val="NoSpacing"/>
        <w:spacing w:line="360" w:lineRule="auto"/>
        <w:jc w:val="both"/>
        <w:rPr>
          <w:rFonts w:cstheme="minorHAnsi"/>
          <w:b/>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Scheme 2.17</w:t>
      </w:r>
      <w:r w:rsidRPr="00183FD7">
        <w:rPr>
          <w:rFonts w:cstheme="minorHAnsi"/>
          <w:sz w:val="24"/>
          <w:szCs w:val="24"/>
        </w:rPr>
        <w:t xml:space="preserve"> Synthesis of minor product </w:t>
      </w:r>
      <w:proofErr w:type="gramStart"/>
      <w:r>
        <w:rPr>
          <w:rFonts w:cstheme="minorHAnsi"/>
          <w:i/>
          <w:sz w:val="24"/>
          <w:szCs w:val="24"/>
        </w:rPr>
        <w:t>p</w:t>
      </w:r>
      <w:r w:rsidRPr="00183FD7">
        <w:rPr>
          <w:rFonts w:cstheme="minorHAnsi"/>
          <w:sz w:val="24"/>
          <w:szCs w:val="24"/>
        </w:rPr>
        <w:t>NP</w:t>
      </w:r>
      <w:proofErr w:type="gramEnd"/>
      <w:r w:rsidRPr="00183FD7">
        <w:rPr>
          <w:rFonts w:cstheme="minorHAnsi"/>
          <w:sz w:val="24"/>
          <w:szCs w:val="24"/>
        </w:rPr>
        <w:t xml:space="preserve"> trimethylacetamide </w:t>
      </w:r>
      <w:r w:rsidRPr="00183FD7">
        <w:rPr>
          <w:rFonts w:cstheme="minorHAnsi"/>
          <w:b/>
          <w:sz w:val="24"/>
          <w:szCs w:val="24"/>
        </w:rPr>
        <w:t>59a</w:t>
      </w:r>
      <w:r w:rsidRPr="00183FD7">
        <w:rPr>
          <w:rFonts w:cstheme="minorHAnsi"/>
          <w:sz w:val="24"/>
          <w:szCs w:val="24"/>
        </w:rPr>
        <w:t xml:space="preserve"> and major product </w:t>
      </w:r>
      <w:r>
        <w:rPr>
          <w:rFonts w:cstheme="minorHAnsi"/>
          <w:i/>
          <w:sz w:val="24"/>
          <w:szCs w:val="24"/>
        </w:rPr>
        <w:t>p</w:t>
      </w:r>
      <w:r w:rsidRPr="00183FD7">
        <w:rPr>
          <w:rFonts w:cstheme="minorHAnsi"/>
          <w:sz w:val="24"/>
          <w:szCs w:val="24"/>
        </w:rPr>
        <w:t xml:space="preserve">NP amide dimer </w:t>
      </w:r>
      <w:r w:rsidRPr="00183FD7">
        <w:rPr>
          <w:rFonts w:cstheme="minorHAnsi"/>
          <w:b/>
          <w:sz w:val="24"/>
          <w:szCs w:val="24"/>
        </w:rPr>
        <w:t>59b</w:t>
      </w:r>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highlight w:val="yellow"/>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Separation by column chromatography, eluting with 20% petroleum ether in DCM, afforded the minor product </w:t>
      </w:r>
      <w:r>
        <w:rPr>
          <w:rFonts w:cstheme="minorHAnsi"/>
          <w:i/>
          <w:sz w:val="24"/>
          <w:szCs w:val="24"/>
        </w:rPr>
        <w:t>p</w:t>
      </w:r>
      <w:r w:rsidRPr="00183FD7">
        <w:rPr>
          <w:rFonts w:cstheme="minorHAnsi"/>
          <w:sz w:val="24"/>
          <w:szCs w:val="24"/>
        </w:rPr>
        <w:t xml:space="preserve">NP trimethylacetamide </w:t>
      </w:r>
      <w:r w:rsidRPr="00183FD7">
        <w:rPr>
          <w:rFonts w:cstheme="minorHAnsi"/>
          <w:b/>
          <w:sz w:val="24"/>
          <w:szCs w:val="24"/>
        </w:rPr>
        <w:t>59a</w:t>
      </w:r>
      <w:r w:rsidRPr="00183FD7">
        <w:rPr>
          <w:rFonts w:cstheme="minorHAnsi"/>
          <w:sz w:val="24"/>
          <w:szCs w:val="24"/>
        </w:rPr>
        <w:t xml:space="preserve"> as the first column fraction</w:t>
      </w:r>
      <w:r>
        <w:rPr>
          <w:rFonts w:cstheme="minorHAnsi"/>
          <w:sz w:val="24"/>
          <w:szCs w:val="24"/>
        </w:rPr>
        <w:t xml:space="preserve"> (17%)</w:t>
      </w:r>
      <w:r w:rsidRPr="00183FD7">
        <w:rPr>
          <w:rFonts w:cstheme="minorHAnsi"/>
          <w:sz w:val="24"/>
          <w:szCs w:val="24"/>
        </w:rPr>
        <w:t xml:space="preserve">, followed by the desired major product, </w:t>
      </w:r>
      <w:r>
        <w:rPr>
          <w:rFonts w:cstheme="minorHAnsi"/>
          <w:i/>
          <w:sz w:val="24"/>
          <w:szCs w:val="24"/>
        </w:rPr>
        <w:t>p</w:t>
      </w:r>
      <w:r w:rsidRPr="00183FD7">
        <w:rPr>
          <w:rFonts w:cstheme="minorHAnsi"/>
          <w:sz w:val="24"/>
          <w:szCs w:val="24"/>
        </w:rPr>
        <w:t xml:space="preserve">NP amide dimer </w:t>
      </w:r>
      <w:r w:rsidRPr="00183FD7">
        <w:rPr>
          <w:rFonts w:cstheme="minorHAnsi"/>
          <w:b/>
          <w:sz w:val="24"/>
          <w:szCs w:val="24"/>
        </w:rPr>
        <w:t>59b</w:t>
      </w:r>
      <w:r>
        <w:rPr>
          <w:rFonts w:cstheme="minorHAnsi"/>
          <w:sz w:val="24"/>
          <w:szCs w:val="24"/>
        </w:rPr>
        <w:t xml:space="preserve"> (39%)</w:t>
      </w:r>
      <w:r w:rsidRPr="00183FD7">
        <w:rPr>
          <w:rFonts w:cstheme="minorHAnsi"/>
          <w:sz w:val="24"/>
          <w:szCs w:val="24"/>
        </w:rPr>
        <w:t xml:space="preserve">. This therefore demonstrates that the reaction between aminoporphyrin </w:t>
      </w:r>
      <w:r w:rsidRPr="00183FD7">
        <w:rPr>
          <w:rFonts w:cstheme="minorHAnsi"/>
          <w:b/>
          <w:sz w:val="24"/>
          <w:szCs w:val="24"/>
        </w:rPr>
        <w:t>33</w:t>
      </w:r>
      <w:r w:rsidRPr="00183FD7">
        <w:rPr>
          <w:rFonts w:cstheme="minorHAnsi"/>
          <w:sz w:val="24"/>
          <w:szCs w:val="24"/>
        </w:rPr>
        <w:t xml:space="preserve"> and anhydride porphyrin</w:t>
      </w:r>
      <w:r w:rsidRPr="00183FD7">
        <w:rPr>
          <w:rFonts w:cstheme="minorHAnsi"/>
          <w:b/>
          <w:sz w:val="24"/>
          <w:szCs w:val="24"/>
        </w:rPr>
        <w:t xml:space="preserve"> 54</w:t>
      </w:r>
      <w:r w:rsidRPr="00183FD7">
        <w:rPr>
          <w:rFonts w:cstheme="minorHAnsi"/>
          <w:sz w:val="24"/>
          <w:szCs w:val="24"/>
        </w:rPr>
        <w:t xml:space="preserve"> had the potential for successful product formation; however it is likely that the porphyrin bulk structure was a significant factor that prevented a reaction from occurring. By templating amine </w:t>
      </w:r>
      <w:r w:rsidRPr="00183FD7">
        <w:rPr>
          <w:rFonts w:cstheme="minorHAnsi"/>
          <w:b/>
          <w:sz w:val="24"/>
          <w:szCs w:val="24"/>
        </w:rPr>
        <w:t>(Zn)33</w:t>
      </w:r>
      <w:r w:rsidRPr="00183FD7">
        <w:rPr>
          <w:rFonts w:cstheme="minorHAnsi"/>
          <w:sz w:val="24"/>
          <w:szCs w:val="24"/>
        </w:rPr>
        <w:t xml:space="preserve"> and anhydride </w:t>
      </w:r>
      <w:r w:rsidRPr="00183FD7">
        <w:rPr>
          <w:rFonts w:cstheme="minorHAnsi"/>
          <w:b/>
          <w:sz w:val="24"/>
          <w:szCs w:val="24"/>
        </w:rPr>
        <w:t>(Zn)54</w:t>
      </w:r>
      <w:r w:rsidRPr="00183FD7">
        <w:rPr>
          <w:rFonts w:cstheme="minorHAnsi"/>
          <w:sz w:val="24"/>
          <w:szCs w:val="24"/>
        </w:rPr>
        <w:t xml:space="preserve"> starting materials using amidoporphyrin dimer </w:t>
      </w:r>
      <w:r w:rsidRPr="00183FD7">
        <w:rPr>
          <w:rFonts w:cstheme="minorHAnsi"/>
          <w:b/>
          <w:sz w:val="24"/>
          <w:szCs w:val="24"/>
        </w:rPr>
        <w:t>(Zn)53</w:t>
      </w:r>
      <w:r w:rsidRPr="00183FD7">
        <w:rPr>
          <w:rFonts w:cstheme="minorHAnsi"/>
          <w:sz w:val="24"/>
          <w:szCs w:val="24"/>
        </w:rPr>
        <w:t>, it should force the reactive sites of the nucleophile and electrophile in close enough proximity in order to overcome any steric and electronic barriers present in the f</w:t>
      </w:r>
      <w:r>
        <w:rPr>
          <w:rFonts w:cstheme="minorHAnsi"/>
          <w:sz w:val="24"/>
          <w:szCs w:val="24"/>
        </w:rPr>
        <w:t>ree-base</w:t>
      </w:r>
      <w:r w:rsidRPr="00183FD7">
        <w:rPr>
          <w:rFonts w:cstheme="minorHAnsi"/>
          <w:sz w:val="24"/>
          <w:szCs w:val="24"/>
        </w:rPr>
        <w:t xml:space="preserve"> porphyrin reaction. Furthermore, it was hoped that by templating the reaction, it would preferentially result in only the desired porphyrin amide product with no trimethylacetamide porphyrin formed due to the geometry, orientation and accessibility of the carbonyl site within the ternary complex (Figure 2.1</w:t>
      </w:r>
      <w:r>
        <w:rPr>
          <w:rFonts w:cstheme="minorHAnsi"/>
          <w:sz w:val="24"/>
          <w:szCs w:val="24"/>
        </w:rPr>
        <w:t>9</w:t>
      </w:r>
      <w:r w:rsidRPr="00183FD7">
        <w:rPr>
          <w:rFonts w:cstheme="minorHAnsi"/>
          <w:sz w:val="24"/>
          <w:szCs w:val="24"/>
        </w:rPr>
        <w:t>). This would therefore only allow nucleophilic access to the porphyrin carbonyl.</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3779" w:dyaOrig="3525">
          <v:shape id="_x0000_i1088" type="#_x0000_t75" style="width:190.5pt;height:176.25pt" o:ole="">
            <v:imagedata r:id="rId167" o:title=""/>
          </v:shape>
          <o:OLEObject Type="Embed" ProgID="ChemDraw.Document.6.0" ShapeID="_x0000_i1088" DrawAspect="Content" ObjectID="_1582732658" r:id="rId168"/>
        </w:object>
      </w: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Figure 2.1</w:t>
      </w:r>
      <w:r>
        <w:rPr>
          <w:rFonts w:cstheme="minorHAnsi"/>
          <w:b/>
          <w:sz w:val="24"/>
          <w:szCs w:val="24"/>
        </w:rPr>
        <w:t>9</w:t>
      </w:r>
      <w:r w:rsidRPr="00183FD7">
        <w:rPr>
          <w:rFonts w:cstheme="minorHAnsi"/>
          <w:sz w:val="24"/>
          <w:szCs w:val="24"/>
        </w:rPr>
        <w:t xml:space="preserve"> </w:t>
      </w:r>
      <w:proofErr w:type="gramStart"/>
      <w:r w:rsidRPr="00183FD7">
        <w:rPr>
          <w:rFonts w:cstheme="minorHAnsi"/>
          <w:sz w:val="24"/>
          <w:szCs w:val="24"/>
        </w:rPr>
        <w:t>Ternary complex</w:t>
      </w:r>
      <w:proofErr w:type="gramEnd"/>
      <w:r w:rsidRPr="00183FD7">
        <w:rPr>
          <w:rFonts w:cstheme="minorHAnsi"/>
          <w:sz w:val="24"/>
          <w:szCs w:val="24"/>
        </w:rPr>
        <w:t xml:space="preserve"> demonstrating </w:t>
      </w:r>
      <w:r>
        <w:rPr>
          <w:rFonts w:cstheme="minorHAnsi"/>
          <w:sz w:val="24"/>
          <w:szCs w:val="24"/>
        </w:rPr>
        <w:t xml:space="preserve">a </w:t>
      </w:r>
      <w:r w:rsidRPr="00183FD7">
        <w:rPr>
          <w:rFonts w:cstheme="minorHAnsi"/>
          <w:sz w:val="24"/>
          <w:szCs w:val="24"/>
        </w:rPr>
        <w:t>lack of accessibility</w:t>
      </w:r>
      <w:r>
        <w:rPr>
          <w:rFonts w:cstheme="minorHAnsi"/>
          <w:sz w:val="24"/>
          <w:szCs w:val="24"/>
        </w:rPr>
        <w:t xml:space="preserve"> for amine nucleophile at the</w:t>
      </w:r>
      <w:r w:rsidRPr="00183FD7">
        <w:rPr>
          <w:rFonts w:cstheme="minorHAnsi"/>
          <w:sz w:val="24"/>
          <w:szCs w:val="24"/>
        </w:rPr>
        <w:t xml:space="preserve"> trimethylacetyl carbonyl</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A clear route to amidoporphyrn dimer </w:t>
      </w:r>
      <w:r w:rsidRPr="00183FD7">
        <w:rPr>
          <w:rFonts w:cstheme="minorHAnsi"/>
          <w:b/>
          <w:sz w:val="24"/>
          <w:szCs w:val="24"/>
        </w:rPr>
        <w:t>53</w:t>
      </w:r>
      <w:r w:rsidRPr="00183FD7">
        <w:rPr>
          <w:rFonts w:cstheme="minorHAnsi"/>
          <w:sz w:val="24"/>
          <w:szCs w:val="24"/>
        </w:rPr>
        <w:t xml:space="preserve"> was established through the reaction of aminoporphyrin </w:t>
      </w:r>
      <w:r w:rsidRPr="00183FD7">
        <w:rPr>
          <w:rFonts w:cstheme="minorHAnsi"/>
          <w:b/>
          <w:sz w:val="24"/>
          <w:szCs w:val="24"/>
        </w:rPr>
        <w:t>33</w:t>
      </w:r>
      <w:r w:rsidRPr="00183FD7">
        <w:rPr>
          <w:rFonts w:cstheme="minorHAnsi"/>
          <w:sz w:val="24"/>
          <w:szCs w:val="24"/>
        </w:rPr>
        <w:t xml:space="preserve"> with acid chloride porphyrin </w:t>
      </w:r>
      <w:r w:rsidRPr="00183FD7">
        <w:rPr>
          <w:rFonts w:cstheme="minorHAnsi"/>
          <w:b/>
          <w:sz w:val="24"/>
          <w:szCs w:val="24"/>
        </w:rPr>
        <w:t>52</w:t>
      </w:r>
      <w:r w:rsidRPr="00183FD7">
        <w:rPr>
          <w:rFonts w:cstheme="minorHAnsi"/>
          <w:sz w:val="24"/>
          <w:szCs w:val="24"/>
        </w:rPr>
        <w:t xml:space="preserve">, and zinc centres subsequently incorporated to generate the target zinc amide template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UV binding titration studies had produced highly similar results with amide dimer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as with ester dimer </w:t>
      </w:r>
      <w:r w:rsidRPr="00183FD7">
        <w:rPr>
          <w:rFonts w:cstheme="minorHAnsi"/>
          <w:b/>
          <w:sz w:val="24"/>
          <w:szCs w:val="24"/>
        </w:rPr>
        <w:t>(Zn)56</w:t>
      </w:r>
      <w:r w:rsidRPr="00183FD7">
        <w:rPr>
          <w:rFonts w:cstheme="minorHAnsi"/>
          <w:sz w:val="24"/>
          <w:szCs w:val="24"/>
        </w:rPr>
        <w:t>. Furthermore, the binding with 4</w:t>
      </w:r>
      <w:proofErr w:type="gramStart"/>
      <w:r w:rsidRPr="00183FD7">
        <w:rPr>
          <w:rFonts w:cstheme="minorHAnsi"/>
          <w:sz w:val="24"/>
          <w:szCs w:val="24"/>
        </w:rPr>
        <w:t>,4’</w:t>
      </w:r>
      <w:proofErr w:type="gramEnd"/>
      <w:r w:rsidRPr="00183FD7">
        <w:rPr>
          <w:rFonts w:cstheme="minorHAnsi"/>
          <w:sz w:val="24"/>
          <w:szCs w:val="24"/>
        </w:rPr>
        <w:t xml:space="preserve">-bipy was almost identical to the monomeric nitroporphyrin </w:t>
      </w:r>
      <w:r w:rsidRPr="00183FD7">
        <w:rPr>
          <w:rFonts w:cstheme="minorHAnsi"/>
          <w:b/>
          <w:sz w:val="24"/>
          <w:szCs w:val="24"/>
        </w:rPr>
        <w:t>(Zn)32</w:t>
      </w:r>
      <w:r w:rsidRPr="00183FD7">
        <w:rPr>
          <w:rFonts w:cstheme="minorHAnsi"/>
          <w:sz w:val="24"/>
          <w:szCs w:val="24"/>
        </w:rPr>
        <w:t xml:space="preserve"> (Table 2.6). The lack of cooperativity observed when binding zinc amidoporphyrin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to 4,4’-bipy and DABCO ligands determined that a strongly bound duplex was not formed.</w:t>
      </w:r>
    </w:p>
    <w:p w:rsidR="00A51E89" w:rsidRDefault="00A51E89" w:rsidP="00A51E89">
      <w:pPr>
        <w:pStyle w:val="NoSpacing"/>
        <w:spacing w:line="360" w:lineRule="auto"/>
        <w:jc w:val="both"/>
      </w:pPr>
      <w:r>
        <w:object w:dxaOrig="9074" w:dyaOrig="3043">
          <v:shape id="_x0000_i1089" type="#_x0000_t75" style="width:414pt;height:140.25pt" o:ole="">
            <v:imagedata r:id="rId169" o:title=""/>
          </v:shape>
          <o:OLEObject Type="Embed" ProgID="ChemDraw.Document.6.0" ShapeID="_x0000_i1089" DrawAspect="Content" ObjectID="_1582732659" r:id="rId170"/>
        </w:objec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Table 2.6</w:t>
      </w:r>
      <w:r w:rsidRPr="00183FD7">
        <w:rPr>
          <w:rFonts w:cstheme="minorHAnsi"/>
          <w:sz w:val="24"/>
          <w:szCs w:val="24"/>
        </w:rPr>
        <w:t xml:space="preserve"> Calculated association constants of the binding of porphyrins with bidentate and monodentate ligand pairs</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Whilst it was clear that a strongly bound duplex was not formed, it was again important to understand if the relatively weak binding was attributed to a weak </w:t>
      </w:r>
      <w:r w:rsidRPr="00183FD7">
        <w:rPr>
          <w:rFonts w:cstheme="minorHAnsi"/>
          <w:sz w:val="24"/>
          <w:szCs w:val="24"/>
        </w:rPr>
        <w:lastRenderedPageBreak/>
        <w:t xml:space="preserve">duplex complex, or a supramolecular polymer chain. Diffusion NMR was therefore performed using amidoporphyrin dimer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at a concentration of 10</w:t>
      </w:r>
      <w:r w:rsidRPr="00183FD7">
        <w:rPr>
          <w:rFonts w:cstheme="minorHAnsi"/>
          <w:sz w:val="24"/>
          <w:szCs w:val="24"/>
          <w:vertAlign w:val="superscript"/>
        </w:rPr>
        <w:t>-2</w:t>
      </w:r>
      <w:r w:rsidRPr="00183FD7">
        <w:rPr>
          <w:rFonts w:cstheme="minorHAnsi"/>
          <w:sz w:val="24"/>
          <w:szCs w:val="24"/>
        </w:rPr>
        <w:t xml:space="preserve"> M with 4,4’-bipy. DOSY experiments were conducted using porphyrin </w:t>
      </w:r>
      <w:r w:rsidRPr="00183FD7">
        <w:rPr>
          <w:rFonts w:cstheme="minorHAnsi"/>
          <w:b/>
          <w:sz w:val="24"/>
          <w:szCs w:val="24"/>
        </w:rPr>
        <w:t>(Zn)53</w:t>
      </w:r>
      <w:r w:rsidRPr="00183FD7">
        <w:rPr>
          <w:rFonts w:cstheme="minorHAnsi"/>
          <w:sz w:val="24"/>
          <w:szCs w:val="24"/>
        </w:rPr>
        <w:t xml:space="preserve"> with either no ligand, with 1 and 2 equivalents of ligand, or with an excess of ligand added (Table 2.7).</w:t>
      </w:r>
    </w:p>
    <w:p w:rsidR="00A51E89" w:rsidRPr="00183FD7" w:rsidRDefault="00A51E89" w:rsidP="00A51E89">
      <w:pPr>
        <w:pStyle w:val="NoSpacing"/>
        <w:spacing w:line="360" w:lineRule="auto"/>
        <w:jc w:val="center"/>
        <w:rPr>
          <w:rFonts w:cstheme="minorHAnsi"/>
          <w:sz w:val="24"/>
          <w:szCs w:val="24"/>
        </w:rPr>
      </w:pPr>
      <w:r>
        <w:object w:dxaOrig="6832" w:dyaOrig="3002">
          <v:shape id="_x0000_i1090" type="#_x0000_t75" style="width:341.25pt;height:150.75pt" o:ole="">
            <v:imagedata r:id="rId171" o:title=""/>
          </v:shape>
          <o:OLEObject Type="Embed" ProgID="ChemDraw.Document.6.0" ShapeID="_x0000_i1090" DrawAspect="Content" ObjectID="_1582732660" r:id="rId172"/>
        </w:object>
      </w:r>
    </w:p>
    <w:p w:rsidR="00A51E89" w:rsidRPr="00183FD7" w:rsidRDefault="00A51E89" w:rsidP="00A51E89">
      <w:pPr>
        <w:pStyle w:val="NoSpacing"/>
        <w:spacing w:line="360" w:lineRule="auto"/>
        <w:jc w:val="both"/>
        <w:rPr>
          <w:rFonts w:cstheme="minorHAnsi"/>
          <w:sz w:val="24"/>
          <w:szCs w:val="24"/>
        </w:rPr>
      </w:pPr>
    </w:p>
    <w:p w:rsidR="00A51E89" w:rsidRPr="008100E5" w:rsidRDefault="00A51E89" w:rsidP="00A51E89">
      <w:pPr>
        <w:pStyle w:val="NoSpacing"/>
        <w:spacing w:line="360" w:lineRule="auto"/>
        <w:jc w:val="both"/>
        <w:rPr>
          <w:sz w:val="24"/>
          <w:szCs w:val="24"/>
        </w:rPr>
      </w:pPr>
      <w:r w:rsidRPr="00183FD7">
        <w:rPr>
          <w:rFonts w:cstheme="minorHAnsi"/>
          <w:b/>
          <w:sz w:val="24"/>
          <w:szCs w:val="24"/>
        </w:rPr>
        <w:t>Table 2.7</w:t>
      </w:r>
      <w:r w:rsidRPr="00183FD7">
        <w:rPr>
          <w:sz w:val="24"/>
          <w:szCs w:val="24"/>
        </w:rPr>
        <w:t xml:space="preserve"> </w:t>
      </w:r>
      <w:r w:rsidRPr="008100E5">
        <w:rPr>
          <w:sz w:val="24"/>
          <w:szCs w:val="24"/>
        </w:rPr>
        <w:t xml:space="preserve">Diffusion coefficients and the relative size of complexed material calculated from the DOSY NMR of zinc ester porphyrin dimer </w:t>
      </w:r>
      <w:r w:rsidRPr="008100E5">
        <w:rPr>
          <w:b/>
          <w:sz w:val="24"/>
          <w:szCs w:val="24"/>
        </w:rPr>
        <w:t>(Zn)5</w:t>
      </w:r>
      <w:r>
        <w:rPr>
          <w:b/>
          <w:sz w:val="24"/>
          <w:szCs w:val="24"/>
        </w:rPr>
        <w:t>3</w:t>
      </w:r>
      <w:r w:rsidRPr="008100E5">
        <w:rPr>
          <w:sz w:val="24"/>
          <w:szCs w:val="24"/>
        </w:rPr>
        <w:t xml:space="preserve"> in CDCl</w:t>
      </w:r>
      <w:r w:rsidRPr="008100E5">
        <w:rPr>
          <w:sz w:val="24"/>
          <w:szCs w:val="24"/>
          <w:vertAlign w:val="subscript"/>
        </w:rPr>
        <w:t>3</w:t>
      </w:r>
      <w:r w:rsidRPr="008100E5">
        <w:rPr>
          <w:sz w:val="24"/>
          <w:szCs w:val="24"/>
        </w:rPr>
        <w:t xml:space="preserve"> by varying the number of equivalents of 4,4’-bipy ligand added to the porphyrin solution, at 10</w:t>
      </w:r>
      <w:r w:rsidRPr="008100E5">
        <w:rPr>
          <w:sz w:val="24"/>
          <w:szCs w:val="24"/>
          <w:vertAlign w:val="superscript"/>
        </w:rPr>
        <w:t>-2</w:t>
      </w:r>
      <w:r w:rsidRPr="008100E5">
        <w:rPr>
          <w:sz w:val="24"/>
          <w:szCs w:val="24"/>
        </w:rPr>
        <w:t xml:space="preserve"> M</w:t>
      </w:r>
      <w:r>
        <w:rPr>
          <w:sz w:val="24"/>
          <w:szCs w:val="24"/>
        </w:rPr>
        <w:t>.</w:t>
      </w:r>
      <w:r w:rsidRPr="009F3B20">
        <w:rPr>
          <w:rFonts w:cstheme="minorHAnsi"/>
          <w:sz w:val="24"/>
          <w:szCs w:val="24"/>
          <w:vertAlign w:val="superscript"/>
        </w:rPr>
        <w:t xml:space="preserve"> </w:t>
      </w:r>
      <w:r w:rsidRPr="00B22449">
        <w:rPr>
          <w:rFonts w:cstheme="minorHAnsi"/>
          <w:sz w:val="24"/>
          <w:szCs w:val="24"/>
          <w:vertAlign w:val="superscript"/>
        </w:rPr>
        <w:t>[</w:t>
      </w:r>
      <w:r w:rsidRPr="00B22449">
        <w:rPr>
          <w:rFonts w:cstheme="minorHAnsi"/>
          <w:sz w:val="24"/>
          <w:szCs w:val="24"/>
        </w:rPr>
        <w:t>*</w:t>
      </w:r>
      <w:r w:rsidRPr="00B22449">
        <w:rPr>
          <w:rFonts w:cstheme="minorHAnsi"/>
          <w:sz w:val="24"/>
          <w:szCs w:val="24"/>
          <w:vertAlign w:val="superscript"/>
        </w:rPr>
        <w:t>]</w:t>
      </w:r>
      <w:r>
        <w:rPr>
          <w:rFonts w:cstheme="minorHAnsi"/>
          <w:sz w:val="24"/>
          <w:szCs w:val="24"/>
        </w:rPr>
        <w:t xml:space="preserve"> Size assumed to be proportional to the diffusion coefficient and the size of </w:t>
      </w:r>
      <w:r w:rsidRPr="00B22449">
        <w:rPr>
          <w:rFonts w:cstheme="minorHAnsi"/>
          <w:b/>
          <w:sz w:val="24"/>
          <w:szCs w:val="24"/>
        </w:rPr>
        <w:t>(Zn)53</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results from the DOSY NMR experiments of amidoporphyrin dimer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with 4,4’-bipy displayed no decrease in diffusion rate when either 1 or 2 eq. of 4,4’-bipy was added, which confirmed no supramolecular polymeric species were formed.  A slower diffusion was observed only when the porphyrin solution was saturated with excess ligand, at which point complexes formed at approximately two times the size of porphyrin alone. This was attributed to the preferential formation of small complexes at lower concentrations of 4</w:t>
      </w:r>
      <w:proofErr w:type="gramStart"/>
      <w:r w:rsidRPr="00183FD7">
        <w:rPr>
          <w:rFonts w:cstheme="minorHAnsi"/>
          <w:sz w:val="24"/>
          <w:szCs w:val="24"/>
        </w:rPr>
        <w:t>,4’</w:t>
      </w:r>
      <w:proofErr w:type="gramEnd"/>
      <w:r w:rsidRPr="00183FD7">
        <w:rPr>
          <w:rFonts w:cstheme="minorHAnsi"/>
          <w:sz w:val="24"/>
          <w:szCs w:val="24"/>
        </w:rPr>
        <w:t xml:space="preserve">-bipy, with only one of the ligand binding sites being occupied through metal association with amidoporphyrin dimer </w:t>
      </w:r>
      <w:r w:rsidRPr="00183FD7">
        <w:rPr>
          <w:rFonts w:cstheme="minorHAnsi"/>
          <w:b/>
          <w:sz w:val="24"/>
          <w:szCs w:val="24"/>
        </w:rPr>
        <w:t>(Zn)53</w:t>
      </w:r>
      <w:r w:rsidRPr="00183FD7">
        <w:rPr>
          <w:rFonts w:cstheme="minorHAnsi"/>
          <w:sz w:val="24"/>
          <w:szCs w:val="24"/>
        </w:rPr>
        <w:t xml:space="preserve">. This was somewhat surprising, as it was expected that duplex formation for the linear dimeric porphyrin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would be favourable due to the positive alignment of porphyrin and ligand, which would put them in the correct geometry to form a duplex. It was theorised that this was a result of the relatively weak association </w:t>
      </w:r>
      <w:r w:rsidRPr="00183FD7">
        <w:rPr>
          <w:rFonts w:cstheme="minorHAnsi"/>
          <w:sz w:val="24"/>
          <w:szCs w:val="24"/>
        </w:rPr>
        <w:lastRenderedPageBreak/>
        <w:t>enhancement observed when comparing the binding of both 4-phenylpyridine and 4</w:t>
      </w:r>
      <w:proofErr w:type="gramStart"/>
      <w:r w:rsidRPr="00183FD7">
        <w:rPr>
          <w:rFonts w:cstheme="minorHAnsi"/>
          <w:sz w:val="24"/>
          <w:szCs w:val="24"/>
        </w:rPr>
        <w:t>,4’</w:t>
      </w:r>
      <w:proofErr w:type="gramEnd"/>
      <w:r w:rsidRPr="00183FD7">
        <w:rPr>
          <w:rFonts w:cstheme="minorHAnsi"/>
          <w:sz w:val="24"/>
          <w:szCs w:val="24"/>
        </w:rPr>
        <w:t xml:space="preserve">-bipy to amidoporphyrin </w:t>
      </w:r>
      <w:r w:rsidRPr="00183FD7">
        <w:rPr>
          <w:rFonts w:cstheme="minorHAnsi"/>
          <w:b/>
          <w:sz w:val="24"/>
          <w:szCs w:val="24"/>
        </w:rPr>
        <w:t>(Zn)53</w:t>
      </w:r>
      <w:r w:rsidRPr="00183FD7">
        <w:rPr>
          <w:rFonts w:cstheme="minorHAnsi"/>
          <w:sz w:val="24"/>
          <w:szCs w:val="24"/>
        </w:rPr>
        <w:t xml:space="preserve"> and the monomeric nitroporphyrin </w:t>
      </w:r>
      <w:r w:rsidRPr="00183FD7">
        <w:rPr>
          <w:rFonts w:cstheme="minorHAnsi"/>
          <w:b/>
          <w:sz w:val="24"/>
          <w:szCs w:val="24"/>
        </w:rPr>
        <w:t>(Zn)32</w:t>
      </w:r>
      <w:r w:rsidRPr="00183FD7">
        <w:rPr>
          <w:rFonts w:cstheme="minorHAnsi"/>
          <w:sz w:val="24"/>
          <w:szCs w:val="24"/>
        </w:rPr>
        <w:t xml:space="preserve">. The two porphyrins display a similar strength of association, which indicated that a cooperatively formed duplex </w:t>
      </w:r>
      <w:r>
        <w:rPr>
          <w:rFonts w:cstheme="minorHAnsi"/>
          <w:sz w:val="24"/>
          <w:szCs w:val="24"/>
        </w:rPr>
        <w:t>would</w:t>
      </w:r>
      <w:r w:rsidRPr="00183FD7">
        <w:rPr>
          <w:rFonts w:cstheme="minorHAnsi"/>
          <w:sz w:val="24"/>
          <w:szCs w:val="24"/>
        </w:rPr>
        <w:t xml:space="preserve"> not be favourable until a significant increase in bidentate ligand is introduced (Scheme 2.18). This hypothesis fits well with the observed DOSY NMR results obtained, and these results, while unexpected, point towards the favourable formation of a ternary complex. The result of a stable ternary complex formation between bidentate ligand, amide dimer </w:t>
      </w:r>
      <w:r w:rsidRPr="00183FD7">
        <w:rPr>
          <w:rFonts w:cstheme="minorHAnsi"/>
          <w:b/>
          <w:sz w:val="24"/>
          <w:szCs w:val="24"/>
        </w:rPr>
        <w:t>(Zn)53</w:t>
      </w:r>
      <w:r w:rsidRPr="00183FD7">
        <w:rPr>
          <w:rFonts w:cstheme="minorHAnsi"/>
          <w:sz w:val="24"/>
          <w:szCs w:val="24"/>
        </w:rPr>
        <w:t xml:space="preserve"> and starting porphyrins, amine </w:t>
      </w:r>
      <w:r w:rsidRPr="00183FD7">
        <w:rPr>
          <w:rFonts w:cstheme="minorHAnsi"/>
          <w:b/>
          <w:sz w:val="24"/>
          <w:szCs w:val="24"/>
        </w:rPr>
        <w:t>(Zn)33</w:t>
      </w:r>
      <w:r w:rsidRPr="00183FD7">
        <w:rPr>
          <w:rFonts w:cstheme="minorHAnsi"/>
          <w:sz w:val="24"/>
          <w:szCs w:val="24"/>
        </w:rPr>
        <w:t xml:space="preserve"> and anhydride </w:t>
      </w:r>
      <w:r w:rsidRPr="00183FD7">
        <w:rPr>
          <w:rFonts w:cstheme="minorHAnsi"/>
          <w:b/>
          <w:sz w:val="24"/>
          <w:szCs w:val="24"/>
        </w:rPr>
        <w:t>(Zn)54</w:t>
      </w:r>
      <w:r w:rsidRPr="00183FD7">
        <w:rPr>
          <w:rFonts w:cstheme="minorHAnsi"/>
          <w:sz w:val="24"/>
          <w:szCs w:val="24"/>
        </w:rPr>
        <w:t>, will aid to promote a template initiated reaction, followed by duplex dissociation.</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center"/>
        <w:rPr>
          <w:rFonts w:cstheme="minorHAnsi"/>
          <w:sz w:val="24"/>
          <w:szCs w:val="24"/>
        </w:rPr>
      </w:pPr>
      <w:r w:rsidRPr="00183FD7">
        <w:rPr>
          <w:rFonts w:cstheme="minorHAnsi"/>
          <w:sz w:val="24"/>
          <w:szCs w:val="24"/>
        </w:rPr>
        <w:object w:dxaOrig="8267" w:dyaOrig="2260">
          <v:shape id="_x0000_i1091" type="#_x0000_t75" style="width:406.5pt;height:111.75pt" o:ole="">
            <v:imagedata r:id="rId173" o:title=""/>
          </v:shape>
          <o:OLEObject Type="Embed" ProgID="ChemDraw.Document.6.0" ShapeID="_x0000_i1091" DrawAspect="Content" ObjectID="_1582732661" r:id="rId174"/>
        </w:object>
      </w:r>
    </w:p>
    <w:p w:rsidR="00A51E89" w:rsidRPr="00183FD7" w:rsidRDefault="00A51E89" w:rsidP="00A51E89">
      <w:pPr>
        <w:pStyle w:val="NoSpacing"/>
        <w:spacing w:line="360" w:lineRule="auto"/>
        <w:jc w:val="center"/>
        <w:rPr>
          <w:rFonts w:cstheme="minorHAnsi"/>
          <w:sz w:val="24"/>
          <w:szCs w:val="24"/>
        </w:rPr>
      </w:pPr>
    </w:p>
    <w:p w:rsidR="00A51E89" w:rsidRPr="00387198" w:rsidRDefault="00A51E89" w:rsidP="00A51E89">
      <w:pPr>
        <w:pStyle w:val="NoSpacing"/>
        <w:spacing w:line="360" w:lineRule="auto"/>
        <w:jc w:val="both"/>
        <w:rPr>
          <w:rFonts w:cstheme="minorHAnsi"/>
          <w:sz w:val="24"/>
          <w:szCs w:val="24"/>
        </w:rPr>
      </w:pPr>
      <w:r w:rsidRPr="00183FD7">
        <w:rPr>
          <w:rFonts w:cstheme="minorHAnsi"/>
          <w:b/>
          <w:sz w:val="24"/>
          <w:szCs w:val="24"/>
        </w:rPr>
        <w:t>Scheme 2.18</w:t>
      </w:r>
      <w:r w:rsidRPr="00183FD7">
        <w:rPr>
          <w:rFonts w:cstheme="minorHAnsi"/>
          <w:sz w:val="24"/>
          <w:szCs w:val="24"/>
        </w:rPr>
        <w:t xml:space="preserve"> Major com</w:t>
      </w:r>
      <w:r>
        <w:rPr>
          <w:rFonts w:cstheme="minorHAnsi"/>
          <w:sz w:val="24"/>
          <w:szCs w:val="24"/>
        </w:rPr>
        <w:t>p</w:t>
      </w:r>
      <w:r w:rsidRPr="00183FD7">
        <w:rPr>
          <w:rFonts w:cstheme="minorHAnsi"/>
          <w:sz w:val="24"/>
          <w:szCs w:val="24"/>
        </w:rPr>
        <w:t>lex</w:t>
      </w:r>
      <w:r>
        <w:rPr>
          <w:rFonts w:cstheme="minorHAnsi"/>
          <w:sz w:val="24"/>
          <w:szCs w:val="24"/>
        </w:rPr>
        <w:t xml:space="preserve">es formed </w:t>
      </w:r>
      <w:r w:rsidRPr="00387198">
        <w:rPr>
          <w:rFonts w:cstheme="minorHAnsi"/>
          <w:sz w:val="24"/>
          <w:szCs w:val="24"/>
        </w:rPr>
        <w:t>as a result of adding 4</w:t>
      </w:r>
      <w:proofErr w:type="gramStart"/>
      <w:r w:rsidRPr="00387198">
        <w:rPr>
          <w:rFonts w:cstheme="minorHAnsi"/>
          <w:sz w:val="24"/>
          <w:szCs w:val="24"/>
        </w:rPr>
        <w:t>,4’</w:t>
      </w:r>
      <w:proofErr w:type="gramEnd"/>
      <w:r w:rsidRPr="00387198">
        <w:rPr>
          <w:rFonts w:cstheme="minorHAnsi"/>
          <w:sz w:val="24"/>
          <w:szCs w:val="24"/>
        </w:rPr>
        <w:t xml:space="preserve">-bipy ligand to a solution of zinc </w:t>
      </w:r>
      <w:r>
        <w:rPr>
          <w:rFonts w:cstheme="minorHAnsi"/>
          <w:sz w:val="24"/>
          <w:szCs w:val="24"/>
        </w:rPr>
        <w:t>amido</w:t>
      </w:r>
      <w:r w:rsidRPr="00387198">
        <w:rPr>
          <w:rFonts w:cstheme="minorHAnsi"/>
          <w:sz w:val="24"/>
          <w:szCs w:val="24"/>
        </w:rPr>
        <w:t xml:space="preserve">porphyrin dimer </w:t>
      </w:r>
      <w:r w:rsidRPr="00387198">
        <w:rPr>
          <w:rFonts w:cstheme="minorHAnsi"/>
          <w:b/>
          <w:sz w:val="24"/>
          <w:szCs w:val="24"/>
        </w:rPr>
        <w:t>(Zn)</w:t>
      </w:r>
      <w:r>
        <w:rPr>
          <w:rFonts w:cstheme="minorHAnsi"/>
          <w:b/>
          <w:sz w:val="24"/>
          <w:szCs w:val="24"/>
        </w:rPr>
        <w:t>53</w:t>
      </w:r>
      <w:r w:rsidRPr="00387198">
        <w:rPr>
          <w:rFonts w:cstheme="minorHAnsi"/>
          <w:sz w:val="24"/>
          <w:szCs w:val="24"/>
        </w:rPr>
        <w:t xml:space="preserve"> in CDC</w:t>
      </w:r>
      <w:r w:rsidRPr="00387198">
        <w:rPr>
          <w:rFonts w:cstheme="minorHAnsi"/>
          <w:sz w:val="24"/>
          <w:szCs w:val="24"/>
          <w:vertAlign w:val="subscript"/>
        </w:rPr>
        <w:t>l3</w:t>
      </w:r>
      <w:r>
        <w:rPr>
          <w:rFonts w:cstheme="minorHAnsi"/>
          <w:sz w:val="24"/>
          <w:szCs w:val="24"/>
          <w:vertAlign w:val="subscript"/>
        </w:rPr>
        <w:t>.</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t xml:space="preserve">Before exploring template mediated studies, the reaction between aminoporphyrin </w:t>
      </w:r>
      <w:r w:rsidRPr="00183FD7">
        <w:rPr>
          <w:rFonts w:cstheme="minorHAnsi"/>
          <w:b/>
          <w:sz w:val="24"/>
          <w:szCs w:val="24"/>
        </w:rPr>
        <w:t>(Zn</w:t>
      </w:r>
      <w:proofErr w:type="gramStart"/>
      <w:r w:rsidRPr="00183FD7">
        <w:rPr>
          <w:rFonts w:cstheme="minorHAnsi"/>
          <w:b/>
          <w:sz w:val="24"/>
          <w:szCs w:val="24"/>
        </w:rPr>
        <w:t>)33</w:t>
      </w:r>
      <w:proofErr w:type="gramEnd"/>
      <w:r w:rsidRPr="00183FD7">
        <w:rPr>
          <w:rFonts w:cstheme="minorHAnsi"/>
          <w:sz w:val="24"/>
          <w:szCs w:val="24"/>
        </w:rPr>
        <w:t xml:space="preserve"> and anhydride porphyrin </w:t>
      </w:r>
      <w:r w:rsidRPr="00183FD7">
        <w:rPr>
          <w:rFonts w:cstheme="minorHAnsi"/>
          <w:b/>
          <w:sz w:val="24"/>
          <w:szCs w:val="24"/>
        </w:rPr>
        <w:t>(Zn)54</w:t>
      </w:r>
      <w:r w:rsidRPr="00183FD7">
        <w:rPr>
          <w:rFonts w:cstheme="minorHAnsi"/>
          <w:sz w:val="24"/>
          <w:szCs w:val="24"/>
        </w:rPr>
        <w:t xml:space="preserve"> was first performed with a stoichiometric amount of amide template dimer </w:t>
      </w:r>
      <w:r w:rsidRPr="00183FD7">
        <w:rPr>
          <w:rFonts w:cstheme="minorHAnsi"/>
          <w:b/>
          <w:sz w:val="24"/>
          <w:szCs w:val="24"/>
        </w:rPr>
        <w:t>(Zn)53</w:t>
      </w:r>
      <w:r w:rsidRPr="00183FD7">
        <w:rPr>
          <w:rFonts w:cstheme="minorHAnsi"/>
          <w:sz w:val="24"/>
          <w:szCs w:val="24"/>
        </w:rPr>
        <w:t xml:space="preserve"> only, and no ligand present. This experiment was conducted as a necessary background study to ensure that the zincated porphyrins would not affect the outcome of the f</w:t>
      </w:r>
      <w:r>
        <w:rPr>
          <w:rFonts w:cstheme="minorHAnsi"/>
          <w:sz w:val="24"/>
          <w:szCs w:val="24"/>
        </w:rPr>
        <w:t>ree-base</w:t>
      </w:r>
      <w:r w:rsidRPr="00183FD7">
        <w:rPr>
          <w:rFonts w:cstheme="minorHAnsi"/>
          <w:sz w:val="24"/>
          <w:szCs w:val="24"/>
        </w:rPr>
        <w:t xml:space="preserve"> reaction. As expected, the reaction did not result in product formation and it was observed that no anhydride </w:t>
      </w:r>
      <w:r w:rsidRPr="00183FD7">
        <w:rPr>
          <w:rFonts w:cstheme="minorHAnsi"/>
          <w:b/>
          <w:sz w:val="24"/>
          <w:szCs w:val="24"/>
        </w:rPr>
        <w:t>(Zn</w:t>
      </w:r>
      <w:proofErr w:type="gramStart"/>
      <w:r w:rsidRPr="00183FD7">
        <w:rPr>
          <w:rFonts w:cstheme="minorHAnsi"/>
          <w:b/>
          <w:sz w:val="24"/>
          <w:szCs w:val="24"/>
        </w:rPr>
        <w:t>)54</w:t>
      </w:r>
      <w:proofErr w:type="gramEnd"/>
      <w:r w:rsidRPr="00183FD7">
        <w:rPr>
          <w:rFonts w:cstheme="minorHAnsi"/>
          <w:sz w:val="24"/>
          <w:szCs w:val="24"/>
        </w:rPr>
        <w:t xml:space="preserve"> remained after 24 hours, however all of the starting amine </w:t>
      </w:r>
      <w:r w:rsidRPr="00183FD7">
        <w:rPr>
          <w:rFonts w:cstheme="minorHAnsi"/>
          <w:b/>
          <w:sz w:val="24"/>
          <w:szCs w:val="24"/>
        </w:rPr>
        <w:t>(Zn)33</w:t>
      </w:r>
      <w:r w:rsidRPr="00183FD7">
        <w:rPr>
          <w:rFonts w:cstheme="minorHAnsi"/>
          <w:sz w:val="24"/>
          <w:szCs w:val="24"/>
        </w:rPr>
        <w:t xml:space="preserve"> and amide dimer </w:t>
      </w:r>
      <w:r w:rsidRPr="00183FD7">
        <w:rPr>
          <w:rFonts w:cstheme="minorHAnsi"/>
          <w:b/>
          <w:sz w:val="24"/>
          <w:szCs w:val="24"/>
        </w:rPr>
        <w:t>(Zn)53</w:t>
      </w:r>
      <w:r w:rsidRPr="00183FD7">
        <w:rPr>
          <w:rFonts w:cstheme="minorHAnsi"/>
          <w:sz w:val="24"/>
          <w:szCs w:val="24"/>
        </w:rPr>
        <w:t xml:space="preserve"> were retrieved after column chromatography with 2:1:1 petroleum ether/DCM/ethyl acetate. Changing the eluent to 5% MeOH in DCM led to the elution of carboxyporphyrin </w:t>
      </w:r>
      <w:r w:rsidRPr="00183FD7">
        <w:rPr>
          <w:rFonts w:cstheme="minorHAnsi"/>
          <w:b/>
          <w:sz w:val="24"/>
          <w:szCs w:val="24"/>
        </w:rPr>
        <w:t>(Zn</w:t>
      </w:r>
      <w:proofErr w:type="gramStart"/>
      <w:r w:rsidRPr="00183FD7">
        <w:rPr>
          <w:rFonts w:cstheme="minorHAnsi"/>
          <w:b/>
          <w:sz w:val="24"/>
          <w:szCs w:val="24"/>
        </w:rPr>
        <w:t>)39</w:t>
      </w:r>
      <w:proofErr w:type="gramEnd"/>
      <w:r w:rsidRPr="00183FD7">
        <w:rPr>
          <w:rFonts w:cstheme="minorHAnsi"/>
          <w:sz w:val="24"/>
          <w:szCs w:val="24"/>
        </w:rPr>
        <w:t xml:space="preserve">, the hydrolysis product of anhydride </w:t>
      </w:r>
      <w:r w:rsidRPr="00183FD7">
        <w:rPr>
          <w:rFonts w:cstheme="minorHAnsi"/>
          <w:sz w:val="24"/>
          <w:szCs w:val="24"/>
        </w:rPr>
        <w:lastRenderedPageBreak/>
        <w:t xml:space="preserve">porphyrin </w:t>
      </w:r>
      <w:r w:rsidRPr="00183FD7">
        <w:rPr>
          <w:rFonts w:cstheme="minorHAnsi"/>
          <w:b/>
          <w:sz w:val="24"/>
          <w:szCs w:val="24"/>
        </w:rPr>
        <w:t>(Zn)54</w:t>
      </w:r>
      <w:r w:rsidRPr="00183FD7">
        <w:rPr>
          <w:rFonts w:cstheme="minorHAnsi"/>
          <w:sz w:val="24"/>
          <w:szCs w:val="24"/>
        </w:rPr>
        <w:t>. These results are identical to those observed through the f</w:t>
      </w:r>
      <w:r>
        <w:rPr>
          <w:rFonts w:cstheme="minorHAnsi"/>
          <w:sz w:val="24"/>
          <w:szCs w:val="24"/>
        </w:rPr>
        <w:t>ree-base</w:t>
      </w:r>
      <w:r w:rsidRPr="00183FD7">
        <w:rPr>
          <w:rFonts w:cstheme="minorHAnsi"/>
          <w:sz w:val="24"/>
          <w:szCs w:val="24"/>
        </w:rPr>
        <w:t xml:space="preserve"> reaction of aminoporphyrin </w:t>
      </w:r>
      <w:r w:rsidRPr="00183FD7">
        <w:rPr>
          <w:rFonts w:cstheme="minorHAnsi"/>
          <w:b/>
          <w:sz w:val="24"/>
          <w:szCs w:val="24"/>
        </w:rPr>
        <w:t>3</w:t>
      </w:r>
      <w:r w:rsidRPr="00183FD7">
        <w:rPr>
          <w:rFonts w:cstheme="minorHAnsi"/>
          <w:sz w:val="24"/>
          <w:szCs w:val="24"/>
        </w:rPr>
        <w:t xml:space="preserve"> with mixed anhydride porphyrin</w:t>
      </w:r>
      <w:r w:rsidRPr="00183FD7">
        <w:rPr>
          <w:rFonts w:cstheme="minorHAnsi"/>
          <w:b/>
          <w:sz w:val="24"/>
          <w:szCs w:val="24"/>
        </w:rPr>
        <w:t xml:space="preserve"> 54</w:t>
      </w:r>
      <w:r w:rsidRPr="00183FD7">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The reaction was then repeated with the addition of 1 eq. of ligand material, with reactions conducted using either 4</w:t>
      </w:r>
      <w:proofErr w:type="gramStart"/>
      <w:r w:rsidRPr="00183FD7">
        <w:rPr>
          <w:rFonts w:cstheme="minorHAnsi"/>
          <w:sz w:val="24"/>
          <w:szCs w:val="24"/>
        </w:rPr>
        <w:t>,4’</w:t>
      </w:r>
      <w:proofErr w:type="gramEnd"/>
      <w:r w:rsidRPr="00183FD7">
        <w:rPr>
          <w:rFonts w:cstheme="minorHAnsi"/>
          <w:sz w:val="24"/>
          <w:szCs w:val="24"/>
        </w:rPr>
        <w:t xml:space="preserve">-bipy or DABCO (Scheme 2.19). In each case, the result was identical and no reaction was observed. This indicated that despite amide template </w:t>
      </w:r>
      <w:r w:rsidRPr="00183FD7">
        <w:rPr>
          <w:rFonts w:cstheme="minorHAnsi"/>
          <w:b/>
          <w:sz w:val="24"/>
          <w:szCs w:val="24"/>
        </w:rPr>
        <w:t>(Zn</w:t>
      </w:r>
      <w:proofErr w:type="gramStart"/>
      <w:r w:rsidRPr="00183FD7">
        <w:rPr>
          <w:rFonts w:cstheme="minorHAnsi"/>
          <w:b/>
          <w:sz w:val="24"/>
          <w:szCs w:val="24"/>
        </w:rPr>
        <w:t>)54</w:t>
      </w:r>
      <w:proofErr w:type="gramEnd"/>
      <w:r w:rsidRPr="00183FD7">
        <w:rPr>
          <w:rFonts w:cstheme="minorHAnsi"/>
          <w:sz w:val="24"/>
          <w:szCs w:val="24"/>
        </w:rPr>
        <w:t xml:space="preserve"> aiding to direct the active sites of nucleophilic amine </w:t>
      </w:r>
      <w:r w:rsidRPr="00183FD7">
        <w:rPr>
          <w:rFonts w:cstheme="minorHAnsi"/>
          <w:b/>
          <w:sz w:val="24"/>
          <w:szCs w:val="24"/>
        </w:rPr>
        <w:t>(Zn)33</w:t>
      </w:r>
      <w:r w:rsidRPr="00183FD7">
        <w:rPr>
          <w:rFonts w:cstheme="minorHAnsi"/>
          <w:sz w:val="24"/>
          <w:szCs w:val="24"/>
        </w:rPr>
        <w:t xml:space="preserve"> and anhydride </w:t>
      </w:r>
      <w:r w:rsidRPr="00183FD7">
        <w:rPr>
          <w:rFonts w:cstheme="minorHAnsi"/>
          <w:b/>
          <w:sz w:val="24"/>
          <w:szCs w:val="24"/>
        </w:rPr>
        <w:t>(Zn)54</w:t>
      </w:r>
      <w:r w:rsidRPr="00183FD7">
        <w:rPr>
          <w:rFonts w:cstheme="minorHAnsi"/>
          <w:sz w:val="24"/>
          <w:szCs w:val="24"/>
        </w:rPr>
        <w:t xml:space="preserve"> in close proximity, the reactivity of these species was not compatible to force the desired reaction to occur. Instead, the only porphyrins recovered from the mixture after 24 hours were amine </w:t>
      </w:r>
      <w:r w:rsidRPr="00183FD7">
        <w:rPr>
          <w:rFonts w:cstheme="minorHAnsi"/>
          <w:b/>
          <w:sz w:val="24"/>
          <w:szCs w:val="24"/>
        </w:rPr>
        <w:t>(Zn</w:t>
      </w:r>
      <w:proofErr w:type="gramStart"/>
      <w:r w:rsidRPr="00183FD7">
        <w:rPr>
          <w:rFonts w:cstheme="minorHAnsi"/>
          <w:b/>
          <w:sz w:val="24"/>
          <w:szCs w:val="24"/>
        </w:rPr>
        <w:t>)33</w:t>
      </w:r>
      <w:proofErr w:type="gramEnd"/>
      <w:r w:rsidRPr="00183FD7">
        <w:rPr>
          <w:rFonts w:cstheme="minorHAnsi"/>
          <w:sz w:val="24"/>
          <w:szCs w:val="24"/>
        </w:rPr>
        <w:t xml:space="preserve"> and amide template </w:t>
      </w:r>
      <w:r w:rsidRPr="00183FD7">
        <w:rPr>
          <w:rFonts w:cstheme="minorHAnsi"/>
          <w:b/>
          <w:sz w:val="24"/>
          <w:szCs w:val="24"/>
        </w:rPr>
        <w:t>(Zn)53</w:t>
      </w:r>
      <w:r w:rsidRPr="00183FD7">
        <w:rPr>
          <w:rFonts w:cstheme="minorHAnsi"/>
          <w:sz w:val="24"/>
          <w:szCs w:val="24"/>
        </w:rPr>
        <w:t xml:space="preserve"> starting materials, and the hydrolysed anhydride </w:t>
      </w:r>
      <w:r w:rsidRPr="00183FD7">
        <w:rPr>
          <w:rFonts w:cstheme="minorHAnsi"/>
          <w:b/>
          <w:sz w:val="24"/>
          <w:szCs w:val="24"/>
        </w:rPr>
        <w:t>(Zn)54</w:t>
      </w:r>
      <w:r w:rsidRPr="00183FD7">
        <w:rPr>
          <w:rFonts w:cstheme="minorHAnsi"/>
          <w:sz w:val="24"/>
          <w:szCs w:val="24"/>
        </w:rPr>
        <w:t xml:space="preserve"> product, carboxyporphyrin </w:t>
      </w:r>
      <w:r w:rsidRPr="00183FD7">
        <w:rPr>
          <w:rFonts w:cstheme="minorHAnsi"/>
          <w:b/>
          <w:sz w:val="24"/>
          <w:szCs w:val="24"/>
        </w:rPr>
        <w:t>(Zn)39</w:t>
      </w:r>
      <w:r w:rsidRPr="00183FD7">
        <w:rPr>
          <w:rFonts w:cstheme="minorHAnsi"/>
          <w:sz w:val="24"/>
          <w:szCs w:val="24"/>
        </w:rPr>
        <w:t>.</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6383" w:dyaOrig="4154">
          <v:shape id="_x0000_i1092" type="#_x0000_t75" style="width:319.5pt;height:207.75pt" o:ole="">
            <v:imagedata r:id="rId175" o:title=""/>
          </v:shape>
          <o:OLEObject Type="Embed" ProgID="ChemDraw.Document.6.0" ShapeID="_x0000_i1092" DrawAspect="Content" ObjectID="_1582732662" r:id="rId176"/>
        </w:objec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b/>
          <w:sz w:val="24"/>
          <w:szCs w:val="24"/>
        </w:rPr>
        <w:t>Scheme 2.19</w:t>
      </w:r>
      <w:r>
        <w:rPr>
          <w:rFonts w:cstheme="minorHAnsi"/>
          <w:b/>
          <w:sz w:val="24"/>
          <w:szCs w:val="24"/>
        </w:rPr>
        <w:t xml:space="preserve"> </w:t>
      </w:r>
      <w:r w:rsidRPr="00387198">
        <w:rPr>
          <w:rFonts w:cstheme="minorHAnsi"/>
          <w:sz w:val="24"/>
          <w:szCs w:val="24"/>
        </w:rPr>
        <w:t xml:space="preserve">The reaction of zinc anhydride porphyrin </w:t>
      </w:r>
      <w:r w:rsidRPr="00387198">
        <w:rPr>
          <w:rFonts w:cstheme="minorHAnsi"/>
          <w:b/>
          <w:sz w:val="24"/>
          <w:szCs w:val="24"/>
        </w:rPr>
        <w:t>(Zn)54</w:t>
      </w:r>
      <w:r w:rsidRPr="00387198">
        <w:rPr>
          <w:rFonts w:cstheme="minorHAnsi"/>
          <w:sz w:val="24"/>
          <w:szCs w:val="24"/>
        </w:rPr>
        <w:t xml:space="preserve"> with zinc </w:t>
      </w:r>
      <w:r>
        <w:rPr>
          <w:rFonts w:cstheme="minorHAnsi"/>
          <w:sz w:val="24"/>
          <w:szCs w:val="24"/>
        </w:rPr>
        <w:t>amino</w:t>
      </w:r>
      <w:r w:rsidRPr="00387198">
        <w:rPr>
          <w:rFonts w:cstheme="minorHAnsi"/>
          <w:sz w:val="24"/>
          <w:szCs w:val="24"/>
        </w:rPr>
        <w:t xml:space="preserve">porphyrin </w:t>
      </w:r>
      <w:r w:rsidRPr="00387198">
        <w:rPr>
          <w:rFonts w:cstheme="minorHAnsi"/>
          <w:b/>
          <w:sz w:val="24"/>
          <w:szCs w:val="24"/>
        </w:rPr>
        <w:t>(Zn)</w:t>
      </w:r>
      <w:r>
        <w:rPr>
          <w:rFonts w:cstheme="minorHAnsi"/>
          <w:b/>
          <w:sz w:val="24"/>
          <w:szCs w:val="24"/>
        </w:rPr>
        <w:t>33</w:t>
      </w:r>
      <w:r w:rsidRPr="00387198">
        <w:rPr>
          <w:rFonts w:cstheme="minorHAnsi"/>
          <w:sz w:val="24"/>
          <w:szCs w:val="24"/>
        </w:rPr>
        <w:t xml:space="preserve"> with 1 </w:t>
      </w:r>
      <w:r>
        <w:rPr>
          <w:rFonts w:cstheme="minorHAnsi"/>
          <w:sz w:val="24"/>
          <w:szCs w:val="24"/>
        </w:rPr>
        <w:t xml:space="preserve">molar </w:t>
      </w:r>
      <w:r w:rsidRPr="00387198">
        <w:rPr>
          <w:rFonts w:cstheme="minorHAnsi"/>
          <w:sz w:val="24"/>
          <w:szCs w:val="24"/>
        </w:rPr>
        <w:t>equivalent of</w:t>
      </w:r>
      <w:r>
        <w:rPr>
          <w:rFonts w:cstheme="minorHAnsi"/>
          <w:sz w:val="24"/>
          <w:szCs w:val="24"/>
        </w:rPr>
        <w:t xml:space="preserve"> ligand (</w:t>
      </w:r>
      <w:r w:rsidRPr="00387198">
        <w:rPr>
          <w:rFonts w:cstheme="minorHAnsi"/>
          <w:sz w:val="24"/>
          <w:szCs w:val="24"/>
        </w:rPr>
        <w:t>4,4’-bipy</w:t>
      </w:r>
      <w:r>
        <w:rPr>
          <w:rFonts w:cstheme="minorHAnsi"/>
          <w:sz w:val="24"/>
          <w:szCs w:val="24"/>
        </w:rPr>
        <w:t xml:space="preserve"> or DABCO)</w:t>
      </w:r>
      <w:r w:rsidRPr="00387198">
        <w:rPr>
          <w:rFonts w:cstheme="minorHAnsi"/>
          <w:sz w:val="24"/>
          <w:szCs w:val="24"/>
        </w:rPr>
        <w:t xml:space="preserve"> </w:t>
      </w:r>
      <w:r>
        <w:rPr>
          <w:rFonts w:cstheme="minorHAnsi"/>
          <w:sz w:val="24"/>
          <w:szCs w:val="24"/>
        </w:rPr>
        <w:t xml:space="preserve">and a stoichiometric amount of template </w:t>
      </w:r>
      <w:r w:rsidRPr="00183FD7">
        <w:rPr>
          <w:rFonts w:cstheme="minorHAnsi"/>
          <w:b/>
          <w:sz w:val="24"/>
          <w:szCs w:val="24"/>
        </w:rPr>
        <w:t>(Zn)53)</w:t>
      </w:r>
      <w:r>
        <w:rPr>
          <w:rFonts w:cstheme="minorHAnsi"/>
          <w:sz w:val="24"/>
          <w:szCs w:val="24"/>
        </w:rPr>
        <w:t xml:space="preserve">, resulting in the hydrolysis of anhydride </w:t>
      </w:r>
      <w:r w:rsidRPr="00622912">
        <w:rPr>
          <w:rFonts w:cstheme="minorHAnsi"/>
          <w:b/>
          <w:sz w:val="24"/>
          <w:szCs w:val="24"/>
        </w:rPr>
        <w:t>(Zn)54</w:t>
      </w:r>
      <w:r>
        <w:rPr>
          <w:rFonts w:cstheme="minorHAnsi"/>
          <w:sz w:val="24"/>
          <w:szCs w:val="24"/>
        </w:rPr>
        <w:t xml:space="preserve"> to carboxyporphyrin </w:t>
      </w:r>
      <w:r w:rsidRPr="00622912">
        <w:rPr>
          <w:rFonts w:cstheme="minorHAnsi"/>
          <w:b/>
          <w:sz w:val="24"/>
          <w:szCs w:val="24"/>
        </w:rPr>
        <w:t>(Zn)39</w:t>
      </w:r>
      <w:r>
        <w:rPr>
          <w:rFonts w:cstheme="minorHAnsi"/>
          <w:sz w:val="24"/>
          <w:szCs w:val="24"/>
        </w:rPr>
        <w:t xml:space="preserve"> only.</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9B6073">
        <w:rPr>
          <w:rFonts w:cstheme="minorHAnsi"/>
          <w:sz w:val="24"/>
          <w:szCs w:val="24"/>
        </w:rPr>
        <w:t xml:space="preserve">It is evident that the above templated reaction does not proceed due to the inherent lack of nucleophile activity with amine </w:t>
      </w:r>
      <w:r w:rsidRPr="009B6073">
        <w:rPr>
          <w:rFonts w:cstheme="minorHAnsi"/>
          <w:b/>
          <w:sz w:val="24"/>
          <w:szCs w:val="24"/>
        </w:rPr>
        <w:t>(Zn</w:t>
      </w:r>
      <w:proofErr w:type="gramStart"/>
      <w:r w:rsidRPr="009B6073">
        <w:rPr>
          <w:rFonts w:cstheme="minorHAnsi"/>
          <w:b/>
          <w:sz w:val="24"/>
          <w:szCs w:val="24"/>
        </w:rPr>
        <w:t>)33</w:t>
      </w:r>
      <w:proofErr w:type="gramEnd"/>
      <w:r w:rsidRPr="009B6073">
        <w:rPr>
          <w:rFonts w:cstheme="minorHAnsi"/>
          <w:sz w:val="24"/>
          <w:szCs w:val="24"/>
        </w:rPr>
        <w:t xml:space="preserve">. However, it had been demonstrated that the reaction of the more reactive benzyl alcohol porphyrin </w:t>
      </w:r>
      <w:r w:rsidRPr="009B6073">
        <w:rPr>
          <w:rFonts w:cstheme="minorHAnsi"/>
          <w:b/>
          <w:sz w:val="24"/>
          <w:szCs w:val="24"/>
        </w:rPr>
        <w:t>(Zn</w:t>
      </w:r>
      <w:proofErr w:type="gramStart"/>
      <w:r w:rsidRPr="009B6073">
        <w:rPr>
          <w:rFonts w:cstheme="minorHAnsi"/>
          <w:b/>
          <w:sz w:val="24"/>
          <w:szCs w:val="24"/>
        </w:rPr>
        <w:t>)55</w:t>
      </w:r>
      <w:proofErr w:type="gramEnd"/>
      <w:r w:rsidRPr="009B6073">
        <w:rPr>
          <w:rFonts w:cstheme="minorHAnsi"/>
          <w:sz w:val="24"/>
          <w:szCs w:val="24"/>
        </w:rPr>
        <w:t xml:space="preserve"> with mixed anhydride porphyrin </w:t>
      </w:r>
      <w:r w:rsidRPr="009B6073">
        <w:rPr>
          <w:rFonts w:cstheme="minorHAnsi"/>
          <w:b/>
          <w:sz w:val="24"/>
          <w:szCs w:val="24"/>
        </w:rPr>
        <w:t>(Zn)54</w:t>
      </w:r>
      <w:r w:rsidRPr="009B6073">
        <w:rPr>
          <w:rFonts w:cstheme="minorHAnsi"/>
          <w:sz w:val="24"/>
          <w:szCs w:val="24"/>
        </w:rPr>
        <w:t xml:space="preserve"> led to the successful synthesis of ester porphyrin dimer </w:t>
      </w:r>
      <w:r w:rsidRPr="009B6073">
        <w:rPr>
          <w:rFonts w:cstheme="minorHAnsi"/>
          <w:b/>
          <w:sz w:val="24"/>
          <w:szCs w:val="24"/>
        </w:rPr>
        <w:lastRenderedPageBreak/>
        <w:t>(Zn)56</w:t>
      </w:r>
      <w:r w:rsidRPr="009B6073">
        <w:rPr>
          <w:rFonts w:cstheme="minorHAnsi"/>
          <w:sz w:val="24"/>
          <w:szCs w:val="24"/>
        </w:rPr>
        <w:t xml:space="preserve">. Self-replication was not deemed possible due to the formation of a constrained ternary complex. This was primarily attributed to the non-linear geometry of ester dimer </w:t>
      </w:r>
      <w:r w:rsidRPr="009B6073">
        <w:rPr>
          <w:rFonts w:cstheme="minorHAnsi"/>
          <w:b/>
          <w:sz w:val="24"/>
          <w:szCs w:val="24"/>
        </w:rPr>
        <w:t>(Zn</w:t>
      </w:r>
      <w:proofErr w:type="gramStart"/>
      <w:r w:rsidRPr="009B6073">
        <w:rPr>
          <w:rFonts w:cstheme="minorHAnsi"/>
          <w:b/>
          <w:sz w:val="24"/>
          <w:szCs w:val="24"/>
        </w:rPr>
        <w:t>)56</w:t>
      </w:r>
      <w:proofErr w:type="gramEnd"/>
      <w:r w:rsidRPr="009B6073">
        <w:rPr>
          <w:rFonts w:cstheme="minorHAnsi"/>
          <w:sz w:val="24"/>
          <w:szCs w:val="24"/>
        </w:rPr>
        <w:t xml:space="preserve">, which forced the reactive sites of alcohol </w:t>
      </w:r>
      <w:r w:rsidRPr="009B6073">
        <w:rPr>
          <w:rFonts w:cstheme="minorHAnsi"/>
          <w:b/>
          <w:sz w:val="24"/>
          <w:szCs w:val="24"/>
        </w:rPr>
        <w:t>(Zn)55</w:t>
      </w:r>
      <w:r w:rsidRPr="009B6073">
        <w:rPr>
          <w:rFonts w:cstheme="minorHAnsi"/>
          <w:sz w:val="24"/>
          <w:szCs w:val="24"/>
        </w:rPr>
        <w:t xml:space="preserve"> and anhydride </w:t>
      </w:r>
      <w:r w:rsidRPr="009B6073">
        <w:rPr>
          <w:rFonts w:cstheme="minorHAnsi"/>
          <w:b/>
          <w:sz w:val="24"/>
          <w:szCs w:val="24"/>
        </w:rPr>
        <w:t>(Zn)54</w:t>
      </w:r>
      <w:r w:rsidRPr="009B6073">
        <w:rPr>
          <w:rFonts w:cstheme="minorHAnsi"/>
          <w:sz w:val="24"/>
          <w:szCs w:val="24"/>
        </w:rPr>
        <w:t xml:space="preserve"> in an unfavourable orientation for a templated reaction to occur. Therefore, it would be of interest to investigate the possibility of using the linear amidoporphyrin dimer </w:t>
      </w:r>
      <w:r w:rsidRPr="009B6073">
        <w:rPr>
          <w:rFonts w:cstheme="minorHAnsi"/>
          <w:b/>
          <w:sz w:val="24"/>
          <w:szCs w:val="24"/>
        </w:rPr>
        <w:t>(Zn</w:t>
      </w:r>
      <w:proofErr w:type="gramStart"/>
      <w:r w:rsidRPr="009B6073">
        <w:rPr>
          <w:rFonts w:cstheme="minorHAnsi"/>
          <w:b/>
          <w:sz w:val="24"/>
          <w:szCs w:val="24"/>
        </w:rPr>
        <w:t>)53</w:t>
      </w:r>
      <w:proofErr w:type="gramEnd"/>
      <w:r w:rsidRPr="009B6073">
        <w:rPr>
          <w:rFonts w:cstheme="minorHAnsi"/>
          <w:sz w:val="24"/>
          <w:szCs w:val="24"/>
        </w:rPr>
        <w:t xml:space="preserve"> as the template for the reaction between alcohol </w:t>
      </w:r>
      <w:r w:rsidRPr="009B6073">
        <w:rPr>
          <w:rFonts w:cstheme="minorHAnsi"/>
          <w:b/>
          <w:sz w:val="24"/>
          <w:szCs w:val="24"/>
        </w:rPr>
        <w:t>(Zn)55</w:t>
      </w:r>
      <w:r w:rsidRPr="009B6073">
        <w:rPr>
          <w:rFonts w:cstheme="minorHAnsi"/>
          <w:sz w:val="24"/>
          <w:szCs w:val="24"/>
        </w:rPr>
        <w:t xml:space="preserve"> and anhydride </w:t>
      </w:r>
      <w:r w:rsidRPr="009B6073">
        <w:rPr>
          <w:rFonts w:cstheme="minorHAnsi"/>
          <w:b/>
          <w:sz w:val="24"/>
          <w:szCs w:val="24"/>
        </w:rPr>
        <w:t>(Zn)54</w:t>
      </w:r>
      <w:r w:rsidRPr="009B6073">
        <w:rPr>
          <w:rFonts w:cstheme="minorHAnsi"/>
          <w:sz w:val="24"/>
          <w:szCs w:val="24"/>
        </w:rPr>
        <w:t xml:space="preserve">. In this case, the ternary complex should be aligned favourably to ensure that the active sites of the reactive species are in a close proximity. The resulting unsymmetrical duplex would then readily dissociate to free the template </w:t>
      </w:r>
      <w:r w:rsidRPr="009B6073">
        <w:rPr>
          <w:rFonts w:cstheme="minorHAnsi"/>
          <w:b/>
          <w:sz w:val="24"/>
          <w:szCs w:val="24"/>
        </w:rPr>
        <w:t>(Zn)53</w:t>
      </w:r>
      <w:r w:rsidRPr="009B6073">
        <w:rPr>
          <w:rFonts w:cstheme="minorHAnsi"/>
          <w:sz w:val="24"/>
          <w:szCs w:val="24"/>
        </w:rPr>
        <w:t xml:space="preserve"> to bind with another pair of alcohol </w:t>
      </w:r>
      <w:r w:rsidRPr="009B6073">
        <w:rPr>
          <w:rFonts w:cstheme="minorHAnsi"/>
          <w:b/>
          <w:sz w:val="24"/>
          <w:szCs w:val="24"/>
        </w:rPr>
        <w:t>(Zn)55</w:t>
      </w:r>
      <w:r w:rsidRPr="009B6073">
        <w:rPr>
          <w:rFonts w:cstheme="minorHAnsi"/>
          <w:sz w:val="24"/>
          <w:szCs w:val="24"/>
        </w:rPr>
        <w:t xml:space="preserve"> and anhydride </w:t>
      </w:r>
      <w:r w:rsidRPr="009B6073">
        <w:rPr>
          <w:rFonts w:cstheme="minorHAnsi"/>
          <w:b/>
          <w:sz w:val="24"/>
          <w:szCs w:val="24"/>
        </w:rPr>
        <w:t>(Zn)54</w:t>
      </w:r>
      <w:r w:rsidRPr="009B6073">
        <w:rPr>
          <w:rFonts w:cstheme="minorHAnsi"/>
          <w:sz w:val="24"/>
          <w:szCs w:val="24"/>
        </w:rPr>
        <w:t xml:space="preserve"> starting materials, producing a catalytic template cycle (Figure 2.</w:t>
      </w:r>
      <w:r>
        <w:rPr>
          <w:rFonts w:cstheme="minorHAnsi"/>
          <w:sz w:val="24"/>
          <w:szCs w:val="24"/>
        </w:rPr>
        <w:t>20</w:t>
      </w:r>
      <w:r w:rsidRPr="009B6073">
        <w:rPr>
          <w:rFonts w:cstheme="minorHAnsi"/>
          <w:sz w:val="24"/>
          <w:szCs w:val="24"/>
        </w:rPr>
        <w:t>).</w:t>
      </w:r>
    </w:p>
    <w:p w:rsidR="00A51E89" w:rsidRPr="009B6073"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center"/>
        <w:rPr>
          <w:rFonts w:cstheme="minorHAnsi"/>
          <w:sz w:val="24"/>
          <w:szCs w:val="24"/>
        </w:rPr>
      </w:pPr>
      <w:r w:rsidRPr="009B6073">
        <w:rPr>
          <w:rFonts w:cstheme="minorHAnsi"/>
          <w:sz w:val="24"/>
          <w:szCs w:val="24"/>
        </w:rPr>
        <w:object w:dxaOrig="8210" w:dyaOrig="6522">
          <v:shape id="_x0000_i1093" type="#_x0000_t75" style="width:410.25pt;height:324.75pt" o:ole="">
            <v:imagedata r:id="rId177" o:title=""/>
          </v:shape>
          <o:OLEObject Type="Embed" ProgID="ChemDraw.Document.6.0" ShapeID="_x0000_i1093" DrawAspect="Content" ObjectID="_1582732663" r:id="rId178"/>
        </w:object>
      </w:r>
    </w:p>
    <w:p w:rsidR="00A51E89" w:rsidRPr="009B6073" w:rsidRDefault="00A51E89" w:rsidP="00A51E89">
      <w:pPr>
        <w:pStyle w:val="NoSpacing"/>
        <w:spacing w:line="360" w:lineRule="auto"/>
        <w:jc w:val="center"/>
        <w:rPr>
          <w:rFonts w:cstheme="minorHAnsi"/>
          <w:sz w:val="24"/>
          <w:szCs w:val="24"/>
        </w:rPr>
      </w:pPr>
    </w:p>
    <w:p w:rsidR="00A51E89" w:rsidRPr="009B6073" w:rsidRDefault="00A51E89" w:rsidP="00A51E89">
      <w:pPr>
        <w:pStyle w:val="NoSpacing"/>
        <w:spacing w:line="360" w:lineRule="auto"/>
        <w:jc w:val="both"/>
        <w:rPr>
          <w:rFonts w:cstheme="minorHAnsi"/>
          <w:sz w:val="24"/>
          <w:szCs w:val="24"/>
        </w:rPr>
      </w:pPr>
      <w:r>
        <w:rPr>
          <w:rFonts w:cstheme="minorHAnsi"/>
          <w:b/>
          <w:sz w:val="24"/>
          <w:szCs w:val="24"/>
        </w:rPr>
        <w:t>Figure 2.20</w:t>
      </w:r>
      <w:r w:rsidRPr="009B6073">
        <w:rPr>
          <w:rFonts w:cstheme="minorHAnsi"/>
          <w:sz w:val="24"/>
          <w:szCs w:val="24"/>
        </w:rPr>
        <w:t xml:space="preserve"> Proposed templating system for the reaction of anhydride porphyrin </w:t>
      </w:r>
      <w:r w:rsidRPr="009B6073">
        <w:rPr>
          <w:rFonts w:cstheme="minorHAnsi"/>
          <w:b/>
          <w:sz w:val="24"/>
          <w:szCs w:val="24"/>
        </w:rPr>
        <w:t>(Zn</w:t>
      </w:r>
      <w:proofErr w:type="gramStart"/>
      <w:r w:rsidRPr="009B6073">
        <w:rPr>
          <w:rFonts w:cstheme="minorHAnsi"/>
          <w:b/>
          <w:sz w:val="24"/>
          <w:szCs w:val="24"/>
        </w:rPr>
        <w:t>)54</w:t>
      </w:r>
      <w:proofErr w:type="gramEnd"/>
      <w:r w:rsidRPr="009B6073">
        <w:rPr>
          <w:rFonts w:cstheme="minorHAnsi"/>
          <w:sz w:val="24"/>
          <w:szCs w:val="24"/>
        </w:rPr>
        <w:t xml:space="preserve"> and benzyl alcohol </w:t>
      </w:r>
      <w:r w:rsidRPr="009B6073">
        <w:rPr>
          <w:rFonts w:cstheme="minorHAnsi"/>
          <w:b/>
          <w:sz w:val="24"/>
          <w:szCs w:val="24"/>
        </w:rPr>
        <w:t>(Zn)55</w:t>
      </w:r>
      <w:r w:rsidRPr="009B6073">
        <w:rPr>
          <w:rFonts w:cstheme="minorHAnsi"/>
          <w:sz w:val="24"/>
          <w:szCs w:val="24"/>
        </w:rPr>
        <w:t xml:space="preserve"> with amidoporphyrin </w:t>
      </w:r>
      <w:r w:rsidRPr="009B6073">
        <w:rPr>
          <w:rFonts w:cstheme="minorHAnsi"/>
          <w:b/>
          <w:sz w:val="24"/>
          <w:szCs w:val="24"/>
        </w:rPr>
        <w:t>(Zn)53</w:t>
      </w:r>
      <w:r w:rsidRPr="009B6073">
        <w:rPr>
          <w:rFonts w:cstheme="minorHAnsi"/>
          <w:sz w:val="24"/>
          <w:szCs w:val="24"/>
        </w:rPr>
        <w:t xml:space="preserve"> as the template and DABCO (or 4,4’-bipy) as</w:t>
      </w:r>
      <w:r>
        <w:rPr>
          <w:rFonts w:cstheme="minorHAnsi"/>
          <w:sz w:val="24"/>
          <w:szCs w:val="24"/>
        </w:rPr>
        <w:t xml:space="preserve"> the bidentate chaperone ligand.</w:t>
      </w:r>
    </w:p>
    <w:p w:rsidR="00A51E89" w:rsidRPr="009B6073" w:rsidRDefault="00A51E89" w:rsidP="00A51E89">
      <w:pPr>
        <w:pStyle w:val="NoSpacing"/>
        <w:spacing w:line="360" w:lineRule="auto"/>
        <w:jc w:val="both"/>
        <w:rPr>
          <w:rFonts w:cstheme="minorHAnsi"/>
          <w:sz w:val="24"/>
          <w:szCs w:val="24"/>
        </w:rPr>
      </w:pPr>
      <w:r w:rsidRPr="009B6073">
        <w:rPr>
          <w:rFonts w:cstheme="minorHAnsi"/>
          <w:sz w:val="24"/>
          <w:szCs w:val="24"/>
        </w:rPr>
        <w:lastRenderedPageBreak/>
        <w:t xml:space="preserve">This templating scheme outlines one of the potential applications for </w:t>
      </w:r>
      <w:r>
        <w:rPr>
          <w:rFonts w:cstheme="minorHAnsi"/>
          <w:sz w:val="24"/>
          <w:szCs w:val="24"/>
        </w:rPr>
        <w:t>zinc-centred</w:t>
      </w:r>
      <w:r w:rsidRPr="009B6073">
        <w:rPr>
          <w:rFonts w:cstheme="minorHAnsi"/>
          <w:sz w:val="24"/>
          <w:szCs w:val="24"/>
        </w:rPr>
        <w:t xml:space="preserve"> aminoporphyrin </w:t>
      </w:r>
      <w:r w:rsidRPr="009B6073">
        <w:rPr>
          <w:rFonts w:cstheme="minorHAnsi"/>
          <w:b/>
          <w:sz w:val="24"/>
          <w:szCs w:val="24"/>
        </w:rPr>
        <w:t>(Zn</w:t>
      </w:r>
      <w:proofErr w:type="gramStart"/>
      <w:r w:rsidRPr="009B6073">
        <w:rPr>
          <w:rFonts w:cstheme="minorHAnsi"/>
          <w:b/>
          <w:sz w:val="24"/>
          <w:szCs w:val="24"/>
        </w:rPr>
        <w:t>)53</w:t>
      </w:r>
      <w:proofErr w:type="gramEnd"/>
      <w:r w:rsidRPr="009B6073">
        <w:rPr>
          <w:rFonts w:cstheme="minorHAnsi"/>
          <w:sz w:val="24"/>
          <w:szCs w:val="24"/>
        </w:rPr>
        <w:t xml:space="preserve">. The true templating capability of amidoporphyrin </w:t>
      </w:r>
      <w:r w:rsidRPr="009B6073">
        <w:rPr>
          <w:rFonts w:cstheme="minorHAnsi"/>
          <w:b/>
          <w:sz w:val="24"/>
          <w:szCs w:val="24"/>
        </w:rPr>
        <w:t>(Zn)53</w:t>
      </w:r>
      <w:r w:rsidRPr="009B6073">
        <w:rPr>
          <w:rFonts w:cstheme="minorHAnsi"/>
          <w:sz w:val="24"/>
          <w:szCs w:val="24"/>
        </w:rPr>
        <w:t xml:space="preserve"> is yet to be determined, however it is reasonable to postulate that based on the observed UV binding and diffusion NMR data that amide dimer </w:t>
      </w:r>
      <w:r w:rsidRPr="009B6073">
        <w:rPr>
          <w:rFonts w:cstheme="minorHAnsi"/>
          <w:b/>
          <w:sz w:val="24"/>
          <w:szCs w:val="24"/>
        </w:rPr>
        <w:t>(Zn)53</w:t>
      </w:r>
      <w:r w:rsidRPr="009B6073">
        <w:rPr>
          <w:rFonts w:cstheme="minorHAnsi"/>
          <w:sz w:val="24"/>
          <w:szCs w:val="24"/>
        </w:rPr>
        <w:t xml:space="preserve"> has the capacity to act as a catalytic template. A clear starting point for investigation would be through t</w:t>
      </w:r>
      <w:r>
        <w:rPr>
          <w:rFonts w:cstheme="minorHAnsi"/>
          <w:sz w:val="24"/>
          <w:szCs w:val="24"/>
        </w:rPr>
        <w:t>he system outlined in Figure 2.20</w:t>
      </w:r>
      <w:r w:rsidRPr="009B6073">
        <w:rPr>
          <w:rFonts w:cstheme="minorHAnsi"/>
          <w:sz w:val="24"/>
          <w:szCs w:val="24"/>
        </w:rPr>
        <w:t>, and studies towards this would aid to determine the viability of its use in templating reactions.</w:t>
      </w:r>
    </w:p>
    <w:p w:rsidR="00A51E89" w:rsidRPr="009B6073"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9B6073">
        <w:rPr>
          <w:rFonts w:cstheme="minorHAnsi"/>
          <w:sz w:val="24"/>
          <w:szCs w:val="24"/>
        </w:rPr>
        <w:t>The generally simple synthesis and good yields displayed through all reaction stages leading</w:t>
      </w:r>
      <w:r w:rsidRPr="00183FD7">
        <w:rPr>
          <w:rFonts w:cstheme="minorHAnsi"/>
          <w:sz w:val="24"/>
          <w:szCs w:val="24"/>
        </w:rPr>
        <w:t xml:space="preserve"> to the relatively rigid amidoporphyrin dimer </w:t>
      </w:r>
      <w:r w:rsidRPr="00183FD7">
        <w:rPr>
          <w:rFonts w:cstheme="minorHAnsi"/>
          <w:b/>
          <w:sz w:val="24"/>
          <w:szCs w:val="24"/>
        </w:rPr>
        <w:t>(Zn)53</w:t>
      </w:r>
      <w:r w:rsidRPr="00183FD7">
        <w:rPr>
          <w:rFonts w:cstheme="minorHAnsi"/>
          <w:sz w:val="24"/>
          <w:szCs w:val="24"/>
        </w:rPr>
        <w:t xml:space="preserve"> make it a desirable target dimer for further supramolecular studies, including catalysis,</w:t>
      </w:r>
      <w:r>
        <w:rPr>
          <w:rFonts w:cstheme="minorHAnsi"/>
          <w:sz w:val="24"/>
          <w:szCs w:val="24"/>
        </w:rPr>
        <w:fldChar w:fldCharType="begin" w:fldLock="1"/>
      </w:r>
      <w:r>
        <w:rPr>
          <w:rFonts w:cstheme="minorHAnsi"/>
          <w:sz w:val="24"/>
          <w:szCs w:val="24"/>
        </w:rPr>
        <w:instrText>ADDIN CSL_CITATION { "citationItems" : [ { "id" : "ITEM-1", "itemData" : { "DOI" : "10.1021/ja9818699", "author" : [ { "dropping-particle" : "", "family" : "Collman", "given" : "James P.", "non-dropping-particle" : "", "parse-names" : false, "suffix" : "" }, { "dropping-particle" : "", "family" : "Wang", "given" : "Zhong", "non-dropping-particle" : "", "parse-names" : false, "suffix" : "" }, { "dropping-particle" : "", "family" : "Straumanis", "given" : "Andrei", "non-dropping-particle" : "", "parse-names" : false, "suffix" : "" }, { "dropping-particle" : "", "family" : "Quelquejeu", "given" : "Melanie", "non-dropping-particle" : "", "parse-names" : false, "suffix" : "" } ], "container-title" : "J. Am. Chem. Soc.", "id" : "ITEM-1", "issued" : { "date-parts" : [ [ "1999" ] ] }, "page" : "460-461", "title" : "An efficient catalyst for asymmetric epoxidation of terminal olefins", "type" : "article-journal", "volume" : "121" }, "uris" : [ "http://www.mendeley.com/documents/?uuid=a5585fc7-0b72-4481-836e-615d8439b8df" ] } ], "mendeley" : { "formattedCitation" : "&lt;sup&gt;35&lt;/sup&gt;", "plainTextFormattedCitation" : "35", "previouslyFormattedCitation" : "&lt;sup&gt;35&lt;/sup&gt;"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35</w:t>
      </w:r>
      <w:r>
        <w:rPr>
          <w:rFonts w:cstheme="minorHAnsi"/>
          <w:sz w:val="24"/>
          <w:szCs w:val="24"/>
        </w:rPr>
        <w:fldChar w:fldCharType="end"/>
      </w:r>
      <w:r>
        <w:rPr>
          <w:rFonts w:cstheme="minorHAnsi"/>
          <w:sz w:val="24"/>
          <w:szCs w:val="24"/>
        </w:rPr>
        <w:t xml:space="preserve"> </w:t>
      </w:r>
      <w:r w:rsidRPr="00183FD7">
        <w:rPr>
          <w:rFonts w:cstheme="minorHAnsi"/>
          <w:sz w:val="24"/>
          <w:szCs w:val="24"/>
        </w:rPr>
        <w:t>molecular recognition</w:t>
      </w:r>
      <w:r>
        <w:rPr>
          <w:rFonts w:cstheme="minorHAnsi"/>
          <w:sz w:val="24"/>
          <w:szCs w:val="24"/>
        </w:rPr>
        <w:t xml:space="preserve"> of specific interations,</w:t>
      </w:r>
      <w:r>
        <w:rPr>
          <w:rFonts w:cstheme="minorHAnsi"/>
          <w:sz w:val="24"/>
          <w:szCs w:val="24"/>
        </w:rPr>
        <w:fldChar w:fldCharType="begin" w:fldLock="1"/>
      </w:r>
      <w:r>
        <w:rPr>
          <w:rFonts w:cstheme="minorHAnsi"/>
          <w:sz w:val="24"/>
          <w:szCs w:val="24"/>
        </w:rPr>
        <w:instrText>ADDIN CSL_CITATION { "citationItems" : [ { "id" : "ITEM-1", "itemData" : { "author" : [ { "dropping-particle" : "", "family" : "Hunter", "given" : "Christopher A", "non-dropping-particle" : "", "parse-names" : false, "suffix" : "" }, { "dropping-particle" : "", "family" : "Sarson", "given" : "Luke D", "non-dropping-particle" : "", "parse-names" : false, "suffix" : "" } ], "container-title" : "Angewandte Chemie", "id" : "ITEM-1", "issued" : { "date-parts" : [ [ "1994" ] ] }, "page" : "2424-2426", "title" : "Self-association of a dimeric porphyrin host", "type" : "article-journal", "volume" : "106" }, "uris" : [ "http://www.mendeley.com/documents/?uuid=823796bf-77ce-4c87-977c-7747550947de" ] } ], "mendeley" : { "formattedCitation" : "&lt;sup&gt;36&lt;/sup&gt;", "plainTextFormattedCitation" : "36", "previouslyFormattedCitation" : "&lt;sup&gt;36&lt;/sup&gt;"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36</w:t>
      </w:r>
      <w:r>
        <w:rPr>
          <w:rFonts w:cstheme="minorHAnsi"/>
          <w:sz w:val="24"/>
          <w:szCs w:val="24"/>
        </w:rPr>
        <w:fldChar w:fldCharType="end"/>
      </w:r>
      <w:r w:rsidRPr="00183FD7">
        <w:rPr>
          <w:rFonts w:cstheme="minorHAnsi"/>
          <w:sz w:val="24"/>
          <w:szCs w:val="24"/>
        </w:rPr>
        <w:t xml:space="preserve"> and MOFs.</w:t>
      </w:r>
      <w:r>
        <w:rPr>
          <w:rFonts w:cstheme="minorHAnsi"/>
          <w:sz w:val="24"/>
          <w:szCs w:val="24"/>
        </w:rPr>
        <w:fldChar w:fldCharType="begin" w:fldLock="1"/>
      </w:r>
      <w:r>
        <w:rPr>
          <w:rFonts w:cstheme="minorHAnsi"/>
          <w:sz w:val="24"/>
          <w:szCs w:val="24"/>
        </w:rPr>
        <w:instrText>ADDIN CSL_CITATION { "citationItems" : [ { "id" : "ITEM-1", "itemData" : { "DOI" : "10.1002/anie.201202471", "ISBN" : "1521-3773", "ISSN" : "14337851", "PMID" : "22696508", "abstract" : "Light-harvesting MOFs: A new porous porphyrinic metal-organic framework (MOF; see picture) was obtained by hydrothermal synthesis. The chemical and thermal stability of the material allows a postsynthetic insertion of zinc in the center of the porphyrin. The visible-light photocatalytic activity of this porphyrin-based material is shown for the sacrificial hydrogen evolution from water.", "author" : [ { "dropping-particle" : "", "family" : "Fateeva", "given" : "Alexandra", "non-dropping-particle" : "", "parse-names" : false, "suffix" : "" }, { "dropping-particle" : "", "family" : "Chater", "given" : "Philip A.", "non-dropping-particle" : "", "parse-names" : false, "suffix" : "" }, { "dropping-particle" : "", "family" : "Ireland", "given" : "Christopher P.", "non-dropping-particle" : "", "parse-names" : false, "suffix" : "" }, { "dropping-particle" : "", "family" : "Tahir", "given" : "Asif A.", "non-dropping-particle" : "", "parse-names" : false, "suffix" : "" }, { "dropping-particle" : "", "family" : "Khimyak", "given" : "Yaroslav Z.", "non-dropping-particle" : "", "parse-names" : false, "suffix" : "" }, { "dropping-particle" : "V.", "family" : "Wiper", "given" : "Paul", "non-dropping-particle" : "", "parse-names" : false, "suffix" : "" }, { "dropping-particle" : "", "family" : "Darwent", "given" : "James R.", "non-dropping-particle" : "", "parse-names" : false, "suffix" : "" }, { "dropping-particle" : "", "family" : "Rosseinsky", "given" : "Matthew J.", "non-dropping-particle" : "", "parse-names" : false, "suffix" : "" } ], "container-title" : "Angewandte Chemie International Edition", "id" : "ITEM-1", "issue" : "30", "issued" : { "date-parts" : [ [ "2012" ] ] }, "page" : "7440-7444", "title" : "A water-stable porphyrin-based metal-organic framework active for visible-light photocatalysis", "type" : "article-journal", "volume" : "51" }, "uris" : [ "http://www.mendeley.com/documents/?uuid=363270ca-82d6-4778-94b6-dfd4caac90a3" ] } ], "mendeley" : { "formattedCitation" : "&lt;sup&gt;37&lt;/sup&gt;", "plainTextFormattedCitation" : "37", "previouslyFormattedCitation" : "&lt;sup&gt;37&lt;/sup&gt;"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37</w:t>
      </w:r>
      <w:r>
        <w:rPr>
          <w:rFonts w:cstheme="minorHAnsi"/>
          <w:sz w:val="24"/>
          <w:szCs w:val="24"/>
        </w:rPr>
        <w:fldChar w:fldCharType="end"/>
      </w:r>
      <w:r w:rsidRPr="00183FD7">
        <w:rPr>
          <w:rFonts w:cstheme="minorHAnsi"/>
          <w:sz w:val="24"/>
          <w:szCs w:val="24"/>
        </w:rPr>
        <w:t xml:space="preserve"> Therefore, with a high quantity of amidoporphyrin dimer </w:t>
      </w:r>
      <w:r w:rsidRPr="00183FD7">
        <w:rPr>
          <w:rFonts w:cstheme="minorHAnsi"/>
          <w:b/>
          <w:sz w:val="24"/>
          <w:szCs w:val="24"/>
        </w:rPr>
        <w:t>(Zn</w:t>
      </w:r>
      <w:proofErr w:type="gramStart"/>
      <w:r w:rsidRPr="00183FD7">
        <w:rPr>
          <w:rFonts w:cstheme="minorHAnsi"/>
          <w:b/>
          <w:sz w:val="24"/>
          <w:szCs w:val="24"/>
        </w:rPr>
        <w:t>)53</w:t>
      </w:r>
      <w:proofErr w:type="gramEnd"/>
      <w:r w:rsidRPr="00183FD7">
        <w:rPr>
          <w:rFonts w:cstheme="minorHAnsi"/>
          <w:sz w:val="24"/>
          <w:szCs w:val="24"/>
        </w:rPr>
        <w:t xml:space="preserve"> in hand for future investigation, a large stock of aminoporphyrin </w:t>
      </w:r>
      <w:r w:rsidRPr="00183FD7">
        <w:rPr>
          <w:rFonts w:cstheme="minorHAnsi"/>
          <w:b/>
          <w:sz w:val="24"/>
          <w:szCs w:val="24"/>
        </w:rPr>
        <w:t>33</w:t>
      </w:r>
      <w:r w:rsidRPr="00183FD7">
        <w:rPr>
          <w:rFonts w:cstheme="minorHAnsi"/>
          <w:sz w:val="24"/>
          <w:szCs w:val="24"/>
        </w:rPr>
        <w:t xml:space="preserve">, generated through its initial multigram synthesis from TPP </w:t>
      </w:r>
      <w:r w:rsidRPr="00183FD7">
        <w:rPr>
          <w:rFonts w:cstheme="minorHAnsi"/>
          <w:b/>
          <w:sz w:val="24"/>
          <w:szCs w:val="24"/>
        </w:rPr>
        <w:t>31</w:t>
      </w:r>
      <w:r w:rsidRPr="00183FD7">
        <w:rPr>
          <w:rFonts w:cstheme="minorHAnsi"/>
          <w:sz w:val="24"/>
          <w:szCs w:val="24"/>
        </w:rPr>
        <w:t>, was no longer required for accessing f</w:t>
      </w:r>
      <w:r>
        <w:rPr>
          <w:rFonts w:cstheme="minorHAnsi"/>
          <w:sz w:val="24"/>
          <w:szCs w:val="24"/>
        </w:rPr>
        <w:t>ree-base</w:t>
      </w:r>
      <w:r w:rsidRPr="00183FD7">
        <w:rPr>
          <w:rFonts w:cstheme="minorHAnsi"/>
          <w:sz w:val="24"/>
          <w:szCs w:val="24"/>
        </w:rPr>
        <w:t xml:space="preserve"> amidoporphyrin </w:t>
      </w:r>
      <w:r w:rsidRPr="00183FD7">
        <w:rPr>
          <w:rFonts w:cstheme="minorHAnsi"/>
          <w:b/>
          <w:sz w:val="24"/>
          <w:szCs w:val="24"/>
        </w:rPr>
        <w:t>53</w:t>
      </w:r>
      <w:r w:rsidRPr="00183FD7">
        <w:rPr>
          <w:rFonts w:cstheme="minorHAnsi"/>
          <w:sz w:val="24"/>
          <w:szCs w:val="24"/>
        </w:rPr>
        <w:t xml:space="preserve">. It was desirable to investigate the potential applications of the valuable aminoporphyrin </w:t>
      </w:r>
      <w:r w:rsidRPr="00183FD7">
        <w:rPr>
          <w:rFonts w:cstheme="minorHAnsi"/>
          <w:b/>
          <w:sz w:val="24"/>
          <w:szCs w:val="24"/>
        </w:rPr>
        <w:t>33</w:t>
      </w:r>
      <w:r w:rsidRPr="00183FD7">
        <w:rPr>
          <w:rFonts w:cstheme="minorHAnsi"/>
          <w:sz w:val="24"/>
          <w:szCs w:val="24"/>
        </w:rPr>
        <w:t>, with the aim of using it as a tool to develop alternative self-replicating systems.</w:t>
      </w:r>
    </w:p>
    <w:p w:rsidR="00A51E89" w:rsidRPr="00183FD7" w:rsidRDefault="00A51E89" w:rsidP="00A51E89">
      <w:pPr>
        <w:pStyle w:val="Heading3"/>
      </w:pPr>
      <w:bookmarkStart w:id="103" w:name="_Toc490552409"/>
      <w:bookmarkStart w:id="104" w:name="_Toc490833957"/>
      <w:bookmarkStart w:id="105" w:name="_Toc508276803"/>
      <w:r w:rsidRPr="00183FD7">
        <w:t>2.</w:t>
      </w:r>
      <w:r>
        <w:t>4</w:t>
      </w:r>
      <w:r w:rsidRPr="00183FD7">
        <w:t>.2. Self-replication: Targeting a hydrazine porphyrin nucleophile</w:t>
      </w:r>
      <w:bookmarkEnd w:id="103"/>
      <w:bookmarkEnd w:id="104"/>
      <w:bookmarkEnd w:id="105"/>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studies conducted towards accessing amidoporphyrin dimer </w:t>
      </w:r>
      <w:r w:rsidRPr="00183FD7">
        <w:rPr>
          <w:rFonts w:cstheme="minorHAnsi"/>
          <w:b/>
          <w:sz w:val="24"/>
          <w:szCs w:val="24"/>
        </w:rPr>
        <w:t>53</w:t>
      </w:r>
      <w:r w:rsidRPr="00183FD7">
        <w:rPr>
          <w:rFonts w:cstheme="minorHAnsi"/>
          <w:sz w:val="24"/>
          <w:szCs w:val="24"/>
        </w:rPr>
        <w:t xml:space="preserve"> involved the large scale synthesis of aminoporphyrin </w:t>
      </w:r>
      <w:r w:rsidRPr="00183FD7">
        <w:rPr>
          <w:rFonts w:cstheme="minorHAnsi"/>
          <w:b/>
          <w:sz w:val="24"/>
          <w:szCs w:val="24"/>
        </w:rPr>
        <w:t>33</w:t>
      </w:r>
      <w:r w:rsidRPr="00183FD7">
        <w:rPr>
          <w:rFonts w:cstheme="minorHAnsi"/>
          <w:sz w:val="24"/>
          <w:szCs w:val="24"/>
        </w:rPr>
        <w:t xml:space="preserve">. It was revealed that the application of zincated amine </w:t>
      </w:r>
      <w:r w:rsidRPr="00183FD7">
        <w:rPr>
          <w:rFonts w:cstheme="minorHAnsi"/>
          <w:b/>
          <w:sz w:val="24"/>
          <w:szCs w:val="24"/>
        </w:rPr>
        <w:t>(Zn</w:t>
      </w:r>
      <w:proofErr w:type="gramStart"/>
      <w:r w:rsidRPr="00183FD7">
        <w:rPr>
          <w:rFonts w:cstheme="minorHAnsi"/>
          <w:b/>
          <w:sz w:val="24"/>
          <w:szCs w:val="24"/>
        </w:rPr>
        <w:t>)33</w:t>
      </w:r>
      <w:proofErr w:type="gramEnd"/>
      <w:r w:rsidRPr="00183FD7">
        <w:rPr>
          <w:rFonts w:cstheme="minorHAnsi"/>
          <w:sz w:val="24"/>
          <w:szCs w:val="24"/>
        </w:rPr>
        <w:t xml:space="preserve"> as a nucleophile was not suitable for self-replication or templating studies within the system design. However, it was envisaged that the large quantities of the aminoporphyrin </w:t>
      </w:r>
      <w:r w:rsidRPr="00183FD7">
        <w:rPr>
          <w:rFonts w:cstheme="minorHAnsi"/>
          <w:b/>
          <w:sz w:val="24"/>
          <w:szCs w:val="24"/>
        </w:rPr>
        <w:t>33</w:t>
      </w:r>
      <w:r w:rsidRPr="00183FD7">
        <w:rPr>
          <w:rFonts w:cstheme="minorHAnsi"/>
          <w:sz w:val="24"/>
          <w:szCs w:val="24"/>
        </w:rPr>
        <w:t xml:space="preserve"> which had been accessed could be used as a precursor to a more active nucleophilie.</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It had previously been observed, through binding studies zinc nitroporphyrin </w:t>
      </w:r>
      <w:r w:rsidRPr="00183FD7">
        <w:rPr>
          <w:rFonts w:cstheme="minorHAnsi"/>
          <w:b/>
          <w:sz w:val="24"/>
          <w:szCs w:val="24"/>
        </w:rPr>
        <w:t>(Zn</w:t>
      </w:r>
      <w:proofErr w:type="gramStart"/>
      <w:r w:rsidRPr="00183FD7">
        <w:rPr>
          <w:rFonts w:cstheme="minorHAnsi"/>
          <w:b/>
          <w:sz w:val="24"/>
          <w:szCs w:val="24"/>
        </w:rPr>
        <w:t>)32</w:t>
      </w:r>
      <w:proofErr w:type="gramEnd"/>
      <w:r w:rsidRPr="00183FD7">
        <w:rPr>
          <w:rFonts w:cstheme="minorHAnsi"/>
          <w:sz w:val="24"/>
          <w:szCs w:val="24"/>
        </w:rPr>
        <w:t xml:space="preserve"> with 4-nitroaniline, that amines conjugated into an electron withdrawing system are poor electron donors, which attributes to the low levels of reactivity observed. A simple way of immediately enhancing the reactivity of amine </w:t>
      </w:r>
      <w:r w:rsidRPr="00183FD7">
        <w:rPr>
          <w:rFonts w:cstheme="minorHAnsi"/>
          <w:b/>
          <w:sz w:val="24"/>
          <w:szCs w:val="24"/>
        </w:rPr>
        <w:t>33</w:t>
      </w:r>
      <w:r w:rsidRPr="00183FD7">
        <w:rPr>
          <w:rFonts w:cstheme="minorHAnsi"/>
          <w:sz w:val="24"/>
          <w:szCs w:val="24"/>
        </w:rPr>
        <w:t xml:space="preserve"> would be by reducing the electron delocalisation at the nucleophilic site into the electron withdrawing porphyrin. As a multigram stock of aminoporphyrin </w:t>
      </w:r>
      <w:r w:rsidRPr="00183FD7">
        <w:rPr>
          <w:rFonts w:cstheme="minorHAnsi"/>
          <w:b/>
          <w:sz w:val="24"/>
          <w:szCs w:val="24"/>
        </w:rPr>
        <w:t>33</w:t>
      </w:r>
      <w:r w:rsidRPr="00183FD7">
        <w:rPr>
          <w:rFonts w:cstheme="minorHAnsi"/>
          <w:sz w:val="24"/>
          <w:szCs w:val="24"/>
        </w:rPr>
        <w:t xml:space="preserve"> was in hand and </w:t>
      </w:r>
      <w:r w:rsidRPr="00183FD7">
        <w:rPr>
          <w:rFonts w:cstheme="minorHAnsi"/>
          <w:sz w:val="24"/>
          <w:szCs w:val="24"/>
        </w:rPr>
        <w:lastRenderedPageBreak/>
        <w:t xml:space="preserve">could be accessed readily, it was hoped that it would be possible to utilise this as an intermediate species in order to access hydrazine porphyrin nucleophile </w:t>
      </w:r>
      <w:r w:rsidRPr="00183FD7">
        <w:rPr>
          <w:rFonts w:cstheme="minorHAnsi"/>
          <w:b/>
          <w:sz w:val="24"/>
          <w:szCs w:val="24"/>
        </w:rPr>
        <w:t>60</w:t>
      </w:r>
      <w:r w:rsidRPr="00183FD7">
        <w:rPr>
          <w:rFonts w:cstheme="minorHAnsi"/>
          <w:sz w:val="24"/>
          <w:szCs w:val="24"/>
        </w:rPr>
        <w:t xml:space="preserve"> (Scheme 2.20). This would ensure that the terminal nitrogen would no longer be conjugated into the porphyrin system. In addition, the use of a hydrazine species has the potential to enhance nucleophilicity further through the α-effect, whereby placing a nucleophilic site directly adjacent to a heteroatom containing a lone pair of electrons aids in increasing nucleophilicity.</w:t>
      </w:r>
      <w:r>
        <w:rPr>
          <w:rFonts w:cstheme="minorHAnsi"/>
          <w:sz w:val="24"/>
          <w:szCs w:val="24"/>
        </w:rPr>
        <w:fldChar w:fldCharType="begin" w:fldLock="1"/>
      </w:r>
      <w:r>
        <w:rPr>
          <w:rFonts w:cstheme="minorHAnsi"/>
          <w:sz w:val="24"/>
          <w:szCs w:val="24"/>
        </w:rPr>
        <w:instrText>ADDIN CSL_CITATION { "citationItems" : [ { "id" : "ITEM-1", "itemData" : { "author" : [ { "dropping-particle" : "", "family" : "Fina", "given" : "Nick J", "non-dropping-particle" : "", "parse-names" : false, "suffix" : "" }, { "dropping-particle" : "", "family" : "Edwards", "given" : "John O", "non-dropping-particle" : "", "parse-names" : false, "suffix" : "" } ], "container-title" : "International Journal of Chemical Kinetics", "id" : "ITEM-1", "issued" : { "date-parts" : [ [ "1973" ] ] }, "page" : "1-26", "title" : "Alpha effect. Review", "type" : "article-journal", "volume" : "5" }, "uris" : [ "http://www.mendeley.com/documents/?uuid=5490e4e0-205a-4d81-b110-18a2fb061b49" ] } ], "mendeley" : { "formattedCitation" : "&lt;sup&gt;38&lt;/sup&gt;", "plainTextFormattedCitation" : "38", "previouslyFormattedCitation" : "&lt;sup&gt;38&lt;/sup&gt;"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38</w:t>
      </w:r>
      <w:r>
        <w:rPr>
          <w:rFonts w:cstheme="minorHAnsi"/>
          <w:sz w:val="24"/>
          <w:szCs w:val="24"/>
        </w:rPr>
        <w:fldChar w:fldCharType="end"/>
      </w:r>
      <w:r w:rsidRPr="00183FD7">
        <w:rPr>
          <w:rFonts w:cstheme="minorHAnsi"/>
          <w:sz w:val="24"/>
          <w:szCs w:val="24"/>
        </w:rPr>
        <w:t xml:space="preserve"> However, the hydrazine α-</w:t>
      </w:r>
      <w:r>
        <w:rPr>
          <w:rFonts w:cstheme="minorHAnsi"/>
          <w:sz w:val="24"/>
          <w:szCs w:val="24"/>
        </w:rPr>
        <w:t xml:space="preserve">nitrogen </w:t>
      </w:r>
      <w:r w:rsidRPr="00183FD7">
        <w:rPr>
          <w:rFonts w:cstheme="minorHAnsi"/>
          <w:sz w:val="24"/>
          <w:szCs w:val="24"/>
        </w:rPr>
        <w:t xml:space="preserve">would still be conjugated within the porphyrin ring, which may in fact decrease </w:t>
      </w:r>
      <w:proofErr w:type="gramStart"/>
      <w:r w:rsidRPr="00183FD7">
        <w:rPr>
          <w:rFonts w:cstheme="minorHAnsi"/>
          <w:sz w:val="24"/>
          <w:szCs w:val="24"/>
        </w:rPr>
        <w:t>it’s</w:t>
      </w:r>
      <w:proofErr w:type="gramEnd"/>
      <w:r w:rsidRPr="00183FD7">
        <w:rPr>
          <w:rFonts w:cstheme="minorHAnsi"/>
          <w:sz w:val="24"/>
          <w:szCs w:val="24"/>
        </w:rPr>
        <w:t xml:space="preserve"> nucleophilicity, relative to a non-conjugated hydrazine. This could potentially be favourable for its use in a porphyrin replicating system, as a non-conjugated hydrazine may be too reactive and has the potential to self-associate with the porphyrin zinc core. With this in mind, UV binding studies of a model hydrazine were first investigated.</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object w:dxaOrig="8770" w:dyaOrig="3547">
          <v:shape id="_x0000_i1094" type="#_x0000_t75" style="width:414.75pt;height:168.75pt" o:ole="">
            <v:imagedata r:id="rId179" o:title=""/>
          </v:shape>
          <o:OLEObject Type="Embed" ProgID="ChemDraw.Document.6.0" ShapeID="_x0000_i1094" DrawAspect="Content" ObjectID="_1582732664" r:id="rId180"/>
        </w:object>
      </w: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Scheme 2.20</w:t>
      </w:r>
      <w:r>
        <w:rPr>
          <w:rFonts w:cstheme="minorHAnsi"/>
          <w:sz w:val="24"/>
          <w:szCs w:val="24"/>
        </w:rPr>
        <w:t xml:space="preserve"> Proposed reaction scheme for the c</w:t>
      </w:r>
      <w:r w:rsidRPr="00183FD7">
        <w:rPr>
          <w:rFonts w:cstheme="minorHAnsi"/>
          <w:sz w:val="24"/>
          <w:szCs w:val="24"/>
        </w:rPr>
        <w:t>onversion of amine to hydrazine</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To assess the compatibility of a hydrazine group as a suitable nucleophilic site, a model compound was accessed for use in binding studies in order to determine whether the nitrogen of the hydrazine would interact with the porphyrin metal centre. The model selected was methyl 4-hydrazinylbenzoate </w:t>
      </w:r>
      <w:r w:rsidRPr="00183FD7">
        <w:rPr>
          <w:rFonts w:cstheme="minorHAnsi"/>
          <w:b/>
          <w:sz w:val="24"/>
          <w:szCs w:val="24"/>
        </w:rPr>
        <w:t>61</w:t>
      </w:r>
      <w:r w:rsidRPr="00183FD7">
        <w:rPr>
          <w:rFonts w:cstheme="minorHAnsi"/>
          <w:sz w:val="24"/>
          <w:szCs w:val="24"/>
        </w:rPr>
        <w:t>, which was accessed through the Sandmeyer reaction.</w:t>
      </w:r>
      <w:r>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"author" : [ { "dropping-particle" : "", "family" : "Sandmeyer", "given" : "Traugott", "non-dropping-particle" : "", "parse-names" : false, "suffix" : "" } ], "container-title" : "Berichte der Deutschen Chemischen Ges.", "id" : "ITEM-1", "issued" : { "date-parts" : [ [ "1884" ] ] }, "page" : "1633-1635", "title" : "Ueber die Ersetzung der Amidgruppe durch Chlor in den aromatischen Substanzen", "type" : "article-journal", "volume" : "17" }, "uris" : [ "http://www.mendeley.com/documents/?uuid=50ee4b72-62c7-43da-a1fd-c3f2fcb3d684" ] }, { "id" : "ITEM-2", "itemData" : { "author" : [ { "dropping-particle" : "", "family" : "Sandmeyer", "given" : "Traugott", "non-dropping-particle" : "", "parse-names" : false, "suffix" : "" } ], "container-title" : "Berichte der Deutschen Chemischen Ges.", "id" : "ITEM-2", "issued" : { "date-parts" : [ [ "1884" ] ] }, "page" : "2650-2653", "title" : "Ueber die Ersetzung der Amid-gruppe durch Chlor, Brom und Cyan in den aromatischen Substanzen", "type" : "article-journal", "volume" : "17" }, "uris" : [ "http://www.mendeley.com/documents/?uuid=b97afbb6-526d-4fe3-bf67-d9b3f4b372dd" ] } ], "mendeley" : { "formattedCitation" : "&lt;sup&gt;39,40&lt;/sup&gt;", "plainTextFormattedCitation" : "39,40", "previouslyFormattedCitation" : "&lt;sup&gt;39,40&lt;/sup&gt;" }, "properties" : {  }, "schema" : "https://github.com/citation-style-language/schema/raw/master/csl-citation.json" }</w:instrText>
      </w:r>
      <w:r>
        <w:rPr>
          <w:rFonts w:cstheme="minorHAnsi"/>
          <w:sz w:val="24"/>
          <w:szCs w:val="24"/>
          <w:vertAlign w:val="superscript"/>
        </w:rPr>
        <w:fldChar w:fldCharType="separate"/>
      </w:r>
      <w:r w:rsidRPr="002E3037">
        <w:rPr>
          <w:rFonts w:cstheme="minorHAnsi"/>
          <w:noProof/>
          <w:sz w:val="24"/>
          <w:szCs w:val="24"/>
          <w:vertAlign w:val="superscript"/>
        </w:rPr>
        <w:t>39,40</w:t>
      </w:r>
      <w:r>
        <w:rPr>
          <w:rFonts w:cstheme="minorHAnsi"/>
          <w:sz w:val="24"/>
          <w:szCs w:val="24"/>
          <w:vertAlign w:val="superscript"/>
        </w:rPr>
        <w:fldChar w:fldCharType="end"/>
      </w:r>
      <w:r w:rsidRPr="00183FD7">
        <w:rPr>
          <w:rFonts w:cstheme="minorHAnsi"/>
          <w:sz w:val="24"/>
          <w:szCs w:val="24"/>
        </w:rPr>
        <w:t xml:space="preserve"> Addition of sodium nitrite to an acidic solution of methyl 4-aminobenzoate generated the diazonium salt intermediate, which was immediately treated with tin (II) chloride  to generate the target methyl 4-hydrazinylbenzoate </w:t>
      </w:r>
      <w:r w:rsidRPr="00183FD7">
        <w:rPr>
          <w:rFonts w:cstheme="minorHAnsi"/>
          <w:b/>
          <w:sz w:val="24"/>
          <w:szCs w:val="24"/>
        </w:rPr>
        <w:t>61</w:t>
      </w:r>
      <w:r w:rsidRPr="00183FD7">
        <w:rPr>
          <w:rFonts w:cstheme="minorHAnsi"/>
          <w:sz w:val="24"/>
          <w:szCs w:val="24"/>
        </w:rPr>
        <w:t xml:space="preserve"> (Scheme 2.21).</w:t>
      </w:r>
      <w:r>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"author" : [ { "dropping-particle" : "", "family" : "Hung", "given" : "David T", "non-dropping-particle" : "", "parse-names" : false, "suffix" : "" }, { "dropping-particle" : "", "family" : "Protter", "given" : "Andrew Asher", "non-dropping-particle" : "", "parse-names" : false, "suffix" : "" }, { "dropping-particle" : "", "family" : "Jain", "given" : "Rajendra Parasmal", "non-dropping-particle" : "", "parse-names" : false, "suffix" : "" }, { "dropping-particle" : "", "family" : "Dugar", "given" : "Sundeep", "non-dropping-particle" : "", "parse-names" : false, "suffix" : "" }, { "dropping-particle" : "", "family" : "Chakravarty", "given" : "Sarvajit", "non-dropping-particle" : "", "parse-names" : false, "suffix" : "" }, { "dropping-particle" : "", "family" : "Bachurin", "given" : "Sergey Olegovich", "non-dropping-particle" : "", "parse-names" : false, "suffix" : "" }, { "dropping-particle" : "", "family" : "Ustinov", "given" : "Anatoly Konstantinovich", "non-dropping-particle" : "", "parse-names" : false, "suffix" : "" }, { "dropping-particle" : "", "family" : "Beznosko", "given" : "Bogdan Konstantinovich", "non-dropping-particle" : "", "parse-names" : false, "suffix" : "" }, { "dropping-particle" : "", "family" : "Shevtsova", "given" : "Elena Feofanovna", "non-dropping-particle" : "", "parse-names" : false, "suffix" : "" }, { "dropping-particle" : "", "family" : "Grigoriev", "given" : "Vladimir Viktorovich", "non-dropping-particle" : "", "parse-names" : false, "suffix" : "" } ], "id" : "ITEM-1", "issued" : { "date-parts" : [ [ "2008" ] ] }, "page" : "PCT Int. Appl. 485pp.", "title" : "Preparation of tetracyclic compounds, especially 1H-\u200bpyrido[4,\u200b3-\u200bb]\u200bindole derivatives, for treating cognitive, psychotic, neuronal and\u200b/or neurotransmitter-\u200bmediated disorders", "type" : "patent" }, "uris" : [ "http://www.mendeley.com/documents/?uuid=24f12668-2a81-4503-a51f-964a85660822" ] } ], "mendeley" : { "formattedCitation" : "&lt;sup&gt;41&lt;/sup&gt;", "plainTextFormattedCitation" : "41", "previouslyFormattedCitation" : "&lt;sup&gt;41&lt;/sup&gt;" }, "properties" : {  }, "schema" : "https://github.com/citation-style-language/schema/raw/master/csl-citation.json" }</w:instrText>
      </w:r>
      <w:r>
        <w:rPr>
          <w:rFonts w:cstheme="minorHAnsi"/>
          <w:sz w:val="24"/>
          <w:szCs w:val="24"/>
          <w:vertAlign w:val="superscript"/>
        </w:rPr>
        <w:fldChar w:fldCharType="separate"/>
      </w:r>
      <w:r w:rsidRPr="002E3037">
        <w:rPr>
          <w:rFonts w:cstheme="minorHAnsi"/>
          <w:noProof/>
          <w:sz w:val="24"/>
          <w:szCs w:val="24"/>
          <w:vertAlign w:val="superscript"/>
        </w:rPr>
        <w:t>41</w:t>
      </w:r>
      <w:r>
        <w:rPr>
          <w:rFonts w:cstheme="minorHAnsi"/>
          <w:sz w:val="24"/>
          <w:szCs w:val="24"/>
          <w:vertAlign w:val="superscript"/>
        </w:rPr>
        <w:fldChar w:fldCharType="end"/>
      </w:r>
      <w:r w:rsidRPr="00183FD7">
        <w:rPr>
          <w:rFonts w:cstheme="minorHAnsi"/>
          <w:sz w:val="24"/>
          <w:szCs w:val="24"/>
        </w:rPr>
        <w:t xml:space="preserve"> </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7041" w:dyaOrig="2150">
          <v:shape id="_x0000_i1095" type="#_x0000_t75" style="width:350.25pt;height:108.75pt" o:ole="">
            <v:imagedata r:id="rId181" o:title=""/>
          </v:shape>
          <o:OLEObject Type="Embed" ProgID="ChemDraw.Document.6.0" ShapeID="_x0000_i1095" DrawAspect="Content" ObjectID="_1582732665" r:id="rId182"/>
        </w:object>
      </w:r>
    </w:p>
    <w:p w:rsidR="00A51E89" w:rsidRPr="00FC1781" w:rsidRDefault="00A51E89" w:rsidP="00A51E89">
      <w:pPr>
        <w:pStyle w:val="NoSpacing"/>
        <w:spacing w:line="360" w:lineRule="auto"/>
        <w:jc w:val="both"/>
        <w:rPr>
          <w:rFonts w:cstheme="minorHAnsi"/>
          <w:sz w:val="24"/>
          <w:szCs w:val="24"/>
        </w:rPr>
      </w:pPr>
      <w:proofErr w:type="gramStart"/>
      <w:r w:rsidRPr="00183FD7">
        <w:rPr>
          <w:rFonts w:cstheme="minorHAnsi"/>
          <w:b/>
          <w:sz w:val="24"/>
          <w:szCs w:val="24"/>
        </w:rPr>
        <w:t>Scheme 2.21</w:t>
      </w:r>
      <w:r w:rsidRPr="00183FD7">
        <w:rPr>
          <w:rFonts w:cstheme="minorHAnsi"/>
          <w:sz w:val="24"/>
          <w:szCs w:val="24"/>
        </w:rPr>
        <w:t xml:space="preserve"> Synthesis of methyl 4-hydrazinylbenzoate </w:t>
      </w:r>
      <w:r w:rsidRPr="00183FD7">
        <w:rPr>
          <w:rFonts w:cstheme="minorHAnsi"/>
          <w:b/>
          <w:sz w:val="24"/>
          <w:szCs w:val="24"/>
        </w:rPr>
        <w:t>61</w:t>
      </w:r>
      <w:r>
        <w:rPr>
          <w:rFonts w:cstheme="minorHAnsi"/>
          <w:sz w:val="24"/>
          <w:szCs w:val="24"/>
        </w:rPr>
        <w:t xml:space="preserve"> from </w:t>
      </w:r>
      <w:r w:rsidRPr="00183FD7">
        <w:rPr>
          <w:rFonts w:cstheme="minorHAnsi"/>
          <w:sz w:val="24"/>
          <w:szCs w:val="24"/>
        </w:rPr>
        <w:t>methyl 4-aminobenzoate</w:t>
      </w:r>
      <w:r>
        <w:rPr>
          <w:rFonts w:cstheme="minorHAnsi"/>
          <w:sz w:val="24"/>
          <w:szCs w:val="24"/>
        </w:rPr>
        <w:t>.</w:t>
      </w:r>
      <w:proofErr w:type="gramEnd"/>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Methyl 4-hydrazinylbenzoate </w:t>
      </w:r>
      <w:r w:rsidRPr="00183FD7">
        <w:rPr>
          <w:rFonts w:cstheme="minorHAnsi"/>
          <w:b/>
          <w:sz w:val="24"/>
          <w:szCs w:val="24"/>
        </w:rPr>
        <w:t>61</w:t>
      </w:r>
      <w:r w:rsidRPr="00183FD7">
        <w:rPr>
          <w:rFonts w:cstheme="minorHAnsi"/>
          <w:sz w:val="24"/>
          <w:szCs w:val="24"/>
        </w:rPr>
        <w:t xml:space="preserve"> was accessed in an excellent yield of 96%, with NH</w:t>
      </w:r>
      <w:r w:rsidRPr="00183FD7">
        <w:rPr>
          <w:rFonts w:cstheme="minorHAnsi"/>
          <w:sz w:val="24"/>
          <w:szCs w:val="24"/>
          <w:vertAlign w:val="subscript"/>
        </w:rPr>
        <w:t>2</w:t>
      </w:r>
      <w:r w:rsidRPr="00183FD7">
        <w:rPr>
          <w:rFonts w:cstheme="minorHAnsi"/>
          <w:sz w:val="24"/>
          <w:szCs w:val="24"/>
        </w:rPr>
        <w:t xml:space="preserve"> singlet observed at 10.68 ppm and NH singlet at 9.05 ppm by </w:t>
      </w:r>
      <w:r w:rsidRPr="00183FD7">
        <w:rPr>
          <w:rFonts w:cstheme="minorHAnsi"/>
          <w:sz w:val="24"/>
          <w:szCs w:val="24"/>
          <w:vertAlign w:val="superscript"/>
        </w:rPr>
        <w:t>1</w:t>
      </w:r>
      <w:r w:rsidRPr="00183FD7">
        <w:rPr>
          <w:rFonts w:cstheme="minorHAnsi"/>
          <w:sz w:val="24"/>
          <w:szCs w:val="24"/>
        </w:rPr>
        <w:t xml:space="preserve">H NMR. However, it was found that the model compound was completely insoluble in any solvent other than DMSO. Therefore, methyl 4-hydrazinylbenzoate </w:t>
      </w:r>
      <w:r w:rsidRPr="00183FD7">
        <w:rPr>
          <w:rFonts w:cstheme="minorHAnsi"/>
          <w:b/>
          <w:sz w:val="24"/>
          <w:szCs w:val="24"/>
        </w:rPr>
        <w:t>61</w:t>
      </w:r>
      <w:r w:rsidRPr="00183FD7">
        <w:rPr>
          <w:rFonts w:cstheme="minorHAnsi"/>
          <w:sz w:val="24"/>
          <w:szCs w:val="24"/>
        </w:rPr>
        <w:t xml:space="preserve">could not be used for binding studies due to the highly polar nature of DMSO, which would interfere with the metal centre of nitroporphyrin </w:t>
      </w:r>
      <w:r w:rsidRPr="00183FD7">
        <w:rPr>
          <w:rFonts w:cstheme="minorHAnsi"/>
          <w:b/>
          <w:sz w:val="24"/>
          <w:szCs w:val="24"/>
        </w:rPr>
        <w:t>(Zn</w:t>
      </w:r>
      <w:proofErr w:type="gramStart"/>
      <w:r w:rsidRPr="00183FD7">
        <w:rPr>
          <w:rFonts w:cstheme="minorHAnsi"/>
          <w:b/>
          <w:sz w:val="24"/>
          <w:szCs w:val="24"/>
        </w:rPr>
        <w:t>)32</w:t>
      </w:r>
      <w:proofErr w:type="gramEnd"/>
      <w:r w:rsidRPr="00183FD7">
        <w:rPr>
          <w:rFonts w:cstheme="minorHAnsi"/>
          <w:sz w:val="24"/>
          <w:szCs w:val="24"/>
        </w:rPr>
        <w:t xml:space="preserve"> through solvent interaction. It was considered highly unlikely that the hydrazine group would affect the solubility of a mono-substituted porphyrin. Furthermore, the excellent yield and simplicity of the Sandmeyer reaction to generate the target model hydrazine </w:t>
      </w:r>
      <w:r w:rsidRPr="00183FD7">
        <w:rPr>
          <w:rFonts w:cstheme="minorHAnsi"/>
          <w:b/>
          <w:sz w:val="24"/>
          <w:szCs w:val="24"/>
        </w:rPr>
        <w:t>61</w:t>
      </w:r>
      <w:r w:rsidRPr="00183FD7">
        <w:rPr>
          <w:rFonts w:cstheme="minorHAnsi"/>
          <w:sz w:val="24"/>
          <w:szCs w:val="24"/>
        </w:rPr>
        <w:t xml:space="preserve"> provided optimism for the facile access of hydrazine porphyrin </w:t>
      </w:r>
      <w:r w:rsidRPr="00183FD7">
        <w:rPr>
          <w:rFonts w:cstheme="minorHAnsi"/>
          <w:b/>
          <w:sz w:val="24"/>
          <w:szCs w:val="24"/>
        </w:rPr>
        <w:t>60</w:t>
      </w:r>
      <w:r w:rsidRPr="00183FD7">
        <w:rPr>
          <w:rFonts w:cstheme="minorHAnsi"/>
          <w:sz w:val="24"/>
          <w:szCs w:val="24"/>
        </w:rPr>
        <w:t xml:space="preserve"> using analogous conditions. It was therefore decided to access hydrazine porphyrin </w:t>
      </w:r>
      <w:r w:rsidRPr="00183FD7">
        <w:rPr>
          <w:rFonts w:cstheme="minorHAnsi"/>
          <w:b/>
          <w:sz w:val="24"/>
          <w:szCs w:val="24"/>
        </w:rPr>
        <w:t>60</w:t>
      </w:r>
      <w:r w:rsidRPr="00183FD7">
        <w:rPr>
          <w:rFonts w:cstheme="minorHAnsi"/>
          <w:sz w:val="24"/>
          <w:szCs w:val="24"/>
        </w:rPr>
        <w:t>, and determine if self-association occurred by comparing the UV spectra of f</w:t>
      </w:r>
      <w:r>
        <w:rPr>
          <w:rFonts w:cstheme="minorHAnsi"/>
          <w:sz w:val="24"/>
          <w:szCs w:val="24"/>
        </w:rPr>
        <w:t>ree-base</w:t>
      </w:r>
      <w:r w:rsidRPr="00183FD7">
        <w:rPr>
          <w:rFonts w:cstheme="minorHAnsi"/>
          <w:sz w:val="24"/>
          <w:szCs w:val="24"/>
        </w:rPr>
        <w:t xml:space="preserve"> and zincated hydrazine porphyrins. If any shift in Soret band was observed upon metalation of hydrazine porphyrin </w:t>
      </w:r>
      <w:r w:rsidRPr="00183FD7">
        <w:rPr>
          <w:rFonts w:cstheme="minorHAnsi"/>
          <w:b/>
          <w:sz w:val="24"/>
          <w:szCs w:val="24"/>
        </w:rPr>
        <w:t>60</w:t>
      </w:r>
      <w:r w:rsidRPr="00183FD7">
        <w:rPr>
          <w:rFonts w:cstheme="minorHAnsi"/>
          <w:sz w:val="24"/>
          <w:szCs w:val="24"/>
        </w:rPr>
        <w:t xml:space="preserve">, it would indicate that self-association had occurred. It had previously been demonstrated that aminoporphyrin </w:t>
      </w:r>
      <w:r w:rsidRPr="00183FD7">
        <w:rPr>
          <w:rFonts w:cstheme="minorHAnsi"/>
          <w:b/>
          <w:sz w:val="24"/>
          <w:szCs w:val="24"/>
        </w:rPr>
        <w:t>33</w:t>
      </w:r>
      <w:r w:rsidRPr="00183FD7">
        <w:rPr>
          <w:rFonts w:cstheme="minorHAnsi"/>
          <w:sz w:val="24"/>
          <w:szCs w:val="24"/>
        </w:rPr>
        <w:t xml:space="preserve"> has a good level of stability in strong acidic conditions.</w:t>
      </w:r>
      <w:r>
        <w:rPr>
          <w:rFonts w:cstheme="minorHAnsi"/>
          <w:sz w:val="24"/>
          <w:szCs w:val="24"/>
        </w:rPr>
        <w:fldChar w:fldCharType="begin" w:fldLock="1"/>
      </w:r>
      <w:r>
        <w:rPr>
          <w:rFonts w:cstheme="minorHAnsi"/>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"&lt;sup&gt;11&lt;/sup&gt;", "plainTextFormattedCitation" : "11", "previouslyFormattedCitation" : "&lt;sup&gt;11&lt;/sup&gt;" }, "properties" : {  }, "schema" : "https://github.com/citation-style-language/schema/raw/master/csl-citation.json" }</w:instrText>
      </w:r>
      <w:r>
        <w:rPr>
          <w:rFonts w:cstheme="minorHAnsi"/>
          <w:sz w:val="24"/>
          <w:szCs w:val="24"/>
        </w:rPr>
        <w:fldChar w:fldCharType="separate"/>
      </w:r>
      <w:r w:rsidRPr="005215B4">
        <w:rPr>
          <w:rFonts w:cstheme="minorHAnsi"/>
          <w:noProof/>
          <w:sz w:val="24"/>
          <w:szCs w:val="24"/>
          <w:vertAlign w:val="superscript"/>
        </w:rPr>
        <w:t>11</w:t>
      </w:r>
      <w:r>
        <w:rPr>
          <w:rFonts w:cstheme="minorHAnsi"/>
          <w:sz w:val="24"/>
          <w:szCs w:val="24"/>
        </w:rPr>
        <w:fldChar w:fldCharType="end"/>
      </w:r>
      <w:r w:rsidRPr="00183FD7">
        <w:rPr>
          <w:rFonts w:cstheme="minorHAnsi"/>
          <w:sz w:val="24"/>
          <w:szCs w:val="24"/>
        </w:rPr>
        <w:t xml:space="preserve"> Therefore, the reaction conditions of stirring amine </w:t>
      </w:r>
      <w:r w:rsidRPr="00183FD7">
        <w:rPr>
          <w:rFonts w:cstheme="minorHAnsi"/>
          <w:b/>
          <w:sz w:val="24"/>
          <w:szCs w:val="24"/>
        </w:rPr>
        <w:t>33</w:t>
      </w:r>
      <w:r w:rsidRPr="00183FD7">
        <w:rPr>
          <w:rFonts w:cstheme="minorHAnsi"/>
          <w:sz w:val="24"/>
          <w:szCs w:val="24"/>
        </w:rPr>
        <w:t xml:space="preserve"> with sodium nitrite in concentrated HCl were considered viable, and the intermediate diazonium salt </w:t>
      </w:r>
      <w:r w:rsidRPr="00183FD7">
        <w:rPr>
          <w:rFonts w:cstheme="minorHAnsi"/>
          <w:b/>
          <w:sz w:val="24"/>
          <w:szCs w:val="24"/>
        </w:rPr>
        <w:t>62</w:t>
      </w:r>
      <w:r w:rsidRPr="00183FD7">
        <w:rPr>
          <w:rFonts w:cstheme="minorHAnsi"/>
          <w:sz w:val="24"/>
          <w:szCs w:val="24"/>
        </w:rPr>
        <w:t xml:space="preserve"> targeted (Scheme 2.22).</w:t>
      </w:r>
    </w:p>
    <w:p w:rsidR="00A51E89" w:rsidRPr="00183FD7" w:rsidRDefault="00A51E89" w:rsidP="00A51E89">
      <w:pPr>
        <w:pStyle w:val="NoSpacing"/>
        <w:spacing w:line="360" w:lineRule="auto"/>
        <w:jc w:val="center"/>
        <w:rPr>
          <w:rFonts w:cstheme="minorHAnsi"/>
          <w:sz w:val="24"/>
          <w:szCs w:val="24"/>
        </w:rPr>
      </w:pPr>
      <w:r>
        <w:object w:dxaOrig="8633" w:dyaOrig="3547">
          <v:shape id="_x0000_i1096" type="#_x0000_t75" style="width:414.75pt;height:170.25pt" o:ole="">
            <v:imagedata r:id="rId183" o:title=""/>
          </v:shape>
          <o:OLEObject Type="Embed" ProgID="ChemDraw.Document.6.0" ShapeID="_x0000_i1096" DrawAspect="Content" ObjectID="_1582732666" r:id="rId184"/>
        </w:object>
      </w:r>
    </w:p>
    <w:p w:rsidR="00A51E89" w:rsidRPr="00FC1781" w:rsidRDefault="00A51E89" w:rsidP="00A51E89">
      <w:pPr>
        <w:pStyle w:val="NoSpacing"/>
        <w:spacing w:line="360" w:lineRule="auto"/>
        <w:jc w:val="both"/>
        <w:rPr>
          <w:rFonts w:cstheme="minorHAnsi"/>
          <w:sz w:val="24"/>
          <w:szCs w:val="24"/>
        </w:rPr>
      </w:pPr>
      <w:r w:rsidRPr="00183FD7">
        <w:rPr>
          <w:rFonts w:cstheme="minorHAnsi"/>
          <w:b/>
          <w:sz w:val="24"/>
          <w:szCs w:val="24"/>
        </w:rPr>
        <w:t>Scheme 2.22</w:t>
      </w:r>
      <w:r w:rsidRPr="00183FD7">
        <w:rPr>
          <w:rFonts w:cstheme="minorHAnsi"/>
          <w:sz w:val="24"/>
          <w:szCs w:val="24"/>
        </w:rPr>
        <w:t xml:space="preserve"> Attempted synthesis of porphyrin diazonium salt </w:t>
      </w:r>
      <w:r w:rsidRPr="00183FD7">
        <w:rPr>
          <w:rFonts w:cstheme="minorHAnsi"/>
          <w:b/>
          <w:sz w:val="24"/>
          <w:szCs w:val="24"/>
        </w:rPr>
        <w:t>62</w:t>
      </w:r>
      <w:r w:rsidRPr="00183FD7">
        <w:rPr>
          <w:rFonts w:cstheme="minorHAnsi"/>
          <w:sz w:val="24"/>
          <w:szCs w:val="24"/>
        </w:rPr>
        <w:t xml:space="preserve"> from aminoporphyrin </w:t>
      </w:r>
      <w:r w:rsidRPr="00183FD7">
        <w:rPr>
          <w:rFonts w:cstheme="minorHAnsi"/>
          <w:b/>
          <w:sz w:val="24"/>
          <w:szCs w:val="24"/>
        </w:rPr>
        <w:t>3</w:t>
      </w:r>
      <w:r>
        <w:rPr>
          <w:rFonts w:cstheme="minorHAnsi"/>
          <w:b/>
          <w:sz w:val="24"/>
          <w:szCs w:val="24"/>
        </w:rPr>
        <w:t>3</w:t>
      </w:r>
      <w:r>
        <w:rPr>
          <w:rFonts w:cstheme="minorHAnsi"/>
          <w:sz w:val="24"/>
          <w:szCs w:val="24"/>
        </w:rPr>
        <w:t xml:space="preserve">, recovering only TPP </w:t>
      </w:r>
      <w:r w:rsidRPr="00FC1781">
        <w:rPr>
          <w:rFonts w:cstheme="minorHAnsi"/>
          <w:b/>
          <w:sz w:val="24"/>
          <w:szCs w:val="24"/>
        </w:rPr>
        <w:t>31</w:t>
      </w:r>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t xml:space="preserve">After 30 minutes, TLC analysis observed that no aminoporphyrin </w:t>
      </w:r>
      <w:r w:rsidRPr="00183FD7">
        <w:rPr>
          <w:rFonts w:cstheme="minorHAnsi"/>
          <w:b/>
          <w:sz w:val="24"/>
          <w:szCs w:val="24"/>
        </w:rPr>
        <w:t>33</w:t>
      </w:r>
      <w:r w:rsidRPr="00183FD7">
        <w:rPr>
          <w:rFonts w:cstheme="minorHAnsi"/>
          <w:sz w:val="24"/>
          <w:szCs w:val="24"/>
        </w:rPr>
        <w:t xml:space="preserve"> starting material remained in the reaction mixture. It was revealed, however, that desired product formation had not occurred and instead amine </w:t>
      </w:r>
      <w:r w:rsidRPr="00183FD7">
        <w:rPr>
          <w:rFonts w:cstheme="minorHAnsi"/>
          <w:b/>
          <w:sz w:val="24"/>
          <w:szCs w:val="24"/>
        </w:rPr>
        <w:t>33</w:t>
      </w:r>
      <w:r w:rsidRPr="00183FD7">
        <w:rPr>
          <w:rFonts w:cstheme="minorHAnsi"/>
          <w:sz w:val="24"/>
          <w:szCs w:val="24"/>
        </w:rPr>
        <w:t xml:space="preserve"> was converted to TPP </w:t>
      </w:r>
      <w:r w:rsidRPr="00183FD7">
        <w:rPr>
          <w:rFonts w:cstheme="minorHAnsi"/>
          <w:b/>
          <w:sz w:val="24"/>
          <w:szCs w:val="24"/>
        </w:rPr>
        <w:t>31</w:t>
      </w:r>
      <w:r w:rsidRPr="00183FD7">
        <w:rPr>
          <w:rFonts w:cstheme="minorHAnsi"/>
          <w:sz w:val="24"/>
          <w:szCs w:val="24"/>
        </w:rPr>
        <w:t xml:space="preserve">, confirmed by </w:t>
      </w:r>
      <w:r w:rsidRPr="00183FD7">
        <w:rPr>
          <w:rFonts w:cstheme="minorHAnsi"/>
          <w:sz w:val="24"/>
          <w:szCs w:val="24"/>
          <w:vertAlign w:val="superscript"/>
        </w:rPr>
        <w:t>1</w:t>
      </w:r>
      <w:r w:rsidRPr="00183FD7">
        <w:rPr>
          <w:rFonts w:cstheme="minorHAnsi"/>
          <w:sz w:val="24"/>
          <w:szCs w:val="24"/>
        </w:rPr>
        <w:t>H NMR. It is possible that diazonium salt</w:t>
      </w:r>
      <w:r>
        <w:rPr>
          <w:rFonts w:cstheme="minorHAnsi"/>
          <w:sz w:val="24"/>
          <w:szCs w:val="24"/>
        </w:rPr>
        <w:t xml:space="preserve"> </w:t>
      </w:r>
      <w:r w:rsidRPr="00305C7E">
        <w:rPr>
          <w:rFonts w:cstheme="minorHAnsi"/>
          <w:b/>
          <w:sz w:val="24"/>
          <w:szCs w:val="24"/>
        </w:rPr>
        <w:t>62</w:t>
      </w:r>
      <w:r w:rsidRPr="00183FD7">
        <w:rPr>
          <w:rFonts w:cstheme="minorHAnsi"/>
          <w:sz w:val="24"/>
          <w:szCs w:val="24"/>
        </w:rPr>
        <w:t xml:space="preserve"> was produced by this reaction, followed by subsequent and rapid loss of nitrogen. Alternatively, </w:t>
      </w:r>
      <w:r>
        <w:rPr>
          <w:rFonts w:cstheme="minorHAnsi"/>
          <w:sz w:val="24"/>
          <w:szCs w:val="24"/>
        </w:rPr>
        <w:t xml:space="preserve">the </w:t>
      </w:r>
      <w:r w:rsidRPr="00183FD7">
        <w:rPr>
          <w:rFonts w:cstheme="minorHAnsi"/>
          <w:sz w:val="24"/>
          <w:szCs w:val="24"/>
        </w:rPr>
        <w:t>amine</w:t>
      </w:r>
      <w:r>
        <w:rPr>
          <w:rFonts w:cstheme="minorHAnsi"/>
          <w:sz w:val="24"/>
          <w:szCs w:val="24"/>
        </w:rPr>
        <w:t xml:space="preserve"> </w:t>
      </w:r>
      <w:r w:rsidRPr="00183FD7">
        <w:rPr>
          <w:rFonts w:cstheme="minorHAnsi"/>
          <w:sz w:val="24"/>
          <w:szCs w:val="24"/>
        </w:rPr>
        <w:t>could become protonated in the strong acidic conditions</w:t>
      </w:r>
      <w:r>
        <w:rPr>
          <w:rFonts w:cstheme="minorHAnsi"/>
          <w:sz w:val="24"/>
          <w:szCs w:val="24"/>
        </w:rPr>
        <w:t xml:space="preserve"> generating ammonium porphyrin </w:t>
      </w:r>
      <w:r w:rsidRPr="00305C7E">
        <w:rPr>
          <w:rFonts w:cstheme="minorHAnsi"/>
          <w:b/>
          <w:sz w:val="24"/>
          <w:szCs w:val="24"/>
        </w:rPr>
        <w:t>3</w:t>
      </w:r>
      <w:r>
        <w:rPr>
          <w:rFonts w:cstheme="minorHAnsi"/>
          <w:b/>
          <w:sz w:val="24"/>
          <w:szCs w:val="24"/>
        </w:rPr>
        <w:t>3</w:t>
      </w:r>
      <w:r w:rsidRPr="00305C7E">
        <w:rPr>
          <w:rFonts w:cstheme="minorHAnsi"/>
          <w:b/>
          <w:sz w:val="24"/>
          <w:szCs w:val="24"/>
          <w:vertAlign w:val="superscript"/>
        </w:rPr>
        <w:t>[+]</w:t>
      </w:r>
      <w:r w:rsidRPr="00183FD7">
        <w:rPr>
          <w:rFonts w:cstheme="minorHAnsi"/>
          <w:sz w:val="24"/>
          <w:szCs w:val="24"/>
        </w:rPr>
        <w:t xml:space="preserve">, resulting in </w:t>
      </w:r>
      <w:r>
        <w:rPr>
          <w:rFonts w:cstheme="minorHAnsi"/>
          <w:sz w:val="24"/>
          <w:szCs w:val="24"/>
        </w:rPr>
        <w:t xml:space="preserve">subsequent </w:t>
      </w:r>
      <w:r w:rsidRPr="00183FD7">
        <w:rPr>
          <w:rFonts w:cstheme="minorHAnsi"/>
          <w:sz w:val="24"/>
          <w:szCs w:val="24"/>
        </w:rPr>
        <w:t xml:space="preserve">bond cleavage through loss of ammonia. This seems a less likely possibility due to the known stability of aminoporphyrin </w:t>
      </w:r>
      <w:r w:rsidRPr="00183FD7">
        <w:rPr>
          <w:rFonts w:cstheme="minorHAnsi"/>
          <w:b/>
          <w:sz w:val="24"/>
          <w:szCs w:val="24"/>
        </w:rPr>
        <w:t>33</w:t>
      </w:r>
      <w:r w:rsidRPr="00183FD7">
        <w:rPr>
          <w:rFonts w:cstheme="minorHAnsi"/>
          <w:sz w:val="24"/>
          <w:szCs w:val="24"/>
        </w:rPr>
        <w:t xml:space="preserve"> in strong acidic conditions; however the addition of sodium nitrite may aid to facilitate the cleavage</w:t>
      </w:r>
      <w:r>
        <w:rPr>
          <w:rFonts w:cstheme="minorHAnsi"/>
          <w:sz w:val="24"/>
          <w:szCs w:val="24"/>
        </w:rPr>
        <w:t xml:space="preserve"> of ammonia from the porphyrin (Figure 2.21</w:t>
      </w:r>
      <w:r w:rsidRPr="00183FD7">
        <w:rPr>
          <w:rFonts w:cstheme="minorHAnsi"/>
          <w:sz w:val="24"/>
          <w:szCs w:val="24"/>
        </w:rPr>
        <w:t xml:space="preserve">). The mechanism was not investigated further as it was evident that the conditions used were not compatible for applications with aminoporphyrin </w:t>
      </w:r>
      <w:r w:rsidRPr="00183FD7">
        <w:rPr>
          <w:rFonts w:cstheme="minorHAnsi"/>
          <w:b/>
          <w:sz w:val="24"/>
          <w:szCs w:val="24"/>
        </w:rPr>
        <w:t>33</w:t>
      </w:r>
      <w:r w:rsidRPr="00183FD7">
        <w:rPr>
          <w:rFonts w:cstheme="minorHAnsi"/>
          <w:sz w:val="24"/>
          <w:szCs w:val="24"/>
        </w:rPr>
        <w:t xml:space="preserve">. Instead, a different route to generate hydrazine porphyrin </w:t>
      </w:r>
      <w:r w:rsidRPr="00183FD7">
        <w:rPr>
          <w:rFonts w:cstheme="minorHAnsi"/>
          <w:b/>
          <w:sz w:val="24"/>
          <w:szCs w:val="24"/>
        </w:rPr>
        <w:t>60</w:t>
      </w:r>
      <w:r w:rsidRPr="00183FD7">
        <w:rPr>
          <w:rFonts w:cstheme="minorHAnsi"/>
          <w:sz w:val="24"/>
          <w:szCs w:val="24"/>
        </w:rPr>
        <w:t xml:space="preserve"> under milder conditions was developed.</w:t>
      </w:r>
    </w:p>
    <w:p w:rsidR="00A51E89"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object w:dxaOrig="9030" w:dyaOrig="7087">
          <v:shape id="_x0000_i1097" type="#_x0000_t75" style="width:414.75pt;height:325.5pt" o:ole="">
            <v:imagedata r:id="rId185" o:title=""/>
          </v:shape>
          <o:OLEObject Type="Embed" ProgID="ChemDraw.Document.6.0" ShapeID="_x0000_i1097" DrawAspect="Content" ObjectID="_1582732667" r:id="rId186"/>
        </w:object>
      </w:r>
    </w:p>
    <w:p w:rsidR="00A51E89" w:rsidRDefault="00A51E89" w:rsidP="00A51E89">
      <w:pPr>
        <w:pStyle w:val="NoSpacing"/>
        <w:spacing w:line="360" w:lineRule="auto"/>
        <w:jc w:val="both"/>
        <w:rPr>
          <w:rFonts w:cstheme="minorHAnsi"/>
          <w:b/>
          <w:sz w:val="24"/>
          <w:szCs w:val="24"/>
        </w:rPr>
      </w:pPr>
    </w:p>
    <w:p w:rsidR="00A51E89" w:rsidRPr="00183FD7" w:rsidRDefault="00A51E89" w:rsidP="00A51E89">
      <w:pPr>
        <w:pStyle w:val="NoSpacing"/>
        <w:spacing w:line="360" w:lineRule="auto"/>
        <w:jc w:val="both"/>
        <w:rPr>
          <w:rFonts w:cstheme="minorHAnsi"/>
          <w:sz w:val="24"/>
          <w:szCs w:val="24"/>
        </w:rPr>
      </w:pPr>
      <w:r>
        <w:rPr>
          <w:rFonts w:cstheme="minorHAnsi"/>
          <w:b/>
          <w:sz w:val="24"/>
          <w:szCs w:val="24"/>
        </w:rPr>
        <w:t>Figure 2.21</w:t>
      </w:r>
      <w:r w:rsidRPr="00305C7E">
        <w:rPr>
          <w:rFonts w:cstheme="minorHAnsi"/>
          <w:sz w:val="24"/>
          <w:szCs w:val="24"/>
        </w:rPr>
        <w:t xml:space="preserve"> </w:t>
      </w:r>
      <w:r w:rsidRPr="00083344">
        <w:rPr>
          <w:rFonts w:cstheme="minorHAnsi"/>
          <w:i/>
          <w:sz w:val="24"/>
          <w:szCs w:val="24"/>
        </w:rPr>
        <w:t>a)</w:t>
      </w:r>
      <w:r w:rsidRPr="00305C7E">
        <w:rPr>
          <w:rFonts w:cstheme="minorHAnsi"/>
          <w:sz w:val="24"/>
          <w:szCs w:val="24"/>
        </w:rPr>
        <w:t xml:space="preserve"> Route to cationic TPP </w:t>
      </w:r>
      <w:r w:rsidRPr="00305C7E">
        <w:rPr>
          <w:rFonts w:cstheme="minorHAnsi"/>
          <w:b/>
          <w:sz w:val="24"/>
          <w:szCs w:val="24"/>
        </w:rPr>
        <w:t>31</w:t>
      </w:r>
      <w:r w:rsidRPr="00305C7E">
        <w:rPr>
          <w:rFonts w:cstheme="minorHAnsi"/>
          <w:b/>
          <w:sz w:val="24"/>
          <w:szCs w:val="24"/>
          <w:vertAlign w:val="superscript"/>
        </w:rPr>
        <w:t>[+]</w:t>
      </w:r>
      <w:r w:rsidRPr="00305C7E">
        <w:rPr>
          <w:rFonts w:cstheme="minorHAnsi"/>
          <w:sz w:val="24"/>
          <w:szCs w:val="24"/>
        </w:rPr>
        <w:t xml:space="preserve"> from diazonium salt; </w:t>
      </w:r>
      <w:r w:rsidRPr="00083344">
        <w:rPr>
          <w:rFonts w:cstheme="minorHAnsi"/>
          <w:i/>
          <w:sz w:val="24"/>
          <w:szCs w:val="24"/>
        </w:rPr>
        <w:t>b)</w:t>
      </w:r>
      <w:r w:rsidRPr="00305C7E">
        <w:rPr>
          <w:rFonts w:cstheme="minorHAnsi"/>
          <w:sz w:val="24"/>
          <w:szCs w:val="24"/>
        </w:rPr>
        <w:t xml:space="preserve"> Route to cationic TPP </w:t>
      </w:r>
      <w:r w:rsidRPr="00305C7E">
        <w:rPr>
          <w:rFonts w:cstheme="minorHAnsi"/>
          <w:b/>
          <w:sz w:val="24"/>
          <w:szCs w:val="24"/>
        </w:rPr>
        <w:t>31</w:t>
      </w:r>
      <w:r w:rsidRPr="00305C7E">
        <w:rPr>
          <w:rFonts w:cstheme="minorHAnsi"/>
          <w:sz w:val="24"/>
          <w:szCs w:val="24"/>
          <w:vertAlign w:val="superscript"/>
        </w:rPr>
        <w:t>[+]</w:t>
      </w:r>
      <w:r w:rsidRPr="00305C7E">
        <w:rPr>
          <w:rFonts w:cstheme="minorHAnsi"/>
          <w:sz w:val="24"/>
          <w:szCs w:val="24"/>
        </w:rPr>
        <w:t xml:space="preserve"> from protonated aminoporphyrin </w:t>
      </w:r>
      <w:r w:rsidRPr="00305C7E">
        <w:rPr>
          <w:rFonts w:cstheme="minorHAnsi"/>
          <w:b/>
          <w:sz w:val="24"/>
          <w:szCs w:val="24"/>
        </w:rPr>
        <w:t>33</w:t>
      </w:r>
    </w:p>
    <w:p w:rsidR="00A51E89"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An alternative approach to hydrazine synthesis from aromatic amines is through the direct nitration of the amine nitrogen, accessing a nitramine intermediate. The nitramine is subsequently converted to the desired hydrazine under reducing conditions. This offers a route to hydrazine compounds which may be conducted under much milder conditions than those offered via the Sandmeyer reaction. Nitramine formation through nitration of an amine substituent on an electron withdrawing aromatic species has previously been demonstrated with great success by Daszkiewicz.</w:t>
      </w:r>
      <w:r>
        <w:rPr>
          <w:rFonts w:cstheme="minorHAnsi"/>
          <w:sz w:val="24"/>
          <w:szCs w:val="24"/>
        </w:rPr>
        <w:fldChar w:fldCharType="begin" w:fldLock="1"/>
      </w:r>
      <w:r>
        <w:rPr>
          <w:rFonts w:cstheme="minorHAnsi"/>
          <w:sz w:val="24"/>
          <w:szCs w:val="24"/>
        </w:rPr>
        <w:instrText>ADDIN CSL_CITATION { "citationItems" : [ { "id" : "ITEM-1", "itemData" : { "DOI" : "10.1002/poc.461", "ISSN" : "08943230", "author" : [ { "dropping-particle" : "", "family" : "Daszkiewicz", "given" : "Zdzis\u0142aw", "non-dropping-particle" : "", "parse-names" : false, "suffix" : "" }, { "dropping-particle" : "", "family" : "Spaleniak", "given" : "Grzegorz", "non-dropping-particle" : "", "parse-names" : false, "suffix" : "" }, { "dropping-particle" : "", "family" : "Kyzio\u0142", "given" : "Janusz B.", "non-dropping-particle" : "", "parse-names" : false, "suffix" : "" } ], "container-title" : "Journal of Physical Organic Chemistry", "id" : "ITEM-1", "issue" : "2", "issued" : { "date-parts" : [ [ "2002" ] ] }, "page" : "115-122", "title" : "Acidity and basicity of primary N-phenylnitramines: Catalytic effect of protons on the nitramine rearrangement", "type" : "article-journal", "volume" : "15" }, "uris" : [ "http://www.mendeley.com/documents/?uuid=e73bc49f-512f-4800-a203-e337f9ce030d" ] } ], "mendeley" : { "formattedCitation" : "&lt;sup&gt;42&lt;/sup&gt;", "plainTextFormattedCitation" : "42", "previouslyFormattedCitation" : "&lt;sup&gt;42&lt;/sup&gt;"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42</w:t>
      </w:r>
      <w:r>
        <w:rPr>
          <w:rFonts w:cstheme="minorHAnsi"/>
          <w:sz w:val="24"/>
          <w:szCs w:val="24"/>
        </w:rPr>
        <w:fldChar w:fldCharType="end"/>
      </w:r>
      <w:r w:rsidRPr="00183FD7">
        <w:rPr>
          <w:rFonts w:cstheme="minorHAnsi"/>
          <w:sz w:val="24"/>
          <w:szCs w:val="24"/>
        </w:rPr>
        <w:t xml:space="preserve"> The mild nitrating conditions from the reported systems were highly desirable for application with aminoporphyrin </w:t>
      </w:r>
      <w:r w:rsidRPr="00183FD7">
        <w:rPr>
          <w:rFonts w:cstheme="minorHAnsi"/>
          <w:b/>
          <w:sz w:val="24"/>
          <w:szCs w:val="24"/>
        </w:rPr>
        <w:t>33</w:t>
      </w:r>
      <w:r w:rsidRPr="00183FD7">
        <w:rPr>
          <w:rFonts w:cstheme="minorHAnsi"/>
          <w:sz w:val="24"/>
          <w:szCs w:val="24"/>
        </w:rPr>
        <w:t>, and were therefore used for the targeted synthesis of nitramine porphyrin</w:t>
      </w:r>
      <w:r w:rsidRPr="00183FD7">
        <w:rPr>
          <w:rFonts w:cstheme="minorHAnsi"/>
          <w:b/>
          <w:sz w:val="24"/>
          <w:szCs w:val="24"/>
        </w:rPr>
        <w:t xml:space="preserve"> 63</w:t>
      </w:r>
      <w:r w:rsidRPr="00183FD7">
        <w:rPr>
          <w:rFonts w:cstheme="minorHAnsi"/>
          <w:sz w:val="24"/>
          <w:szCs w:val="24"/>
        </w:rPr>
        <w:t>. An acetic anhydride and nitric acid intermediate</w:t>
      </w:r>
      <w:r w:rsidRPr="00183FD7">
        <w:rPr>
          <w:rFonts w:cstheme="minorHAnsi"/>
          <w:b/>
          <w:sz w:val="24"/>
          <w:szCs w:val="24"/>
        </w:rPr>
        <w:t xml:space="preserve"> 64</w:t>
      </w:r>
      <w:r w:rsidRPr="00183FD7">
        <w:rPr>
          <w:rFonts w:cstheme="minorHAnsi"/>
          <w:sz w:val="24"/>
          <w:szCs w:val="24"/>
        </w:rPr>
        <w:t xml:space="preserve"> was prepared by stirring the two starting materials at 0 ˚C for 15 minutes, and the resulting solution was added to stirring aminoporphyrin </w:t>
      </w:r>
      <w:r w:rsidRPr="00183FD7">
        <w:rPr>
          <w:rFonts w:cstheme="minorHAnsi"/>
          <w:b/>
          <w:sz w:val="24"/>
          <w:szCs w:val="24"/>
        </w:rPr>
        <w:t>33</w:t>
      </w:r>
      <w:r w:rsidRPr="00183FD7">
        <w:rPr>
          <w:rFonts w:cstheme="minorHAnsi"/>
          <w:sz w:val="24"/>
          <w:szCs w:val="24"/>
        </w:rPr>
        <w:t xml:space="preserve">. The </w:t>
      </w:r>
      <w:r w:rsidRPr="00183FD7">
        <w:rPr>
          <w:rFonts w:cstheme="minorHAnsi"/>
          <w:sz w:val="24"/>
          <w:szCs w:val="24"/>
        </w:rPr>
        <w:lastRenderedPageBreak/>
        <w:t>reaction was conducted at room temperature over 30 minutes under a variety of conditions in an attempt to achieve product formation, highlighted in Table 2.8.</w:t>
      </w:r>
    </w:p>
    <w:p w:rsidR="00A51E89" w:rsidRDefault="00A51E89" w:rsidP="00A51E89">
      <w:pPr>
        <w:pStyle w:val="NoSpacing"/>
        <w:spacing w:line="360" w:lineRule="auto"/>
        <w:jc w:val="center"/>
        <w:rPr>
          <w:rFonts w:cstheme="minorHAnsi"/>
          <w:sz w:val="24"/>
          <w:szCs w:val="24"/>
        </w:rPr>
      </w:pPr>
    </w:p>
    <w:p w:rsidR="00A51E89" w:rsidRDefault="00A51E89" w:rsidP="00A51E89">
      <w:pPr>
        <w:pStyle w:val="NoSpacing"/>
        <w:spacing w:line="360" w:lineRule="auto"/>
        <w:jc w:val="center"/>
        <w:rPr>
          <w:rFonts w:cstheme="minorHAnsi"/>
          <w:sz w:val="24"/>
          <w:szCs w:val="24"/>
        </w:rPr>
      </w:pPr>
      <w:r w:rsidRPr="00183FD7">
        <w:rPr>
          <w:rFonts w:cstheme="minorHAnsi"/>
          <w:sz w:val="24"/>
          <w:szCs w:val="24"/>
        </w:rPr>
        <w:object w:dxaOrig="9007" w:dyaOrig="7168">
          <v:shape id="_x0000_i1098" type="#_x0000_t75" style="width:408.75pt;height:324.75pt" o:ole="">
            <v:imagedata r:id="rId187" o:title=""/>
          </v:shape>
          <o:OLEObject Type="Embed" ProgID="ChemDraw.Document.6.0" ShapeID="_x0000_i1098" DrawAspect="Content" ObjectID="_1582732668" r:id="rId188"/>
        </w:object>
      </w:r>
    </w:p>
    <w:p w:rsidR="00A51E89" w:rsidRPr="00183FD7" w:rsidRDefault="00A51E89" w:rsidP="00A51E89">
      <w:pPr>
        <w:pStyle w:val="NoSpacing"/>
        <w:spacing w:line="360" w:lineRule="auto"/>
        <w:jc w:val="center"/>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Table 2.8</w:t>
      </w:r>
      <w:r w:rsidRPr="00183FD7">
        <w:rPr>
          <w:rFonts w:cstheme="minorHAnsi"/>
          <w:sz w:val="24"/>
          <w:szCs w:val="24"/>
        </w:rPr>
        <w:t xml:space="preserve"> Attempted synthesis of nitramine porphyrin</w:t>
      </w:r>
      <w:r w:rsidRPr="00183FD7">
        <w:rPr>
          <w:rFonts w:cstheme="minorHAnsi"/>
          <w:b/>
          <w:sz w:val="24"/>
          <w:szCs w:val="24"/>
        </w:rPr>
        <w:t xml:space="preserve"> 63</w:t>
      </w:r>
      <w:r w:rsidRPr="00183FD7">
        <w:rPr>
          <w:rFonts w:cstheme="minorHAnsi"/>
          <w:sz w:val="24"/>
          <w:szCs w:val="24"/>
        </w:rPr>
        <w:t xml:space="preserve"> from aminoporphyrin </w:t>
      </w:r>
      <w:r w:rsidRPr="00183FD7">
        <w:rPr>
          <w:rFonts w:cstheme="minorHAnsi"/>
          <w:b/>
          <w:sz w:val="24"/>
          <w:szCs w:val="24"/>
        </w:rPr>
        <w:t>33</w:t>
      </w:r>
      <w:r w:rsidRPr="00183FD7">
        <w:rPr>
          <w:rFonts w:cstheme="minorHAnsi"/>
          <w:sz w:val="24"/>
          <w:szCs w:val="24"/>
        </w:rPr>
        <w:t xml:space="preserve"> under a variety of conditions. </w:t>
      </w:r>
      <w:r w:rsidRPr="00183FD7">
        <w:rPr>
          <w:rFonts w:cstheme="minorHAnsi"/>
          <w:sz w:val="24"/>
          <w:szCs w:val="24"/>
          <w:vertAlign w:val="superscript"/>
        </w:rPr>
        <w:t>[</w:t>
      </w:r>
      <w:proofErr w:type="gramStart"/>
      <w:r w:rsidRPr="00183FD7">
        <w:rPr>
          <w:rFonts w:cstheme="minorHAnsi"/>
          <w:sz w:val="24"/>
          <w:szCs w:val="24"/>
          <w:vertAlign w:val="superscript"/>
        </w:rPr>
        <w:t>a</w:t>
      </w:r>
      <w:proofErr w:type="gramEnd"/>
      <w:r w:rsidRPr="00183FD7">
        <w:rPr>
          <w:rFonts w:cstheme="minorHAnsi"/>
          <w:sz w:val="24"/>
          <w:szCs w:val="24"/>
          <w:vertAlign w:val="superscript"/>
        </w:rPr>
        <w:t>]</w:t>
      </w:r>
      <w:r w:rsidRPr="00183FD7">
        <w:rPr>
          <w:rFonts w:cstheme="minorHAnsi"/>
          <w:sz w:val="24"/>
          <w:szCs w:val="24"/>
        </w:rPr>
        <w:t xml:space="preserve"> Acetamide porphyrin </w:t>
      </w:r>
      <w:r w:rsidRPr="00183FD7">
        <w:rPr>
          <w:rFonts w:cstheme="minorHAnsi"/>
          <w:b/>
          <w:sz w:val="24"/>
          <w:szCs w:val="24"/>
        </w:rPr>
        <w:t>36</w:t>
      </w:r>
      <w:r w:rsidRPr="00183FD7">
        <w:rPr>
          <w:rFonts w:cstheme="minorHAnsi"/>
          <w:sz w:val="24"/>
          <w:szCs w:val="24"/>
        </w:rPr>
        <w:t xml:space="preserve"> was recovered as the major product whilst a small amount of TPP </w:t>
      </w:r>
      <w:r w:rsidRPr="00183FD7">
        <w:rPr>
          <w:rFonts w:cstheme="minorHAnsi"/>
          <w:b/>
          <w:sz w:val="24"/>
          <w:szCs w:val="24"/>
        </w:rPr>
        <w:t>31</w:t>
      </w:r>
      <w:r w:rsidRPr="00183FD7">
        <w:rPr>
          <w:rFonts w:cstheme="minorHAnsi"/>
          <w:sz w:val="24"/>
          <w:szCs w:val="24"/>
        </w:rPr>
        <w:t xml:space="preserve"> was formed; </w:t>
      </w:r>
      <w:r w:rsidRPr="00183FD7">
        <w:rPr>
          <w:rFonts w:cstheme="minorHAnsi"/>
          <w:sz w:val="24"/>
          <w:szCs w:val="24"/>
          <w:vertAlign w:val="superscript"/>
        </w:rPr>
        <w:t>[b]</w:t>
      </w:r>
      <w:r w:rsidRPr="00183FD7">
        <w:rPr>
          <w:rFonts w:cstheme="minorHAnsi"/>
          <w:sz w:val="24"/>
          <w:szCs w:val="24"/>
        </w:rPr>
        <w:t xml:space="preserve"> Acetamide porphyrin </w:t>
      </w:r>
      <w:r w:rsidRPr="00183FD7">
        <w:rPr>
          <w:rFonts w:cstheme="minorHAnsi"/>
          <w:b/>
          <w:sz w:val="24"/>
          <w:szCs w:val="24"/>
        </w:rPr>
        <w:t>36</w:t>
      </w:r>
      <w:r w:rsidRPr="00183FD7">
        <w:rPr>
          <w:rFonts w:cstheme="minorHAnsi"/>
          <w:sz w:val="24"/>
          <w:szCs w:val="24"/>
        </w:rPr>
        <w:t xml:space="preserve"> was recovered as the major product whilst </w:t>
      </w:r>
      <w:r w:rsidRPr="00A16D9C">
        <w:rPr>
          <w:rFonts w:cstheme="minorHAnsi"/>
          <w:i/>
          <w:sz w:val="24"/>
          <w:szCs w:val="24"/>
        </w:rPr>
        <w:t>meta</w:t>
      </w:r>
      <w:r w:rsidRPr="00183FD7">
        <w:rPr>
          <w:rFonts w:cstheme="minorHAnsi"/>
          <w:sz w:val="24"/>
          <w:szCs w:val="24"/>
        </w:rPr>
        <w:t xml:space="preserve"> substituted nitroporphyrin </w:t>
      </w:r>
      <w:r w:rsidRPr="00183FD7">
        <w:rPr>
          <w:rFonts w:cstheme="minorHAnsi"/>
          <w:b/>
          <w:sz w:val="24"/>
          <w:szCs w:val="24"/>
        </w:rPr>
        <w:t>65</w:t>
      </w:r>
      <w:r w:rsidRPr="00183FD7">
        <w:rPr>
          <w:rFonts w:cstheme="minorHAnsi"/>
          <w:sz w:val="24"/>
          <w:szCs w:val="24"/>
        </w:rPr>
        <w:t xml:space="preserve"> was also formed; </w:t>
      </w:r>
      <w:r w:rsidRPr="00183FD7">
        <w:rPr>
          <w:rFonts w:cstheme="minorHAnsi"/>
          <w:sz w:val="24"/>
          <w:szCs w:val="24"/>
          <w:vertAlign w:val="superscript"/>
        </w:rPr>
        <w:t>[c]</w:t>
      </w:r>
      <w:r w:rsidRPr="00183FD7">
        <w:rPr>
          <w:rFonts w:cstheme="minorHAnsi"/>
          <w:sz w:val="24"/>
          <w:szCs w:val="24"/>
        </w:rPr>
        <w:t xml:space="preserve"> Acetamide porphyrin </w:t>
      </w:r>
      <w:r w:rsidRPr="00183FD7">
        <w:rPr>
          <w:rFonts w:cstheme="minorHAnsi"/>
          <w:b/>
          <w:sz w:val="24"/>
          <w:szCs w:val="24"/>
        </w:rPr>
        <w:t>36</w:t>
      </w:r>
      <w:r w:rsidRPr="00183FD7">
        <w:rPr>
          <w:rFonts w:cstheme="minorHAnsi"/>
          <w:sz w:val="24"/>
          <w:szCs w:val="24"/>
        </w:rPr>
        <w:t xml:space="preserve"> was recovered along with a small amount of unreacted aminoporphyrin </w:t>
      </w:r>
      <w:r w:rsidRPr="00183FD7">
        <w:rPr>
          <w:rFonts w:cstheme="minorHAnsi"/>
          <w:b/>
          <w:sz w:val="24"/>
          <w:szCs w:val="24"/>
        </w:rPr>
        <w:t>33</w:t>
      </w:r>
      <w:r w:rsidRPr="00183FD7">
        <w:rPr>
          <w:rFonts w:cstheme="minorHAnsi"/>
          <w:sz w:val="24"/>
          <w:szCs w:val="24"/>
        </w:rPr>
        <w:t xml:space="preserve"> starting material</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t xml:space="preserve">It was observed that for reactions conducted in both nitromethane and DCM, aminoporphyrin </w:t>
      </w:r>
      <w:r w:rsidRPr="00183FD7">
        <w:rPr>
          <w:rFonts w:cstheme="minorHAnsi"/>
          <w:b/>
          <w:sz w:val="24"/>
          <w:szCs w:val="24"/>
        </w:rPr>
        <w:t>33</w:t>
      </w:r>
      <w:r w:rsidRPr="00183FD7">
        <w:rPr>
          <w:rFonts w:cstheme="minorHAnsi"/>
          <w:sz w:val="24"/>
          <w:szCs w:val="24"/>
        </w:rPr>
        <w:t xml:space="preserve"> preferentially reacted with acetic anhydride over the active nitrating intermediate compound </w:t>
      </w:r>
      <w:r w:rsidRPr="00183FD7">
        <w:rPr>
          <w:rFonts w:cstheme="minorHAnsi"/>
          <w:b/>
          <w:sz w:val="24"/>
          <w:szCs w:val="24"/>
        </w:rPr>
        <w:t>64</w:t>
      </w:r>
      <w:r w:rsidRPr="00183FD7">
        <w:rPr>
          <w:rFonts w:cstheme="minorHAnsi"/>
          <w:sz w:val="24"/>
          <w:szCs w:val="24"/>
        </w:rPr>
        <w:t xml:space="preserve">. Unsurprisingly, the amount of acetamide porphyrin </w:t>
      </w:r>
      <w:r w:rsidRPr="00183FD7">
        <w:rPr>
          <w:rFonts w:cstheme="minorHAnsi"/>
          <w:b/>
          <w:sz w:val="24"/>
          <w:szCs w:val="24"/>
        </w:rPr>
        <w:t>36</w:t>
      </w:r>
      <w:r w:rsidRPr="00183FD7">
        <w:rPr>
          <w:rFonts w:cstheme="minorHAnsi"/>
          <w:sz w:val="24"/>
          <w:szCs w:val="24"/>
        </w:rPr>
        <w:t xml:space="preserve"> produced was greater when more equivalents of acetic anhydride were used. It was anticipated that a small amount of acetamide porphyrin </w:t>
      </w:r>
      <w:r w:rsidRPr="00183FD7">
        <w:rPr>
          <w:rFonts w:cstheme="minorHAnsi"/>
          <w:b/>
          <w:sz w:val="24"/>
          <w:szCs w:val="24"/>
        </w:rPr>
        <w:t>36</w:t>
      </w:r>
      <w:r w:rsidRPr="00183FD7">
        <w:rPr>
          <w:rFonts w:cstheme="minorHAnsi"/>
          <w:sz w:val="24"/>
          <w:szCs w:val="24"/>
        </w:rPr>
        <w:t xml:space="preserve"> would be </w:t>
      </w:r>
      <w:r w:rsidRPr="00183FD7">
        <w:rPr>
          <w:rFonts w:cstheme="minorHAnsi"/>
          <w:sz w:val="24"/>
          <w:szCs w:val="24"/>
        </w:rPr>
        <w:lastRenderedPageBreak/>
        <w:t xml:space="preserve">formed through the reaction, as the nucleophilic amine </w:t>
      </w:r>
      <w:r w:rsidRPr="00183FD7">
        <w:rPr>
          <w:rFonts w:cstheme="minorHAnsi"/>
          <w:b/>
          <w:sz w:val="24"/>
          <w:szCs w:val="24"/>
        </w:rPr>
        <w:t>33</w:t>
      </w:r>
      <w:r w:rsidRPr="00183FD7">
        <w:rPr>
          <w:rFonts w:cstheme="minorHAnsi"/>
          <w:sz w:val="24"/>
          <w:szCs w:val="24"/>
        </w:rPr>
        <w:t xml:space="preserve"> has a choice of electrophilic centres in the intermediate species (Figure 2.2</w:t>
      </w:r>
      <w:r>
        <w:rPr>
          <w:rFonts w:cstheme="minorHAnsi"/>
          <w:sz w:val="24"/>
          <w:szCs w:val="24"/>
        </w:rPr>
        <w:t>2</w:t>
      </w:r>
      <w:r w:rsidRPr="00183FD7">
        <w:rPr>
          <w:rFonts w:cstheme="minorHAnsi"/>
          <w:sz w:val="24"/>
          <w:szCs w:val="24"/>
        </w:rPr>
        <w:t>); however it was observed that none of the desired nitramine porphyrin</w:t>
      </w:r>
      <w:r w:rsidRPr="00183FD7">
        <w:rPr>
          <w:rFonts w:cstheme="minorHAnsi"/>
          <w:b/>
          <w:sz w:val="24"/>
          <w:szCs w:val="24"/>
        </w:rPr>
        <w:t xml:space="preserve"> 63</w:t>
      </w:r>
      <w:r w:rsidRPr="00183FD7">
        <w:rPr>
          <w:rFonts w:cstheme="minorHAnsi"/>
          <w:sz w:val="24"/>
          <w:szCs w:val="24"/>
        </w:rPr>
        <w:t xml:space="preserve"> product was formed. As the concentration of nitic acid was increased, TPP </w:t>
      </w:r>
      <w:r w:rsidRPr="00183FD7">
        <w:rPr>
          <w:rFonts w:cstheme="minorHAnsi"/>
          <w:b/>
          <w:sz w:val="24"/>
          <w:szCs w:val="24"/>
        </w:rPr>
        <w:t>31</w:t>
      </w:r>
      <w:r w:rsidRPr="00183FD7">
        <w:rPr>
          <w:rFonts w:cstheme="minorHAnsi"/>
          <w:sz w:val="24"/>
          <w:szCs w:val="24"/>
        </w:rPr>
        <w:t xml:space="preserve"> began to form along with acetylated porphyrin. This observation is comparable to the results obtained through the attempted synthesis of hydrazine porphyrin </w:t>
      </w:r>
      <w:r w:rsidRPr="00183FD7">
        <w:rPr>
          <w:rFonts w:cstheme="minorHAnsi"/>
          <w:b/>
          <w:sz w:val="24"/>
          <w:szCs w:val="24"/>
        </w:rPr>
        <w:t>60</w:t>
      </w:r>
      <w:r w:rsidRPr="00183FD7">
        <w:rPr>
          <w:rFonts w:cstheme="minorHAnsi"/>
          <w:sz w:val="24"/>
          <w:szCs w:val="24"/>
        </w:rPr>
        <w:t xml:space="preserve"> via the Sandmeyer reaction, which was also performed in concentrated HCl. This provides further evidence towards the possibility that acid mediated bond cleavage may be occurring at some stage during these reactions.</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2764" w:dyaOrig="1108">
          <v:shape id="_x0000_i1099" type="#_x0000_t75" style="width:137.25pt;height:56.25pt" o:ole="">
            <v:imagedata r:id="rId189" o:title=""/>
          </v:shape>
          <o:OLEObject Type="Embed" ProgID="ChemDraw.Document.6.0" ShapeID="_x0000_i1099" DrawAspect="Content" ObjectID="_1582732669" r:id="rId190"/>
        </w:object>
      </w:r>
    </w:p>
    <w:p w:rsidR="00A51E89" w:rsidRDefault="00A51E89" w:rsidP="00A51E89">
      <w:pPr>
        <w:pStyle w:val="NoSpacing"/>
        <w:spacing w:line="360" w:lineRule="auto"/>
        <w:jc w:val="both"/>
        <w:rPr>
          <w:rFonts w:cstheme="minorHAnsi"/>
          <w:sz w:val="24"/>
          <w:szCs w:val="24"/>
        </w:rPr>
      </w:pPr>
      <w:r w:rsidRPr="00183FD7">
        <w:rPr>
          <w:rFonts w:cstheme="minorHAnsi"/>
          <w:b/>
          <w:sz w:val="24"/>
          <w:szCs w:val="24"/>
        </w:rPr>
        <w:t>Figure 2.2</w:t>
      </w:r>
      <w:r>
        <w:rPr>
          <w:rFonts w:cstheme="minorHAnsi"/>
          <w:b/>
          <w:sz w:val="24"/>
          <w:szCs w:val="24"/>
        </w:rPr>
        <w:t>2</w:t>
      </w:r>
      <w:r w:rsidRPr="00183FD7">
        <w:rPr>
          <w:rFonts w:cstheme="minorHAnsi"/>
          <w:sz w:val="24"/>
          <w:szCs w:val="24"/>
        </w:rPr>
        <w:t xml:space="preserve"> The acetic anhydride and nitric acid based intermediate</w:t>
      </w:r>
      <w:r w:rsidRPr="00183FD7">
        <w:rPr>
          <w:rFonts w:cstheme="minorHAnsi"/>
          <w:b/>
          <w:sz w:val="24"/>
          <w:szCs w:val="24"/>
        </w:rPr>
        <w:t xml:space="preserve"> 64</w:t>
      </w:r>
      <w:r w:rsidRPr="00183FD7">
        <w:rPr>
          <w:rFonts w:cstheme="minorHAnsi"/>
          <w:sz w:val="24"/>
          <w:szCs w:val="24"/>
        </w:rPr>
        <w:t xml:space="preserve"> </w:t>
      </w:r>
      <w:r>
        <w:rPr>
          <w:rFonts w:cstheme="minorHAnsi"/>
          <w:sz w:val="24"/>
          <w:szCs w:val="24"/>
        </w:rPr>
        <w:t>has two electrophilic sites: either at the carbonyl and at the nitro group.</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t xml:space="preserve">It was noted that the reaction of aminoporphyrin </w:t>
      </w:r>
      <w:r w:rsidRPr="00183FD7">
        <w:rPr>
          <w:rFonts w:cstheme="minorHAnsi"/>
          <w:b/>
          <w:sz w:val="24"/>
          <w:szCs w:val="24"/>
        </w:rPr>
        <w:t>33</w:t>
      </w:r>
      <w:r w:rsidRPr="00183FD7">
        <w:rPr>
          <w:rFonts w:cstheme="minorHAnsi"/>
          <w:sz w:val="24"/>
          <w:szCs w:val="24"/>
        </w:rPr>
        <w:t xml:space="preserve"> in nitromethane with 1.5 equivalents of both acetic anhydride and nitric acid reagents (Table 2.8, Entry 3) yielded acetamide porphyrin </w:t>
      </w:r>
      <w:r>
        <w:rPr>
          <w:rFonts w:cstheme="minorHAnsi"/>
          <w:b/>
          <w:sz w:val="24"/>
          <w:szCs w:val="24"/>
        </w:rPr>
        <w:t>36</w:t>
      </w:r>
      <w:r w:rsidRPr="00183FD7">
        <w:rPr>
          <w:rFonts w:cstheme="minorHAnsi"/>
          <w:sz w:val="24"/>
          <w:szCs w:val="24"/>
        </w:rPr>
        <w:t xml:space="preserve"> alongside </w:t>
      </w:r>
      <w:r w:rsidRPr="00183FD7">
        <w:rPr>
          <w:rFonts w:cstheme="minorHAnsi"/>
          <w:i/>
          <w:sz w:val="24"/>
          <w:szCs w:val="24"/>
        </w:rPr>
        <w:t>meta</w:t>
      </w:r>
      <w:r w:rsidRPr="00183FD7">
        <w:rPr>
          <w:rFonts w:cstheme="minorHAnsi"/>
          <w:sz w:val="24"/>
          <w:szCs w:val="24"/>
        </w:rPr>
        <w:t xml:space="preserve"> substituted nitroporphyrin </w:t>
      </w:r>
      <w:r w:rsidRPr="00183FD7">
        <w:rPr>
          <w:rFonts w:cstheme="minorHAnsi"/>
          <w:b/>
          <w:sz w:val="24"/>
          <w:szCs w:val="24"/>
        </w:rPr>
        <w:t>65</w:t>
      </w:r>
      <w:r w:rsidRPr="00183FD7">
        <w:rPr>
          <w:rFonts w:cstheme="minorHAnsi"/>
          <w:sz w:val="24"/>
          <w:szCs w:val="24"/>
        </w:rPr>
        <w:t xml:space="preserve"> (Figure 2.2</w:t>
      </w:r>
      <w:r>
        <w:rPr>
          <w:rFonts w:cstheme="minorHAnsi"/>
          <w:sz w:val="24"/>
          <w:szCs w:val="24"/>
        </w:rPr>
        <w:t>3</w:t>
      </w:r>
      <w:r w:rsidRPr="00183FD7">
        <w:rPr>
          <w:rFonts w:cstheme="minorHAnsi"/>
          <w:sz w:val="24"/>
          <w:szCs w:val="24"/>
        </w:rPr>
        <w:t xml:space="preserve">). The </w:t>
      </w:r>
      <w:proofErr w:type="gramStart"/>
      <w:r w:rsidRPr="00183FD7">
        <w:rPr>
          <w:rFonts w:cstheme="minorHAnsi"/>
          <w:i/>
          <w:sz w:val="24"/>
          <w:szCs w:val="24"/>
        </w:rPr>
        <w:t>meta</w:t>
      </w:r>
      <w:proofErr w:type="gramEnd"/>
      <w:r w:rsidRPr="00183FD7">
        <w:rPr>
          <w:rFonts w:cstheme="minorHAnsi"/>
          <w:sz w:val="24"/>
          <w:szCs w:val="24"/>
        </w:rPr>
        <w:t xml:space="preserve"> nitroporphyrin </w:t>
      </w:r>
      <w:r w:rsidRPr="00183FD7">
        <w:rPr>
          <w:rFonts w:cstheme="minorHAnsi"/>
          <w:b/>
          <w:sz w:val="24"/>
          <w:szCs w:val="24"/>
        </w:rPr>
        <w:t>65</w:t>
      </w:r>
      <w:r w:rsidRPr="00183FD7">
        <w:rPr>
          <w:rFonts w:cstheme="minorHAnsi"/>
          <w:sz w:val="24"/>
          <w:szCs w:val="24"/>
        </w:rPr>
        <w:t xml:space="preserve"> was isolated in low yield and its molecular weight determined </w:t>
      </w:r>
      <w:r>
        <w:rPr>
          <w:rFonts w:cstheme="minorHAnsi"/>
          <w:sz w:val="24"/>
          <w:szCs w:val="24"/>
        </w:rPr>
        <w:t>as</w:t>
      </w:r>
      <w:r w:rsidRPr="00183FD7">
        <w:rPr>
          <w:rFonts w:cstheme="minorHAnsi"/>
          <w:sz w:val="24"/>
          <w:szCs w:val="24"/>
        </w:rPr>
        <w:t xml:space="preserve"> 660 g.mol</w:t>
      </w:r>
      <w:r w:rsidRPr="00183FD7">
        <w:rPr>
          <w:rFonts w:cstheme="minorHAnsi"/>
          <w:sz w:val="24"/>
          <w:szCs w:val="24"/>
          <w:vertAlign w:val="superscript"/>
        </w:rPr>
        <w:t>-1</w:t>
      </w:r>
      <w:r w:rsidRPr="00183FD7">
        <w:rPr>
          <w:rFonts w:cstheme="minorHAnsi"/>
          <w:sz w:val="24"/>
          <w:szCs w:val="24"/>
        </w:rPr>
        <w:t xml:space="preserve">, identical to para nitroporphyrin </w:t>
      </w:r>
      <w:r w:rsidRPr="00183FD7">
        <w:rPr>
          <w:rFonts w:cstheme="minorHAnsi"/>
          <w:b/>
          <w:sz w:val="24"/>
          <w:szCs w:val="24"/>
        </w:rPr>
        <w:t>32</w:t>
      </w:r>
      <w:r w:rsidRPr="00183FD7">
        <w:rPr>
          <w:rFonts w:cstheme="minorHAnsi"/>
          <w:sz w:val="24"/>
          <w:szCs w:val="24"/>
        </w:rPr>
        <w:t xml:space="preserve">. The </w:t>
      </w:r>
      <w:proofErr w:type="gramStart"/>
      <w:r w:rsidRPr="00183FD7">
        <w:rPr>
          <w:rFonts w:cstheme="minorHAnsi"/>
          <w:i/>
          <w:sz w:val="24"/>
          <w:szCs w:val="24"/>
        </w:rPr>
        <w:t>meta</w:t>
      </w:r>
      <w:proofErr w:type="gramEnd"/>
      <w:r w:rsidRPr="00183FD7">
        <w:rPr>
          <w:rFonts w:cstheme="minorHAnsi"/>
          <w:sz w:val="24"/>
          <w:szCs w:val="24"/>
        </w:rPr>
        <w:t xml:space="preserve"> substitution of the nitro group was </w:t>
      </w:r>
      <w:r>
        <w:rPr>
          <w:rFonts w:cstheme="minorHAnsi"/>
          <w:sz w:val="24"/>
          <w:szCs w:val="24"/>
        </w:rPr>
        <w:t>identified</w:t>
      </w:r>
      <w:r w:rsidRPr="00183FD7">
        <w:rPr>
          <w:rFonts w:cstheme="minorHAnsi"/>
          <w:sz w:val="24"/>
          <w:szCs w:val="24"/>
        </w:rPr>
        <w:t xml:space="preserve"> through a distinctive triplet, singlet and two doublet peaks in the </w:t>
      </w:r>
      <w:r w:rsidRPr="00183FD7">
        <w:rPr>
          <w:rFonts w:cstheme="minorHAnsi"/>
          <w:sz w:val="24"/>
          <w:szCs w:val="24"/>
          <w:vertAlign w:val="superscript"/>
        </w:rPr>
        <w:t>1</w:t>
      </w:r>
      <w:r w:rsidRPr="00183FD7">
        <w:rPr>
          <w:rFonts w:cstheme="minorHAnsi"/>
          <w:sz w:val="24"/>
          <w:szCs w:val="24"/>
        </w:rPr>
        <w:t xml:space="preserve">H NMR spectra, with each corresponding to one proton. It is likely that a fast electrophilic substitution reaction occurred </w:t>
      </w:r>
      <w:r w:rsidRPr="00183FD7">
        <w:rPr>
          <w:rFonts w:cstheme="minorHAnsi"/>
          <w:i/>
          <w:sz w:val="24"/>
          <w:szCs w:val="24"/>
        </w:rPr>
        <w:t>ortho</w:t>
      </w:r>
      <w:r w:rsidRPr="00183FD7">
        <w:rPr>
          <w:rFonts w:cstheme="minorHAnsi"/>
          <w:sz w:val="24"/>
          <w:szCs w:val="24"/>
        </w:rPr>
        <w:t xml:space="preserve"> to the amine, followed by loss of the amine group to yield </w:t>
      </w:r>
      <w:proofErr w:type="gramStart"/>
      <w:r w:rsidRPr="00183FD7">
        <w:rPr>
          <w:rFonts w:cstheme="minorHAnsi"/>
          <w:i/>
          <w:sz w:val="24"/>
          <w:szCs w:val="24"/>
        </w:rPr>
        <w:t>meta</w:t>
      </w:r>
      <w:proofErr w:type="gramEnd"/>
      <w:r w:rsidRPr="00183FD7">
        <w:rPr>
          <w:rFonts w:cstheme="minorHAnsi"/>
          <w:sz w:val="24"/>
          <w:szCs w:val="24"/>
        </w:rPr>
        <w:t xml:space="preserve"> nitroporphyrin </w:t>
      </w:r>
      <w:r w:rsidRPr="00183FD7">
        <w:rPr>
          <w:rFonts w:cstheme="minorHAnsi"/>
          <w:b/>
          <w:sz w:val="24"/>
          <w:szCs w:val="24"/>
        </w:rPr>
        <w:t>65</w:t>
      </w:r>
      <w:r w:rsidRPr="00183FD7">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object w:dxaOrig="9802" w:dyaOrig="5638">
          <v:shape id="_x0000_i1100" type="#_x0000_t75" style="width:414pt;height:238.5pt" o:ole="">
            <v:imagedata r:id="rId191" o:title=""/>
          </v:shape>
          <o:OLEObject Type="Embed" ProgID="ChemDraw.Document.6.0" ShapeID="_x0000_i1100" DrawAspect="Content" ObjectID="_1582732670" r:id="rId192"/>
        </w:object>
      </w:r>
    </w:p>
    <w:p w:rsidR="00A51E89" w:rsidRDefault="00A51E89" w:rsidP="00A51E89">
      <w:pPr>
        <w:pStyle w:val="NoSpacing"/>
        <w:spacing w:line="360" w:lineRule="auto"/>
        <w:jc w:val="both"/>
        <w:rPr>
          <w:rFonts w:cstheme="minorHAnsi"/>
          <w:b/>
          <w:sz w:val="24"/>
          <w:szCs w:val="24"/>
        </w:rPr>
      </w:pPr>
    </w:p>
    <w:p w:rsidR="00A51E89" w:rsidRPr="00183FD7" w:rsidRDefault="00A51E89" w:rsidP="00A51E89">
      <w:pPr>
        <w:pStyle w:val="NoSpacing"/>
        <w:spacing w:line="360" w:lineRule="auto"/>
        <w:jc w:val="both"/>
        <w:rPr>
          <w:rFonts w:cstheme="minorHAnsi"/>
          <w:sz w:val="24"/>
          <w:szCs w:val="24"/>
        </w:rPr>
      </w:pPr>
      <w:r>
        <w:rPr>
          <w:rFonts w:cstheme="minorHAnsi"/>
          <w:b/>
          <w:sz w:val="24"/>
          <w:szCs w:val="24"/>
        </w:rPr>
        <w:t>Figure 2.23</w:t>
      </w:r>
      <w:r w:rsidRPr="00183FD7">
        <w:rPr>
          <w:rFonts w:cstheme="minorHAnsi"/>
          <w:sz w:val="24"/>
          <w:szCs w:val="24"/>
        </w:rPr>
        <w:t xml:space="preserve"> Isolation of </w:t>
      </w:r>
      <w:r w:rsidRPr="00183FD7">
        <w:rPr>
          <w:rFonts w:cstheme="minorHAnsi"/>
          <w:i/>
          <w:sz w:val="24"/>
          <w:szCs w:val="24"/>
        </w:rPr>
        <w:t>meta</w:t>
      </w:r>
      <w:r w:rsidRPr="00183FD7">
        <w:rPr>
          <w:rFonts w:cstheme="minorHAnsi"/>
          <w:sz w:val="24"/>
          <w:szCs w:val="24"/>
        </w:rPr>
        <w:t xml:space="preserve"> nitroporphyrin </w:t>
      </w:r>
      <w:r w:rsidRPr="00183FD7">
        <w:rPr>
          <w:rFonts w:cstheme="minorHAnsi"/>
          <w:b/>
          <w:sz w:val="24"/>
          <w:szCs w:val="24"/>
        </w:rPr>
        <w:t>65</w:t>
      </w:r>
      <w:r w:rsidRPr="00183FD7">
        <w:rPr>
          <w:rFonts w:cstheme="minorHAnsi"/>
          <w:sz w:val="24"/>
          <w:szCs w:val="24"/>
        </w:rPr>
        <w:t xml:space="preserve"> through the reaction of aminoporphyrin </w:t>
      </w:r>
      <w:r w:rsidRPr="00183FD7">
        <w:rPr>
          <w:rFonts w:cstheme="minorHAnsi"/>
          <w:b/>
          <w:sz w:val="24"/>
          <w:szCs w:val="24"/>
        </w:rPr>
        <w:t>33</w:t>
      </w:r>
      <w:r w:rsidRPr="00183FD7">
        <w:rPr>
          <w:rFonts w:cstheme="minorHAnsi"/>
          <w:sz w:val="24"/>
          <w:szCs w:val="24"/>
        </w:rPr>
        <w:t xml:space="preserve"> with nitrating intermediate</w:t>
      </w:r>
      <w:r w:rsidRPr="00183FD7">
        <w:rPr>
          <w:rFonts w:cstheme="minorHAnsi"/>
          <w:b/>
          <w:sz w:val="24"/>
          <w:szCs w:val="24"/>
        </w:rPr>
        <w:t xml:space="preserve"> 64</w:t>
      </w:r>
      <w:r w:rsidRPr="00183FD7">
        <w:rPr>
          <w:rFonts w:cstheme="minorHAnsi"/>
          <w:sz w:val="24"/>
          <w:szCs w:val="24"/>
        </w:rPr>
        <w:t xml:space="preserve"> in nitromethane, confirmed by </w:t>
      </w:r>
      <w:r w:rsidRPr="00183FD7">
        <w:rPr>
          <w:rFonts w:cstheme="minorHAnsi"/>
          <w:sz w:val="24"/>
          <w:szCs w:val="24"/>
          <w:vertAlign w:val="superscript"/>
        </w:rPr>
        <w:t>1</w:t>
      </w:r>
      <w:r w:rsidRPr="00183FD7">
        <w:rPr>
          <w:rFonts w:cstheme="minorHAnsi"/>
          <w:sz w:val="24"/>
          <w:szCs w:val="24"/>
        </w:rPr>
        <w:t>H NMR</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synthesis of hydrazine porphyrin </w:t>
      </w:r>
      <w:r w:rsidRPr="00183FD7">
        <w:rPr>
          <w:rFonts w:cstheme="minorHAnsi"/>
          <w:b/>
          <w:sz w:val="24"/>
          <w:szCs w:val="24"/>
        </w:rPr>
        <w:t>60</w:t>
      </w:r>
      <w:r w:rsidRPr="00183FD7">
        <w:rPr>
          <w:rFonts w:cstheme="minorHAnsi"/>
          <w:sz w:val="24"/>
          <w:szCs w:val="24"/>
        </w:rPr>
        <w:t xml:space="preserve"> had proved to be a highly time consuming and laborious venture and no further attempts to access this porphyrin were pursued. Furthermore, the unpredictable reaction outcomes prevented any definitive understanding of the mechanisms involved, with respect to all of the reactions conducted. It seemed reasonable to propose, however, that the use of strong acids, in conjunction with an active nucleophilic or electrophilic species, was not compatible for reactions involving aminoporphyrin </w:t>
      </w:r>
      <w:r w:rsidRPr="00183FD7">
        <w:rPr>
          <w:rFonts w:cstheme="minorHAnsi"/>
          <w:b/>
          <w:sz w:val="24"/>
          <w:szCs w:val="24"/>
        </w:rPr>
        <w:t>33</w:t>
      </w:r>
      <w:r w:rsidRPr="00183FD7">
        <w:rPr>
          <w:rFonts w:cstheme="minorHAnsi"/>
          <w:sz w:val="24"/>
          <w:szCs w:val="24"/>
        </w:rPr>
        <w:t xml:space="preserve">. It was therefore decided to re-visit the synthesis of a benzylic nucleophile porphyrin, which strongly related to the structure and reactivity of hydrazine porphyrin </w:t>
      </w:r>
      <w:r w:rsidRPr="00183FD7">
        <w:rPr>
          <w:rFonts w:cstheme="minorHAnsi"/>
          <w:b/>
          <w:sz w:val="24"/>
          <w:szCs w:val="24"/>
        </w:rPr>
        <w:t>60</w:t>
      </w:r>
      <w:r w:rsidRPr="00183FD7">
        <w:rPr>
          <w:rFonts w:cstheme="minorHAnsi"/>
          <w:sz w:val="24"/>
          <w:szCs w:val="24"/>
        </w:rPr>
        <w:t xml:space="preserve">. This led to the </w:t>
      </w:r>
      <w:r>
        <w:rPr>
          <w:rFonts w:cstheme="minorHAnsi"/>
          <w:sz w:val="24"/>
          <w:szCs w:val="24"/>
        </w:rPr>
        <w:t>targeted</w:t>
      </w:r>
      <w:r w:rsidRPr="00183FD7">
        <w:rPr>
          <w:rFonts w:cstheme="minorHAnsi"/>
          <w:sz w:val="24"/>
          <w:szCs w:val="24"/>
        </w:rPr>
        <w:t xml:space="preserve"> synthesis of a benzylamine porphyrin.</w:t>
      </w:r>
    </w:p>
    <w:p w:rsidR="00A51E89" w:rsidRPr="00183FD7" w:rsidRDefault="00A51E89" w:rsidP="00A51E89">
      <w:pPr>
        <w:pStyle w:val="Heading3"/>
      </w:pPr>
      <w:bookmarkStart w:id="106" w:name="_Toc490552410"/>
      <w:bookmarkStart w:id="107" w:name="_Toc490833958"/>
      <w:bookmarkStart w:id="108" w:name="_Toc508276804"/>
      <w:r w:rsidRPr="00183FD7">
        <w:t>2.</w:t>
      </w:r>
      <w:r>
        <w:t>4</w:t>
      </w:r>
      <w:r w:rsidRPr="00183FD7">
        <w:t>.3. Self-replication: Targeting a benzylamine porphyrin nucleophile</w:t>
      </w:r>
      <w:bookmarkEnd w:id="106"/>
      <w:bookmarkEnd w:id="107"/>
      <w:bookmarkEnd w:id="108"/>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It has been demonstrated through model binding studies that benzylamine coordinates strongly to the zinc centre of nitroporphyrin </w:t>
      </w:r>
      <w:r w:rsidRPr="00183FD7">
        <w:rPr>
          <w:rFonts w:cstheme="minorHAnsi"/>
          <w:b/>
          <w:sz w:val="24"/>
          <w:szCs w:val="24"/>
        </w:rPr>
        <w:t>(Zn</w:t>
      </w:r>
      <w:proofErr w:type="gramStart"/>
      <w:r w:rsidRPr="00183FD7">
        <w:rPr>
          <w:rFonts w:cstheme="minorHAnsi"/>
          <w:b/>
          <w:sz w:val="24"/>
          <w:szCs w:val="24"/>
        </w:rPr>
        <w:t>)32</w:t>
      </w:r>
      <w:proofErr w:type="gramEnd"/>
      <w:r>
        <w:rPr>
          <w:rFonts w:cstheme="minorHAnsi"/>
          <w:sz w:val="24"/>
          <w:szCs w:val="24"/>
        </w:rPr>
        <w:t xml:space="preserve"> (Figure 2.24</w:t>
      </w:r>
      <w:r w:rsidRPr="00183FD7">
        <w:rPr>
          <w:rFonts w:cstheme="minorHAnsi"/>
          <w:sz w:val="24"/>
          <w:szCs w:val="24"/>
        </w:rPr>
        <w:t xml:space="preserve">). Therefore, it seemed unlikely that a benzylamine porphyrin would be viable for use </w:t>
      </w:r>
      <w:r w:rsidRPr="00183FD7">
        <w:rPr>
          <w:rFonts w:cstheme="minorHAnsi"/>
          <w:sz w:val="24"/>
          <w:szCs w:val="24"/>
        </w:rPr>
        <w:lastRenderedPageBreak/>
        <w:t xml:space="preserve">in a porphyrin self-replicating system, due to the potential issues involving association of the amine to zinc. However, previous studies of aminoporphyrin </w:t>
      </w:r>
      <w:r w:rsidRPr="00183FD7">
        <w:rPr>
          <w:rFonts w:cstheme="minorHAnsi"/>
          <w:b/>
          <w:sz w:val="24"/>
          <w:szCs w:val="24"/>
        </w:rPr>
        <w:t>33</w:t>
      </w:r>
      <w:r w:rsidRPr="00183FD7">
        <w:rPr>
          <w:rFonts w:cstheme="minorHAnsi"/>
          <w:sz w:val="24"/>
          <w:szCs w:val="24"/>
        </w:rPr>
        <w:t xml:space="preserve"> and benzyl alcohol porphyrin </w:t>
      </w:r>
      <w:r w:rsidRPr="00183FD7">
        <w:rPr>
          <w:rFonts w:cstheme="minorHAnsi"/>
          <w:b/>
          <w:sz w:val="24"/>
          <w:szCs w:val="24"/>
        </w:rPr>
        <w:t>55</w:t>
      </w:r>
      <w:r w:rsidRPr="00183FD7">
        <w:rPr>
          <w:rFonts w:cstheme="minorHAnsi"/>
          <w:sz w:val="24"/>
          <w:szCs w:val="24"/>
        </w:rPr>
        <w:t xml:space="preserve"> have demonstrated unexpected properties and lower levels of reactivity than generally anticipated. It was therefore possible that the binding of the benzylamine unit may have a considerably different effect when attached to a porphyrin scaffold, relative to the standard benzylamine compound, and may not lead to the self-association which was initially postulated. With this in mind, the pursuit of a benzylamine porphyrin would be of use by providing a more complete picture of porphyrin nucleophile reactivity, ranging from very poor (conjugated amine), low (benzyl alcohol) and higher (benzylamine).</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5443" w:dyaOrig="1363">
          <v:shape id="_x0000_i1101" type="#_x0000_t75" style="width:273.75pt;height:69pt" o:ole="">
            <v:imagedata r:id="rId193" o:title=""/>
          </v:shape>
          <o:OLEObject Type="Embed" ProgID="ChemDraw.Document.6.0" ShapeID="_x0000_i1101" DrawAspect="Content" ObjectID="_1582732671" r:id="rId194"/>
        </w:objec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Fig</w:t>
      </w:r>
      <w:r>
        <w:rPr>
          <w:rFonts w:cstheme="minorHAnsi"/>
          <w:b/>
          <w:sz w:val="24"/>
          <w:szCs w:val="24"/>
        </w:rPr>
        <w:t>ure 2.24</w:t>
      </w:r>
      <w:r w:rsidRPr="00183FD7">
        <w:rPr>
          <w:rFonts w:cstheme="minorHAnsi"/>
          <w:sz w:val="24"/>
          <w:szCs w:val="24"/>
        </w:rPr>
        <w:t xml:space="preserve"> Strong association of benzylamine to zinc nitroporphyrin </w:t>
      </w:r>
      <w:r w:rsidRPr="00183FD7">
        <w:rPr>
          <w:rFonts w:cstheme="minorHAnsi"/>
          <w:b/>
          <w:sz w:val="24"/>
          <w:szCs w:val="24"/>
        </w:rPr>
        <w:t>(Zn</w:t>
      </w:r>
      <w:proofErr w:type="gramStart"/>
      <w:r w:rsidRPr="00183FD7">
        <w:rPr>
          <w:rFonts w:cstheme="minorHAnsi"/>
          <w:b/>
          <w:sz w:val="24"/>
          <w:szCs w:val="24"/>
        </w:rPr>
        <w:t>)32</w:t>
      </w:r>
      <w:proofErr w:type="gramEnd"/>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synthesis of ester porphyrin dimer </w:t>
      </w:r>
      <w:r w:rsidRPr="00183FD7">
        <w:rPr>
          <w:rFonts w:cstheme="minorHAnsi"/>
          <w:b/>
          <w:sz w:val="24"/>
          <w:szCs w:val="24"/>
        </w:rPr>
        <w:t>56</w:t>
      </w:r>
      <w:r w:rsidRPr="00183FD7">
        <w:rPr>
          <w:rFonts w:cstheme="minorHAnsi"/>
          <w:sz w:val="24"/>
          <w:szCs w:val="24"/>
        </w:rPr>
        <w:t xml:space="preserve"> demonstrated that it was possible to achieve a successful reaction between benzyl alcohol porphyrin </w:t>
      </w:r>
      <w:r w:rsidRPr="00183FD7">
        <w:rPr>
          <w:rFonts w:cstheme="minorHAnsi"/>
          <w:b/>
          <w:sz w:val="24"/>
          <w:szCs w:val="24"/>
        </w:rPr>
        <w:t>55</w:t>
      </w:r>
      <w:r w:rsidRPr="00183FD7">
        <w:rPr>
          <w:rFonts w:cstheme="minorHAnsi"/>
          <w:sz w:val="24"/>
          <w:szCs w:val="24"/>
        </w:rPr>
        <w:t xml:space="preserve"> and mixed anhydride porphyrin</w:t>
      </w:r>
      <w:r w:rsidRPr="00183FD7">
        <w:rPr>
          <w:rFonts w:cstheme="minorHAnsi"/>
          <w:b/>
          <w:sz w:val="24"/>
          <w:szCs w:val="24"/>
        </w:rPr>
        <w:t xml:space="preserve"> 54</w:t>
      </w:r>
      <w:r w:rsidRPr="00183FD7">
        <w:rPr>
          <w:rFonts w:cstheme="minorHAnsi"/>
          <w:sz w:val="24"/>
          <w:szCs w:val="24"/>
        </w:rPr>
        <w:t>. It was hence assumed that a benzylamine porphyrin would be capable of reacting with anhydride porphyrin</w:t>
      </w:r>
      <w:r w:rsidRPr="00183FD7">
        <w:rPr>
          <w:rFonts w:cstheme="minorHAnsi"/>
          <w:b/>
          <w:sz w:val="24"/>
          <w:szCs w:val="24"/>
        </w:rPr>
        <w:t xml:space="preserve"> 54</w:t>
      </w:r>
      <w:r w:rsidRPr="00183FD7">
        <w:rPr>
          <w:rFonts w:cstheme="minorHAnsi"/>
          <w:sz w:val="24"/>
          <w:szCs w:val="24"/>
        </w:rPr>
        <w:t xml:space="preserve"> with a higher yield and faster rate, leading to the targeted benzylamine porphyrin </w:t>
      </w:r>
      <w:r w:rsidRPr="00183FD7">
        <w:rPr>
          <w:rFonts w:cstheme="minorHAnsi"/>
          <w:b/>
          <w:sz w:val="24"/>
          <w:szCs w:val="24"/>
        </w:rPr>
        <w:t>66</w:t>
      </w:r>
      <w:r w:rsidRPr="00183FD7">
        <w:rPr>
          <w:rFonts w:cstheme="minorHAnsi"/>
          <w:sz w:val="24"/>
          <w:szCs w:val="24"/>
        </w:rPr>
        <w:t xml:space="preserve"> (Figure 2.2</w:t>
      </w:r>
      <w:r>
        <w:rPr>
          <w:rFonts w:cstheme="minorHAnsi"/>
          <w:sz w:val="24"/>
          <w:szCs w:val="24"/>
        </w:rPr>
        <w:t>5</w:t>
      </w:r>
      <w:r w:rsidRPr="00183FD7">
        <w:rPr>
          <w:rFonts w:cstheme="minorHAnsi"/>
          <w:sz w:val="24"/>
          <w:szCs w:val="24"/>
        </w:rPr>
        <w:t>).</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3933" w:dyaOrig="3563">
          <v:shape id="_x0000_i1102" type="#_x0000_t75" style="width:197.25pt;height:178.5pt" o:ole="">
            <v:imagedata r:id="rId195" o:title=""/>
          </v:shape>
          <o:OLEObject Type="Embed" ProgID="ChemDraw.Document.6.0" ShapeID="_x0000_i1102" DrawAspect="Content" ObjectID="_1582732672" r:id="rId196"/>
        </w:object>
      </w: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 xml:space="preserve">Figure </w:t>
      </w:r>
      <w:proofErr w:type="gramStart"/>
      <w:r w:rsidRPr="00183FD7">
        <w:rPr>
          <w:rFonts w:cstheme="minorHAnsi"/>
          <w:b/>
          <w:sz w:val="24"/>
          <w:szCs w:val="24"/>
        </w:rPr>
        <w:t>2.2</w:t>
      </w:r>
      <w:r>
        <w:rPr>
          <w:rFonts w:cstheme="minorHAnsi"/>
          <w:b/>
          <w:sz w:val="24"/>
          <w:szCs w:val="24"/>
        </w:rPr>
        <w:t>5</w:t>
      </w:r>
      <w:r w:rsidRPr="00183FD7">
        <w:rPr>
          <w:rFonts w:cstheme="minorHAnsi"/>
          <w:sz w:val="24"/>
          <w:szCs w:val="24"/>
        </w:rPr>
        <w:t xml:space="preserve"> Target benzylamine porphyrin </w:t>
      </w:r>
      <w:r w:rsidRPr="00183FD7">
        <w:rPr>
          <w:rFonts w:cstheme="minorHAnsi"/>
          <w:b/>
          <w:sz w:val="24"/>
          <w:szCs w:val="24"/>
        </w:rPr>
        <w:t>66</w:t>
      </w:r>
      <w:proofErr w:type="gramEnd"/>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Through the use of carboxyporphyrin </w:t>
      </w:r>
      <w:r w:rsidRPr="00183FD7">
        <w:rPr>
          <w:rFonts w:cstheme="minorHAnsi"/>
          <w:b/>
          <w:sz w:val="24"/>
          <w:szCs w:val="24"/>
        </w:rPr>
        <w:t>39</w:t>
      </w:r>
      <w:r w:rsidRPr="00183FD7">
        <w:rPr>
          <w:rFonts w:cstheme="minorHAnsi"/>
          <w:sz w:val="24"/>
          <w:szCs w:val="24"/>
        </w:rPr>
        <w:t xml:space="preserve">, a convenient approach to </w:t>
      </w:r>
      <w:r>
        <w:rPr>
          <w:rFonts w:cstheme="minorHAnsi"/>
          <w:sz w:val="24"/>
          <w:szCs w:val="24"/>
        </w:rPr>
        <w:t>accessing</w:t>
      </w:r>
      <w:r w:rsidRPr="00183FD7">
        <w:rPr>
          <w:rFonts w:cstheme="minorHAnsi"/>
          <w:sz w:val="24"/>
          <w:szCs w:val="24"/>
        </w:rPr>
        <w:t xml:space="preserve"> benzylamine porphyrin </w:t>
      </w:r>
      <w:r w:rsidRPr="00183FD7">
        <w:rPr>
          <w:rFonts w:cstheme="minorHAnsi"/>
          <w:b/>
          <w:sz w:val="24"/>
          <w:szCs w:val="24"/>
        </w:rPr>
        <w:t>66</w:t>
      </w:r>
      <w:r w:rsidRPr="00183FD7">
        <w:rPr>
          <w:rFonts w:cstheme="minorHAnsi"/>
          <w:sz w:val="24"/>
          <w:szCs w:val="24"/>
        </w:rPr>
        <w:t xml:space="preserve"> was via </w:t>
      </w:r>
      <w:r>
        <w:rPr>
          <w:rFonts w:cstheme="minorHAnsi"/>
          <w:sz w:val="24"/>
          <w:szCs w:val="24"/>
        </w:rPr>
        <w:t xml:space="preserve">conversion of the carboxylic acid </w:t>
      </w:r>
      <w:r w:rsidRPr="00126768">
        <w:rPr>
          <w:rFonts w:cstheme="minorHAnsi"/>
          <w:b/>
          <w:sz w:val="24"/>
          <w:szCs w:val="24"/>
        </w:rPr>
        <w:t>39</w:t>
      </w:r>
      <w:r>
        <w:rPr>
          <w:rFonts w:cstheme="minorHAnsi"/>
          <w:sz w:val="24"/>
          <w:szCs w:val="24"/>
        </w:rPr>
        <w:t xml:space="preserve"> to </w:t>
      </w:r>
      <w:r w:rsidRPr="00183FD7">
        <w:rPr>
          <w:rFonts w:cstheme="minorHAnsi"/>
          <w:sz w:val="24"/>
          <w:szCs w:val="24"/>
        </w:rPr>
        <w:t xml:space="preserve">acid chloride porphyrin </w:t>
      </w:r>
      <w:r w:rsidRPr="00183FD7">
        <w:rPr>
          <w:rFonts w:cstheme="minorHAnsi"/>
          <w:b/>
          <w:sz w:val="24"/>
          <w:szCs w:val="24"/>
        </w:rPr>
        <w:t>52</w:t>
      </w:r>
      <w:r w:rsidRPr="00183FD7">
        <w:rPr>
          <w:rFonts w:cstheme="minorHAnsi"/>
          <w:sz w:val="24"/>
          <w:szCs w:val="24"/>
        </w:rPr>
        <w:t xml:space="preserve">. Acid chloride </w:t>
      </w:r>
      <w:r w:rsidRPr="00183FD7">
        <w:rPr>
          <w:rFonts w:cstheme="minorHAnsi"/>
          <w:b/>
          <w:sz w:val="24"/>
          <w:szCs w:val="24"/>
        </w:rPr>
        <w:t>52</w:t>
      </w:r>
      <w:r w:rsidRPr="00183FD7">
        <w:rPr>
          <w:rFonts w:cstheme="minorHAnsi"/>
          <w:sz w:val="24"/>
          <w:szCs w:val="24"/>
        </w:rPr>
        <w:t xml:space="preserve"> was readily reacted with ammonia to form acid-amide porphyrin </w:t>
      </w:r>
      <w:r w:rsidRPr="00183FD7">
        <w:rPr>
          <w:rFonts w:cstheme="minorHAnsi"/>
          <w:b/>
          <w:sz w:val="24"/>
          <w:szCs w:val="24"/>
        </w:rPr>
        <w:t>67</w:t>
      </w:r>
      <w:r w:rsidRPr="00183FD7">
        <w:rPr>
          <w:rFonts w:cstheme="minorHAnsi"/>
          <w:sz w:val="24"/>
          <w:szCs w:val="24"/>
        </w:rPr>
        <w:t xml:space="preserve"> as a precursor to the amine, accessed in excellent yield after column chromatography (Scheme 2.23).  </w:t>
      </w:r>
      <w:proofErr w:type="gramStart"/>
      <w:r w:rsidRPr="00183FD7">
        <w:rPr>
          <w:rFonts w:cstheme="minorHAnsi"/>
          <w:i/>
          <w:sz w:val="24"/>
          <w:szCs w:val="24"/>
        </w:rPr>
        <w:t>cis</w:t>
      </w:r>
      <w:r w:rsidRPr="00183FD7">
        <w:rPr>
          <w:rFonts w:cstheme="minorHAnsi"/>
          <w:sz w:val="24"/>
          <w:szCs w:val="24"/>
        </w:rPr>
        <w:t>-</w:t>
      </w:r>
      <w:proofErr w:type="gramEnd"/>
      <w:r w:rsidRPr="00183FD7">
        <w:rPr>
          <w:rFonts w:cstheme="minorHAnsi"/>
          <w:sz w:val="24"/>
          <w:szCs w:val="24"/>
        </w:rPr>
        <w:t xml:space="preserve"> and </w:t>
      </w:r>
      <w:r w:rsidRPr="00183FD7">
        <w:rPr>
          <w:rFonts w:cstheme="minorHAnsi"/>
          <w:i/>
          <w:sz w:val="24"/>
          <w:szCs w:val="24"/>
        </w:rPr>
        <w:t>trans</w:t>
      </w:r>
      <w:r w:rsidRPr="00183FD7">
        <w:rPr>
          <w:rFonts w:cstheme="minorHAnsi"/>
          <w:sz w:val="24"/>
          <w:szCs w:val="24"/>
        </w:rPr>
        <w:t>- NH</w:t>
      </w:r>
      <w:r w:rsidRPr="00183FD7">
        <w:rPr>
          <w:rFonts w:cstheme="minorHAnsi"/>
          <w:sz w:val="24"/>
          <w:szCs w:val="24"/>
          <w:vertAlign w:val="subscript"/>
        </w:rPr>
        <w:t>2</w:t>
      </w:r>
      <w:r w:rsidRPr="00183FD7">
        <w:rPr>
          <w:rFonts w:cstheme="minorHAnsi"/>
          <w:sz w:val="24"/>
          <w:szCs w:val="24"/>
        </w:rPr>
        <w:t xml:space="preserve"> peaks were present in </w:t>
      </w:r>
      <w:r w:rsidRPr="00183FD7">
        <w:rPr>
          <w:rFonts w:cstheme="minorHAnsi"/>
          <w:sz w:val="24"/>
          <w:szCs w:val="24"/>
          <w:vertAlign w:val="superscript"/>
        </w:rPr>
        <w:t>1</w:t>
      </w:r>
      <w:r w:rsidRPr="00183FD7">
        <w:rPr>
          <w:rFonts w:cstheme="minorHAnsi"/>
          <w:sz w:val="24"/>
          <w:szCs w:val="24"/>
        </w:rPr>
        <w:t>H NMR and the distinctive amide carbonyl stretch observed in the FTIR spectra at 1676 cm</w:t>
      </w:r>
      <w:r w:rsidRPr="00183FD7">
        <w:rPr>
          <w:rFonts w:cstheme="minorHAnsi"/>
          <w:sz w:val="24"/>
          <w:szCs w:val="24"/>
          <w:vertAlign w:val="superscript"/>
        </w:rPr>
        <w:t>-1</w:t>
      </w:r>
      <w:r w:rsidRPr="00183FD7">
        <w:rPr>
          <w:rFonts w:cstheme="minorHAnsi"/>
          <w:sz w:val="24"/>
          <w:szCs w:val="24"/>
        </w:rPr>
        <w:t xml:space="preserve">. The molecular weight of the porphyrin was also </w:t>
      </w:r>
      <w:r>
        <w:rPr>
          <w:rFonts w:cstheme="minorHAnsi"/>
          <w:sz w:val="24"/>
          <w:szCs w:val="24"/>
        </w:rPr>
        <w:t xml:space="preserve">found </w:t>
      </w:r>
      <w:proofErr w:type="gramStart"/>
      <w:r>
        <w:rPr>
          <w:rFonts w:cstheme="minorHAnsi"/>
          <w:sz w:val="24"/>
          <w:szCs w:val="24"/>
        </w:rPr>
        <w:t>at</w:t>
      </w:r>
      <w:r w:rsidRPr="00183FD7">
        <w:rPr>
          <w:rFonts w:cstheme="minorHAnsi"/>
          <w:sz w:val="24"/>
          <w:szCs w:val="24"/>
        </w:rPr>
        <w:t xml:space="preserve"> 658 g.mol</w:t>
      </w:r>
      <w:r w:rsidRPr="00183FD7">
        <w:rPr>
          <w:rFonts w:cstheme="minorHAnsi"/>
          <w:sz w:val="24"/>
          <w:szCs w:val="24"/>
          <w:vertAlign w:val="superscript"/>
        </w:rPr>
        <w:t>-1</w:t>
      </w:r>
      <w:r w:rsidRPr="00183FD7">
        <w:rPr>
          <w:rFonts w:cstheme="minorHAnsi"/>
          <w:sz w:val="24"/>
          <w:szCs w:val="24"/>
        </w:rPr>
        <w:t xml:space="preserve">, further confirming the successful access of acid-amide porphyrin </w:t>
      </w:r>
      <w:r w:rsidRPr="00183FD7">
        <w:rPr>
          <w:rFonts w:cstheme="minorHAnsi"/>
          <w:b/>
          <w:sz w:val="24"/>
          <w:szCs w:val="24"/>
        </w:rPr>
        <w:t>67</w:t>
      </w:r>
      <w:proofErr w:type="gramEnd"/>
      <w:r w:rsidRPr="00183FD7">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8371" w:dyaOrig="3868">
          <v:shape id="_x0000_i1103" type="#_x0000_t75" style="width:417pt;height:192.75pt" o:ole="">
            <v:imagedata r:id="rId197" o:title=""/>
          </v:shape>
          <o:OLEObject Type="Embed" ProgID="ChemDraw.Document.6.0" ShapeID="_x0000_i1103" DrawAspect="Content" ObjectID="_1582732673" r:id="rId198"/>
        </w:object>
      </w:r>
    </w:p>
    <w:p w:rsidR="00A51E89" w:rsidRPr="00183FD7" w:rsidRDefault="00A51E89" w:rsidP="00A51E89">
      <w:pPr>
        <w:pStyle w:val="NoSpacing"/>
        <w:spacing w:line="360" w:lineRule="auto"/>
        <w:jc w:val="both"/>
        <w:rPr>
          <w:rFonts w:cstheme="minorHAnsi"/>
          <w:sz w:val="24"/>
          <w:szCs w:val="24"/>
        </w:rPr>
      </w:pPr>
      <w:proofErr w:type="gramStart"/>
      <w:r w:rsidRPr="00183FD7">
        <w:rPr>
          <w:rFonts w:cstheme="minorHAnsi"/>
          <w:b/>
          <w:sz w:val="24"/>
          <w:szCs w:val="24"/>
        </w:rPr>
        <w:t>Scheme 2.23</w:t>
      </w:r>
      <w:r>
        <w:rPr>
          <w:rFonts w:cstheme="minorHAnsi"/>
          <w:sz w:val="24"/>
          <w:szCs w:val="24"/>
        </w:rPr>
        <w:t xml:space="preserve"> Synthesis of acid-amide porphyrin </w:t>
      </w:r>
      <w:r w:rsidRPr="00126768">
        <w:rPr>
          <w:rFonts w:cstheme="minorHAnsi"/>
          <w:b/>
          <w:sz w:val="24"/>
          <w:szCs w:val="24"/>
        </w:rPr>
        <w:t>67</w:t>
      </w:r>
      <w:r>
        <w:rPr>
          <w:rFonts w:cstheme="minorHAnsi"/>
          <w:sz w:val="24"/>
          <w:szCs w:val="24"/>
        </w:rPr>
        <w:t>.</w:t>
      </w:r>
      <w:proofErr w:type="gramEnd"/>
      <w:r w:rsidRPr="00183FD7">
        <w:rPr>
          <w:rFonts w:cstheme="minorHAnsi"/>
          <w:sz w:val="24"/>
          <w:szCs w:val="24"/>
        </w:rPr>
        <w:t xml:space="preserve"> </w:t>
      </w:r>
      <w:r w:rsidRPr="00183FD7">
        <w:rPr>
          <w:rFonts w:cstheme="minorHAnsi"/>
          <w:i/>
          <w:sz w:val="24"/>
          <w:szCs w:val="24"/>
        </w:rPr>
        <w:t>Reagents and conditions</w:t>
      </w:r>
      <w:r w:rsidRPr="00183FD7">
        <w:rPr>
          <w:rFonts w:cstheme="minorHAnsi"/>
          <w:sz w:val="24"/>
          <w:szCs w:val="24"/>
        </w:rPr>
        <w:t>: a) SOCl</w:t>
      </w:r>
      <w:r w:rsidRPr="00183FD7">
        <w:rPr>
          <w:rFonts w:cstheme="minorHAnsi"/>
          <w:sz w:val="24"/>
          <w:szCs w:val="24"/>
          <w:vertAlign w:val="subscript"/>
        </w:rPr>
        <w:t>2</w:t>
      </w:r>
      <w:r w:rsidRPr="00183FD7">
        <w:rPr>
          <w:rFonts w:cstheme="minorHAnsi"/>
          <w:sz w:val="24"/>
          <w:szCs w:val="24"/>
        </w:rPr>
        <w:t xml:space="preserve"> in toluene, reflux, N</w:t>
      </w:r>
      <w:r w:rsidRPr="00183FD7">
        <w:rPr>
          <w:rFonts w:cstheme="minorHAnsi"/>
          <w:sz w:val="24"/>
          <w:szCs w:val="24"/>
          <w:vertAlign w:val="subscript"/>
        </w:rPr>
        <w:t>2</w:t>
      </w:r>
      <w:r w:rsidRPr="00183FD7">
        <w:rPr>
          <w:rFonts w:cstheme="minorHAnsi"/>
          <w:sz w:val="24"/>
          <w:szCs w:val="24"/>
        </w:rPr>
        <w:t>, 1 h; b) 7 N NH</w:t>
      </w:r>
      <w:r w:rsidRPr="00183FD7">
        <w:rPr>
          <w:rFonts w:cstheme="minorHAnsi"/>
          <w:sz w:val="24"/>
          <w:szCs w:val="24"/>
          <w:vertAlign w:val="subscript"/>
        </w:rPr>
        <w:t>3</w:t>
      </w:r>
      <w:r w:rsidRPr="00183FD7">
        <w:rPr>
          <w:rFonts w:cstheme="minorHAnsi"/>
          <w:sz w:val="24"/>
          <w:szCs w:val="24"/>
        </w:rPr>
        <w:t xml:space="preserve"> in MeOH, DCM, 0 ˚C to rt, N</w:t>
      </w:r>
      <w:r w:rsidRPr="00183FD7">
        <w:rPr>
          <w:rFonts w:cstheme="minorHAnsi"/>
          <w:sz w:val="24"/>
          <w:szCs w:val="24"/>
          <w:vertAlign w:val="subscript"/>
        </w:rPr>
        <w:t>2</w:t>
      </w:r>
      <w:r w:rsidRPr="00183FD7">
        <w:rPr>
          <w:rFonts w:cstheme="minorHAnsi"/>
          <w:sz w:val="24"/>
          <w:szCs w:val="24"/>
        </w:rPr>
        <w:t>, 0.75 h</w:t>
      </w:r>
      <w:r>
        <w:rPr>
          <w:rFonts w:cstheme="minorHAnsi"/>
          <w:sz w:val="24"/>
          <w:szCs w:val="24"/>
        </w:rPr>
        <w:t>.</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t xml:space="preserve">Conversion of acid-amide porphyrin </w:t>
      </w:r>
      <w:r w:rsidRPr="00183FD7">
        <w:rPr>
          <w:rFonts w:cstheme="minorHAnsi"/>
          <w:b/>
          <w:sz w:val="24"/>
          <w:szCs w:val="24"/>
        </w:rPr>
        <w:t>67</w:t>
      </w:r>
      <w:r w:rsidRPr="00183FD7">
        <w:rPr>
          <w:rFonts w:cstheme="minorHAnsi"/>
          <w:sz w:val="24"/>
          <w:szCs w:val="24"/>
        </w:rPr>
        <w:t xml:space="preserve"> to the target benzylamine porphyrin </w:t>
      </w:r>
      <w:r w:rsidRPr="00183FD7">
        <w:rPr>
          <w:rFonts w:cstheme="minorHAnsi"/>
          <w:b/>
          <w:sz w:val="24"/>
          <w:szCs w:val="24"/>
        </w:rPr>
        <w:t>66</w:t>
      </w:r>
      <w:r w:rsidRPr="00183FD7">
        <w:rPr>
          <w:rFonts w:cstheme="minorHAnsi"/>
          <w:sz w:val="24"/>
          <w:szCs w:val="24"/>
        </w:rPr>
        <w:t xml:space="preserve"> was initially conducted under standard amide reduction conditions, through refluxing lithium aluminium hydride (LAH) in THF.</w:t>
      </w:r>
      <w:r>
        <w:rPr>
          <w:rFonts w:cstheme="minorHAnsi"/>
          <w:sz w:val="24"/>
          <w:szCs w:val="24"/>
        </w:rPr>
        <w:fldChar w:fldCharType="begin" w:fldLock="1"/>
      </w:r>
      <w:r>
        <w:rPr>
          <w:rFonts w:cstheme="minorHAnsi"/>
          <w:sz w:val="24"/>
          <w:szCs w:val="24"/>
        </w:rPr>
        <w:instrText>ADDIN CSL_CITATION { "citationItems" : [ { "id" : "ITEM-1", "itemData" : { "author" : [ { "dropping-particle" : "", "family" : "Micovic", "given" : "Vukic M", "non-dropping-particle" : "", "parse-names" : false, "suffix" : "" }, { "dropping-particle" : "", "family" : "Mihailovic", "given" : "Mihailo Lj.", "non-dropping-particle" : "", "parse-names" : false, "suffix" : "" } ], "container-title" : "Journal of Organic Chemistry", "id" : "ITEM-1", "issued" : { "date-parts" : [ [ "1953" ] ] }, "page" : "1190-1200", "title" : "The reduction of acid amides with lithium aluminum hydride", "type" : "article-journal", "volume" : "18" }, "uris" : [ "http://www.mendeley.com/documents/?uuid=7ea57224-21e3-4750-b5a5-f2cd06318090" ] } ], "mendeley" : { "formattedCitation" : "&lt;sup&gt;43&lt;/sup&gt;", "plainTextFormattedCitation" : "43", "previouslyFormattedCitation" : "&lt;sup&gt;43&lt;/sup&gt;"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43</w:t>
      </w:r>
      <w:r>
        <w:rPr>
          <w:rFonts w:cstheme="minorHAnsi"/>
          <w:sz w:val="24"/>
          <w:szCs w:val="24"/>
        </w:rPr>
        <w:fldChar w:fldCharType="end"/>
      </w:r>
      <w:r w:rsidRPr="00183FD7">
        <w:rPr>
          <w:rFonts w:cstheme="minorHAnsi"/>
          <w:sz w:val="24"/>
          <w:szCs w:val="24"/>
        </w:rPr>
        <w:t xml:space="preserve"> After 2 hours, no acid-amide porphyrin </w:t>
      </w:r>
      <w:r w:rsidRPr="00183FD7">
        <w:rPr>
          <w:rFonts w:cstheme="minorHAnsi"/>
          <w:b/>
          <w:sz w:val="24"/>
          <w:szCs w:val="24"/>
        </w:rPr>
        <w:t>67</w:t>
      </w:r>
      <w:r w:rsidRPr="00183FD7">
        <w:rPr>
          <w:rFonts w:cstheme="minorHAnsi"/>
          <w:sz w:val="24"/>
          <w:szCs w:val="24"/>
        </w:rPr>
        <w:t xml:space="preserve"> was observed via comparative TLC analysis, and the reaction stopped. However, upon inspection of the crude </w:t>
      </w:r>
      <w:r w:rsidRPr="00183FD7">
        <w:rPr>
          <w:rFonts w:cstheme="minorHAnsi"/>
          <w:sz w:val="24"/>
          <w:szCs w:val="24"/>
          <w:vertAlign w:val="superscript"/>
        </w:rPr>
        <w:t>1</w:t>
      </w:r>
      <w:r w:rsidRPr="00183FD7">
        <w:rPr>
          <w:rFonts w:cstheme="minorHAnsi"/>
          <w:sz w:val="24"/>
          <w:szCs w:val="24"/>
        </w:rPr>
        <w:t xml:space="preserve">H NMR spectra, no additional benzyl peak was visible and the internal NH porphyrin protons in the region of -2.75 ppm had disappeared. Furthermore, the porphyrin aromatic peaks seen in the </w:t>
      </w:r>
      <w:r w:rsidRPr="00183FD7">
        <w:rPr>
          <w:rFonts w:cstheme="minorHAnsi"/>
          <w:sz w:val="24"/>
          <w:szCs w:val="24"/>
          <w:vertAlign w:val="superscript"/>
        </w:rPr>
        <w:t>1</w:t>
      </w:r>
      <w:r w:rsidRPr="00183FD7">
        <w:rPr>
          <w:rFonts w:cstheme="minorHAnsi"/>
          <w:sz w:val="24"/>
          <w:szCs w:val="24"/>
        </w:rPr>
        <w:t xml:space="preserve">H NMR were broad and undefined. The combination of these observations led to the likely conclusion that reduction of acid-amide </w:t>
      </w:r>
      <w:r w:rsidRPr="00183FD7">
        <w:rPr>
          <w:rFonts w:cstheme="minorHAnsi"/>
          <w:b/>
          <w:sz w:val="24"/>
          <w:szCs w:val="24"/>
        </w:rPr>
        <w:t>67</w:t>
      </w:r>
      <w:r w:rsidRPr="00183FD7">
        <w:rPr>
          <w:rFonts w:cstheme="minorHAnsi"/>
          <w:sz w:val="24"/>
          <w:szCs w:val="24"/>
        </w:rPr>
        <w:t xml:space="preserve"> had </w:t>
      </w:r>
      <w:r>
        <w:rPr>
          <w:rFonts w:cstheme="minorHAnsi"/>
          <w:sz w:val="24"/>
          <w:szCs w:val="24"/>
        </w:rPr>
        <w:t xml:space="preserve">not </w:t>
      </w:r>
      <w:r w:rsidRPr="00183FD7">
        <w:rPr>
          <w:rFonts w:cstheme="minorHAnsi"/>
          <w:sz w:val="24"/>
          <w:szCs w:val="24"/>
        </w:rPr>
        <w:t xml:space="preserve">occurred and instead, metal from the LAH </w:t>
      </w:r>
      <w:r w:rsidRPr="00183FD7">
        <w:rPr>
          <w:rFonts w:cstheme="minorHAnsi"/>
          <w:sz w:val="24"/>
          <w:szCs w:val="24"/>
        </w:rPr>
        <w:lastRenderedPageBreak/>
        <w:t>reagent had been inserted into the porphyrin core. Studies by Burgers et al have demonstrated that alkali metals do not displace the internal NH protons at the porphyrin core, and instead sit above the plane of the porphyrin ring.</w:t>
      </w:r>
      <w:r>
        <w:rPr>
          <w:rFonts w:cstheme="minorHAnsi"/>
          <w:sz w:val="24"/>
          <w:szCs w:val="24"/>
        </w:rPr>
        <w:fldChar w:fldCharType="begin" w:fldLock="1"/>
      </w:r>
      <w:r>
        <w:rPr>
          <w:rFonts w:cstheme="minorHAnsi"/>
          <w:sz w:val="24"/>
          <w:szCs w:val="24"/>
        </w:rPr>
        <w:instrText>ADDIN CSL_CITATION { "citationItems" : [ { "id" : "ITEM-1", "itemData" : { "DOI" : "10.1002/jms.1601", "ISSN" : "10765174", "abstract" : "In a previous study [van Kampen et al. Analytical Chemistry 2006; 78: 5403], we found that meso-tetrakis (pentafluorophenyl) porphyrin (F20TPP), in combination with lithium salts, provides an efficient matrix to cationize small molecules by Li\\n                        + attachment and that this combination can be successfully applied to the quantitative analysis of drugs, such as antiretroviral compounds using matrix-assisted laser desorption ionization in conjunction with a time-of-flight analyzer (MALDI-TOF). In the present study, we further explore the mechanism of metal ion attachment to F20TPP and analytes by MALDI-FTMS(/MS). To this end, we have studied the interaction of F20TPP and analyteswith various mono-, di- and trivalentmetal ions (Li\\n                        +, Na \\n                        +, K\\n                        +, Rb\\n                        +, Cs\\n                        +, Co\\n                        2+, Cu\\n                        2+, Zn\\n                        2+, Fe\\n                        2+, Fe\\n                        3+ and Ga \\n                        3+). For the alkali cations, we find that F20TPP forms complexes only with Li\\n                        + and Na\\n                        +; in addition, model analyte molecules such as poly(ethyleneglycol)s, mixed with F20TPP and the alkali cations, also only form Li\\n                        + and Na\\n                        + adducts. This contrasts sharply with the commonly used matrix 2,5-dihydroxybenzoic acid, where analytes aremost efficiently cationized by Na\\n                        + or K\\n                        +. Reasons for this difference are delineated. Ab initio calculations on porphyrin itself reveal that even the smallest alkali cation, Li\\n                        +, does not fit in the porphyrin cavity, but lies on top of it, pushing the 21H and 23 H hydrogen atoms out of and below the plane with concomitant bending of the porphyrin skeleton in the opposite direction, i.e. toward the cation. Thus, the Li\\n                        + ion is not effectively sequestered and is in fact exposed and thus accessible for donation to analyte molecules. Interaction of F20TPP with di- and trivalent metal ions leads to protoporphyrin-metal ions, where the metal ion is captured within the protoporphyrin dianion cavity. The most intense signal is obtained when F20TPP is reacted with CuCl\\n                        2 and then subjected to laser ablation. This method present\u2026", "author" : [ { "dropping-particle" : "", "family" : "Kampen", "given" : "Jeroen J A", "non-dropping-particle" : "Van", "parse-names" : false, "suffix" : "" }, { "dropping-particle" : "", "family" : "Luider", "given" : "Theo M.", "non-dropping-particle" : "", "parse-names" : false, "suffix" : "" }, { "dropping-particle" : "", "family" : "Ruttink", "given" : "Paul J A", "non-dropping-particle" : "", "parse-names" : false, "suffix" : "" }, { "dropping-particle" : "", "family" : "Burgers", "given" : "Peter C.", "non-dropping-particle" : "", "parse-names" : false, "suffix" : "" } ], "container-title" : "Journal of Mass Spectrometry", "id" : "ITEM-1", "issue" : "11", "issued" : { "date-parts" : [ [ "2009" ] ] }, "page" : "1556-1564", "title" : "Metal ion attachment to thematrix meso-tetrakis(pentafluorophenyl) porphyrin, relatedmatrices and analytes: An experimental and theoretical study", "type" : "article-journal", "volume" : "44" }, "uris" : [ "http://www.mendeley.com/documents/?uuid=5daae160-013c-4251-8503-6121353233d3" ] } ], "mendeley" : { "formattedCitation" : "&lt;sup&gt;44&lt;/sup&gt;", "plainTextFormattedCitation" : "44", "previouslyFormattedCitation" : "&lt;sup&gt;44&lt;/sup&gt;"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44</w:t>
      </w:r>
      <w:r>
        <w:rPr>
          <w:rFonts w:cstheme="minorHAnsi"/>
          <w:sz w:val="24"/>
          <w:szCs w:val="24"/>
        </w:rPr>
        <w:fldChar w:fldCharType="end"/>
      </w:r>
      <w:r w:rsidRPr="00183FD7">
        <w:rPr>
          <w:rFonts w:cstheme="minorHAnsi"/>
          <w:sz w:val="24"/>
          <w:szCs w:val="24"/>
        </w:rPr>
        <w:t xml:space="preserve"> This therefore eliminated the possibility of lithium incorporation and indicated that the metal</w:t>
      </w:r>
      <w:r>
        <w:rPr>
          <w:rFonts w:cstheme="minorHAnsi"/>
          <w:sz w:val="24"/>
          <w:szCs w:val="24"/>
        </w:rPr>
        <w:t>l</w:t>
      </w:r>
      <w:r w:rsidRPr="00183FD7">
        <w:rPr>
          <w:rFonts w:cstheme="minorHAnsi"/>
          <w:sz w:val="24"/>
          <w:szCs w:val="24"/>
        </w:rPr>
        <w:t xml:space="preserve">ated product obtained was aluminium acid-amide porphyrin </w:t>
      </w:r>
      <w:r w:rsidRPr="00183FD7">
        <w:rPr>
          <w:rFonts w:cstheme="minorHAnsi"/>
          <w:b/>
          <w:sz w:val="24"/>
          <w:szCs w:val="24"/>
        </w:rPr>
        <w:t>(Al</w:t>
      </w:r>
      <w:proofErr w:type="gramStart"/>
      <w:r w:rsidRPr="00183FD7">
        <w:rPr>
          <w:rFonts w:cstheme="minorHAnsi"/>
          <w:b/>
          <w:sz w:val="24"/>
          <w:szCs w:val="24"/>
        </w:rPr>
        <w:t>)67</w:t>
      </w:r>
      <w:proofErr w:type="gramEnd"/>
      <w:r w:rsidRPr="00183FD7">
        <w:rPr>
          <w:rFonts w:cstheme="minorHAnsi"/>
          <w:sz w:val="24"/>
          <w:szCs w:val="24"/>
        </w:rPr>
        <w:t xml:space="preserve"> (Scheme 2.24). A broad singlet peak at 3.76 ppm in the </w:t>
      </w:r>
      <w:r w:rsidRPr="00183FD7">
        <w:rPr>
          <w:rFonts w:cstheme="minorHAnsi"/>
          <w:sz w:val="24"/>
          <w:szCs w:val="24"/>
          <w:vertAlign w:val="superscript"/>
        </w:rPr>
        <w:t>1</w:t>
      </w:r>
      <w:r w:rsidRPr="00183FD7">
        <w:rPr>
          <w:rFonts w:cstheme="minorHAnsi"/>
          <w:sz w:val="24"/>
          <w:szCs w:val="24"/>
        </w:rPr>
        <w:t>H NMR suggested that ligand coordination to the aluminium centre was from [OH</w:t>
      </w:r>
      <w:proofErr w:type="gramStart"/>
      <w:r w:rsidRPr="00183FD7">
        <w:rPr>
          <w:rFonts w:cstheme="minorHAnsi"/>
          <w:sz w:val="24"/>
          <w:szCs w:val="24"/>
        </w:rPr>
        <w:t>]</w:t>
      </w:r>
      <w:r w:rsidRPr="00183FD7">
        <w:rPr>
          <w:rFonts w:cstheme="minorHAnsi"/>
          <w:sz w:val="24"/>
          <w:szCs w:val="24"/>
          <w:vertAlign w:val="superscript"/>
        </w:rPr>
        <w:t>-</w:t>
      </w:r>
      <w:proofErr w:type="gramEnd"/>
      <w:r w:rsidRPr="00183FD7">
        <w:rPr>
          <w:rFonts w:cstheme="minorHAnsi"/>
          <w:sz w:val="24"/>
          <w:szCs w:val="24"/>
        </w:rPr>
        <w:t xml:space="preserve"> ion, </w:t>
      </w:r>
      <w:r>
        <w:rPr>
          <w:rFonts w:cstheme="minorHAnsi"/>
          <w:sz w:val="24"/>
          <w:szCs w:val="24"/>
        </w:rPr>
        <w:t>which would have been introduced</w:t>
      </w:r>
      <w:r w:rsidRPr="00183FD7">
        <w:rPr>
          <w:rFonts w:cstheme="minorHAnsi"/>
          <w:sz w:val="24"/>
          <w:szCs w:val="24"/>
        </w:rPr>
        <w:t xml:space="preserve"> through the reaction work up. Porphyrin meta</w:t>
      </w:r>
      <w:r>
        <w:rPr>
          <w:rFonts w:cstheme="minorHAnsi"/>
          <w:sz w:val="24"/>
          <w:szCs w:val="24"/>
        </w:rPr>
        <w:t>l</w:t>
      </w:r>
      <w:r w:rsidRPr="00183FD7">
        <w:rPr>
          <w:rFonts w:cstheme="minorHAnsi"/>
          <w:sz w:val="24"/>
          <w:szCs w:val="24"/>
        </w:rPr>
        <w:t>lation was confirmed by UV spectroscopy, with the observation that the four distinctive Q bands, present in all f</w:t>
      </w:r>
      <w:r>
        <w:rPr>
          <w:rFonts w:cstheme="minorHAnsi"/>
          <w:sz w:val="24"/>
          <w:szCs w:val="24"/>
        </w:rPr>
        <w:t>ree-base</w:t>
      </w:r>
      <w:r w:rsidRPr="00183FD7">
        <w:rPr>
          <w:rFonts w:cstheme="minorHAnsi"/>
          <w:sz w:val="24"/>
          <w:szCs w:val="24"/>
        </w:rPr>
        <w:t xml:space="preserve"> porphyrins, had been reduced to only two Q bands. This is a result of metal insertion into porphyrin, with the loss of internal porphyrin hydrogens providing enhanced molecular </w:t>
      </w:r>
      <w:r w:rsidRPr="00554601">
        <w:rPr>
          <w:rFonts w:cstheme="minorHAnsi"/>
          <w:sz w:val="24"/>
          <w:szCs w:val="24"/>
        </w:rPr>
        <w:t>symmetry.</w:t>
      </w:r>
      <w:r w:rsidRPr="00554601">
        <w:rPr>
          <w:rFonts w:cstheme="minorHAnsi"/>
          <w:sz w:val="24"/>
          <w:szCs w:val="24"/>
        </w:rPr>
        <w:fldChar w:fldCharType="begin" w:fldLock="1"/>
      </w:r>
      <w:r>
        <w:rPr>
          <w:rFonts w:cstheme="minorHAnsi"/>
          <w:sz w:val="24"/>
          <w:szCs w:val="24"/>
        </w:rPr>
        <w:instrText>ADDIN CSL_CITATION { "citationItems" : [ { "id" : "ITEM-1", "itemData" : { "DOI" : "10.1021/ic50204a021", "ISBN" : "ISSN~~0020-1669", "ISSN" : "0020-1669", "abstract" : "Absorption and emission spectra and emission quantum yields are given for free-base (H,), Zn, Cu, and Pd derivatives of (TFPP). The four-orbital model is used to rationalize differences in the optical properties among the derivatives of TFPP and the same derivatives of porphine (P), octaethylporphyrin (OEP), and tetraphenylporphyrin (TPP). It is concluded from absorption data that the energy difference between the two excited singlets, Le., 'E(a2,,eg) - 'E(aIu,eJ, decreases along the series Pd &gt; Cu &gt; Zn &gt; H, and also along the series OEP &gt; P 2 TFPP &gt; TPP. The theory and date are reviewed, and it is concluded that the energy difference between the two excited triplets, Le., 3E(a2,,e,) - 3E(alu,eg), for different molecules in the singlet and triplet cases. Theory also suggests that if 3E(a2u,e,) &gt; 3E(alu,eg), the molecule should form a 2AI, cation radical and if 3E(a2u,eg) also decreases along these series. However the condition of degeneracy, e.g., 'E(a2u,eg) - 'E(alu,e,) = 0, occurs &lt; 'E(al,,e,) the molecule should form a ,A2\" radical.", "author" : [ { "dropping-particle" : "", "family" : "Spellane", "given" : "P. J.", "non-dropping-particle" : "", "parse-names" : false, "suffix" : "" }, { "dropping-particle" : "", "family" : "Gouterman", "given" : "M.", "non-dropping-particle" : "", "parse-names" : false, "suffix" : "" }, { "dropping-particle" : "", "family" : "Antipas", "given" : "A.", "non-dropping-particle" : "", "parse-names" : false, "suffix" : "" }, { "dropping-particle" : "", "family" : "Kim", "given" : "S.", "non-dropping-particle" : "", "parse-names" : false, "suffix" : "" }, { "dropping-particle" : "", "family" : "Liu", "given" : "Y. C.", "non-dropping-particle" : "", "parse-names" : false, "suffix" : "" } ], "container-title" : "Inorganic Chemistry", "id" : "ITEM-1", "issue" : "2", "issued" : { "date-parts" : [ [ "1980" ] ] }, "page" : "386-391", "title" : "Porphyrins. 40. Electronic spectra and four-orbital energies of free-base, zinc, copper, and palladium tetrakis(perfluorophenyl)porphyrins", "type" : "article-journal", "volume" : "19" }, "uris" : [ "http://www.mendeley.com/documents/?uuid=8ef2ca19-783a-4b4d-a9aa-a13c1997afb6" ] } ], "mendeley" : { "formattedCitation" : "&lt;sup&gt;45&lt;/sup&gt;", "plainTextFormattedCitation" : "45", "previouslyFormattedCitation" : "&lt;sup&gt;45&lt;/sup&gt;" }, "properties" : {  }, "schema" : "https://github.com/citation-style-language/schema/raw/master/csl-citation.json" }</w:instrText>
      </w:r>
      <w:r w:rsidRPr="00554601">
        <w:rPr>
          <w:rFonts w:cstheme="minorHAnsi"/>
          <w:sz w:val="24"/>
          <w:szCs w:val="24"/>
        </w:rPr>
        <w:fldChar w:fldCharType="separate"/>
      </w:r>
      <w:r w:rsidRPr="002E3037">
        <w:rPr>
          <w:rFonts w:cstheme="minorHAnsi"/>
          <w:noProof/>
          <w:sz w:val="24"/>
          <w:szCs w:val="24"/>
          <w:vertAlign w:val="superscript"/>
        </w:rPr>
        <w:t>45</w:t>
      </w:r>
      <w:r w:rsidRPr="00554601">
        <w:rPr>
          <w:rFonts w:cstheme="minorHAnsi"/>
          <w:sz w:val="24"/>
          <w:szCs w:val="24"/>
        </w:rPr>
        <w:fldChar w:fldCharType="end"/>
      </w:r>
    </w:p>
    <w:p w:rsidR="00A51E89" w:rsidRDefault="00A51E89" w:rsidP="00A51E89">
      <w:pPr>
        <w:pStyle w:val="NoSpacing"/>
        <w:spacing w:line="360" w:lineRule="auto"/>
        <w:jc w:val="both"/>
        <w:rPr>
          <w:rFonts w:cstheme="minorHAnsi"/>
          <w:b/>
          <w:sz w:val="24"/>
          <w:szCs w:val="24"/>
        </w:rPr>
      </w:pPr>
      <w:r>
        <w:object w:dxaOrig="8597" w:dyaOrig="6530">
          <v:shape id="_x0000_i1104" type="#_x0000_t75" style="width:414.75pt;height:315pt" o:ole="">
            <v:imagedata r:id="rId199" o:title=""/>
          </v:shape>
          <o:OLEObject Type="Embed" ProgID="ChemDraw.Document.6.0" ShapeID="_x0000_i1104" DrawAspect="Content" ObjectID="_1582732674" r:id="rId200"/>
        </w:object>
      </w:r>
    </w:p>
    <w:p w:rsidR="00A51E89" w:rsidRPr="00126768" w:rsidRDefault="00A51E89" w:rsidP="00A51E89">
      <w:pPr>
        <w:pStyle w:val="NoSpacing"/>
        <w:spacing w:line="360" w:lineRule="auto"/>
        <w:jc w:val="both"/>
        <w:rPr>
          <w:rFonts w:cstheme="minorHAnsi"/>
          <w:sz w:val="24"/>
          <w:szCs w:val="24"/>
        </w:rPr>
      </w:pPr>
      <w:r w:rsidRPr="00183FD7">
        <w:rPr>
          <w:rFonts w:cstheme="minorHAnsi"/>
          <w:b/>
          <w:sz w:val="24"/>
          <w:szCs w:val="24"/>
        </w:rPr>
        <w:t>Scheme 2.24</w:t>
      </w:r>
      <w:r>
        <w:rPr>
          <w:rFonts w:cstheme="minorHAnsi"/>
          <w:sz w:val="24"/>
          <w:szCs w:val="24"/>
        </w:rPr>
        <w:t xml:space="preserve"> Attempted reduction of acid-amide porphyrin </w:t>
      </w:r>
      <w:r w:rsidRPr="00126768">
        <w:rPr>
          <w:rFonts w:cstheme="minorHAnsi"/>
          <w:b/>
          <w:sz w:val="24"/>
          <w:szCs w:val="24"/>
        </w:rPr>
        <w:t>67</w:t>
      </w:r>
      <w:r>
        <w:rPr>
          <w:rFonts w:cstheme="minorHAnsi"/>
          <w:sz w:val="24"/>
          <w:szCs w:val="24"/>
        </w:rPr>
        <w:t xml:space="preserve"> with LAH, resulting in the insertion of aluminium within the porphyrin core to generate </w:t>
      </w:r>
      <w:r w:rsidRPr="00126768">
        <w:rPr>
          <w:rFonts w:cstheme="minorHAnsi"/>
          <w:b/>
          <w:sz w:val="24"/>
          <w:szCs w:val="24"/>
        </w:rPr>
        <w:t>(Al</w:t>
      </w:r>
      <w:proofErr w:type="gramStart"/>
      <w:r w:rsidRPr="00126768">
        <w:rPr>
          <w:rFonts w:cstheme="minorHAnsi"/>
          <w:b/>
          <w:sz w:val="24"/>
          <w:szCs w:val="24"/>
        </w:rPr>
        <w:t>)67</w:t>
      </w:r>
      <w:proofErr w:type="gramEnd"/>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insertion of aluminium into the porphyrin core resulted from the refluxing of LAH in the reaction mixture. Whilst low temperatures had previously led to the facile </w:t>
      </w:r>
      <w:r w:rsidRPr="00183FD7">
        <w:rPr>
          <w:rFonts w:cstheme="minorHAnsi"/>
          <w:sz w:val="24"/>
          <w:szCs w:val="24"/>
        </w:rPr>
        <w:lastRenderedPageBreak/>
        <w:t xml:space="preserve">reduction of carboxyporphyrin </w:t>
      </w:r>
      <w:r w:rsidRPr="00183FD7">
        <w:rPr>
          <w:rFonts w:cstheme="minorHAnsi"/>
          <w:b/>
          <w:sz w:val="24"/>
          <w:szCs w:val="24"/>
        </w:rPr>
        <w:t>39</w:t>
      </w:r>
      <w:r w:rsidRPr="00183FD7">
        <w:rPr>
          <w:rFonts w:cstheme="minorHAnsi"/>
          <w:sz w:val="24"/>
          <w:szCs w:val="24"/>
        </w:rPr>
        <w:t xml:space="preserve"> to benzyl alcohol porphyrin </w:t>
      </w:r>
      <w:r w:rsidRPr="00183FD7">
        <w:rPr>
          <w:rFonts w:cstheme="minorHAnsi"/>
          <w:b/>
          <w:sz w:val="24"/>
          <w:szCs w:val="24"/>
        </w:rPr>
        <w:t>55</w:t>
      </w:r>
      <w:r w:rsidRPr="00183FD7">
        <w:rPr>
          <w:rFonts w:cstheme="minorHAnsi"/>
          <w:sz w:val="24"/>
          <w:szCs w:val="24"/>
        </w:rPr>
        <w:t xml:space="preserve">, additional heating is required to overcome the enhanced stability of acid amide </w:t>
      </w:r>
      <w:r w:rsidRPr="00183FD7">
        <w:rPr>
          <w:rFonts w:cstheme="minorHAnsi"/>
          <w:b/>
          <w:sz w:val="24"/>
          <w:szCs w:val="24"/>
        </w:rPr>
        <w:t>67</w:t>
      </w:r>
      <w:r w:rsidRPr="00183FD7">
        <w:rPr>
          <w:rFonts w:cstheme="minorHAnsi"/>
          <w:sz w:val="24"/>
          <w:szCs w:val="24"/>
        </w:rPr>
        <w:t xml:space="preserve">. Despite this issue, it was envisaged that access to the target benzylamine </w:t>
      </w:r>
      <w:r w:rsidRPr="00183FD7">
        <w:rPr>
          <w:rFonts w:cstheme="minorHAnsi"/>
          <w:b/>
          <w:sz w:val="24"/>
          <w:szCs w:val="24"/>
        </w:rPr>
        <w:t>66</w:t>
      </w:r>
      <w:r w:rsidRPr="00183FD7">
        <w:rPr>
          <w:rFonts w:cstheme="minorHAnsi"/>
          <w:sz w:val="24"/>
          <w:szCs w:val="24"/>
        </w:rPr>
        <w:t xml:space="preserve"> through reduction of acid-amide </w:t>
      </w:r>
      <w:r w:rsidRPr="00183FD7">
        <w:rPr>
          <w:rFonts w:cstheme="minorHAnsi"/>
          <w:b/>
          <w:sz w:val="24"/>
          <w:szCs w:val="24"/>
        </w:rPr>
        <w:t>67</w:t>
      </w:r>
      <w:r w:rsidRPr="00183FD7">
        <w:rPr>
          <w:rFonts w:cstheme="minorHAnsi"/>
          <w:sz w:val="24"/>
          <w:szCs w:val="24"/>
        </w:rPr>
        <w:t xml:space="preserve"> with LAH could still be possible. By conducting the reaction using a large excess of LAH, reduction of amide to amine could occur, in addition to metalation of the porphyrin core. The metal centres would then be remov</w:t>
      </w:r>
      <w:r>
        <w:rPr>
          <w:rFonts w:cstheme="minorHAnsi"/>
          <w:sz w:val="24"/>
          <w:szCs w:val="24"/>
        </w:rPr>
        <w:t>ed by washing with acid</w:t>
      </w:r>
      <w:r w:rsidRPr="00183FD7">
        <w:rPr>
          <w:rFonts w:cstheme="minorHAnsi"/>
          <w:sz w:val="24"/>
          <w:szCs w:val="24"/>
        </w:rPr>
        <w:t xml:space="preserve">. Before commencing with the reaction, this hypothesis was tested using aluminium acid-amide porphyrin </w:t>
      </w:r>
      <w:r w:rsidRPr="00183FD7">
        <w:rPr>
          <w:rFonts w:cstheme="minorHAnsi"/>
          <w:b/>
          <w:sz w:val="24"/>
          <w:szCs w:val="24"/>
        </w:rPr>
        <w:t>(Al)67</w:t>
      </w:r>
      <w:r w:rsidRPr="00183FD7">
        <w:rPr>
          <w:rFonts w:cstheme="minorHAnsi"/>
          <w:sz w:val="24"/>
          <w:szCs w:val="24"/>
        </w:rPr>
        <w:t xml:space="preserve"> and washing with </w:t>
      </w:r>
      <w:r>
        <w:rPr>
          <w:rFonts w:cstheme="minorHAnsi"/>
          <w:sz w:val="24"/>
          <w:szCs w:val="24"/>
        </w:rPr>
        <w:t>concentrated sulfuric acid in</w:t>
      </w:r>
      <w:r w:rsidRPr="00183FD7">
        <w:rPr>
          <w:rFonts w:cstheme="minorHAnsi"/>
          <w:sz w:val="24"/>
          <w:szCs w:val="24"/>
        </w:rPr>
        <w:t xml:space="preserve"> TFA, in an attempt to determine if the metal could be readily removed via the proposed technique.</w:t>
      </w:r>
      <w:r>
        <w:rPr>
          <w:rFonts w:cstheme="minorHAnsi"/>
          <w:sz w:val="24"/>
          <w:szCs w:val="24"/>
        </w:rPr>
        <w:fldChar w:fldCharType="begin" w:fldLock="1"/>
      </w:r>
      <w:r>
        <w:rPr>
          <w:rFonts w:cstheme="minorHAnsi"/>
          <w:sz w:val="24"/>
          <w:szCs w:val="24"/>
        </w:rPr>
        <w:instrText>ADDIN CSL_CITATION { "citationItems" : [ { "id" : "ITEM-1", "itemData" : { "author" : [ { "dropping-particle" : "", "family" : "Baptista De Almeida", "given" : "J. A. P.", "non-dropping-particle" : "", "parse-names" : false, "suffix" : "" }, { "dropping-particle" : "", "family" : "Kenner", "given" : "G. W.", "non-dropping-particle" : "", "parse-names" : false, "suffix" : "" }, { "dropping-particle" : "", "family" : "Rimmer", "given" : "J.", "non-dropping-particle" : "", "parse-names" : false, "suffix" : "" }, { "dropping-particle" : "", "family" : "Smith", "given" : "K. M.", "non-dropping-particle" : "", "parse-names" : false, "suffix" : "" } ], "container-title" : "Tetrahedron", "id" : "ITEM-1", "issued" : { "date-parts" : [ [ "1976" ] ] }, "page" : "1793-1799", "title" : "PYRROLES AND RELATED COMPOUNDS-XXXV\u2019 A STEPWISE,GENERAL SYNTHESIS OF UNSYMMETRICALLY SUBSTITUTED PORPHYRINS", "type" : "article-journal", "volume" : "32" }, "uris" : [ "http://www.mendeley.com/documents/?uuid=8254ce94-7a5a-4c1d-9028-1ef8db643d87" ] }, { "id" : "ITEM-2", "itemData" : { "DOI" : "10.1016/S0040-4039(01)90299-0", "ISSN" : "00404039", "abstract" : "Using proton and carbon-13 NMR spectroscopy, the transformation of 2-hydroxyethylpyrroles (5,15) into 2-haloethylpyrroles by treatment with thionyl chloride or carbon tetrabromide/triphenylphosphine is shown to proceed by randomization of the two side-chain carbon atoms. A spirocyclopropylpyrrolium ion (19) is postulated as an intermediate in this unexpected process. ?? 1981.", "author" : [ { "dropping-particle" : "", "family" : "Smith", "given" : "Kevin M.", "non-dropping-particle" : "", "parse-names" : false, "suffix" : "" }, { "dropping-particle" : "", "family" : "Martynenko", "given" : "Zoya", "non-dropping-particle" : "", "parse-names" : false, "suffix" : "" }, { "dropping-particle" : "", "family" : "Pandey", "given" : "Ravindra K.", "non-dropping-particle" : "", "parse-names" : false, "suffix" : "" }, { "dropping-particle" : "", "family" : "Tabba", "given" : "Hani D.", "non-dropping-particle" : "", "parse-names" : false, "suffix" : "" } ], "container-title" : "Journal of Organic Chemistry", "id" : "ITEM-2", "issued" : { "date-parts" : [ [ "1983" ] ] }, "page" : "4296-4302", "title" : "Neighboring group participation by the pyrrole nucleus", "type" : "article-journal", "volume" : "48" }, "uris" : [ "http://www.mendeley.com/documents/?uuid=b5bee533-a4d0-482f-9457-a21b0c43606c" ] }, { "id" : "ITEM-3", "itemData" : { "author" : [ { "dropping-particle" : "", "family" : "Kadish", "given" : "Karl M.", "non-dropping-particle" : "", "parse-names" : false, "suffix" : "" }, { "dropping-particle" : "", "family" : "Smith", "given" : "Kevin M.", "non-dropping-particle" : "", "parse-names" : false, "suffix" : "" }, { "dropping-particle" : "", "family" : "Guilard", "given" : "Roger", "non-dropping-particle" : "", "parse-names" : false, "suffix" : "" } ], "edition" : "1st", "editor" : [ { "dropping-particle" : "", "family" : "Kadish", "given" : "Karl M.", "non-dropping-particle" : "", "parse-names" : false, "suffix" : "" }, { "dropping-particle" : "", "family" : "Smith", "given" : "Kevin M.", "non-dropping-particle" : "", "parse-names" : false, "suffix" : "" }, { "dropping-particle" : "", "family" : "Guilard", "given" : "Roger", "non-dropping-particle" : "", "parse-names" : false, "suffix" : "" } ], "id" : "ITEM-3", "issued" : { "date-parts" : [ [ "1999" ] ] }, "number-of-pages" : "405", "publisher" : "Academic Press", "publisher-place" : "London", "title" : "The Porphyrin Handbook. Volume 1. Synthesis and Organic Chemistry", "type" : "book" }, "uris" : [ "http://www.mendeley.com/documents/?uuid=ee857e5e-f306-47ca-9daa-3b559c594b76" ] } ], "mendeley" : { "formattedCitation" : "&lt;sup&gt;46\u201348&lt;/sup&gt;", "plainTextFormattedCitation" : "46\u201348", "previouslyFormattedCitation" : "&lt;sup&gt;46\u201348&lt;/sup&gt;"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46–48</w:t>
      </w:r>
      <w:r>
        <w:rPr>
          <w:rFonts w:cstheme="minorHAnsi"/>
          <w:sz w:val="24"/>
          <w:szCs w:val="24"/>
        </w:rPr>
        <w:fldChar w:fldCharType="end"/>
      </w:r>
      <w:r w:rsidRPr="00183FD7">
        <w:rPr>
          <w:rFonts w:cstheme="minorHAnsi"/>
          <w:sz w:val="24"/>
          <w:szCs w:val="24"/>
        </w:rPr>
        <w:t xml:space="preserve"> </w:t>
      </w:r>
      <w:proofErr w:type="gramStart"/>
      <w:r w:rsidRPr="00183FD7">
        <w:rPr>
          <w:rFonts w:cstheme="minorHAnsi"/>
          <w:sz w:val="24"/>
          <w:szCs w:val="24"/>
        </w:rPr>
        <w:t>Combined</w:t>
      </w:r>
      <w:proofErr w:type="gramEnd"/>
      <w:r w:rsidRPr="00183FD7">
        <w:rPr>
          <w:rFonts w:cstheme="minorHAnsi"/>
          <w:sz w:val="24"/>
          <w:szCs w:val="24"/>
        </w:rPr>
        <w:t xml:space="preserve"> </w:t>
      </w:r>
      <w:r w:rsidRPr="00183FD7">
        <w:rPr>
          <w:rFonts w:cstheme="minorHAnsi"/>
          <w:sz w:val="24"/>
          <w:szCs w:val="24"/>
          <w:vertAlign w:val="superscript"/>
        </w:rPr>
        <w:t>1</w:t>
      </w:r>
      <w:r w:rsidRPr="00183FD7">
        <w:rPr>
          <w:rFonts w:cstheme="minorHAnsi"/>
          <w:sz w:val="24"/>
          <w:szCs w:val="24"/>
        </w:rPr>
        <w:t xml:space="preserve">H NMR, UV and mass spectroscopy results determined that the aluminium centres had not been removed through washing with acid, and suggested that more aggressive conditions were required. However, the refluxing of aluminium acid-amide porphyrin </w:t>
      </w:r>
      <w:r w:rsidRPr="00183FD7">
        <w:rPr>
          <w:rFonts w:cstheme="minorHAnsi"/>
          <w:b/>
          <w:sz w:val="24"/>
          <w:szCs w:val="24"/>
        </w:rPr>
        <w:t>(Al</w:t>
      </w:r>
      <w:proofErr w:type="gramStart"/>
      <w:r w:rsidRPr="00183FD7">
        <w:rPr>
          <w:rFonts w:cstheme="minorHAnsi"/>
          <w:b/>
          <w:sz w:val="24"/>
          <w:szCs w:val="24"/>
        </w:rPr>
        <w:t>)67</w:t>
      </w:r>
      <w:proofErr w:type="gramEnd"/>
      <w:r w:rsidRPr="00183FD7">
        <w:rPr>
          <w:rFonts w:cstheme="minorHAnsi"/>
          <w:sz w:val="24"/>
          <w:szCs w:val="24"/>
        </w:rPr>
        <w:t xml:space="preserve"> in </w:t>
      </w:r>
      <w:r>
        <w:rPr>
          <w:rFonts w:cstheme="minorHAnsi"/>
          <w:sz w:val="24"/>
          <w:szCs w:val="24"/>
        </w:rPr>
        <w:t>H</w:t>
      </w:r>
      <w:r w:rsidRPr="00162A9A">
        <w:rPr>
          <w:rFonts w:cstheme="minorHAnsi"/>
          <w:sz w:val="24"/>
          <w:szCs w:val="24"/>
          <w:vertAlign w:val="subscript"/>
        </w:rPr>
        <w:t>2</w:t>
      </w:r>
      <w:r>
        <w:rPr>
          <w:rFonts w:cstheme="minorHAnsi"/>
          <w:sz w:val="24"/>
          <w:szCs w:val="24"/>
        </w:rPr>
        <w:t>SO</w:t>
      </w:r>
      <w:r w:rsidRPr="00162A9A">
        <w:rPr>
          <w:rFonts w:cstheme="minorHAnsi"/>
          <w:sz w:val="24"/>
          <w:szCs w:val="24"/>
          <w:vertAlign w:val="subscript"/>
        </w:rPr>
        <w:t>4</w:t>
      </w:r>
      <w:r>
        <w:rPr>
          <w:rFonts w:cstheme="minorHAnsi"/>
          <w:sz w:val="24"/>
          <w:szCs w:val="24"/>
        </w:rPr>
        <w:t>/TFA mixture o</w:t>
      </w:r>
      <w:r w:rsidRPr="00183FD7">
        <w:rPr>
          <w:rFonts w:cstheme="minorHAnsi"/>
          <w:sz w:val="24"/>
          <w:szCs w:val="24"/>
        </w:rPr>
        <w:t xml:space="preserve">vernight did not achieve de-metalation, and in both cases the porphyrin metal centres remained. Whilst the use of acid is an efficient technique for the removal of </w:t>
      </w:r>
      <w:r>
        <w:rPr>
          <w:rFonts w:cstheme="minorHAnsi"/>
          <w:sz w:val="24"/>
          <w:szCs w:val="24"/>
        </w:rPr>
        <w:t>a range of</w:t>
      </w:r>
      <w:r w:rsidRPr="00183FD7">
        <w:rPr>
          <w:rFonts w:cstheme="minorHAnsi"/>
          <w:sz w:val="24"/>
          <w:szCs w:val="24"/>
        </w:rPr>
        <w:t xml:space="preserve"> metal ion</w:t>
      </w:r>
      <w:r>
        <w:rPr>
          <w:rFonts w:cstheme="minorHAnsi"/>
          <w:sz w:val="24"/>
          <w:szCs w:val="24"/>
        </w:rPr>
        <w:t>s</w:t>
      </w:r>
      <w:r w:rsidRPr="00183FD7">
        <w:rPr>
          <w:rFonts w:cstheme="minorHAnsi"/>
          <w:sz w:val="24"/>
          <w:szCs w:val="24"/>
        </w:rPr>
        <w:t xml:space="preserve"> from porphyrins, it was concluded that this was not the case for aluminium (III). This led to an alternative approach towards the reduction of acid-amide porphyrin </w:t>
      </w:r>
      <w:r w:rsidRPr="00183FD7">
        <w:rPr>
          <w:rFonts w:cstheme="minorHAnsi"/>
          <w:b/>
          <w:sz w:val="24"/>
          <w:szCs w:val="24"/>
        </w:rPr>
        <w:t>67</w:t>
      </w:r>
      <w:r w:rsidRPr="00183FD7">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t>The use of borane as an amide reducing agent has proved successful with crown ethers. Removal of the borane species from the crown ether intermediate is achieved by washing with dilute acid, readily displacing the borane at the nitrogen sites (Scheme 2.25).</w:t>
      </w:r>
      <w:r>
        <w:rPr>
          <w:rFonts w:cstheme="minorHAnsi"/>
          <w:sz w:val="24"/>
          <w:szCs w:val="24"/>
        </w:rPr>
        <w:fldChar w:fldCharType="begin" w:fldLock="1"/>
      </w:r>
      <w:r>
        <w:rPr>
          <w:rFonts w:cstheme="minorHAnsi"/>
          <w:sz w:val="24"/>
          <w:szCs w:val="24"/>
        </w:rPr>
        <w:instrText>ADDIN CSL_CITATION { "citationItems" : [ { "id" : "ITEM-1", "itemData" : { "author" : [ { "dropping-particle" : "", "family" : "Parker", "given" : "David", "non-dropping-particle" : "", "parse-names" : false, "suffix" : "" } ], "edition" : "1st", "editor" : [ { "dropping-particle" : "", "family" : "Parker", "given" : "David", "non-dropping-particle" : "", "parse-names" : false, "suffix" : "" } ], "id" : "ITEM-1", "issued" : { "date-parts" : [ [ "1996" ] ] }, "number-of-pages" : "252", "publisher" : "Oxford University Press", "publisher-place" : "Oxford", "title" : "Macrocycle Synthesis: A Practical Approach", "type" : "book" }, "uris" : [ "http://www.mendeley.com/documents/?uuid=137894b1-63f3-4d2d-9848-ec5aa8adb3f8" ] } ], "mendeley" : { "formattedCitation" : "&lt;sup&gt;49&lt;/sup&gt;", "plainTextFormattedCitation" : "49", "previouslyFormattedCitation" : "&lt;sup&gt;49&lt;/sup&gt;"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49</w:t>
      </w:r>
      <w:r>
        <w:rPr>
          <w:rFonts w:cstheme="minorHAnsi"/>
          <w:sz w:val="24"/>
          <w:szCs w:val="24"/>
        </w:rPr>
        <w:fldChar w:fldCharType="end"/>
      </w:r>
      <w:r w:rsidRPr="00183FD7">
        <w:rPr>
          <w:rFonts w:cstheme="minorHAnsi"/>
          <w:sz w:val="24"/>
          <w:szCs w:val="24"/>
        </w:rPr>
        <w:t xml:space="preserve"> Due to the simple removal of borane from crown ethers, it was proposed that the procedure could be transferred to porphyrins.</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6832" w:dyaOrig="1795">
          <v:shape id="_x0000_i1105" type="#_x0000_t75" style="width:341.25pt;height:90.75pt" o:ole="">
            <v:imagedata r:id="rId201" o:title=""/>
          </v:shape>
          <o:OLEObject Type="Embed" ProgID="ChemDraw.Document.6.0" ShapeID="_x0000_i1105" DrawAspect="Content" ObjectID="_1582732675" r:id="rId202"/>
        </w:object>
      </w:r>
    </w:p>
    <w:p w:rsidR="00A51E89" w:rsidRPr="00E11DC0" w:rsidRDefault="00A51E89" w:rsidP="00A51E89">
      <w:pPr>
        <w:pStyle w:val="NoSpacing"/>
        <w:spacing w:line="360" w:lineRule="auto"/>
        <w:jc w:val="both"/>
        <w:rPr>
          <w:rFonts w:cstheme="minorHAnsi"/>
          <w:sz w:val="24"/>
          <w:szCs w:val="24"/>
        </w:rPr>
      </w:pPr>
      <w:r w:rsidRPr="00183FD7">
        <w:rPr>
          <w:rFonts w:cstheme="minorHAnsi"/>
          <w:b/>
          <w:sz w:val="24"/>
          <w:szCs w:val="24"/>
        </w:rPr>
        <w:t>Scheme 2.25</w:t>
      </w:r>
      <w:r>
        <w:rPr>
          <w:rFonts w:cstheme="minorHAnsi"/>
          <w:sz w:val="24"/>
          <w:szCs w:val="24"/>
        </w:rPr>
        <w:t xml:space="preserve"> Conversion of diamide crown ether to the corresponding diamine through reduction with borane.</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Synthesis was therefore performed through the addition of borane dimethyl sulfide in THF to acid-amide porphyrin </w:t>
      </w:r>
      <w:r w:rsidRPr="00183FD7">
        <w:rPr>
          <w:rFonts w:cstheme="minorHAnsi"/>
          <w:b/>
          <w:sz w:val="24"/>
          <w:szCs w:val="24"/>
        </w:rPr>
        <w:t>67</w:t>
      </w:r>
      <w:r w:rsidRPr="00183FD7">
        <w:rPr>
          <w:rFonts w:cstheme="minorHAnsi"/>
          <w:sz w:val="24"/>
          <w:szCs w:val="24"/>
        </w:rPr>
        <w:t xml:space="preserve">, and the solution refluxed for 4 hours (Scheme 2.26). Over the course of the reaction, the solution changed colour from deep purple to muddy brown, which produced a potent and unpleasant smell once the reaction was stopped. The resulting residue was then washed with dilute HCl, followed by potassium hydroxide, affording a pale brown solution in DCM. TLC analysis of the DCM solution determined that no starting material remained, however the resulting product formed a black spot on the silica plate which did not move from the baseline, despite the use of highly polar solvent systems. It was evident that the conditions used in the attempted reduction of acid-amide </w:t>
      </w:r>
      <w:r w:rsidRPr="00183FD7">
        <w:rPr>
          <w:rFonts w:cstheme="minorHAnsi"/>
          <w:b/>
          <w:sz w:val="24"/>
          <w:szCs w:val="24"/>
        </w:rPr>
        <w:t>67</w:t>
      </w:r>
      <w:r w:rsidRPr="00183FD7">
        <w:rPr>
          <w:rFonts w:cstheme="minorHAnsi"/>
          <w:sz w:val="24"/>
          <w:szCs w:val="24"/>
        </w:rPr>
        <w:t xml:space="preserve"> with borane had resulted in degradation of the porphyrin structure; with no evident porphyrin peaks displayed in </w:t>
      </w:r>
      <w:r w:rsidRPr="00183FD7">
        <w:rPr>
          <w:rFonts w:cstheme="minorHAnsi"/>
          <w:sz w:val="24"/>
          <w:szCs w:val="24"/>
          <w:vertAlign w:val="superscript"/>
        </w:rPr>
        <w:t>1</w:t>
      </w:r>
      <w:r w:rsidRPr="00183FD7">
        <w:rPr>
          <w:rFonts w:cstheme="minorHAnsi"/>
          <w:sz w:val="24"/>
          <w:szCs w:val="24"/>
        </w:rPr>
        <w:t xml:space="preserve">H NMR, and loss of porphyrin Soret and Q bands in the UV spectra. Once the solvent had been removed from the reaction product, a light brown powder with a strong smell was afforded, with no evidence of the expected distinctive purple crystals of a porphyrin. As the </w:t>
      </w:r>
      <w:r w:rsidRPr="00183FD7">
        <w:rPr>
          <w:rFonts w:cstheme="minorHAnsi"/>
          <w:sz w:val="24"/>
          <w:szCs w:val="24"/>
          <w:vertAlign w:val="superscript"/>
        </w:rPr>
        <w:t>1</w:t>
      </w:r>
      <w:r w:rsidRPr="00183FD7">
        <w:rPr>
          <w:rFonts w:cstheme="minorHAnsi"/>
          <w:sz w:val="24"/>
          <w:szCs w:val="24"/>
        </w:rPr>
        <w:t>H NMR had provided no useful information to aid in identification of the reaction product, no further exploration into this reaction was conducted.</w:t>
      </w:r>
    </w:p>
    <w:p w:rsidR="00A51E89" w:rsidRPr="00183FD7" w:rsidRDefault="00A51E89" w:rsidP="00A51E89">
      <w:pPr>
        <w:pStyle w:val="NoSpacing"/>
        <w:spacing w:line="360" w:lineRule="auto"/>
        <w:jc w:val="both"/>
        <w:rPr>
          <w:rFonts w:cstheme="minorHAnsi"/>
          <w:sz w:val="24"/>
          <w:szCs w:val="24"/>
        </w:rPr>
      </w:pPr>
      <w:r>
        <w:object w:dxaOrig="9180" w:dyaOrig="3609">
          <v:shape id="_x0000_i1106" type="#_x0000_t75" style="width:414.75pt;height:162.75pt" o:ole="">
            <v:imagedata r:id="rId203" o:title=""/>
          </v:shape>
          <o:OLEObject Type="Embed" ProgID="ChemDraw.Document.6.0" ShapeID="_x0000_i1106" DrawAspect="Content" ObjectID="_1582732676" r:id="rId204"/>
        </w:object>
      </w: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Scheme 2.26</w:t>
      </w:r>
      <w:r w:rsidRPr="00183FD7">
        <w:rPr>
          <w:rFonts w:cstheme="minorHAnsi"/>
          <w:sz w:val="24"/>
          <w:szCs w:val="24"/>
        </w:rPr>
        <w:t xml:space="preserve"> </w:t>
      </w:r>
      <w:r>
        <w:rPr>
          <w:rFonts w:cstheme="minorHAnsi"/>
          <w:sz w:val="24"/>
          <w:szCs w:val="24"/>
        </w:rPr>
        <w:t xml:space="preserve">Attempted reduction of acid-amide porphyrin </w:t>
      </w:r>
      <w:r w:rsidRPr="00E11DC0">
        <w:rPr>
          <w:rFonts w:cstheme="minorHAnsi"/>
          <w:b/>
          <w:sz w:val="24"/>
          <w:szCs w:val="24"/>
        </w:rPr>
        <w:t>67</w:t>
      </w:r>
      <w:r>
        <w:rPr>
          <w:rFonts w:cstheme="minorHAnsi"/>
          <w:sz w:val="24"/>
          <w:szCs w:val="24"/>
        </w:rPr>
        <w:t xml:space="preserve"> to benzylamine porphyrin </w:t>
      </w:r>
      <w:r w:rsidRPr="00E11DC0">
        <w:rPr>
          <w:rFonts w:cstheme="minorHAnsi"/>
          <w:b/>
          <w:sz w:val="24"/>
          <w:szCs w:val="24"/>
        </w:rPr>
        <w:t>66</w:t>
      </w:r>
      <w:r>
        <w:rPr>
          <w:rFonts w:cstheme="minorHAnsi"/>
          <w:sz w:val="24"/>
          <w:szCs w:val="24"/>
        </w:rPr>
        <w:t xml:space="preserve"> using borane.</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A final attempt towards benzylamine porphyrin </w:t>
      </w:r>
      <w:r w:rsidRPr="00183FD7">
        <w:rPr>
          <w:rFonts w:cstheme="minorHAnsi"/>
          <w:b/>
          <w:sz w:val="24"/>
          <w:szCs w:val="24"/>
        </w:rPr>
        <w:t>66</w:t>
      </w:r>
      <w:r w:rsidRPr="00183FD7">
        <w:rPr>
          <w:rFonts w:cstheme="minorHAnsi"/>
          <w:sz w:val="24"/>
          <w:szCs w:val="24"/>
        </w:rPr>
        <w:t xml:space="preserve"> was investigated, through the functionalisation of benzyl alcohol porphyrin </w:t>
      </w:r>
      <w:r w:rsidRPr="00183FD7">
        <w:rPr>
          <w:rFonts w:cstheme="minorHAnsi"/>
          <w:b/>
          <w:sz w:val="24"/>
          <w:szCs w:val="24"/>
        </w:rPr>
        <w:t>55</w:t>
      </w:r>
      <w:r w:rsidRPr="00183FD7">
        <w:rPr>
          <w:rFonts w:cstheme="minorHAnsi"/>
          <w:sz w:val="24"/>
          <w:szCs w:val="24"/>
        </w:rPr>
        <w:t xml:space="preserve">. Accessing the target benzylamine </w:t>
      </w:r>
      <w:r w:rsidRPr="00183FD7">
        <w:rPr>
          <w:rFonts w:cstheme="minorHAnsi"/>
          <w:b/>
          <w:sz w:val="24"/>
          <w:szCs w:val="24"/>
        </w:rPr>
        <w:t>66</w:t>
      </w:r>
      <w:r w:rsidRPr="00183FD7">
        <w:rPr>
          <w:rFonts w:cstheme="minorHAnsi"/>
          <w:sz w:val="24"/>
          <w:szCs w:val="24"/>
        </w:rPr>
        <w:t xml:space="preserve"> would be achieved through conversion of benzyl alcohol </w:t>
      </w:r>
      <w:r w:rsidRPr="00183FD7">
        <w:rPr>
          <w:rFonts w:cstheme="minorHAnsi"/>
          <w:b/>
          <w:sz w:val="24"/>
          <w:szCs w:val="24"/>
        </w:rPr>
        <w:t>55</w:t>
      </w:r>
      <w:r w:rsidRPr="00183FD7">
        <w:rPr>
          <w:rFonts w:cstheme="minorHAnsi"/>
          <w:sz w:val="24"/>
          <w:szCs w:val="24"/>
        </w:rPr>
        <w:t xml:space="preserve"> to a benzyl tosylate </w:t>
      </w:r>
      <w:r w:rsidRPr="00183FD7">
        <w:rPr>
          <w:rFonts w:cstheme="minorHAnsi"/>
          <w:sz w:val="24"/>
          <w:szCs w:val="24"/>
        </w:rPr>
        <w:lastRenderedPageBreak/>
        <w:t xml:space="preserve">porphyrin </w:t>
      </w:r>
      <w:r w:rsidRPr="00183FD7">
        <w:rPr>
          <w:rFonts w:cstheme="minorHAnsi"/>
          <w:b/>
          <w:sz w:val="24"/>
          <w:szCs w:val="24"/>
        </w:rPr>
        <w:t>68</w:t>
      </w:r>
      <w:r w:rsidRPr="00183FD7">
        <w:rPr>
          <w:rFonts w:cstheme="minorHAnsi"/>
          <w:sz w:val="24"/>
          <w:szCs w:val="24"/>
        </w:rPr>
        <w:t xml:space="preserve"> (Figure 2.2</w:t>
      </w:r>
      <w:r>
        <w:rPr>
          <w:rFonts w:cstheme="minorHAnsi"/>
          <w:sz w:val="24"/>
          <w:szCs w:val="24"/>
        </w:rPr>
        <w:t>6</w:t>
      </w:r>
      <w:r w:rsidRPr="00183FD7">
        <w:rPr>
          <w:rFonts w:cstheme="minorHAnsi"/>
          <w:sz w:val="24"/>
          <w:szCs w:val="24"/>
        </w:rPr>
        <w:t xml:space="preserve">). Introduction of an ammonia source to the tosyl porphyrin </w:t>
      </w:r>
      <w:r w:rsidRPr="00183FD7">
        <w:rPr>
          <w:rFonts w:cstheme="minorHAnsi"/>
          <w:b/>
          <w:sz w:val="24"/>
          <w:szCs w:val="24"/>
        </w:rPr>
        <w:t>68</w:t>
      </w:r>
      <w:r w:rsidRPr="00183FD7">
        <w:rPr>
          <w:rFonts w:cstheme="minorHAnsi"/>
          <w:sz w:val="24"/>
          <w:szCs w:val="24"/>
        </w:rPr>
        <w:t xml:space="preserve"> should lead to a favourable nucleophilic substitution reaction, with the amine functionality readily displacing the sulfonate leaving group.</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5106" w:dyaOrig="3592">
          <v:shape id="_x0000_i1107" type="#_x0000_t75" style="width:255.75pt;height:178.5pt" o:ole="">
            <v:imagedata r:id="rId205" o:title=""/>
          </v:shape>
          <o:OLEObject Type="Embed" ProgID="ChemDraw.Document.6.0" ShapeID="_x0000_i1107" DrawAspect="Content" ObjectID="_1582732677" r:id="rId206"/>
        </w:object>
      </w:r>
    </w:p>
    <w:p w:rsidR="00A51E89" w:rsidRPr="00183FD7" w:rsidRDefault="00A51E89" w:rsidP="00A51E89">
      <w:pPr>
        <w:pStyle w:val="NoSpacing"/>
        <w:spacing w:line="360" w:lineRule="auto"/>
        <w:jc w:val="both"/>
        <w:rPr>
          <w:rFonts w:cstheme="minorHAnsi"/>
          <w:sz w:val="24"/>
          <w:szCs w:val="24"/>
        </w:rPr>
      </w:pPr>
      <w:r>
        <w:rPr>
          <w:rFonts w:cstheme="minorHAnsi"/>
          <w:b/>
          <w:sz w:val="24"/>
          <w:szCs w:val="24"/>
        </w:rPr>
        <w:t xml:space="preserve">Figure </w:t>
      </w:r>
      <w:proofErr w:type="gramStart"/>
      <w:r>
        <w:rPr>
          <w:rFonts w:cstheme="minorHAnsi"/>
          <w:b/>
          <w:sz w:val="24"/>
          <w:szCs w:val="24"/>
        </w:rPr>
        <w:t>2.26</w:t>
      </w:r>
      <w:r w:rsidRPr="00183FD7">
        <w:rPr>
          <w:rFonts w:cstheme="minorHAnsi"/>
          <w:sz w:val="24"/>
          <w:szCs w:val="24"/>
        </w:rPr>
        <w:t xml:space="preserve"> Target benzyl tosylate porphyrin </w:t>
      </w:r>
      <w:r w:rsidRPr="00183FD7">
        <w:rPr>
          <w:rFonts w:cstheme="minorHAnsi"/>
          <w:b/>
          <w:sz w:val="24"/>
          <w:szCs w:val="24"/>
        </w:rPr>
        <w:t>68</w:t>
      </w:r>
      <w:proofErr w:type="gramEnd"/>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conversion of benzyl alcohol </w:t>
      </w:r>
      <w:r w:rsidRPr="00183FD7">
        <w:rPr>
          <w:rFonts w:cstheme="minorHAnsi"/>
          <w:b/>
          <w:sz w:val="24"/>
          <w:szCs w:val="24"/>
        </w:rPr>
        <w:t>55</w:t>
      </w:r>
      <w:r w:rsidRPr="00183FD7">
        <w:rPr>
          <w:rFonts w:cstheme="minorHAnsi"/>
          <w:sz w:val="24"/>
          <w:szCs w:val="24"/>
        </w:rPr>
        <w:t xml:space="preserve"> to the corresponding tosyl porphyrin </w:t>
      </w:r>
      <w:r w:rsidRPr="00183FD7">
        <w:rPr>
          <w:rFonts w:cstheme="minorHAnsi"/>
          <w:b/>
          <w:sz w:val="24"/>
          <w:szCs w:val="24"/>
        </w:rPr>
        <w:t>68</w:t>
      </w:r>
      <w:r w:rsidRPr="00183FD7">
        <w:rPr>
          <w:rFonts w:cstheme="minorHAnsi"/>
          <w:sz w:val="24"/>
          <w:szCs w:val="24"/>
        </w:rPr>
        <w:t xml:space="preserve"> was conducted with tosyl chloride and triethylamine base, and after 3 hours no starting material was visible by TLC. Column chromatography, eluting with 100% DCM, allowed access to only a small quantity of porphyrin crystals, with large amounts of a black residue remaining at the top of the column. It was surprising to observe through </w:t>
      </w:r>
      <w:r w:rsidRPr="00183FD7">
        <w:rPr>
          <w:rFonts w:cstheme="minorHAnsi"/>
          <w:sz w:val="24"/>
          <w:szCs w:val="24"/>
          <w:vertAlign w:val="superscript"/>
        </w:rPr>
        <w:t>1</w:t>
      </w:r>
      <w:r w:rsidRPr="00183FD7">
        <w:rPr>
          <w:rFonts w:cstheme="minorHAnsi"/>
          <w:sz w:val="24"/>
          <w:szCs w:val="24"/>
        </w:rPr>
        <w:t xml:space="preserve">H NMR analysis, that the spectra of the starting material and product were near identical, with no additional aromatic peaks and only a slight shift in benzyl peak observed (product, δ = 4.95 ppm; benzyl alcohol porphyrin </w:t>
      </w:r>
      <w:r w:rsidRPr="00183FD7">
        <w:rPr>
          <w:rFonts w:cstheme="minorHAnsi"/>
          <w:b/>
          <w:sz w:val="24"/>
          <w:szCs w:val="24"/>
        </w:rPr>
        <w:t>55</w:t>
      </w:r>
      <w:r w:rsidRPr="00183FD7">
        <w:rPr>
          <w:rFonts w:cstheme="minorHAnsi"/>
          <w:sz w:val="24"/>
          <w:szCs w:val="24"/>
        </w:rPr>
        <w:t xml:space="preserve">, δ = 5.06 ppm). It was only when combining the information obtained from </w:t>
      </w:r>
      <w:r w:rsidRPr="00183FD7">
        <w:rPr>
          <w:rFonts w:cstheme="minorHAnsi"/>
          <w:sz w:val="24"/>
          <w:szCs w:val="24"/>
          <w:vertAlign w:val="superscript"/>
        </w:rPr>
        <w:t>1</w:t>
      </w:r>
      <w:r w:rsidRPr="00183FD7">
        <w:rPr>
          <w:rFonts w:cstheme="minorHAnsi"/>
          <w:sz w:val="24"/>
          <w:szCs w:val="24"/>
        </w:rPr>
        <w:t>H NMR wit</w:t>
      </w:r>
      <w:r>
        <w:rPr>
          <w:rFonts w:cstheme="minorHAnsi"/>
          <w:sz w:val="24"/>
          <w:szCs w:val="24"/>
        </w:rPr>
        <w:t>h the mass spectroscopy results (</w:t>
      </w:r>
      <w:r w:rsidRPr="00183FD7">
        <w:rPr>
          <w:rFonts w:cstheme="minorHAnsi"/>
          <w:sz w:val="24"/>
          <w:szCs w:val="24"/>
        </w:rPr>
        <w:t>MALDI</w:t>
      </w:r>
      <w:r>
        <w:rPr>
          <w:rFonts w:cstheme="minorHAnsi"/>
          <w:sz w:val="24"/>
          <w:szCs w:val="24"/>
        </w:rPr>
        <w:t>-TOF</w:t>
      </w:r>
      <w:r w:rsidRPr="00183FD7">
        <w:rPr>
          <w:rFonts w:cstheme="minorHAnsi"/>
          <w:sz w:val="24"/>
          <w:szCs w:val="24"/>
        </w:rPr>
        <w:t xml:space="preserve"> </w:t>
      </w:r>
      <w:r>
        <w:rPr>
          <w:rFonts w:cstheme="minorHAnsi"/>
          <w:sz w:val="24"/>
          <w:szCs w:val="24"/>
        </w:rPr>
        <w:t xml:space="preserve">m/z = </w:t>
      </w:r>
      <w:r w:rsidRPr="00183FD7">
        <w:rPr>
          <w:rFonts w:cstheme="minorHAnsi"/>
          <w:sz w:val="24"/>
          <w:szCs w:val="24"/>
        </w:rPr>
        <w:t>663</w:t>
      </w:r>
      <w:r>
        <w:rPr>
          <w:rFonts w:cstheme="minorHAnsi"/>
          <w:sz w:val="24"/>
          <w:szCs w:val="24"/>
        </w:rPr>
        <w:t>)</w:t>
      </w:r>
      <w:r w:rsidRPr="00183FD7">
        <w:rPr>
          <w:rFonts w:cstheme="minorHAnsi"/>
          <w:sz w:val="24"/>
          <w:szCs w:val="24"/>
        </w:rPr>
        <w:t xml:space="preserve">, that the identity of the porphyrin product was determined to be benzyl chloride porphyrin </w:t>
      </w:r>
      <w:r w:rsidRPr="00183FD7">
        <w:rPr>
          <w:rFonts w:cstheme="minorHAnsi"/>
          <w:b/>
          <w:sz w:val="24"/>
          <w:szCs w:val="24"/>
        </w:rPr>
        <w:t>69</w:t>
      </w:r>
      <w:r w:rsidRPr="00183FD7">
        <w:rPr>
          <w:rFonts w:cstheme="minorHAnsi"/>
          <w:sz w:val="24"/>
          <w:szCs w:val="24"/>
        </w:rPr>
        <w:t xml:space="preserve"> (Scheme 2.27). This unexpected result led to the repetition of the reaction; however the only porphyrin product retrieved was again benzyl chloride </w:t>
      </w:r>
      <w:r w:rsidRPr="00183FD7">
        <w:rPr>
          <w:rFonts w:cstheme="minorHAnsi"/>
          <w:b/>
          <w:sz w:val="24"/>
          <w:szCs w:val="24"/>
        </w:rPr>
        <w:t>69</w:t>
      </w:r>
      <w:r w:rsidRPr="00183FD7">
        <w:rPr>
          <w:rFonts w:cstheme="minorHAnsi"/>
          <w:sz w:val="24"/>
          <w:szCs w:val="24"/>
        </w:rPr>
        <w:t xml:space="preserve">, albeit in </w:t>
      </w:r>
      <w:r>
        <w:rPr>
          <w:rFonts w:cstheme="minorHAnsi"/>
          <w:sz w:val="24"/>
          <w:szCs w:val="24"/>
        </w:rPr>
        <w:t>a</w:t>
      </w:r>
      <w:r w:rsidRPr="00183FD7">
        <w:rPr>
          <w:rFonts w:cstheme="minorHAnsi"/>
          <w:sz w:val="24"/>
          <w:szCs w:val="24"/>
        </w:rPr>
        <w:t xml:space="preserve"> lower yield of 1% (1 mg).  </w:t>
      </w:r>
    </w:p>
    <w:p w:rsidR="00A51E89" w:rsidRPr="00183FD7" w:rsidRDefault="00A51E89" w:rsidP="00A51E89">
      <w:pPr>
        <w:pStyle w:val="NoSpacing"/>
        <w:spacing w:line="360" w:lineRule="auto"/>
        <w:jc w:val="center"/>
        <w:rPr>
          <w:rFonts w:cstheme="minorHAnsi"/>
          <w:sz w:val="24"/>
          <w:szCs w:val="24"/>
        </w:rPr>
      </w:pPr>
      <w:r>
        <w:object w:dxaOrig="9603" w:dyaOrig="6543">
          <v:shape id="_x0000_i1108" type="#_x0000_t75" style="width:414.75pt;height:283.5pt" o:ole="">
            <v:imagedata r:id="rId207" o:title=""/>
          </v:shape>
          <o:OLEObject Type="Embed" ProgID="ChemDraw.Document.6.0" ShapeID="_x0000_i1108" DrawAspect="Content" ObjectID="_1582732678" r:id="rId208"/>
        </w:object>
      </w:r>
    </w:p>
    <w:p w:rsidR="00A51E89" w:rsidRDefault="00A51E89" w:rsidP="00A51E89">
      <w:pPr>
        <w:pStyle w:val="NoSpacing"/>
        <w:spacing w:line="360" w:lineRule="auto"/>
        <w:jc w:val="both"/>
        <w:rPr>
          <w:rFonts w:cstheme="minorHAnsi"/>
          <w:sz w:val="24"/>
          <w:szCs w:val="24"/>
        </w:rPr>
      </w:pPr>
      <w:r w:rsidRPr="00183FD7">
        <w:rPr>
          <w:rFonts w:cstheme="minorHAnsi"/>
          <w:b/>
          <w:sz w:val="24"/>
          <w:szCs w:val="24"/>
        </w:rPr>
        <w:t>Scheme 2.27</w:t>
      </w:r>
      <w:r w:rsidRPr="00183FD7">
        <w:rPr>
          <w:rFonts w:cstheme="minorHAnsi"/>
          <w:sz w:val="24"/>
          <w:szCs w:val="24"/>
        </w:rPr>
        <w:t xml:space="preserve"> </w:t>
      </w:r>
      <w:r>
        <w:rPr>
          <w:rFonts w:cstheme="minorHAnsi"/>
          <w:sz w:val="24"/>
          <w:szCs w:val="24"/>
        </w:rPr>
        <w:t xml:space="preserve">Attempted synthesis of benzyl tosylate porphyrin </w:t>
      </w:r>
      <w:r w:rsidRPr="00E11DC0">
        <w:rPr>
          <w:rFonts w:cstheme="minorHAnsi"/>
          <w:b/>
          <w:sz w:val="24"/>
          <w:szCs w:val="24"/>
        </w:rPr>
        <w:t>68</w:t>
      </w:r>
      <w:r>
        <w:rPr>
          <w:rFonts w:cstheme="minorHAnsi"/>
          <w:sz w:val="24"/>
          <w:szCs w:val="24"/>
        </w:rPr>
        <w:t xml:space="preserve"> from benzyl alcohol porphyrin </w:t>
      </w:r>
      <w:r w:rsidRPr="00E11DC0">
        <w:rPr>
          <w:rFonts w:cstheme="minorHAnsi"/>
          <w:b/>
          <w:sz w:val="24"/>
          <w:szCs w:val="24"/>
        </w:rPr>
        <w:t>55</w:t>
      </w:r>
      <w:r>
        <w:rPr>
          <w:rFonts w:cstheme="minorHAnsi"/>
          <w:sz w:val="24"/>
          <w:szCs w:val="24"/>
        </w:rPr>
        <w:t xml:space="preserve">, resulting in the formation of benzyl chloride porphyrin </w:t>
      </w:r>
      <w:r w:rsidRPr="00E11DC0">
        <w:rPr>
          <w:rFonts w:cstheme="minorHAnsi"/>
          <w:b/>
          <w:sz w:val="24"/>
          <w:szCs w:val="24"/>
        </w:rPr>
        <w:t>69</w:t>
      </w:r>
      <w:r>
        <w:rPr>
          <w:rFonts w:cstheme="minorHAnsi"/>
          <w:sz w:val="24"/>
          <w:szCs w:val="24"/>
        </w:rPr>
        <w:t xml:space="preserve"> only.</w:t>
      </w:r>
    </w:p>
    <w:p w:rsidR="00A51E89" w:rsidRPr="00183FD7" w:rsidRDefault="00A51E89" w:rsidP="00A51E89">
      <w:pPr>
        <w:pStyle w:val="NoSpacing"/>
        <w:spacing w:line="360" w:lineRule="auto"/>
        <w:jc w:val="both"/>
        <w:rPr>
          <w:rFonts w:cstheme="minorHAnsi"/>
          <w:sz w:val="24"/>
          <w:szCs w:val="24"/>
          <w:highlight w:val="yellow"/>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formation of benzyl chloride porphyrin </w:t>
      </w:r>
      <w:r w:rsidRPr="00183FD7">
        <w:rPr>
          <w:rFonts w:cstheme="minorHAnsi"/>
          <w:b/>
          <w:sz w:val="24"/>
          <w:szCs w:val="24"/>
        </w:rPr>
        <w:t>69</w:t>
      </w:r>
      <w:r w:rsidRPr="00183FD7">
        <w:rPr>
          <w:rFonts w:cstheme="minorHAnsi"/>
          <w:sz w:val="24"/>
          <w:szCs w:val="24"/>
        </w:rPr>
        <w:t xml:space="preserve"> as the only porphyrin based reaction product is not fully understood, with only several milligrams obtained from two separate 100 mg reactions of benzyl alcohol porphyrin </w:t>
      </w:r>
      <w:r w:rsidRPr="00183FD7">
        <w:rPr>
          <w:rFonts w:cstheme="minorHAnsi"/>
          <w:b/>
          <w:sz w:val="24"/>
          <w:szCs w:val="24"/>
        </w:rPr>
        <w:t>55</w:t>
      </w:r>
      <w:r w:rsidRPr="00183FD7">
        <w:rPr>
          <w:rFonts w:cstheme="minorHAnsi"/>
          <w:sz w:val="24"/>
          <w:szCs w:val="24"/>
        </w:rPr>
        <w:t xml:space="preserve">. A potential mechanism would involve nucleophilic attack of benzyl alcohol porphyrin </w:t>
      </w:r>
      <w:r w:rsidRPr="00183FD7">
        <w:rPr>
          <w:rFonts w:cstheme="minorHAnsi"/>
          <w:b/>
          <w:sz w:val="24"/>
          <w:szCs w:val="24"/>
        </w:rPr>
        <w:t>55</w:t>
      </w:r>
      <w:r w:rsidRPr="00183FD7">
        <w:rPr>
          <w:rFonts w:cstheme="minorHAnsi"/>
          <w:sz w:val="24"/>
          <w:szCs w:val="24"/>
        </w:rPr>
        <w:t xml:space="preserve"> on tosyl chloride, resulting in a loss of chloride ion and formation of a cationic porphyrin intermediate. It appears that the only possible way that benzyl chloride porphyrin </w:t>
      </w:r>
      <w:r w:rsidRPr="00183FD7">
        <w:rPr>
          <w:rFonts w:cstheme="minorHAnsi"/>
          <w:b/>
          <w:sz w:val="24"/>
          <w:szCs w:val="24"/>
        </w:rPr>
        <w:t>69</w:t>
      </w:r>
      <w:r w:rsidRPr="00183FD7">
        <w:rPr>
          <w:rFonts w:cstheme="minorHAnsi"/>
          <w:sz w:val="24"/>
          <w:szCs w:val="24"/>
        </w:rPr>
        <w:t xml:space="preserve"> could then form would be through the attack of chloride ion at the benzylic site, followed by loss of the stable tosyl alcohol leaving group (Scheme 2.28). Presumably in order for the proposed mechanism to occur, destabilisation of the porphyrin cation is enhanced through the strong porphyrin electron withdrawing effect. This combined with the cationic charge at the oxygen site, will result in a highly electron deficient benzylic carbon, which would be susceptible to nucleophilic attack. </w:t>
      </w:r>
    </w:p>
    <w:p w:rsidR="00A51E89" w:rsidRPr="00183FD7" w:rsidRDefault="00A51E89" w:rsidP="00A51E89">
      <w:pPr>
        <w:pStyle w:val="NoSpacing"/>
        <w:spacing w:line="360" w:lineRule="auto"/>
        <w:jc w:val="both"/>
        <w:rPr>
          <w:rFonts w:cstheme="minorHAnsi"/>
          <w:sz w:val="24"/>
          <w:szCs w:val="24"/>
          <w:highlight w:val="yellow"/>
        </w:rPr>
      </w:pPr>
    </w:p>
    <w:p w:rsidR="00A51E89" w:rsidRPr="00260CB6" w:rsidRDefault="00A51E89" w:rsidP="00A51E89">
      <w:pPr>
        <w:pStyle w:val="NoSpacing"/>
        <w:spacing w:line="360" w:lineRule="auto"/>
        <w:jc w:val="center"/>
        <w:rPr>
          <w:rFonts w:cstheme="minorHAnsi"/>
          <w:sz w:val="24"/>
          <w:szCs w:val="24"/>
        </w:rPr>
      </w:pPr>
      <w:r w:rsidRPr="00260CB6">
        <w:rPr>
          <w:rFonts w:cstheme="minorHAnsi"/>
          <w:sz w:val="24"/>
          <w:szCs w:val="24"/>
        </w:rPr>
        <w:object w:dxaOrig="8116" w:dyaOrig="1805">
          <v:shape id="_x0000_i1109" type="#_x0000_t75" style="width:405.75pt;height:91.5pt" o:ole="">
            <v:imagedata r:id="rId209" o:title=""/>
          </v:shape>
          <o:OLEObject Type="Embed" ProgID="ChemDraw.Document.6.0" ShapeID="_x0000_i1109" DrawAspect="Content" ObjectID="_1582732679" r:id="rId210"/>
        </w:object>
      </w:r>
    </w:p>
    <w:p w:rsidR="00A51E89" w:rsidRDefault="00A51E89" w:rsidP="00A51E89">
      <w:pPr>
        <w:pStyle w:val="NoSpacing"/>
        <w:spacing w:line="360" w:lineRule="auto"/>
        <w:jc w:val="both"/>
        <w:rPr>
          <w:rFonts w:cstheme="minorHAnsi"/>
          <w:b/>
          <w:sz w:val="24"/>
          <w:szCs w:val="24"/>
        </w:rPr>
      </w:pPr>
    </w:p>
    <w:p w:rsidR="00A51E89" w:rsidRPr="00260CB6" w:rsidRDefault="00A51E89" w:rsidP="00A51E89">
      <w:pPr>
        <w:pStyle w:val="NoSpacing"/>
        <w:spacing w:line="360" w:lineRule="auto"/>
        <w:jc w:val="both"/>
        <w:rPr>
          <w:rFonts w:cstheme="minorHAnsi"/>
          <w:sz w:val="24"/>
          <w:szCs w:val="24"/>
        </w:rPr>
      </w:pPr>
      <w:proofErr w:type="gramStart"/>
      <w:r w:rsidRPr="00260CB6">
        <w:rPr>
          <w:rFonts w:cstheme="minorHAnsi"/>
          <w:b/>
          <w:sz w:val="24"/>
          <w:szCs w:val="24"/>
        </w:rPr>
        <w:t>Scheme 2.28</w:t>
      </w:r>
      <w:r w:rsidRPr="00260CB6">
        <w:rPr>
          <w:rFonts w:cstheme="minorHAnsi"/>
          <w:sz w:val="24"/>
          <w:szCs w:val="24"/>
        </w:rPr>
        <w:t xml:space="preserve"> Potential mechanism leading to the formation of benzyl chloride porphyrin </w:t>
      </w:r>
      <w:r w:rsidRPr="00260CB6">
        <w:rPr>
          <w:rFonts w:cstheme="minorHAnsi"/>
          <w:b/>
          <w:sz w:val="24"/>
          <w:szCs w:val="24"/>
        </w:rPr>
        <w:t>69</w:t>
      </w:r>
      <w:r w:rsidRPr="00260CB6">
        <w:rPr>
          <w:rFonts w:cstheme="minorHAnsi"/>
          <w:sz w:val="24"/>
          <w:szCs w:val="24"/>
        </w:rPr>
        <w:t xml:space="preserve"> through the reaction of benzyl alcohol porphyrin </w:t>
      </w:r>
      <w:r w:rsidRPr="00260CB6">
        <w:rPr>
          <w:rFonts w:cstheme="minorHAnsi"/>
          <w:b/>
          <w:sz w:val="24"/>
          <w:szCs w:val="24"/>
        </w:rPr>
        <w:t>59</w:t>
      </w:r>
      <w:r w:rsidRPr="00260CB6">
        <w:rPr>
          <w:rFonts w:cstheme="minorHAnsi"/>
          <w:sz w:val="24"/>
          <w:szCs w:val="24"/>
        </w:rPr>
        <w:t xml:space="preserve"> with tosyl chloride</w:t>
      </w:r>
      <w:r>
        <w:rPr>
          <w:rFonts w:cstheme="minorHAnsi"/>
          <w:sz w:val="24"/>
          <w:szCs w:val="24"/>
        </w:rPr>
        <w:t>.</w:t>
      </w:r>
      <w:proofErr w:type="gramEnd"/>
    </w:p>
    <w:p w:rsidR="00A51E89" w:rsidRPr="00183FD7" w:rsidRDefault="00A51E89" w:rsidP="00A51E89">
      <w:pPr>
        <w:pStyle w:val="NoSpacing"/>
        <w:spacing w:line="360" w:lineRule="auto"/>
        <w:jc w:val="both"/>
        <w:rPr>
          <w:rFonts w:cstheme="minorHAnsi"/>
          <w:sz w:val="24"/>
          <w:szCs w:val="24"/>
          <w:highlight w:val="yellow"/>
        </w:rPr>
      </w:pPr>
    </w:p>
    <w:p w:rsidR="00A51E89" w:rsidRPr="009B6073" w:rsidRDefault="00A51E89" w:rsidP="00A51E89">
      <w:pPr>
        <w:pStyle w:val="NoSpacing"/>
        <w:spacing w:line="360" w:lineRule="auto"/>
        <w:jc w:val="both"/>
        <w:rPr>
          <w:rFonts w:cstheme="minorHAnsi"/>
          <w:sz w:val="24"/>
          <w:szCs w:val="24"/>
        </w:rPr>
      </w:pPr>
      <w:r w:rsidRPr="00183FD7">
        <w:rPr>
          <w:rFonts w:cstheme="minorHAnsi"/>
          <w:sz w:val="24"/>
          <w:szCs w:val="24"/>
        </w:rPr>
        <w:t xml:space="preserve">Although the target tosylate porphyrin </w:t>
      </w:r>
      <w:r w:rsidRPr="00183FD7">
        <w:rPr>
          <w:rFonts w:cstheme="minorHAnsi"/>
          <w:b/>
          <w:sz w:val="24"/>
          <w:szCs w:val="24"/>
        </w:rPr>
        <w:t>68</w:t>
      </w:r>
      <w:r w:rsidRPr="00183FD7">
        <w:rPr>
          <w:rFonts w:cstheme="minorHAnsi"/>
          <w:sz w:val="24"/>
          <w:szCs w:val="24"/>
        </w:rPr>
        <w:t xml:space="preserve"> was not formed, it was hoped that the benzyl chloride porphyrin </w:t>
      </w:r>
      <w:r w:rsidRPr="00183FD7">
        <w:rPr>
          <w:rFonts w:cstheme="minorHAnsi"/>
          <w:b/>
          <w:sz w:val="24"/>
          <w:szCs w:val="24"/>
        </w:rPr>
        <w:t>69</w:t>
      </w:r>
      <w:r w:rsidRPr="00183FD7">
        <w:rPr>
          <w:rFonts w:cstheme="minorHAnsi"/>
          <w:sz w:val="24"/>
          <w:szCs w:val="24"/>
        </w:rPr>
        <w:t xml:space="preserve"> would be suitable for use instead. Therefore, the small quantity of benzyl chloride </w:t>
      </w:r>
      <w:r w:rsidRPr="00183FD7">
        <w:rPr>
          <w:rFonts w:cstheme="minorHAnsi"/>
          <w:b/>
          <w:sz w:val="24"/>
          <w:szCs w:val="24"/>
        </w:rPr>
        <w:t>69</w:t>
      </w:r>
      <w:r w:rsidRPr="00183FD7">
        <w:rPr>
          <w:rFonts w:cstheme="minorHAnsi"/>
          <w:sz w:val="24"/>
          <w:szCs w:val="24"/>
        </w:rPr>
        <w:t xml:space="preserve"> was reacted with excess 7N ammonia; however, no benzylamine porphyrin </w:t>
      </w:r>
      <w:r w:rsidRPr="00183FD7">
        <w:rPr>
          <w:rFonts w:cstheme="minorHAnsi"/>
          <w:b/>
          <w:sz w:val="24"/>
          <w:szCs w:val="24"/>
        </w:rPr>
        <w:t>66</w:t>
      </w:r>
      <w:r w:rsidRPr="00183FD7">
        <w:rPr>
          <w:rFonts w:cstheme="minorHAnsi"/>
          <w:sz w:val="24"/>
          <w:szCs w:val="24"/>
        </w:rPr>
        <w:t xml:space="preserve"> was formed, instead revealing confusing </w:t>
      </w:r>
      <w:r w:rsidRPr="00183FD7">
        <w:rPr>
          <w:rFonts w:cstheme="minorHAnsi"/>
          <w:sz w:val="24"/>
          <w:szCs w:val="24"/>
          <w:vertAlign w:val="superscript"/>
        </w:rPr>
        <w:t>1</w:t>
      </w:r>
      <w:r w:rsidRPr="00183FD7">
        <w:rPr>
          <w:rFonts w:cstheme="minorHAnsi"/>
          <w:sz w:val="24"/>
          <w:szCs w:val="24"/>
        </w:rPr>
        <w:t xml:space="preserve">H NMR and mass spectra results, displaying multiple porphyrin fragments. This led to no further investigations into the synthesis of benzylamine porphyrin </w:t>
      </w:r>
      <w:r w:rsidRPr="00183FD7">
        <w:rPr>
          <w:rFonts w:cstheme="minorHAnsi"/>
          <w:b/>
          <w:sz w:val="24"/>
          <w:szCs w:val="24"/>
        </w:rPr>
        <w:t>66</w:t>
      </w:r>
      <w:r w:rsidRPr="00183FD7">
        <w:rPr>
          <w:rFonts w:cstheme="minorHAnsi"/>
          <w:sz w:val="24"/>
          <w:szCs w:val="24"/>
        </w:rPr>
        <w:t xml:space="preserve"> being undertaken, although alternative pathways </w:t>
      </w:r>
      <w:r w:rsidRPr="009B6073">
        <w:rPr>
          <w:rFonts w:cstheme="minorHAnsi"/>
          <w:sz w:val="24"/>
          <w:szCs w:val="24"/>
        </w:rPr>
        <w:t xml:space="preserve">towards the target amine </w:t>
      </w:r>
      <w:r w:rsidRPr="009B6073">
        <w:rPr>
          <w:rFonts w:cstheme="minorHAnsi"/>
          <w:b/>
          <w:sz w:val="24"/>
          <w:szCs w:val="24"/>
        </w:rPr>
        <w:t>66</w:t>
      </w:r>
      <w:r w:rsidRPr="009B6073">
        <w:rPr>
          <w:rFonts w:cstheme="minorHAnsi"/>
          <w:sz w:val="24"/>
          <w:szCs w:val="24"/>
        </w:rPr>
        <w:t xml:space="preserve"> were considered plausible.</w:t>
      </w:r>
    </w:p>
    <w:p w:rsidR="00A51E89" w:rsidRPr="009B6073" w:rsidRDefault="00A51E89" w:rsidP="00A51E89">
      <w:pPr>
        <w:pStyle w:val="NoSpacing"/>
        <w:spacing w:line="360" w:lineRule="auto"/>
        <w:jc w:val="both"/>
        <w:rPr>
          <w:rFonts w:cstheme="minorHAnsi"/>
          <w:sz w:val="24"/>
          <w:szCs w:val="24"/>
        </w:rPr>
      </w:pPr>
    </w:p>
    <w:p w:rsidR="00A51E89" w:rsidRPr="009B6073" w:rsidRDefault="00A51E89" w:rsidP="00A51E89">
      <w:pPr>
        <w:pStyle w:val="NoSpacing"/>
        <w:spacing w:line="360" w:lineRule="auto"/>
        <w:jc w:val="both"/>
        <w:rPr>
          <w:rFonts w:cstheme="minorHAnsi"/>
          <w:sz w:val="24"/>
          <w:szCs w:val="24"/>
        </w:rPr>
      </w:pPr>
      <w:r w:rsidRPr="009B6073">
        <w:rPr>
          <w:rFonts w:cstheme="minorHAnsi"/>
          <w:sz w:val="24"/>
          <w:szCs w:val="24"/>
        </w:rPr>
        <w:t xml:space="preserve">A desirable route to benzylamine porphyrin </w:t>
      </w:r>
      <w:r w:rsidRPr="009B6073">
        <w:rPr>
          <w:rFonts w:cstheme="minorHAnsi"/>
          <w:b/>
          <w:sz w:val="24"/>
          <w:szCs w:val="24"/>
        </w:rPr>
        <w:t>66</w:t>
      </w:r>
      <w:r w:rsidRPr="009B6073">
        <w:rPr>
          <w:rFonts w:cstheme="minorHAnsi"/>
          <w:sz w:val="24"/>
          <w:szCs w:val="24"/>
        </w:rPr>
        <w:t xml:space="preserve"> would require the use of a 4-(nitromethyl</w:t>
      </w:r>
      <w:proofErr w:type="gramStart"/>
      <w:r w:rsidRPr="009B6073">
        <w:rPr>
          <w:rFonts w:cstheme="minorHAnsi"/>
          <w:sz w:val="24"/>
          <w:szCs w:val="24"/>
        </w:rPr>
        <w:t>)benzaldehyde</w:t>
      </w:r>
      <w:proofErr w:type="gramEnd"/>
      <w:r w:rsidRPr="009B6073">
        <w:rPr>
          <w:rFonts w:cstheme="minorHAnsi"/>
          <w:sz w:val="24"/>
          <w:szCs w:val="24"/>
        </w:rPr>
        <w:t xml:space="preserve"> </w:t>
      </w:r>
      <w:r w:rsidRPr="009B6073">
        <w:rPr>
          <w:rFonts w:cstheme="minorHAnsi"/>
          <w:b/>
          <w:sz w:val="24"/>
          <w:szCs w:val="24"/>
        </w:rPr>
        <w:t>70</w:t>
      </w:r>
      <w:r w:rsidRPr="009B6073">
        <w:rPr>
          <w:rFonts w:cstheme="minorHAnsi"/>
          <w:sz w:val="24"/>
          <w:szCs w:val="24"/>
        </w:rPr>
        <w:t xml:space="preserve"> as a fundamental starting material towards </w:t>
      </w:r>
      <w:r>
        <w:rPr>
          <w:rFonts w:cstheme="minorHAnsi"/>
          <w:sz w:val="24"/>
          <w:szCs w:val="24"/>
        </w:rPr>
        <w:t>porphyrin synthesis (Figure 2.27</w:t>
      </w:r>
      <w:r w:rsidRPr="009B6073">
        <w:rPr>
          <w:rFonts w:cstheme="minorHAnsi"/>
          <w:sz w:val="24"/>
          <w:szCs w:val="24"/>
        </w:rPr>
        <w:t xml:space="preserve">). Targeting nitromethyl aldehyde </w:t>
      </w:r>
      <w:r w:rsidRPr="009B6073">
        <w:rPr>
          <w:rFonts w:cstheme="minorHAnsi"/>
          <w:b/>
          <w:sz w:val="24"/>
          <w:szCs w:val="24"/>
        </w:rPr>
        <w:t>70</w:t>
      </w:r>
      <w:r w:rsidRPr="009B6073">
        <w:rPr>
          <w:rFonts w:cstheme="minorHAnsi"/>
          <w:sz w:val="24"/>
          <w:szCs w:val="24"/>
        </w:rPr>
        <w:t xml:space="preserve"> was contemplated, however the process required to access only small quantities of the desired product was laborious, time consuming and heavily wasteful of resources and materials.</w:t>
      </w:r>
      <w:r w:rsidRPr="009B6073">
        <w:rPr>
          <w:rFonts w:cstheme="minorHAnsi"/>
          <w:sz w:val="24"/>
          <w:szCs w:val="24"/>
        </w:rPr>
        <w:fldChar w:fldCharType="begin" w:fldLock="1"/>
      </w:r>
      <w:r>
        <w:rPr>
          <w:rFonts w:cstheme="minorHAnsi"/>
          <w:sz w:val="24"/>
          <w:szCs w:val="24"/>
        </w:rPr>
        <w:instrText>ADDIN CSL_CITATION { "citationItems" : [ { "id" : "ITEM-1", "itemData" : { "ISBN" : "8010102810027", "author" : [ { "dropping-particle" : "", "family" : "Rowley", "given" : "Gerald L.", "non-dropping-particle" : "", "parse-names" : false, "suffix" : "" }, { "dropping-particle" : "", "family" : "Frankel", "given" : "Milton B.", "non-dropping-particle" : "", "parse-names" : false, "suffix" : "" } ], "container-title" : "Journal of Chemical and Engineering Data", "id" : "ITEM-1", "issued" : { "date-parts" : [ [ "1969" ] ] }, "page" : "507-509", "title" : "Preparation of p-bis( Dinitromethyl) benzene", "type" : "article-journal", "volume" : "14" }, "uris" : [ "http://www.mendeley.com/documents/?uuid=e2469fab-00bb-430b-946f-92069b7ea57a" ] } ], "mendeley" : { "formattedCitation" : "&lt;sup&gt;50&lt;/sup&gt;", "plainTextFormattedCitation" : "50", "previouslyFormattedCitation" : "&lt;sup&gt;50&lt;/sup&gt;" }, "properties" : {  }, "schema" : "https://github.com/citation-style-language/schema/raw/master/csl-citation.json" }</w:instrText>
      </w:r>
      <w:r w:rsidRPr="009B6073">
        <w:rPr>
          <w:rFonts w:cstheme="minorHAnsi"/>
          <w:sz w:val="24"/>
          <w:szCs w:val="24"/>
        </w:rPr>
        <w:fldChar w:fldCharType="separate"/>
      </w:r>
      <w:r w:rsidRPr="002E3037">
        <w:rPr>
          <w:rFonts w:cstheme="minorHAnsi"/>
          <w:noProof/>
          <w:sz w:val="24"/>
          <w:szCs w:val="24"/>
          <w:vertAlign w:val="superscript"/>
        </w:rPr>
        <w:t>50</w:t>
      </w:r>
      <w:r w:rsidRPr="009B6073">
        <w:rPr>
          <w:rFonts w:cstheme="minorHAnsi"/>
          <w:sz w:val="24"/>
          <w:szCs w:val="24"/>
        </w:rPr>
        <w:fldChar w:fldCharType="end"/>
      </w:r>
      <w:r w:rsidRPr="009B6073">
        <w:rPr>
          <w:rFonts w:cstheme="minorHAnsi"/>
          <w:sz w:val="24"/>
          <w:szCs w:val="24"/>
        </w:rPr>
        <w:t xml:space="preserve"> Therefore, no further attempts to access benzylamine porphyrin </w:t>
      </w:r>
      <w:r w:rsidRPr="009B6073">
        <w:rPr>
          <w:rFonts w:cstheme="minorHAnsi"/>
          <w:b/>
          <w:sz w:val="24"/>
          <w:szCs w:val="24"/>
        </w:rPr>
        <w:t>66</w:t>
      </w:r>
      <w:r w:rsidRPr="009B6073">
        <w:rPr>
          <w:rFonts w:cstheme="minorHAnsi"/>
          <w:sz w:val="24"/>
          <w:szCs w:val="24"/>
        </w:rPr>
        <w:t xml:space="preserve"> were pursued.</w:t>
      </w:r>
    </w:p>
    <w:p w:rsidR="00A51E89" w:rsidRPr="009B6073" w:rsidRDefault="00A51E89" w:rsidP="00A51E89">
      <w:pPr>
        <w:pStyle w:val="NoSpacing"/>
        <w:spacing w:line="360" w:lineRule="auto"/>
        <w:jc w:val="both"/>
        <w:rPr>
          <w:rFonts w:cstheme="minorHAnsi"/>
          <w:sz w:val="24"/>
          <w:szCs w:val="24"/>
        </w:rPr>
      </w:pPr>
    </w:p>
    <w:p w:rsidR="00A51E89" w:rsidRPr="009B6073" w:rsidRDefault="00A51E89" w:rsidP="00A51E89">
      <w:pPr>
        <w:pStyle w:val="NoSpacing"/>
        <w:spacing w:line="360" w:lineRule="auto"/>
        <w:jc w:val="center"/>
        <w:rPr>
          <w:rFonts w:cstheme="minorHAnsi"/>
          <w:sz w:val="24"/>
          <w:szCs w:val="24"/>
        </w:rPr>
      </w:pPr>
      <w:r w:rsidRPr="009B6073">
        <w:rPr>
          <w:rFonts w:cstheme="minorHAnsi"/>
          <w:sz w:val="24"/>
          <w:szCs w:val="24"/>
        </w:rPr>
        <w:object w:dxaOrig="1886" w:dyaOrig="1034">
          <v:shape id="_x0000_i1110" type="#_x0000_t75" style="width:94.5pt;height:52.5pt" o:ole="">
            <v:imagedata r:id="rId211" o:title=""/>
          </v:shape>
          <o:OLEObject Type="Embed" ProgID="ChemDraw.Document.6.0" ShapeID="_x0000_i1110" DrawAspect="Content" ObjectID="_1582732680" r:id="rId212"/>
        </w:object>
      </w:r>
    </w:p>
    <w:p w:rsidR="00A51E89" w:rsidRDefault="00A51E89" w:rsidP="00A51E89">
      <w:pPr>
        <w:pStyle w:val="NoSpacing"/>
        <w:spacing w:line="360" w:lineRule="auto"/>
        <w:jc w:val="both"/>
        <w:rPr>
          <w:rFonts w:cstheme="minorHAnsi"/>
          <w:sz w:val="24"/>
          <w:szCs w:val="24"/>
        </w:rPr>
      </w:pPr>
      <w:r w:rsidRPr="009B6073">
        <w:rPr>
          <w:rFonts w:cstheme="minorHAnsi"/>
          <w:b/>
          <w:sz w:val="24"/>
          <w:szCs w:val="24"/>
        </w:rPr>
        <w:t>Figure 2.2</w:t>
      </w:r>
      <w:r>
        <w:rPr>
          <w:rFonts w:cstheme="minorHAnsi"/>
          <w:b/>
          <w:sz w:val="24"/>
          <w:szCs w:val="24"/>
        </w:rPr>
        <w:t>7</w:t>
      </w:r>
      <w:r w:rsidRPr="009B6073">
        <w:rPr>
          <w:rFonts w:cstheme="minorHAnsi"/>
          <w:sz w:val="24"/>
          <w:szCs w:val="24"/>
        </w:rPr>
        <w:t xml:space="preserve"> 4-(nitromethyl</w:t>
      </w:r>
      <w:proofErr w:type="gramStart"/>
      <w:r w:rsidRPr="009B6073">
        <w:rPr>
          <w:rFonts w:cstheme="minorHAnsi"/>
          <w:sz w:val="24"/>
          <w:szCs w:val="24"/>
        </w:rPr>
        <w:t>)benzaldehyde</w:t>
      </w:r>
      <w:proofErr w:type="gramEnd"/>
      <w:r w:rsidRPr="009B6073">
        <w:rPr>
          <w:rFonts w:cstheme="minorHAnsi"/>
          <w:sz w:val="24"/>
          <w:szCs w:val="24"/>
        </w:rPr>
        <w:t xml:space="preserve"> </w:t>
      </w:r>
      <w:r w:rsidRPr="009B6073">
        <w:rPr>
          <w:rFonts w:cstheme="minorHAnsi"/>
          <w:b/>
          <w:sz w:val="24"/>
          <w:szCs w:val="24"/>
        </w:rPr>
        <w:t>70</w:t>
      </w:r>
      <w:r w:rsidRPr="009B6073">
        <w:rPr>
          <w:rFonts w:cstheme="minorHAnsi"/>
          <w:sz w:val="24"/>
          <w:szCs w:val="24"/>
        </w:rPr>
        <w:t xml:space="preserve"> may provide a potential route to benzylamine porphyrin </w:t>
      </w:r>
      <w:r w:rsidRPr="009B6073">
        <w:rPr>
          <w:rFonts w:cstheme="minorHAnsi"/>
          <w:b/>
          <w:sz w:val="24"/>
          <w:szCs w:val="24"/>
        </w:rPr>
        <w:t>66</w:t>
      </w:r>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lastRenderedPageBreak/>
        <w:t>At this stage, thoughts were turning away from the simple nucleophilic substitution reaction based self-replicating reaction. Amongst the studies which have been conducted and documented in the literature, the use of click chemistry reactions has proved a versatile route to a self-replicating mechanism operating successfully in a system. Therefore, initial investigations into click chemistry reactions, for use in a self-replicating porphyrin system, were pursued.</w:t>
      </w:r>
    </w:p>
    <w:p w:rsidR="00A51E89" w:rsidRPr="00183FD7" w:rsidRDefault="00A51E89" w:rsidP="00A51E89">
      <w:pPr>
        <w:pStyle w:val="Heading3"/>
      </w:pPr>
      <w:bookmarkStart w:id="109" w:name="_Toc490552411"/>
      <w:bookmarkStart w:id="110" w:name="_Toc490833959"/>
      <w:bookmarkStart w:id="111" w:name="_Toc508276805"/>
      <w:r w:rsidRPr="00183FD7">
        <w:t>2.</w:t>
      </w:r>
      <w:r>
        <w:t>4</w:t>
      </w:r>
      <w:r w:rsidRPr="00183FD7">
        <w:t>.4. Click chemistry in a self-replicating system</w:t>
      </w:r>
      <w:bookmarkEnd w:id="109"/>
      <w:bookmarkEnd w:id="110"/>
      <w:bookmarkEnd w:id="111"/>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Click chemistry describes a subset of reactions that are notable for their generally high reaction yields and lack of unwanted side products. These clearly offer major advantages for the synthetic chemist, and the useful attributes of these reactions have led to their application within a variety of fields in the chemistry community. This ranges from routes to natural products,</w:t>
      </w:r>
      <w:r>
        <w:rPr>
          <w:rFonts w:cstheme="minorHAnsi"/>
          <w:sz w:val="24"/>
          <w:szCs w:val="24"/>
        </w:rPr>
        <w:fldChar w:fldCharType="begin" w:fldLock="1"/>
      </w:r>
      <w:r>
        <w:rPr>
          <w:rFonts w:cstheme="minorHAnsi"/>
          <w:sz w:val="24"/>
          <w:szCs w:val="24"/>
        </w:rPr>
        <w:instrText>ADDIN CSL_CITATION { "citationItems" : [ { "id" : "ITEM-1", "itemData" : { "DOI" : "10.1021/jm300125e", "ISSN" : "0022-2623", "PMID" : "22449006", "abstract" : "A molecular hybridization approach is an emerging structural modification tool to design new molecules with improved pharmacophoric properties. In this study, 1,2,3-triazole-based Mycobacterium tuberculosis inhibitors and synthetic and natural product-based tricyclic (carbazole, dibenzo[b,d]furan, and dibenzo[b,d]thiophene) antimycobacterial agents were integrated in one molecular platform to prepare various novel clubbed 1,2,3-triazole hybrids using click chemistry. Structure-activity correlations and in vitro activity against M. tuberculosis strain H37Rv of new analogues revealed the order: dibenzo[b,d]thiophene &gt; dibenzo[b,d]furan &gt; 9-methyl-9H-carbazole series. Two of the most potent M. tuberculosis inhibitors 13h and 13q with MIC = 0.78 \u03bcg/mL (\u223c1.9 \u03bcM) displayed a low cytotoxicity and high selectivity index (50-255) against four different human cancer cell lines. These results together provided the potential importance of molecular hybridization and the development of triazole clubbed dibenzo[b,d]thiophene-based lead candidates to treat mycobacterial infections.", "author" : [ { "dropping-particle" : "", "family" : "Patpi", "given" : "Santhosh Reddy", "non-dropping-particle" : "", "parse-names" : false, "suffix" : "" }, { "dropping-particle" : "", "family" : "Pulipati", "given" : "Lokesh", "non-dropping-particle" : "", "parse-names" : false, "suffix" : "" }, { "dropping-particle" : "", "family" : "Yogeeswari", "given" : "Perumal", "non-dropping-particle" : "", "parse-names" : false, "suffix" : "" }, { "dropping-particle" : "", "family" : "Sriram", "given" : "Dharmarajan", "non-dropping-particle" : "", "parse-names" : false, "suffix" : "" }, { "dropping-particle" : "", "family" : "Jain", "given" : "Nishant", "non-dropping-particle" : "", "parse-names" : false, "suffix" : "" }, { "dropping-particle" : "", "family" : "Sridhar", "given" : "Balasubramanian", "non-dropping-particle" : "", "parse-names" : false, "suffix" : "" }, { "dropping-particle" : "", "family" : "Murthy", "given" : "Ramalinga", "non-dropping-particle" : "", "parse-names" : false, "suffix" : "" }, { "dropping-particle" : "", "family" : "T", "given" : "Anjana Devi", "non-dropping-particle" : "", "parse-names" : false, "suffix" : "" }, { "dropping-particle" : "", "family" : "Kalivendi", "given" : "Shasi Vardhan", "non-dropping-particle" : "", "parse-names" : false, "suffix" : "" }, { "dropping-particle" : "", "family" : "Kantevari", "given" : "Srinivas", "non-dropping-particle" : "", "parse-names" : false, "suffix" : "" } ], "container-title" : "Journal of Medicinal Chemistry", "id" : "ITEM-1", "issue" : "8", "issued" : { "date-parts" : [ [ "2012" ] ] }, "page" : "3911-3922", "title" : "Design, Synthesis, and Structure\u2013Activity Correlations of Novel Dibenzo[b,d]furan, Dibenzo[b,d]thiophene, and N -Methylcarbazole Clubbed 1,2,3-Triazoles as Potent Inhibitors of Mycobacterium tuberculosis", "type" : "article-journal", "volume" : "55" }, "uris" : [ "http://www.mendeley.com/documents/?uuid=ef818d47-bef2-4532-8663-cd18a959bb50" ] } ], "mendeley" : { "formattedCitation" : "&lt;sup&gt;51&lt;/sup&gt;", "plainTextFormattedCitation" : "51", "previouslyFormattedCitation" : "&lt;sup&gt;51&lt;/sup&gt;"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51</w:t>
      </w:r>
      <w:r>
        <w:rPr>
          <w:rFonts w:cstheme="minorHAnsi"/>
          <w:sz w:val="24"/>
          <w:szCs w:val="24"/>
        </w:rPr>
        <w:fldChar w:fldCharType="end"/>
      </w:r>
      <w:r>
        <w:rPr>
          <w:rFonts w:cstheme="minorHAnsi"/>
          <w:sz w:val="24"/>
          <w:szCs w:val="24"/>
        </w:rPr>
        <w:t xml:space="preserve"> </w:t>
      </w:r>
      <w:r w:rsidRPr="00183FD7">
        <w:rPr>
          <w:rFonts w:cstheme="minorHAnsi"/>
          <w:sz w:val="24"/>
          <w:szCs w:val="24"/>
        </w:rPr>
        <w:t>to polymer synthesis and design,</w:t>
      </w:r>
      <w:r>
        <w:rPr>
          <w:rFonts w:cstheme="minorHAnsi"/>
          <w:sz w:val="24"/>
          <w:szCs w:val="24"/>
        </w:rPr>
        <w:fldChar w:fldCharType="begin" w:fldLock="1"/>
      </w:r>
      <w:r>
        <w:rPr>
          <w:rFonts w:cstheme="minorHAnsi"/>
          <w:sz w:val="24"/>
          <w:szCs w:val="24"/>
        </w:rPr>
        <w:instrText>ADDIN CSL_CITATION { "citationItems" : [ { "id" : "ITEM-1", "itemData" : { "DOI" : "10.1002/anie.200903924", "ISBN" : "14337851\\n15213773", "ISSN" : "14337851", "PMID" : "20166107", "abstract" : "Following Sharpless' visionary characterization of several idealized reactions as click reactions, the materials science and synthetic chemistry communities have pursued numerous routes toward the identification and implementation of these click reactions. Herein, we review the radical-mediated thiol-ene reaction as one such click reaction. This reaction has all the desirable features of a click reaction, being highly efficient, simple to execute with no side products and proceeding rapidly to high yield. Further, the thiol-ene reaction is most frequently photoinitiated, particularly for photopolymerizations resulting in highly uniform polymer networks, promoting unique capabilities related to spatial and temporal control of the click reaction. The reaction mechanism and its implementation in various synthetic methodologies, biofunctionalization, surface and polymer modification, and polymerization are all reviewed.", "author" : [ { "dropping-particle" : "", "family" : "Hoyle", "given" : "Charles E.", "non-dropping-particle" : "", "parse-names" : false, "suffix" : "" }, { "dropping-particle" : "", "family" : "Bowman", "given" : "Christopher N.", "non-dropping-particle" : "", "parse-names" : false, "suffix" : "" } ], "container-title" : "Angewandte Chemie International Edition", "id" : "ITEM-1", "issue" : "9", "issued" : { "date-parts" : [ [ "2010" ] ] }, "page" : "1540-1573", "title" : "Thiol-ene click chemistry", "type" : "article-journal", "volume" : "49" }, "uris" : [ "http://www.mendeley.com/documents/?uuid=33b90a28-e3f2-4c0d-8616-20f0798c6990" ] } ], "mendeley" : { "formattedCitation" : "&lt;sup&gt;52&lt;/sup&gt;", "plainTextFormattedCitation" : "52", "previouslyFormattedCitation" : "&lt;sup&gt;52&lt;/sup&gt;"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52</w:t>
      </w:r>
      <w:r>
        <w:rPr>
          <w:rFonts w:cstheme="minorHAnsi"/>
          <w:sz w:val="24"/>
          <w:szCs w:val="24"/>
        </w:rPr>
        <w:fldChar w:fldCharType="end"/>
      </w:r>
      <w:r w:rsidRPr="00183FD7">
        <w:rPr>
          <w:rFonts w:cstheme="minorHAnsi"/>
          <w:sz w:val="24"/>
          <w:szCs w:val="24"/>
        </w:rPr>
        <w:t xml:space="preserve"> and materials science,</w:t>
      </w:r>
      <w:r>
        <w:rPr>
          <w:rFonts w:cstheme="minorHAnsi"/>
          <w:sz w:val="24"/>
          <w:szCs w:val="24"/>
        </w:rPr>
        <w:fldChar w:fldCharType="begin" w:fldLock="1"/>
      </w:r>
      <w:r>
        <w:rPr>
          <w:rFonts w:cstheme="minorHAnsi"/>
          <w:sz w:val="24"/>
          <w:szCs w:val="24"/>
        </w:rPr>
        <w:instrText>ADDIN CSL_CITATION { "citationItems" : [ { "id" : "ITEM-1", "itemData" : { "DOI" : "10.1002/adma.200602739", "ISBN" : "1521-4095", "ISSN" : "09359648", "abstract" : "The increasing need for materials with tightly controlled structures will continue to fuel the induction of synthetic organic concepts into materials science. One powerful example is the embracement of \u201cclick chemistry\u201d by the materials science community. Because of their high selectivity, near-perfect reliability, high yields, and exceptional tolerance towards a wide range of functional groups and reaction conditions click reactions have recently attracted increased attention, specifically for use in polymer synthesis as well as for the modification of surfaces and nanometer- and mesoscale structures. As outlined in this Review article, click chemistry, such as the CuI-catalyzed Huisgen 1,3-dipolar cycloaddition and the Diels\u2013Alder reaction, presents a synthetic concept that lends itself superbly to the controlled preparation of multifunctional materials", "author" : [ { "dropping-particle" : "", "family" : "Nandivada", "given" : "Himabindu", "non-dropping-particle" : "", "parse-names" : false, "suffix" : "" }, { "dropping-particle" : "", "family" : "Jiang", "given" : "Xuwei", "non-dropping-particle" : "", "parse-names" : false, "suffix" : "" }, { "dropping-particle" : "", "family" : "Lahann", "given" : "Joerg", "non-dropping-particle" : "", "parse-names" : false, "suffix" : "" } ], "container-title" : "Advanced Materials", "id" : "ITEM-1", "issue" : "17", "issued" : { "date-parts" : [ [ "2007" ] ] }, "page" : "2197-2208", "title" : "Click chemistry: Versatility and control in the hands of materials scientists", "type" : "article-journal", "volume" : "19" }, "uris" : [ "http://www.mendeley.com/documents/?uuid=169cf0b6-28aa-4f55-8f26-8f5774b270e1" ] } ], "mendeley" : { "formattedCitation" : "&lt;sup&gt;53&lt;/sup&gt;", "plainTextFormattedCitation" : "53", "previouslyFormattedCitation" : "&lt;sup&gt;53&lt;/sup&gt;"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53</w:t>
      </w:r>
      <w:r>
        <w:rPr>
          <w:rFonts w:cstheme="minorHAnsi"/>
          <w:sz w:val="24"/>
          <w:szCs w:val="24"/>
        </w:rPr>
        <w:fldChar w:fldCharType="end"/>
      </w:r>
      <w:r w:rsidRPr="00183FD7">
        <w:rPr>
          <w:rFonts w:cstheme="minorHAnsi"/>
          <w:sz w:val="24"/>
          <w:szCs w:val="24"/>
        </w:rPr>
        <w:t xml:space="preserve"> amongst a vast array of other potential uses.</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In terms of self-replicating reactions, the principal features of click chemistry reactions are very appealing. This is particularly the case when considering the clean reactions typically observed through click chemistry, as it is desirable that a self-replicating reaction would achieve high product yield with no side product formation and product inhibition.</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investigation into click chemistry reactions as an approach towards accessing efficient self-replicating systems </w:t>
      </w:r>
      <w:r>
        <w:rPr>
          <w:rFonts w:cstheme="minorHAnsi"/>
          <w:sz w:val="24"/>
          <w:szCs w:val="24"/>
        </w:rPr>
        <w:t>was initiated by Wang and Sutherland</w:t>
      </w:r>
      <w:r w:rsidRPr="00183FD7">
        <w:rPr>
          <w:rFonts w:cstheme="minorHAnsi"/>
          <w:sz w:val="24"/>
          <w:szCs w:val="24"/>
        </w:rPr>
        <w:t>.</w:t>
      </w:r>
      <w:r>
        <w:rPr>
          <w:rFonts w:cstheme="minorHAnsi"/>
          <w:sz w:val="24"/>
          <w:szCs w:val="24"/>
        </w:rPr>
        <w:fldChar w:fldCharType="begin" w:fldLock="1"/>
      </w:r>
      <w:r>
        <w:rPr>
          <w:rFonts w:cstheme="minorHAnsi"/>
          <w:sz w:val="24"/>
          <w:szCs w:val="24"/>
        </w:rPr>
        <w:instrText>ADDIN CSL_CITATION { "citationItems" : [ { "id" : "ITEM-1", "itemData" : { "author" : [ { "dropping-particle" : "", "family" : "Wang", "given" : "Bing", "non-dropping-particle" : "", "parse-names" : false, "suffix" : "" }, { "dropping-particle" : "", "family" : "Sutherland", "given" : "Ian O", "non-dropping-particle" : "", "parse-names" : false, "suffix" : "" } ], "container-title" : "Chem. Commun.", "id" : "ITEM-1", "issued" : { "date-parts" : [ [ "1997" ] ] }, "page" : "1495-1496", "title" : "Self-replication in a Diels \u2013 Alder reaction", "type" : "article-journal" }, "uris" : [ "http://www.mendeley.com/documents/?uuid=85106743-f91e-46b1-b8a2-85f36b18c468" ] } ], "mendeley" : { "formattedCitation" : "&lt;sup&gt;54&lt;/sup&gt;", "plainTextFormattedCitation" : "54", "previouslyFormattedCitation" : "&lt;sup&gt;54&lt;/sup&gt;"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54</w:t>
      </w:r>
      <w:r>
        <w:rPr>
          <w:rFonts w:cstheme="minorHAnsi"/>
          <w:sz w:val="24"/>
          <w:szCs w:val="24"/>
        </w:rPr>
        <w:fldChar w:fldCharType="end"/>
      </w:r>
      <w:r w:rsidRPr="00183FD7">
        <w:rPr>
          <w:rFonts w:cstheme="minorHAnsi"/>
          <w:sz w:val="24"/>
          <w:szCs w:val="24"/>
        </w:rPr>
        <w:t xml:space="preserve"> Their efforts resulted in a [4+2] Diels-Alder cycloaddition as the template forming step of a self-replicating system, resulting in high exponential growth of pro</w:t>
      </w:r>
      <w:r>
        <w:rPr>
          <w:rFonts w:cstheme="minorHAnsi"/>
          <w:sz w:val="24"/>
          <w:szCs w:val="24"/>
        </w:rPr>
        <w:t xml:space="preserve">duct formation (Scheme 2.29). An increased </w:t>
      </w:r>
      <w:r w:rsidRPr="00183FD7">
        <w:rPr>
          <w:rFonts w:cstheme="minorHAnsi"/>
          <w:sz w:val="24"/>
          <w:szCs w:val="24"/>
        </w:rPr>
        <w:t>preference for the ternary complex over the template duplex was present in the system, due to the conformational freedom of the ternary complex relative to the restrained duplex. Furthermore, although it was not stated in the submitted article, it is highly likely that strain in bond angle of the template within the duplex will have led to its subsequent dissociation. This is due to the change in geometry which occurs as a result of the cycloaddition reaction, leading to a less stable duplex.</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5918" w:dyaOrig="5860">
          <v:shape id="_x0000_i1111" type="#_x0000_t75" style="width:294pt;height:292.5pt" o:ole="">
            <v:imagedata r:id="rId213" o:title=""/>
          </v:shape>
          <o:OLEObject Type="Embed" ProgID="ChemDraw.Document.6.0" ShapeID="_x0000_i1111" DrawAspect="Content" ObjectID="_1582732681" r:id="rId214"/>
        </w:object>
      </w:r>
    </w:p>
    <w:p w:rsidR="00A51E89" w:rsidRPr="00B020CF" w:rsidRDefault="00A51E89" w:rsidP="00A51E89">
      <w:pPr>
        <w:pStyle w:val="NoSpacing"/>
        <w:spacing w:line="360" w:lineRule="auto"/>
        <w:jc w:val="both"/>
        <w:rPr>
          <w:rFonts w:cstheme="minorHAnsi"/>
          <w:sz w:val="24"/>
          <w:szCs w:val="24"/>
        </w:rPr>
      </w:pPr>
    </w:p>
    <w:p w:rsidR="00A51E89" w:rsidRPr="00B020CF" w:rsidRDefault="00A51E89" w:rsidP="00A51E89">
      <w:pPr>
        <w:pStyle w:val="NoSpacing"/>
        <w:spacing w:line="360" w:lineRule="auto"/>
        <w:jc w:val="both"/>
        <w:rPr>
          <w:rFonts w:cstheme="minorHAnsi"/>
          <w:sz w:val="24"/>
          <w:szCs w:val="24"/>
        </w:rPr>
      </w:pPr>
      <w:r w:rsidRPr="00183FD7">
        <w:rPr>
          <w:rFonts w:cstheme="minorHAnsi"/>
          <w:b/>
          <w:sz w:val="24"/>
          <w:szCs w:val="24"/>
        </w:rPr>
        <w:t>Scheme 2.29</w:t>
      </w:r>
      <w:r>
        <w:rPr>
          <w:rFonts w:cstheme="minorHAnsi"/>
          <w:sz w:val="24"/>
          <w:szCs w:val="24"/>
        </w:rPr>
        <w:t xml:space="preserve"> [4+2] Diels-Alder cycloaddition reaction results in exponential product growth through a self-replicating mechanism.</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Further research into the incorporation of cycloaddition click reactions in self-replicating systems has been extensively studied by the Philp group. In addition to exploring a variety of [1,3] dipolar cycloaddition reactions,</w:t>
      </w:r>
      <w:r>
        <w:rPr>
          <w:rFonts w:cstheme="minorHAnsi"/>
          <w:sz w:val="24"/>
          <w:szCs w:val="24"/>
        </w:rPr>
        <w:fldChar w:fldCharType="begin" w:fldLock="1"/>
      </w:r>
      <w:r>
        <w:rPr>
          <w:rFonts w:cstheme="minorHAnsi"/>
          <w:sz w:val="24"/>
          <w:szCs w:val="24"/>
        </w:rPr>
        <w:instrText>ADDIN CSL_CITATION { "citationItems" : [ { "id" : "ITEM-1", "itemData" : { "ISSN" : "1523-7060", "PMID" : "11259060", "abstract" : "[structure: see text]. The rational design, synthesis, and characterization of a minimal self-replicating system based on a 1,3-dipolar cycloaddition between a nitrone and a maleimide is presented. The importance of molecular recognition in this system is demonstrated using a competitive inhibitor. Doping experiments demonstrate that only one of the two diastereoisomeric products of the cycloaddition reaction is capable of acting as an efficient template for its own formation, accelerating the reaction between the nitrone and maleimide and controlling the stereochemical outcome of the reaction.", "author" : [ { "dropping-particle" : "", "family" : "Allen", "given" : "V C", "non-dropping-particle" : "", "parse-names" : false, "suffix" : "" }, { "dropping-particle" : "", "family" : "Philp", "given" : "D", "non-dropping-particle" : "", "parse-names" : false, "suffix" : "" }, { "dropping-particle" : "", "family" : "Spencer", "given" : "N", "non-dropping-particle" : "", "parse-names" : false, "suffix" : "" } ], "container-title" : "Organic letters", "id" : "ITEM-1", "issue" : "5", "issued" : { "date-parts" : [ [ "2001", "3", "8" ] ] }, "page" : "777-80", "title" : "Transfer of stereochemical information in a minimal self-replicating system.", "type" : "article-journal", "volume" : "3" }, "uris" : [ "http://www.mendeley.com/documents/?uuid=53518d96-7e37-455c-8ebd-1915407bced5" ] }, { "id" : "ITEM-2", "itemData" : { "DOI" : "10.1016/S0040-4039(02)01613-1", "ISSN" : "00404039", "author" : [ { "dropping-particle" : "", "family" : "Quayle", "given" : "Julie M", "non-dropping-particle" : "", "parse-names" : false, "suffix" : "" }, { "dropping-particle" : "", "family" : "Slawin", "given" : "Alexandra M.Z", "non-dropping-particle" : "", "parse-names" : false, "suffix" : "" }, { "dropping-particle" : "", "family" : "Philp", "given" : "Douglas", "non-dropping-particle" : "", "parse-names" : false, "suffix" : "" } ], "container-title" : "Tetrahedron Letters", "id" : "ITEM-2", "issue" : "40", "issued" : { "date-parts" : [ [ "2002", "9" ] ] }, "page" : "7229-7233", "title" : "A structurally simple minimal self-replicating system", "type" : "article-journal", "volume" : "43" }, "uris" : [ "http://www.mendeley.com/documents/?uuid=f703be94-2fd5-4624-8664-a99491f45cc0" ] }, { "id" : "ITEM-3", "itemData" : { "DOI" : "10.1002/anie.200601845", "ISBN" : "1334463808", "ISSN" : "1433-7851", "PMID" : "16937426", "author" : [ { "dropping-particle" : "", "family" : "Kassianidis", "given" : "Eleftherios", "non-dropping-particle" : "", "parse-names" : false, "suffix" : "" }, { "dropping-particle" : "", "family" : "Philp", "given" : "Douglas", "non-dropping-particle" : "", "parse-names" : false, "suffix" : "" } ], "container-title" : "Angewandte Chemie (International ed. in English)", "id" : "ITEM-3", "issue" : "38", "issued" : { "date-parts" : [ [ "2006", "9", "25" ] ] }, "page" : "6344-8", "title" : "Design and implementation of a highly selective minimal self-replicating system.", "type" : "article-journal", "volume" : "45" }, "uris" : [ "http://www.mendeley.com/documents/?uuid=b6619941-4b67-4dbc-adc5-57e67a9bbdbd" ] } ], "mendeley" : { "formattedCitation" : "&lt;sup&gt;55\u201357&lt;/sup&gt;", "plainTextFormattedCitation" : "55\u201357", "previouslyFormattedCitation" : "&lt;sup&gt;55\u201357&lt;/sup&gt;"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55–57</w:t>
      </w:r>
      <w:r>
        <w:rPr>
          <w:rFonts w:cstheme="minorHAnsi"/>
          <w:sz w:val="24"/>
          <w:szCs w:val="24"/>
        </w:rPr>
        <w:fldChar w:fldCharType="end"/>
      </w:r>
      <w:r>
        <w:rPr>
          <w:rFonts w:cstheme="minorHAnsi"/>
          <w:sz w:val="24"/>
          <w:szCs w:val="24"/>
        </w:rPr>
        <w:t xml:space="preserve"> </w:t>
      </w:r>
      <w:r w:rsidRPr="00183FD7">
        <w:rPr>
          <w:rFonts w:cstheme="minorHAnsi"/>
          <w:sz w:val="24"/>
          <w:szCs w:val="24"/>
        </w:rPr>
        <w:t>significant effort was focused towards on the Diels-Alder reaction between maleimides and furans.</w:t>
      </w:r>
      <w:r>
        <w:rPr>
          <w:rFonts w:cstheme="minorHAnsi"/>
          <w:sz w:val="24"/>
          <w:szCs w:val="24"/>
        </w:rPr>
        <w:fldChar w:fldCharType="begin" w:fldLock="1"/>
      </w:r>
      <w:r>
        <w:rPr>
          <w:rFonts w:cstheme="minorHAnsi"/>
          <w:sz w:val="24"/>
          <w:szCs w:val="24"/>
        </w:rPr>
        <w:instrText>ADDIN CSL_CITATION { "citationItems" : [ { "id" : "ITEM-1", "itemData" : { "DOI" : "10.1002/chem.200501189", "ISBN" : "1334463808", "ISSN" : "0947-6539", "PMID" : "16755630", "abstract" : "It is envisioned that protocols based on self-replication will emerge as a formidable synthetic apparatus for the production of nanoscale assemblies through molecular structures that are capable of automultiplication with high reaction rates and selectivities. To achieve this goal, a complete understanding of the relationship between molecular structure and replication efficiency is necessary. Rigorous experimental and theoretical analyses of a series of self-complementary scaffolds that are intimately related in a constitutional sense, manufactured through the Diels-Alder reaction of complementary subunits, were undertaken. Experimental and computational methods were employed to map the key determinants that dictate the emergence of self-replicative function, as well as the efficiency, rate and selectivity of the self-replicative processes.", "author" : [ { "dropping-particle" : "", "family" : "Pearson", "given" : "Russell J", "non-dropping-particle" : "", "parse-names" : false, "suffix" : "" }, { "dropping-particle" : "", "family" : "Kassianidis", "given" : "Eleftherios", "non-dropping-particle" : "", "parse-names" : false, "suffix" : "" }, { "dropping-particle" : "", "family" : "Slawin", "given" : "Alexandra M Z", "non-dropping-particle" : "", "parse-names" : false, "suffix" : "" }, { "dropping-particle" : "", "family" : "Philp", "given" : "Douglas", "non-dropping-particle" : "", "parse-names" : false, "suffix" : "" } ], "container-title" : "Chemistry European Journal", "id" : "ITEM-1", "issue" : "26", "issued" : { "date-parts" : [ [ "2006", "9", "6" ] ] }, "page" : "6829-40", "title" : "Comparative analyses of a family of potential self-replicators: the subtle interplay between molecular structure and the efficacy of self-replication.", "type" : "article-journal", "volume" : "12" }, "uris" : [ "http://www.mendeley.com/documents/?uuid=3f775e17-0dc7-4047-b9a6-d75e451a87e4" ] }, { "id" : "ITEM-2", "itemData" : { "DOI" : "10.1002/chem.200600460", "ISBN" : "1334463808", "ISSN" : "0947-6539", "PMID" : "16952127", "abstract" : "A formidable synthetic apparatus for the creation of nanoscale molecular structures and supramolecular assemblies through molecular structures can potentially be created from systems that are capable of parallel automultiplication (self-replication). In order to achieve this goal, a detailed understanding of the relationship between molecular structure and replication efficiency is necessary. Diastereoisomeric templates that are capable of specific and simultaneous autocatalysis have been synthesised. A systematic experimental and theoretical evaluation of their behaviour and that of structurally-related systems reveals the key determinants that dictate the emergence of self-replicative function and defines the structural space within which this behaviour is observed.", "author" : [ { "dropping-particle" : "", "family" : "Kassianidis", "given" : "Eleftherios", "non-dropping-particle" : "", "parse-names" : false, "suffix" : "" }, { "dropping-particle" : "", "family" : "Pearson", "given" : "Russell J", "non-dropping-particle" : "", "parse-names" : false, "suffix" : "" }, { "dropping-particle" : "", "family" : "Philp", "given" : "Douglas", "non-dropping-particle" : "", "parse-names" : false, "suffix" : "" } ], "container-title" : "Chemistry European Journal", "id" : "ITEM-2", "issue" : "34", "issued" : { "date-parts" : [ [ "2006", "11", "24" ] ] }, "page" : "8798-812", "title" : "Probing structural effects on replication efficiency through comparative analyses of families of potential self-replicators.", "type" : "article-journal", "volume" : "12" }, "uris" : [ "http://www.mendeley.com/documents/?uuid=41b09fdd-122f-4b93-8ee3-4e388732d55f" ] }, { "id" : "ITEM-3", "itemData" : { "DOI" : "10.1039/b406862a", "ISSN" : "1477-0520", "PMID" : "15565234", "abstract" : "The rate of reaction and the selectivity of a Diels-Alder cycloaddition between a furan and a maleimide can be enhanced by the introduction of complementary recognition sites on the reactant species. Subtle manipulation of other structural elements allows the generation of the observed rate enhancements and selectivities through either self-replication or formation of a pre-reactive binary complex.", "author" : [ { "dropping-particle" : "", "family" : "Pearson", "given" : "Russell J", "non-dropping-particle" : "", "parse-names" : false, "suffix" : "" }, { "dropping-particle" : "", "family" : "Kassianidis", "given" : "Eleftherios", "non-dropping-particle" : "", "parse-names" : false, "suffix" : "" }, { "dropping-particle" : "", "family" : "Slawin", "given" : "Alexandra M Z", "non-dropping-particle" : "", "parse-names" : false, "suffix" : "" }, { "dropping-particle" : "", "family" : "Philp", "given" : "Douglas", "non-dropping-particle" : "", "parse-names" : false, "suffix" : "" } ], "container-title" : "Organic &amp; biomolecular chemistry", "id" : "ITEM-3", "issue" : "23", "issued" : { "date-parts" : [ [ "2004", "12", "7" ] ] }, "page" : "3434-41", "title" : "Self-replication vs. reactive binary complexes--manipulating recognition-mediated cycloadditions by simple structural modifications.", "type" : "article-journal", "volume" : "2" }, "uris" : [ "http://www.mendeley.com/documents/?uuid=ec5d1dcd-8bcd-4ae7-9843-c871df2b47a3" ] }, { "id" : "ITEM-4", "itemData" : { "DOI" : "10.1021/ol051179r", "ISSN" : "1523-7060", "PMID" : "16119910", "abstract" : "Two diastereoisomeric cycloadducts are capable of accelerating their own formation through the assembly of catalytic ternary complexes. The two cycloadducts do not have any measurable catalytic effect on the rate of formation of their diastereoisomer. [structure: see text]", "author" : [ { "dropping-particle" : "", "family" : "Kassianidis", "given" : "Eleftherios", "non-dropping-particle" : "", "parse-names" : false, "suffix" : "" }, { "dropping-particle" : "", "family" : "Pearson", "given" : "Russell J", "non-dropping-particle" : "", "parse-names" : false, "suffix" : "" }, { "dropping-particle" : "", "family" : "Philp", "given" : "Douglas", "non-dropping-particle" : "", "parse-names" : false, "suffix" : "" } ], "container-title" : "Organic letters", "id" : "ITEM-4", "issue" : "18", "issued" : { "date-parts" : [ [ "2005", "9", "1" ] ] }, "page" : "3833-6", "title" : "Specific autocatalysis in diastereoisomeric replicators.", "type" : "article-journal", "volume" : "7" }, "uris" : [ "http://www.mendeley.com/documents/?uuid=a3c2c940-1e80-4aff-9b65-31bb75a3fb5c" ] } ], "mendeley" : { "formattedCitation" : "&lt;sup&gt;58\u201361&lt;/sup&gt;", "plainTextFormattedCitation" : "58\u201361", "previouslyFormattedCitation" : "&lt;sup&gt;58\u201361&lt;/sup&gt;"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58–61</w:t>
      </w:r>
      <w:r>
        <w:rPr>
          <w:rFonts w:cstheme="minorHAnsi"/>
          <w:sz w:val="24"/>
          <w:szCs w:val="24"/>
        </w:rPr>
        <w:fldChar w:fldCharType="end"/>
      </w:r>
      <w:r w:rsidRPr="00183FD7">
        <w:rPr>
          <w:rFonts w:cstheme="minorHAnsi"/>
          <w:sz w:val="24"/>
          <w:szCs w:val="24"/>
        </w:rPr>
        <w:t xml:space="preserve"> </w:t>
      </w:r>
      <w:proofErr w:type="gramStart"/>
      <w:r w:rsidRPr="00183FD7">
        <w:rPr>
          <w:rFonts w:cstheme="minorHAnsi"/>
          <w:sz w:val="24"/>
          <w:szCs w:val="24"/>
        </w:rPr>
        <w:t>The</w:t>
      </w:r>
      <w:proofErr w:type="gramEnd"/>
      <w:r w:rsidRPr="00183FD7">
        <w:rPr>
          <w:rFonts w:cstheme="minorHAnsi"/>
          <w:sz w:val="24"/>
          <w:szCs w:val="24"/>
        </w:rPr>
        <w:t xml:space="preserve"> group generated a catalogue of dienes and dienophiles, and varied aspects of their structural morphology to determine what effect this had on the ability of a system to function through a self-replicating mechanism (Figure 2.2</w:t>
      </w:r>
      <w:r>
        <w:rPr>
          <w:rFonts w:cstheme="minorHAnsi"/>
          <w:sz w:val="24"/>
          <w:szCs w:val="24"/>
        </w:rPr>
        <w:t>8</w:t>
      </w:r>
      <w:r w:rsidRPr="00183FD7">
        <w:rPr>
          <w:rFonts w:cstheme="minorHAnsi"/>
          <w:sz w:val="24"/>
          <w:szCs w:val="24"/>
        </w:rPr>
        <w:t>).</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8265" w:dyaOrig="7797">
          <v:shape id="_x0000_i1112" type="#_x0000_t75" style="width:412.5pt;height:390pt" o:ole="">
            <v:imagedata r:id="rId215" o:title=""/>
          </v:shape>
          <o:OLEObject Type="Embed" ProgID="ChemDraw.Document.6.0" ShapeID="_x0000_i1112" DrawAspect="Content" ObjectID="_1582732682" r:id="rId216"/>
        </w:objec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Figure 2.2</w:t>
      </w:r>
      <w:r>
        <w:rPr>
          <w:rFonts w:cstheme="minorHAnsi"/>
          <w:b/>
          <w:sz w:val="24"/>
          <w:szCs w:val="24"/>
        </w:rPr>
        <w:t>8</w:t>
      </w:r>
      <w:r w:rsidRPr="00183FD7">
        <w:rPr>
          <w:rFonts w:cstheme="minorHAnsi"/>
          <w:sz w:val="24"/>
          <w:szCs w:val="24"/>
        </w:rPr>
        <w:t xml:space="preserve"> </w:t>
      </w:r>
      <w:r>
        <w:rPr>
          <w:rFonts w:cstheme="minorHAnsi"/>
          <w:sz w:val="24"/>
          <w:szCs w:val="24"/>
        </w:rPr>
        <w:t xml:space="preserve">Summarised profile of the investigation into the structural effects of on the ability of a variety of malemide and furan systems to undergo an efficient self-replicating reaction. </w:t>
      </w:r>
      <w:r w:rsidRPr="00A41064">
        <w:rPr>
          <w:rFonts w:cstheme="minorHAnsi"/>
          <w:i/>
          <w:sz w:val="24"/>
          <w:szCs w:val="24"/>
        </w:rPr>
        <w:t>The kinetic behaviour of each diastereoisomer is labelled as follows:</w:t>
      </w:r>
      <w:r w:rsidRPr="00183FD7">
        <w:rPr>
          <w:rFonts w:cstheme="minorHAnsi"/>
          <w:sz w:val="24"/>
          <w:szCs w:val="24"/>
        </w:rPr>
        <w:t xml:space="preserve"> - = no recognition-mediated reaction observed; AB = Reaction predominantly occurs through a reactive AB binary complex; SR = Reaction predominantly occurs through an autocatalytic mechanism</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observed outcome was that while the systems were very closely related, subtle differences had significant effects on a reaction pathway. As stated by Philp, this highlights that it is extremely difficult to predict the effect of predetermined dynamic behaviour in these systems. The results obtained demonstrated that there is no clear correlation between what will lead to a self-replicating mechanism or towards an alternative pathway. It was, however, evident that the successful self-replicators in </w:t>
      </w:r>
      <w:r w:rsidRPr="00183FD7">
        <w:rPr>
          <w:rFonts w:cstheme="minorHAnsi"/>
          <w:sz w:val="24"/>
          <w:szCs w:val="24"/>
        </w:rPr>
        <w:lastRenderedPageBreak/>
        <w:t xml:space="preserve">Philp’s set of systems were mainly generated from a furan with the substituent at the 3-position. Due to the lack of true predictability, this may not necessarily be the case for alternative systems with differing recognition sites. Therefore, while substitution pattern seems to be a significant factor in Philp’s self-replicators, it does not necessarily mean that the same results will be obtained from a different system design. With this in mind, it would be worthwhile investigating the outcome of the 2- and 3- substituted furan within alternative systems in order to gain more clarity. </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When considering the results obtained from the investigations by Philp and co-workers, the selection of a suitable click chemistry reaction for the use in a porphyrin system relies on several factors. Firstly, it would be ideal to utilise the pre-synthesised porphyrin species which have been accessed in large quantities and with optimised reactions, primarily either aminoporphyrin </w:t>
      </w:r>
      <w:r w:rsidRPr="00183FD7">
        <w:rPr>
          <w:rFonts w:cstheme="minorHAnsi"/>
          <w:b/>
          <w:sz w:val="24"/>
          <w:szCs w:val="24"/>
        </w:rPr>
        <w:t>33</w:t>
      </w:r>
      <w:r w:rsidRPr="00183FD7">
        <w:rPr>
          <w:rFonts w:cstheme="minorHAnsi"/>
          <w:sz w:val="24"/>
          <w:szCs w:val="24"/>
        </w:rPr>
        <w:t xml:space="preserve"> or carbomethoxyporphyrin </w:t>
      </w:r>
      <w:r w:rsidRPr="00183FD7">
        <w:rPr>
          <w:rFonts w:cstheme="minorHAnsi"/>
          <w:b/>
          <w:sz w:val="24"/>
          <w:szCs w:val="24"/>
        </w:rPr>
        <w:t>51</w:t>
      </w:r>
      <w:r w:rsidRPr="00183FD7">
        <w:rPr>
          <w:rFonts w:cstheme="minorHAnsi"/>
          <w:sz w:val="24"/>
          <w:szCs w:val="24"/>
        </w:rPr>
        <w:t>. This would minimise time required to optimise and scale up alternative porphyrin synthesis reactions. The reactive groups themselves must also be considered, as the reaction should not involve any charged or highly polar species. This is due to the necessary inclusion of bidentate chaperone ligands in the porphyrin system, and introduction of charged or polar fragments therefore adds the potential aspect of competition for co-ordination sites. It is therefore likely that the use of a [1</w:t>
      </w:r>
      <w:proofErr w:type="gramStart"/>
      <w:r w:rsidRPr="00183FD7">
        <w:rPr>
          <w:rFonts w:cstheme="minorHAnsi"/>
          <w:sz w:val="24"/>
          <w:szCs w:val="24"/>
        </w:rPr>
        <w:t>,3</w:t>
      </w:r>
      <w:proofErr w:type="gramEnd"/>
      <w:r w:rsidRPr="00183FD7">
        <w:rPr>
          <w:rFonts w:cstheme="minorHAnsi"/>
          <w:sz w:val="24"/>
          <w:szCs w:val="24"/>
        </w:rPr>
        <w:t>] dipolar cycloaddition reaction is not a viable option for the system design. It would also be ideal for the reaction to generate a rigid and geometrically constrained dimer structure relative to the conformational freedom of the preceding ternary complex, leading to dissociation of the template duplex. Based on the research which has been previously conducted, some of which is mentioned above, it is evident that the system requirements can likely be obtained from a Diels-Alder reaction.</w:t>
      </w:r>
    </w:p>
    <w:p w:rsidR="00A51E89" w:rsidRPr="00183FD7" w:rsidRDefault="00A51E89" w:rsidP="00A51E89">
      <w:pPr>
        <w:pStyle w:val="Heading3"/>
      </w:pPr>
      <w:bookmarkStart w:id="112" w:name="_Toc490552412"/>
      <w:bookmarkStart w:id="113" w:name="_Toc490833960"/>
      <w:bookmarkStart w:id="114" w:name="_Toc508276806"/>
      <w:r w:rsidRPr="00183FD7">
        <w:t>2.</w:t>
      </w:r>
      <w:r>
        <w:t>4</w:t>
      </w:r>
      <w:r w:rsidRPr="00183FD7">
        <w:t>.5. Porphyrin self-replication through a [4+2] Diels-Alder cycloaddition</w:t>
      </w:r>
      <w:bookmarkEnd w:id="112"/>
      <w:bookmarkEnd w:id="113"/>
      <w:bookmarkEnd w:id="114"/>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The [4+2] Diels-Alder cycloaddition reaction leads to the formation of a new 6-membered ring, resulting in geometric change in the product formed relative to the feedstock materials.</w:t>
      </w:r>
      <w:r>
        <w:rPr>
          <w:rFonts w:cstheme="minorHAnsi"/>
          <w:sz w:val="24"/>
          <w:szCs w:val="24"/>
        </w:rPr>
        <w:fldChar w:fldCharType="begin" w:fldLock="1"/>
      </w:r>
      <w:r>
        <w:rPr>
          <w:rFonts w:cstheme="minorHAnsi"/>
          <w:sz w:val="24"/>
          <w:szCs w:val="24"/>
        </w:rPr>
        <w:instrText>ADDIN CSL_CITATION { "citationItems" : [ { "id" : "ITEM-1", "itemData" : { "author" : [ { "dropping-particle" : "", "family" : "Woodward", "given" : "Robert B.", "non-dropping-particle" : "", "parse-names" : false, "suffix" : "" } ], "container-title" : "Journal of the American Chemical Society", "id" : "ITEM-1", "issued" : { "date-parts" : [ [ "1942" ] ] }, "page" : "3058-3059", "title" : "THE MECHANISM OF THE DIELS-ALDER REACTION", "type" : "article-journal", "volume" : "64" }, "uris" : [ "http://www.mendeley.com/documents/?uuid=defdb451-40a4-45aa-a833-1f21bb41aabc" ] }, { "id" : "ITEM-2", "itemData" : { "author" : [ { "dropping-particle" : "", "family" : "Woodward", "given" : "Robert B.", "non-dropping-particle" : "", "parse-names" : false, "suffix" : "" }, { "dropping-particle" : "", "family" : "Katz", "given" : "Thomas J", "non-dropping-particle" : "", "parse-names" : false, "suffix" : "" } ], "container-title" : "Tetrahedron", "id" : "ITEM-2", "issued" : { "date-parts" : [ [ "1959" ] ] }, "page" : "70-89", "title" : "The mechanism of the Diels-Alder reaction", "type" : "article-journal", "volume" : "5" }, "uris" : [ "http://www.mendeley.com/documents/?uuid=b3a6d66c-45c3-493c-9d3e-6a88cdfbcecf" ] } ], "mendeley" : { "formattedCitation" : "&lt;sup&gt;62,63&lt;/sup&gt;", "plainTextFormattedCitation" : "62,63", "previouslyFormattedCitation" : "&lt;sup&gt;62,63&lt;/sup&gt;"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62,63</w:t>
      </w:r>
      <w:r>
        <w:rPr>
          <w:rFonts w:cstheme="minorHAnsi"/>
          <w:sz w:val="24"/>
          <w:szCs w:val="24"/>
        </w:rPr>
        <w:fldChar w:fldCharType="end"/>
      </w:r>
      <w:r w:rsidRPr="00183FD7">
        <w:rPr>
          <w:rFonts w:cstheme="minorHAnsi"/>
          <w:sz w:val="24"/>
          <w:szCs w:val="24"/>
        </w:rPr>
        <w:t xml:space="preserve"> By exploiting this function within a self-replicating reaction, it is possible to design a system that will readily form a ternary complex whose stability and conformational freedom will be far greater than that of the </w:t>
      </w:r>
      <w:r w:rsidRPr="00183FD7">
        <w:rPr>
          <w:rFonts w:cstheme="minorHAnsi"/>
          <w:sz w:val="24"/>
          <w:szCs w:val="24"/>
        </w:rPr>
        <w:lastRenderedPageBreak/>
        <w:t>corresponding product duplex, resulting in destabilisation and subsequent duplex dissociation.</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For the incorporation within a porphyrin system, it would be desirable for the reactive starting materials to have minimal flexibility and low levels of orientational freedom, in order to minimise the possibility of unwanted [A.B] complex formation. This can be readily achieved through the use of cyclised diene and dienophile active sites, resulting in </w:t>
      </w:r>
      <w:r w:rsidRPr="00183FD7">
        <w:rPr>
          <w:rFonts w:cstheme="minorHAnsi"/>
          <w:i/>
          <w:sz w:val="24"/>
          <w:szCs w:val="24"/>
        </w:rPr>
        <w:t>endo</w:t>
      </w:r>
      <w:r w:rsidRPr="00183FD7">
        <w:rPr>
          <w:rFonts w:cstheme="minorHAnsi"/>
          <w:sz w:val="24"/>
          <w:szCs w:val="24"/>
        </w:rPr>
        <w:t xml:space="preserve"> or </w:t>
      </w:r>
      <w:r w:rsidRPr="00183FD7">
        <w:rPr>
          <w:rFonts w:cstheme="minorHAnsi"/>
          <w:i/>
          <w:sz w:val="24"/>
          <w:szCs w:val="24"/>
        </w:rPr>
        <w:t>exo</w:t>
      </w:r>
      <w:r w:rsidRPr="00183FD7">
        <w:rPr>
          <w:rFonts w:cstheme="minorHAnsi"/>
          <w:sz w:val="24"/>
          <w:szCs w:val="24"/>
        </w:rPr>
        <w:t xml:space="preserve"> isomer product formation (Figure 2.2</w:t>
      </w:r>
      <w:r>
        <w:rPr>
          <w:rFonts w:cstheme="minorHAnsi"/>
          <w:sz w:val="24"/>
          <w:szCs w:val="24"/>
        </w:rPr>
        <w:t>9</w:t>
      </w:r>
      <w:r w:rsidRPr="00183FD7">
        <w:rPr>
          <w:rFonts w:cstheme="minorHAnsi"/>
          <w:sz w:val="24"/>
          <w:szCs w:val="24"/>
        </w:rPr>
        <w:t>). While it is not the primary objective to achieve selectivity of the isomers in the system, it would be interesting to observe if a self-replicating mechanism lead to the enhancement of one isomer over the other. This would, in turn, shed light on the preferred ternary complex conformation, hopefully providing further insight on how to design a successful replicating system.</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6621" w:dyaOrig="3354">
          <v:shape id="_x0000_i1113" type="#_x0000_t75" style="width:330.75pt;height:169.5pt" o:ole="">
            <v:imagedata r:id="rId217" o:title=""/>
          </v:shape>
          <o:OLEObject Type="Embed" ProgID="ChemDraw.Document.6.0" ShapeID="_x0000_i1113" DrawAspect="Content" ObjectID="_1582732683" r:id="rId218"/>
        </w:object>
      </w:r>
    </w:p>
    <w:p w:rsidR="00A51E89" w:rsidRDefault="00A51E89" w:rsidP="00A51E89">
      <w:pPr>
        <w:pStyle w:val="NoSpacing"/>
        <w:spacing w:line="360" w:lineRule="auto"/>
        <w:jc w:val="both"/>
        <w:rPr>
          <w:rFonts w:cstheme="minorHAnsi"/>
          <w:b/>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Figure 2.2</w:t>
      </w:r>
      <w:r>
        <w:rPr>
          <w:rFonts w:cstheme="minorHAnsi"/>
          <w:b/>
          <w:sz w:val="24"/>
          <w:szCs w:val="24"/>
        </w:rPr>
        <w:t>9</w:t>
      </w:r>
      <w:r w:rsidRPr="00183FD7">
        <w:rPr>
          <w:rFonts w:cstheme="minorHAnsi"/>
          <w:sz w:val="24"/>
          <w:szCs w:val="24"/>
        </w:rPr>
        <w:t xml:space="preserve"> General Diels-Alder </w:t>
      </w:r>
      <w:proofErr w:type="gramStart"/>
      <w:r w:rsidRPr="00183FD7">
        <w:rPr>
          <w:rFonts w:cstheme="minorHAnsi"/>
          <w:sz w:val="24"/>
          <w:szCs w:val="24"/>
        </w:rPr>
        <w:t>mechanism</w:t>
      </w:r>
      <w:proofErr w:type="gramEnd"/>
      <w:r w:rsidRPr="00183FD7">
        <w:rPr>
          <w:rFonts w:cstheme="minorHAnsi"/>
          <w:sz w:val="24"/>
          <w:szCs w:val="24"/>
        </w:rPr>
        <w:t xml:space="preserve"> for reaction of furan with maleimide</w:t>
      </w:r>
      <w:r>
        <w:rPr>
          <w:rFonts w:cstheme="minorHAnsi"/>
          <w:sz w:val="24"/>
          <w:szCs w:val="24"/>
        </w:rPr>
        <w:t xml:space="preserve">, displaying the possible </w:t>
      </w:r>
      <w:r w:rsidRPr="00BB3B64">
        <w:rPr>
          <w:rFonts w:cstheme="minorHAnsi"/>
          <w:i/>
          <w:sz w:val="24"/>
          <w:szCs w:val="24"/>
        </w:rPr>
        <w:t>endo</w:t>
      </w:r>
      <w:r>
        <w:rPr>
          <w:rFonts w:cstheme="minorHAnsi"/>
          <w:sz w:val="24"/>
          <w:szCs w:val="24"/>
        </w:rPr>
        <w:t xml:space="preserve">- and </w:t>
      </w:r>
      <w:r w:rsidRPr="00BB3B64">
        <w:rPr>
          <w:rFonts w:cstheme="minorHAnsi"/>
          <w:i/>
          <w:sz w:val="24"/>
          <w:szCs w:val="24"/>
        </w:rPr>
        <w:t>exo</w:t>
      </w:r>
      <w:r>
        <w:rPr>
          <w:rFonts w:cstheme="minorHAnsi"/>
          <w:sz w:val="24"/>
          <w:szCs w:val="24"/>
        </w:rPr>
        <w:t>- stereochemical product outcomes.</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In order for a Diels-Alder reaction to proceed successfully, the selection of diene and dienophile is crucial. This is primarily a result of the effect of other substituents which surround the active sites.</w:t>
      </w:r>
      <w:r>
        <w:rPr>
          <w:rFonts w:cstheme="minorHAnsi"/>
          <w:sz w:val="24"/>
          <w:szCs w:val="24"/>
        </w:rPr>
        <w:fldChar w:fldCharType="begin" w:fldLock="1"/>
      </w:r>
      <w:r>
        <w:rPr>
          <w:rFonts w:cstheme="minorHAnsi"/>
          <w:sz w:val="24"/>
          <w:szCs w:val="24"/>
        </w:rPr>
        <w:instrText>ADDIN CSL_CITATION { "citationItems" : [ { "id" : "ITEM-1", "itemData" : { "author" : [ { "dropping-particle" : "", "family" : "Woodward", "given" : "Robert B.", "non-dropping-particle" : "", "parse-names" : false, "suffix" : "" }, { "dropping-particle" : "", "family" : "Katz", "given" : "Thomas J", "non-dropping-particle" : "", "parse-names" : false, "suffix" : "" } ], "container-title" : "Tetrahedron", "id" : "ITEM-1", "issued" : { "date-parts" : [ [ "1959" ] ] }, "page" : "70-89", "title" : "The mechanism of the Diels-Alder reaction", "type" : "article-journal", "volume" : "5" }, "uris" : [ "http://www.mendeley.com/documents/?uuid=b3a6d66c-45c3-493c-9d3e-6a88cdfbcecf" ] }, { "id" : "ITEM-2", "itemData" : { "author" : [ { "dropping-particle" : "", "family" : "Sustmann", "given" : "Reiner", "non-dropping-particle" : "", "parse-names" : false, "suffix" : "" }, { "dropping-particle" : "", "family" : "Schubert", "given" : "Reinhard", "non-dropping-particle" : "", "parse-names" : false, "suffix" : "" } ], "container-title" : "Angew. Chem. Int. Ed.", "id" : "ITEM-2", "issued" : { "date-parts" : [ [ "1972" ] ] }, "page" : "840", "title" : "Substituent Effects in Diels-Alder Additions", "type" : "article-journal", "volume" : "11" }, "uris" : [ "http://www.mendeley.com/documents/?uuid=84920aed-8e6a-48c2-8f06-295c28b682d9" ] } ], "mendeley" : { "formattedCitation" : "&lt;sup&gt;63,64&lt;/sup&gt;", "plainTextFormattedCitation" : "63,64", "previouslyFormattedCitation" : "&lt;sup&gt;63,64&lt;/sup&gt;"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63,64</w:t>
      </w:r>
      <w:r>
        <w:rPr>
          <w:rFonts w:cstheme="minorHAnsi"/>
          <w:sz w:val="24"/>
          <w:szCs w:val="24"/>
        </w:rPr>
        <w:fldChar w:fldCharType="end"/>
      </w:r>
      <w:r w:rsidRPr="00183FD7">
        <w:rPr>
          <w:rFonts w:cstheme="minorHAnsi"/>
          <w:sz w:val="24"/>
          <w:szCs w:val="24"/>
        </w:rPr>
        <w:t xml:space="preserve"> A maleimide was chosen as the dienophile fragment, with the two carbonyl groups providing a strong electron withdrawing effect. An </w:t>
      </w:r>
      <w:r w:rsidRPr="00183FD7">
        <w:rPr>
          <w:rFonts w:cstheme="minorHAnsi"/>
          <w:i/>
          <w:sz w:val="24"/>
          <w:szCs w:val="24"/>
        </w:rPr>
        <w:t>N</w:t>
      </w:r>
      <w:r w:rsidRPr="00183FD7">
        <w:rPr>
          <w:rFonts w:cstheme="minorHAnsi"/>
          <w:sz w:val="24"/>
          <w:szCs w:val="24"/>
        </w:rPr>
        <w:t xml:space="preserve">-substituted pyrrole was selected as a suitable diene, due to the weakly electron donating ability of the nitrogen, enhancing the nucleophilic ability. As a </w:t>
      </w:r>
      <w:r w:rsidRPr="00183FD7">
        <w:rPr>
          <w:rFonts w:cstheme="minorHAnsi"/>
          <w:sz w:val="24"/>
          <w:szCs w:val="24"/>
        </w:rPr>
        <w:lastRenderedPageBreak/>
        <w:t xml:space="preserve">further advantage, in both cases, it was envisaged that the diene and dienophile could be accessed directly through aminoporphyrin </w:t>
      </w:r>
      <w:r w:rsidRPr="00183FD7">
        <w:rPr>
          <w:rFonts w:cstheme="minorHAnsi"/>
          <w:b/>
          <w:sz w:val="24"/>
          <w:szCs w:val="24"/>
        </w:rPr>
        <w:t>33</w:t>
      </w:r>
      <w:r w:rsidRPr="00183FD7">
        <w:rPr>
          <w:rFonts w:cstheme="minorHAnsi"/>
          <w:sz w:val="24"/>
          <w:szCs w:val="24"/>
        </w:rPr>
        <w:t>. The extreme case of charged species, shown in Figure 2.</w:t>
      </w:r>
      <w:r>
        <w:rPr>
          <w:rFonts w:cstheme="minorHAnsi"/>
          <w:sz w:val="24"/>
          <w:szCs w:val="24"/>
        </w:rPr>
        <w:t>30</w:t>
      </w:r>
      <w:r w:rsidRPr="00183FD7">
        <w:rPr>
          <w:rFonts w:cstheme="minorHAnsi"/>
          <w:sz w:val="24"/>
          <w:szCs w:val="24"/>
        </w:rPr>
        <w:t>, highlights the reason for selection of the reactive species.</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4872" w:dyaOrig="2851">
          <v:shape id="_x0000_i1114" type="#_x0000_t75" style="width:243pt;height:141pt" o:ole="">
            <v:imagedata r:id="rId219" o:title=""/>
          </v:shape>
          <o:OLEObject Type="Embed" ProgID="ChemDraw.Document.6.0" ShapeID="_x0000_i1114" DrawAspect="Content" ObjectID="_1582732684" r:id="rId220"/>
        </w:objec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183FD7">
        <w:rPr>
          <w:rFonts w:cstheme="minorHAnsi"/>
          <w:b/>
          <w:sz w:val="24"/>
          <w:szCs w:val="24"/>
        </w:rPr>
        <w:t>Figure 2.</w:t>
      </w:r>
      <w:r>
        <w:rPr>
          <w:rFonts w:cstheme="minorHAnsi"/>
          <w:b/>
          <w:sz w:val="24"/>
          <w:szCs w:val="24"/>
        </w:rPr>
        <w:t>30</w:t>
      </w:r>
      <w:r>
        <w:rPr>
          <w:rFonts w:cstheme="minorHAnsi"/>
          <w:sz w:val="24"/>
          <w:szCs w:val="24"/>
        </w:rPr>
        <w:t xml:space="preserve"> Stabilisation of extreme charged species, with the diene positive charge stabilised on the hetrocyclic nitrogen, and the dienophile stabilised through negative charge on either of the carbonyl oxygens.</w:t>
      </w:r>
    </w:p>
    <w:p w:rsidR="00A51E89" w:rsidRPr="00BB3B64"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The synthesis of maleimide porphyrin </w:t>
      </w:r>
      <w:r w:rsidRPr="00183FD7">
        <w:rPr>
          <w:rFonts w:cstheme="minorHAnsi"/>
          <w:b/>
          <w:sz w:val="24"/>
          <w:szCs w:val="24"/>
        </w:rPr>
        <w:t>71</w:t>
      </w:r>
      <w:r w:rsidRPr="00183FD7">
        <w:rPr>
          <w:rFonts w:cstheme="minorHAnsi"/>
          <w:sz w:val="24"/>
          <w:szCs w:val="24"/>
        </w:rPr>
        <w:t xml:space="preserve"> dienophile was initially conducted using maleic anhydride and aminoporphyrin </w:t>
      </w:r>
      <w:r w:rsidRPr="00183FD7">
        <w:rPr>
          <w:rFonts w:cstheme="minorHAnsi"/>
          <w:b/>
          <w:sz w:val="24"/>
          <w:szCs w:val="24"/>
        </w:rPr>
        <w:t>33</w:t>
      </w:r>
      <w:r w:rsidRPr="00183FD7">
        <w:rPr>
          <w:rFonts w:cstheme="minorHAnsi"/>
          <w:sz w:val="24"/>
          <w:szCs w:val="24"/>
        </w:rPr>
        <w:t xml:space="preserve"> in DMF solvent.</w:t>
      </w:r>
      <w:r>
        <w:rPr>
          <w:rFonts w:cstheme="minorHAnsi"/>
          <w:sz w:val="24"/>
          <w:szCs w:val="24"/>
        </w:rPr>
        <w:fldChar w:fldCharType="begin" w:fldLock="1"/>
      </w:r>
      <w:r>
        <w:rPr>
          <w:rFonts w:cstheme="minorHAnsi"/>
          <w:sz w:val="24"/>
          <w:szCs w:val="24"/>
        </w:rPr>
        <w:instrText>ADDIN CSL_CITATION { "citationItems" : [ { "id" : "ITEM-1", "itemData" : { "DOI" : "10.1016/j.cclet.2010.03.037", "ISSN" : "10018417", "abstract" : "In this article, a new 5-( p-maleicaminophenyl)-10,15,20-triphenylporphyrin (H\n                        2P) and relative zinc compound (ZnP) were synthesized and characterized by means of elemental analyses, UV-vis, IR, MS and \n                        1H NMR spectroscopies. Furthermore, we have investigated the fluorescence spectroscopy of these compounds. The oxidation and reduction properties of the compounds were studied by the cyclic voltammetry, the oxidation-reduction potentials were obtained. ?? 2010 Tong Shun Shi.", "author" : [ { "dropping-particle" : "", "family" : "Zhuang", "given" : "Chang Fu", "non-dropping-particle" : "", "parse-names" : false, "suffix" : "" }, { "dropping-particle" : "", "family" : "Zhang", "given" : "Yu Jing", "non-dropping-particle" : "", "parse-names" : false, "suffix" : "" }, { "dropping-particle" : "", "family" : "Xia", "given" : "Ai Qing", "non-dropping-particle" : "", "parse-names" : false, "suffix" : "" }, { "dropping-particle" : "", "family" : "Lian", "given" : "Wen Hui", "non-dropping-particle" : "", "parse-names" : false, "suffix" : "" }, { "dropping-particle" : "", "family" : "Wang", "given" : "Yun Fang", "non-dropping-particle" : "", "parse-names" : false, "suffix" : "" }, { "dropping-particle" : "", "family" : "Zhang", "given" : "Ping", "non-dropping-particle" : "", "parse-names" : false, "suffix" : "" }, { "dropping-particle" : "", "family" : "Shi", "given" : "Tong Shun", "non-dropping-particle" : "", "parse-names" : false, "suffix" : "" } ], "container-title" : "Chinese Chemical Letters", "id" : "ITEM-1", "issue" : "7", "issued" : { "date-parts" : [ [ "2010" ] ] }, "page" : "769-773", "publisher" : "Chinese Chemical Society", "title" : "Synthesis, spectroscopic and electrochemical property of an unsymmetrical porphyrin and its Zn compound", "type" : "article-journal", "volume" : "21" }, "uris" : [ "http://www.mendeley.com/documents/?uuid=21f49c36-5ba1-4480-a9fc-f542beffa953" ] } ], "mendeley" : { "formattedCitation" : "&lt;sup&gt;65&lt;/sup&gt;", "plainTextFormattedCitation" : "65", "previouslyFormattedCitation" : "&lt;sup&gt;65&lt;/sup&gt;"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65</w:t>
      </w:r>
      <w:r>
        <w:rPr>
          <w:rFonts w:cstheme="minorHAnsi"/>
          <w:sz w:val="24"/>
          <w:szCs w:val="24"/>
        </w:rPr>
        <w:fldChar w:fldCharType="end"/>
      </w:r>
      <w:r w:rsidRPr="00183FD7">
        <w:rPr>
          <w:rFonts w:cstheme="minorHAnsi"/>
          <w:sz w:val="24"/>
          <w:szCs w:val="24"/>
        </w:rPr>
        <w:t xml:space="preserve"> The reddish purple solution was stirred under nitrogen at room temperature for 16 hours, followed by the addition of acetic anhydride and the reaction maintained at reflux for a further 8 hours. Distillation and column chromatography, eluting with DCM, resulted in target maleimide porphyrin </w:t>
      </w:r>
      <w:r w:rsidRPr="00183FD7">
        <w:rPr>
          <w:rFonts w:cstheme="minorHAnsi"/>
          <w:b/>
          <w:sz w:val="24"/>
          <w:szCs w:val="24"/>
        </w:rPr>
        <w:t>71</w:t>
      </w:r>
      <w:r w:rsidRPr="00183FD7">
        <w:rPr>
          <w:rFonts w:cstheme="minorHAnsi"/>
          <w:sz w:val="24"/>
          <w:szCs w:val="24"/>
        </w:rPr>
        <w:t xml:space="preserve">, with one carbonyl peak at 169.7 ppm in </w:t>
      </w:r>
      <w:r w:rsidRPr="00183FD7">
        <w:rPr>
          <w:rFonts w:cstheme="minorHAnsi"/>
          <w:sz w:val="24"/>
          <w:szCs w:val="24"/>
          <w:vertAlign w:val="superscript"/>
        </w:rPr>
        <w:t>13</w:t>
      </w:r>
      <w:r w:rsidRPr="00183FD7">
        <w:rPr>
          <w:rFonts w:cstheme="minorHAnsi"/>
          <w:sz w:val="24"/>
          <w:szCs w:val="24"/>
        </w:rPr>
        <w:t xml:space="preserve">C NMR, and a singlet at 7.04 ppm in the </w:t>
      </w:r>
      <w:r w:rsidRPr="00183FD7">
        <w:rPr>
          <w:rFonts w:cstheme="minorHAnsi"/>
          <w:sz w:val="24"/>
          <w:szCs w:val="24"/>
          <w:vertAlign w:val="superscript"/>
        </w:rPr>
        <w:t>1</w:t>
      </w:r>
      <w:r w:rsidRPr="00183FD7">
        <w:rPr>
          <w:rFonts w:cstheme="minorHAnsi"/>
          <w:sz w:val="24"/>
          <w:szCs w:val="24"/>
        </w:rPr>
        <w:t xml:space="preserve">H NMR, corresponding to two protons, confirming the isolation of the symmetrical maleimide moiety. However, while this approach was able to access the desired maleimide porphyrin </w:t>
      </w:r>
      <w:r w:rsidRPr="00183FD7">
        <w:rPr>
          <w:rFonts w:cstheme="minorHAnsi"/>
          <w:b/>
          <w:sz w:val="24"/>
          <w:szCs w:val="24"/>
        </w:rPr>
        <w:t>71</w:t>
      </w:r>
      <w:r w:rsidRPr="00183FD7">
        <w:rPr>
          <w:rFonts w:cstheme="minorHAnsi"/>
          <w:sz w:val="24"/>
          <w:szCs w:val="24"/>
        </w:rPr>
        <w:t xml:space="preserve">, it was only able to generate the target porphyrin in disappointing and varying yields, ranging from 10-24%. Furthermore, a major side product of the reaction was acetamide porphyrin </w:t>
      </w:r>
      <w:r w:rsidRPr="00183FD7">
        <w:rPr>
          <w:rFonts w:cstheme="minorHAnsi"/>
          <w:b/>
          <w:sz w:val="24"/>
          <w:szCs w:val="24"/>
        </w:rPr>
        <w:t>36</w:t>
      </w:r>
      <w:r w:rsidRPr="00183FD7">
        <w:rPr>
          <w:rFonts w:cstheme="minorHAnsi"/>
          <w:sz w:val="24"/>
          <w:szCs w:val="24"/>
        </w:rPr>
        <w:t>, which formed in a high yield (~ 50%) as a result of the necessary addition of acetic anhydride, which is used as an activating agent to aid the ring closing reaction (Scheme 2.30).</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6758" w:dyaOrig="1720">
          <v:shape id="_x0000_i1115" type="#_x0000_t75" style="width:338.25pt;height:84pt" o:ole="">
            <v:imagedata r:id="rId221" o:title=""/>
          </v:shape>
          <o:OLEObject Type="Embed" ProgID="ChemDraw.Document.6.0" ShapeID="_x0000_i1115" DrawAspect="Content" ObjectID="_1582732685" r:id="rId222"/>
        </w:object>
      </w:r>
    </w:p>
    <w:p w:rsidR="00A51E89" w:rsidRPr="00260750" w:rsidRDefault="00A51E89" w:rsidP="00A51E89">
      <w:pPr>
        <w:pStyle w:val="NoSpacing"/>
        <w:spacing w:line="360" w:lineRule="auto"/>
        <w:jc w:val="both"/>
        <w:rPr>
          <w:rFonts w:cstheme="minorHAnsi"/>
          <w:sz w:val="24"/>
          <w:szCs w:val="24"/>
        </w:rPr>
      </w:pPr>
      <w:proofErr w:type="gramStart"/>
      <w:r w:rsidRPr="00183FD7">
        <w:rPr>
          <w:rFonts w:cstheme="minorHAnsi"/>
          <w:b/>
          <w:sz w:val="24"/>
          <w:szCs w:val="24"/>
        </w:rPr>
        <w:t>Scheme 2.30</w:t>
      </w:r>
      <w:r>
        <w:rPr>
          <w:rFonts w:cstheme="minorHAnsi"/>
          <w:sz w:val="24"/>
          <w:szCs w:val="24"/>
        </w:rPr>
        <w:t xml:space="preserve"> Mechanism of maleic anhydride reaction with aminoporphyrin </w:t>
      </w:r>
      <w:r w:rsidRPr="00260750">
        <w:rPr>
          <w:rFonts w:cstheme="minorHAnsi"/>
          <w:b/>
          <w:sz w:val="24"/>
          <w:szCs w:val="24"/>
        </w:rPr>
        <w:t>33</w:t>
      </w:r>
      <w:r>
        <w:rPr>
          <w:rFonts w:cstheme="minorHAnsi"/>
          <w:sz w:val="24"/>
          <w:szCs w:val="24"/>
        </w:rPr>
        <w:t xml:space="preserve"> to generate target maleimide porphyrin </w:t>
      </w:r>
      <w:r w:rsidRPr="00260750">
        <w:rPr>
          <w:rFonts w:cstheme="minorHAnsi"/>
          <w:b/>
          <w:sz w:val="24"/>
          <w:szCs w:val="24"/>
        </w:rPr>
        <w:t>71</w:t>
      </w:r>
      <w:r>
        <w:rPr>
          <w:rFonts w:cstheme="minorHAnsi"/>
          <w:b/>
          <w:sz w:val="24"/>
          <w:szCs w:val="24"/>
        </w:rPr>
        <w:t>.</w:t>
      </w:r>
      <w:proofErr w:type="gramEnd"/>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The low yield of product formed prompted the pursuit of alternative conditions, which could provide higher and more consistent yields. Therefore, the solvent was changed to acetic acid and no acetic anhydride added, which resulted in a significantly higher yield of 75% aft</w:t>
      </w:r>
      <w:r>
        <w:rPr>
          <w:rFonts w:cstheme="minorHAnsi"/>
          <w:sz w:val="24"/>
          <w:szCs w:val="24"/>
        </w:rPr>
        <w:t xml:space="preserve">er silica column chromatography </w:t>
      </w:r>
      <w:r w:rsidRPr="00183FD7">
        <w:rPr>
          <w:rFonts w:cstheme="minorHAnsi"/>
          <w:sz w:val="24"/>
          <w:szCs w:val="24"/>
        </w:rPr>
        <w:t xml:space="preserve">(Scheme 2.31). Furthermore, no acetamide porphyrin </w:t>
      </w:r>
      <w:r w:rsidRPr="00183FD7">
        <w:rPr>
          <w:rFonts w:cstheme="minorHAnsi"/>
          <w:b/>
          <w:sz w:val="24"/>
          <w:szCs w:val="24"/>
        </w:rPr>
        <w:t>36</w:t>
      </w:r>
      <w:r w:rsidRPr="00183FD7">
        <w:rPr>
          <w:rFonts w:cstheme="minorHAnsi"/>
          <w:sz w:val="24"/>
          <w:szCs w:val="24"/>
        </w:rPr>
        <w:t xml:space="preserve"> was formed as a result of the milder reaction conditions used, and the poor electrophilic capacity of acetic acid. The mechanism involved in this case differs from the addition of acetic anhydride, as enhancement of carbonyl reactivity is achieved through coordination of the acidic proton of acetic acid to the carbonyl group, enhancing the electrophilicity at the carbonyl site.</w:t>
      </w: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9131" w:dyaOrig="3563">
          <v:shape id="_x0000_i1116" type="#_x0000_t75" style="width:413.25pt;height:163.5pt" o:ole="">
            <v:imagedata r:id="rId223" o:title=""/>
          </v:shape>
          <o:OLEObject Type="Embed" ProgID="ChemDraw.Document.6.0" ShapeID="_x0000_i1116" DrawAspect="Content" ObjectID="_1582732686" r:id="rId224"/>
        </w:objec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b/>
          <w:sz w:val="24"/>
          <w:szCs w:val="24"/>
        </w:rPr>
        <w:t>Scheme 2.31</w:t>
      </w:r>
      <w:r w:rsidRPr="00183FD7">
        <w:rPr>
          <w:rFonts w:cstheme="minorHAnsi"/>
          <w:sz w:val="24"/>
          <w:szCs w:val="24"/>
        </w:rPr>
        <w:t xml:space="preserve"> </w:t>
      </w:r>
      <w:r>
        <w:rPr>
          <w:rFonts w:cstheme="minorHAnsi"/>
          <w:sz w:val="24"/>
          <w:szCs w:val="24"/>
        </w:rPr>
        <w:t xml:space="preserve">Simplified synthesis and purification of maleimide porphyrin </w:t>
      </w:r>
      <w:r w:rsidRPr="00260750">
        <w:rPr>
          <w:rFonts w:cstheme="minorHAnsi"/>
          <w:b/>
          <w:sz w:val="24"/>
          <w:szCs w:val="24"/>
        </w:rPr>
        <w:t>71</w:t>
      </w:r>
      <w:r>
        <w:rPr>
          <w:rFonts w:cstheme="minorHAnsi"/>
          <w:sz w:val="24"/>
          <w:szCs w:val="24"/>
        </w:rPr>
        <w:t xml:space="preserve"> from aminoporphyrin </w:t>
      </w:r>
      <w:r w:rsidRPr="00260750">
        <w:rPr>
          <w:rFonts w:cstheme="minorHAnsi"/>
          <w:b/>
          <w:sz w:val="24"/>
          <w:szCs w:val="24"/>
        </w:rPr>
        <w:t>33</w:t>
      </w:r>
      <w:r>
        <w:rPr>
          <w:rFonts w:cstheme="minorHAnsi"/>
          <w:sz w:val="24"/>
          <w:szCs w:val="24"/>
        </w:rPr>
        <w:t xml:space="preserve"> in high yield and with minimal acetamide porphyrin </w:t>
      </w:r>
      <w:r>
        <w:rPr>
          <w:rFonts w:cstheme="minorHAnsi"/>
          <w:b/>
          <w:sz w:val="24"/>
          <w:szCs w:val="24"/>
        </w:rPr>
        <w:t>36</w:t>
      </w:r>
      <w:r>
        <w:rPr>
          <w:rFonts w:cstheme="minorHAnsi"/>
          <w:sz w:val="24"/>
          <w:szCs w:val="24"/>
        </w:rPr>
        <w:t xml:space="preserve"> </w:t>
      </w:r>
      <w:proofErr w:type="gramStart"/>
      <w:r>
        <w:rPr>
          <w:rFonts w:cstheme="minorHAnsi"/>
          <w:sz w:val="24"/>
          <w:szCs w:val="24"/>
        </w:rPr>
        <w:t>side-product</w:t>
      </w:r>
      <w:proofErr w:type="gramEnd"/>
      <w:r>
        <w:rPr>
          <w:rFonts w:cstheme="minorHAnsi"/>
          <w:sz w:val="24"/>
          <w:szCs w:val="24"/>
        </w:rPr>
        <w:t>.</w:t>
      </w:r>
    </w:p>
    <w:p w:rsidR="00A51E89" w:rsidRDefault="00A51E89" w:rsidP="00A51E89">
      <w:pPr>
        <w:pStyle w:val="NoSpacing"/>
        <w:spacing w:line="360" w:lineRule="auto"/>
        <w:jc w:val="both"/>
        <w:rPr>
          <w:rFonts w:cstheme="minorHAnsi"/>
          <w:sz w:val="24"/>
          <w:szCs w:val="24"/>
          <w:highlight w:val="green"/>
        </w:rPr>
      </w:pPr>
    </w:p>
    <w:p w:rsidR="00A51E89" w:rsidRDefault="00A51E89" w:rsidP="00A51E89">
      <w:pPr>
        <w:pStyle w:val="NoSpacing"/>
        <w:spacing w:line="360" w:lineRule="auto"/>
        <w:jc w:val="both"/>
        <w:rPr>
          <w:rFonts w:cstheme="minorHAnsi"/>
          <w:sz w:val="24"/>
          <w:szCs w:val="24"/>
        </w:rPr>
      </w:pPr>
      <w:r w:rsidRPr="00183FD7">
        <w:rPr>
          <w:rFonts w:cstheme="minorHAnsi"/>
          <w:sz w:val="24"/>
          <w:szCs w:val="24"/>
        </w:rPr>
        <w:lastRenderedPageBreak/>
        <w:t xml:space="preserve">Attention was then focused towards accessing the selected pyrrolic porphyrin </w:t>
      </w:r>
      <w:r w:rsidRPr="00183FD7">
        <w:rPr>
          <w:rFonts w:cstheme="minorHAnsi"/>
          <w:b/>
          <w:sz w:val="24"/>
          <w:szCs w:val="24"/>
        </w:rPr>
        <w:t>72</w:t>
      </w:r>
      <w:r w:rsidRPr="00183FD7">
        <w:rPr>
          <w:rFonts w:cstheme="minorHAnsi"/>
          <w:sz w:val="24"/>
          <w:szCs w:val="24"/>
        </w:rPr>
        <w:t xml:space="preserve"> diene through the Clauson-Kaas pyrrole synthesis reaction.</w:t>
      </w:r>
      <w:r>
        <w:rPr>
          <w:rFonts w:cstheme="minorHAnsi"/>
          <w:sz w:val="24"/>
          <w:szCs w:val="24"/>
        </w:rPr>
        <w:fldChar w:fldCharType="begin" w:fldLock="1"/>
      </w:r>
      <w:r>
        <w:rPr>
          <w:rFonts w:cstheme="minorHAnsi"/>
          <w:sz w:val="24"/>
          <w:szCs w:val="24"/>
        </w:rPr>
        <w:instrText>ADDIN CSL_CITATION { "citationItems" : [ { "id" : "ITEM-1", "itemData" : { "author" : [ { "dropping-particle" : "", "family" : "Clauson-Kaas", "given" : "Niels", "non-dropping-particle" : "", "parse-names" : false, "suffix" : "" }, { "dropping-particle" : "", "family" : "Tyle", "given" : "Zdenek", "non-dropping-particle" : "", "parse-names" : false, "suffix" : "" } ], "container-title" : "Acta Chemica Scandinavica", "id" : "ITEM-1", "issued" : { "date-parts" : [ [ "1952" ] ] }, "page" : "667-670", "title" : "Preparation of cis- and trans-\u200b2,\u200b5-\u200bdimethoxy-\u200b2-\u200b(acetamidomethyl)\u200b-\u200b2,\u200b5-\u200bdihydrofuran, of cis- and trans-\u200b2,\u200b5-\u200bdimethoxy-\u200b2-\u200b(acetamidomethyl)\u200b-\u200btetrahydrofuran, and of 1-\u200bphenyl-\u200b2-\u200b(acetamidomethyl)\u200bpyrrole", "type" : "article-journal", "volume" : "6" }, "uris" : [ "http://www.mendeley.com/documents/?uuid=034d3105-df61-4cb9-8ef6-8ba197dd5a8f" ] }, { "id" : "ITEM-2", "itemData" : { "author" : [ { "dropping-particle" : "", "family" : "Elming", "given" : "Niels", "non-dropping-particle" : "", "parse-names" : false, "suffix" : "" }, { "dropping-particle" : "", "family" : "Clauson-Kass", "given" : "Niels", "non-dropping-particle" : "", "parse-names" : false, "suffix" : "" } ], "container-title" : "Acta Chem. Scand.", "id" : "ITEM-2", "issue" : "6", "issued" : { "date-parts" : [ [ "1952" ] ] }, "page" : "867-874", "title" : "The preparation of pyrroles from furans", "type" : "article-journal" }, "uris" : [ "http://www.mendeley.com/documents/?uuid=32452b0a-6f10-472d-ae80-1f6f24307881" ] } ], "mendeley" : { "formattedCitation" : "&lt;sup&gt;66,67&lt;/sup&gt;", "plainTextFormattedCitation" : "66,67", "previouslyFormattedCitation" : "&lt;sup&gt;66,67&lt;/sup&gt;"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66,67</w:t>
      </w:r>
      <w:r>
        <w:rPr>
          <w:rFonts w:cstheme="minorHAnsi"/>
          <w:sz w:val="24"/>
          <w:szCs w:val="24"/>
        </w:rPr>
        <w:fldChar w:fldCharType="end"/>
      </w:r>
      <w:r w:rsidRPr="00183FD7">
        <w:rPr>
          <w:rFonts w:cstheme="minorHAnsi"/>
          <w:sz w:val="24"/>
          <w:szCs w:val="24"/>
        </w:rPr>
        <w:t xml:space="preserve"> Aminoporphyrin </w:t>
      </w:r>
      <w:r w:rsidRPr="00183FD7">
        <w:rPr>
          <w:rFonts w:cstheme="minorHAnsi"/>
          <w:b/>
          <w:sz w:val="24"/>
          <w:szCs w:val="24"/>
        </w:rPr>
        <w:t>33</w:t>
      </w:r>
      <w:r w:rsidRPr="00183FD7">
        <w:rPr>
          <w:rFonts w:cstheme="minorHAnsi"/>
          <w:sz w:val="24"/>
          <w:szCs w:val="24"/>
        </w:rPr>
        <w:t xml:space="preserve"> and 2</w:t>
      </w:r>
      <w:proofErr w:type="gramStart"/>
      <w:r w:rsidRPr="00183FD7">
        <w:rPr>
          <w:rFonts w:cstheme="minorHAnsi"/>
          <w:sz w:val="24"/>
          <w:szCs w:val="24"/>
        </w:rPr>
        <w:t>,5</w:t>
      </w:r>
      <w:proofErr w:type="gramEnd"/>
      <w:r w:rsidRPr="00183FD7">
        <w:rPr>
          <w:rFonts w:cstheme="minorHAnsi"/>
          <w:sz w:val="24"/>
          <w:szCs w:val="24"/>
        </w:rPr>
        <w:t xml:space="preserve">-dimethoxy THF were dissolved in acetic acid and stirred at reflux for 18 hours. Distillation of the solvent and purification by column chromatography resulted in an inseparable mixture of several porphyrins, including the target pyrrolic porphyrin </w:t>
      </w:r>
      <w:r w:rsidRPr="00183FD7">
        <w:rPr>
          <w:rFonts w:cstheme="minorHAnsi"/>
          <w:b/>
          <w:sz w:val="24"/>
          <w:szCs w:val="24"/>
        </w:rPr>
        <w:t>72</w:t>
      </w:r>
      <w:r w:rsidRPr="00183FD7">
        <w:rPr>
          <w:rFonts w:cstheme="minorHAnsi"/>
          <w:sz w:val="24"/>
          <w:szCs w:val="24"/>
        </w:rPr>
        <w:t xml:space="preserve">. This was clearly observed through </w:t>
      </w:r>
      <w:r w:rsidRPr="00183FD7">
        <w:rPr>
          <w:rFonts w:cstheme="minorHAnsi"/>
          <w:sz w:val="24"/>
          <w:szCs w:val="24"/>
          <w:vertAlign w:val="superscript"/>
        </w:rPr>
        <w:t>1</w:t>
      </w:r>
      <w:r w:rsidRPr="00183FD7">
        <w:rPr>
          <w:rFonts w:cstheme="minorHAnsi"/>
          <w:sz w:val="24"/>
          <w:szCs w:val="24"/>
        </w:rPr>
        <w:t>H NMR with multiple internal NH peaks seen in the -2.75</w:t>
      </w:r>
      <w:r>
        <w:rPr>
          <w:rFonts w:cstheme="minorHAnsi"/>
          <w:sz w:val="24"/>
          <w:szCs w:val="24"/>
        </w:rPr>
        <w:t xml:space="preserve"> </w:t>
      </w:r>
      <w:r w:rsidRPr="00183FD7">
        <w:rPr>
          <w:rFonts w:cstheme="minorHAnsi"/>
          <w:sz w:val="24"/>
          <w:szCs w:val="24"/>
        </w:rPr>
        <w:t>ppm region of the spectrum. It was suspected that the reaction might not have fully gone to completion and that the other porphyrins formed would likely be a due to a partial reaction between the amine and 2</w:t>
      </w:r>
      <w:proofErr w:type="gramStart"/>
      <w:r w:rsidRPr="00183FD7">
        <w:rPr>
          <w:rFonts w:cstheme="minorHAnsi"/>
          <w:sz w:val="24"/>
          <w:szCs w:val="24"/>
        </w:rPr>
        <w:t>,5</w:t>
      </w:r>
      <w:proofErr w:type="gramEnd"/>
      <w:r w:rsidRPr="00183FD7">
        <w:rPr>
          <w:rFonts w:cstheme="minorHAnsi"/>
          <w:sz w:val="24"/>
          <w:szCs w:val="24"/>
        </w:rPr>
        <w:t>-dimethoxy THF. This was backed up by mass spectroscopy results, which provided 2 primary peaks (MALDI</w:t>
      </w:r>
      <w:r>
        <w:rPr>
          <w:rFonts w:cstheme="minorHAnsi"/>
          <w:sz w:val="24"/>
          <w:szCs w:val="24"/>
        </w:rPr>
        <w:t>-</w:t>
      </w:r>
      <w:r w:rsidRPr="00183FD7">
        <w:rPr>
          <w:rFonts w:cstheme="minorHAnsi"/>
          <w:sz w:val="24"/>
          <w:szCs w:val="24"/>
        </w:rPr>
        <w:t>TOF</w:t>
      </w:r>
      <w:r>
        <w:rPr>
          <w:rFonts w:cstheme="minorHAnsi"/>
          <w:sz w:val="24"/>
          <w:szCs w:val="24"/>
        </w:rPr>
        <w:t xml:space="preserve"> m/z</w:t>
      </w:r>
      <w:r w:rsidRPr="00183FD7">
        <w:rPr>
          <w:rFonts w:cstheme="minorHAnsi"/>
          <w:sz w:val="24"/>
          <w:szCs w:val="24"/>
        </w:rPr>
        <w:t xml:space="preserve"> = 679.4, 729.4) corresponding to the target compound and a key intermediate </w:t>
      </w:r>
      <w:r w:rsidRPr="00183FD7">
        <w:rPr>
          <w:rFonts w:cstheme="minorHAnsi"/>
          <w:b/>
          <w:sz w:val="24"/>
          <w:szCs w:val="24"/>
        </w:rPr>
        <w:t>73</w:t>
      </w:r>
      <w:r w:rsidRPr="00183FD7">
        <w:rPr>
          <w:rFonts w:cstheme="minorHAnsi"/>
          <w:sz w:val="24"/>
          <w:szCs w:val="24"/>
        </w:rPr>
        <w:t xml:space="preserve"> (Scheme 2.32). It was hoped that the reaction could be forced to completion through maintaining the reagents at reflux for a longer duration; however repetition of the reaction for 36 hours saw analogous results with the formation of multiple inseparable porphyrin fragments.</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8555" w:dyaOrig="6647">
          <v:shape id="_x0000_i1117" type="#_x0000_t75" style="width:405pt;height:312.75pt" o:ole="">
            <v:imagedata r:id="rId225" o:title=""/>
          </v:shape>
          <o:OLEObject Type="Embed" ProgID="ChemDraw.Document.6.0" ShapeID="_x0000_i1117" DrawAspect="Content" ObjectID="_1582732687" r:id="rId226"/>
        </w:object>
      </w:r>
    </w:p>
    <w:p w:rsidR="00A51E89" w:rsidRDefault="00A51E89" w:rsidP="00A51E89">
      <w:pPr>
        <w:pStyle w:val="NoSpacing"/>
        <w:spacing w:line="360" w:lineRule="auto"/>
        <w:jc w:val="both"/>
        <w:rPr>
          <w:rFonts w:cstheme="minorHAnsi"/>
          <w:sz w:val="24"/>
          <w:szCs w:val="24"/>
        </w:rPr>
      </w:pPr>
      <w:r w:rsidRPr="00183FD7">
        <w:rPr>
          <w:rFonts w:cstheme="minorHAnsi"/>
          <w:b/>
          <w:sz w:val="24"/>
          <w:szCs w:val="24"/>
        </w:rPr>
        <w:t>Scheme 2.32</w:t>
      </w:r>
      <w:r w:rsidRPr="00183FD7">
        <w:rPr>
          <w:rFonts w:cstheme="minorHAnsi"/>
          <w:sz w:val="24"/>
          <w:szCs w:val="24"/>
        </w:rPr>
        <w:t xml:space="preserve"> </w:t>
      </w:r>
      <w:r>
        <w:rPr>
          <w:rFonts w:cstheme="minorHAnsi"/>
          <w:sz w:val="24"/>
          <w:szCs w:val="24"/>
        </w:rPr>
        <w:t xml:space="preserve">Reaction of aminoporphyrin </w:t>
      </w:r>
      <w:r w:rsidRPr="004528AC">
        <w:rPr>
          <w:rFonts w:cstheme="minorHAnsi"/>
          <w:b/>
          <w:sz w:val="24"/>
          <w:szCs w:val="24"/>
        </w:rPr>
        <w:t>33</w:t>
      </w:r>
      <w:r>
        <w:rPr>
          <w:rFonts w:cstheme="minorHAnsi"/>
          <w:sz w:val="24"/>
          <w:szCs w:val="24"/>
        </w:rPr>
        <w:t xml:space="preserve"> with dimethoxy THF, resulting in the formation of the inseparable pair of porphyrins: target pyrrole </w:t>
      </w:r>
      <w:r w:rsidRPr="004528AC">
        <w:rPr>
          <w:rFonts w:cstheme="minorHAnsi"/>
          <w:b/>
          <w:sz w:val="24"/>
          <w:szCs w:val="24"/>
        </w:rPr>
        <w:t>72</w:t>
      </w:r>
      <w:r>
        <w:rPr>
          <w:rFonts w:cstheme="minorHAnsi"/>
          <w:sz w:val="24"/>
          <w:szCs w:val="24"/>
        </w:rPr>
        <w:t xml:space="preserve"> and intermediate </w:t>
      </w:r>
      <w:r w:rsidRPr="004528AC">
        <w:rPr>
          <w:rFonts w:cstheme="minorHAnsi"/>
          <w:b/>
          <w:sz w:val="24"/>
          <w:szCs w:val="24"/>
        </w:rPr>
        <w:t>73</w:t>
      </w:r>
      <w:r>
        <w:rPr>
          <w:rFonts w:cstheme="minorHAnsi"/>
          <w:b/>
          <w:sz w:val="24"/>
          <w:szCs w:val="24"/>
        </w:rPr>
        <w:t>.</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 xml:space="preserve">Due to the complication in purification of pyrrolic porphyrin </w:t>
      </w:r>
      <w:r w:rsidRPr="00183FD7">
        <w:rPr>
          <w:rFonts w:cstheme="minorHAnsi"/>
          <w:b/>
          <w:sz w:val="24"/>
          <w:szCs w:val="24"/>
        </w:rPr>
        <w:t>72</w:t>
      </w:r>
      <w:r w:rsidRPr="00183FD7">
        <w:rPr>
          <w:rFonts w:cstheme="minorHAnsi"/>
          <w:sz w:val="24"/>
          <w:szCs w:val="24"/>
        </w:rPr>
        <w:t>, it was decided to target an alternative diene through a simple reaction with only one possible product formed. This would therefore eliminate any difficulties in isolating the desired product, without risk of contamination from side products or an incomplete reaction. This led to the targeting of a furan motif as the active diene component, which was primarily selected due to the many successful self-replicating systems which have been studied through the use of furans.</w:t>
      </w:r>
      <w:r>
        <w:rPr>
          <w:rFonts w:cstheme="minorHAnsi"/>
          <w:sz w:val="24"/>
          <w:szCs w:val="24"/>
        </w:rPr>
        <w:fldChar w:fldCharType="begin" w:fldLock="1"/>
      </w:r>
      <w:r>
        <w:rPr>
          <w:rFonts w:cstheme="minorHAnsi"/>
          <w:sz w:val="24"/>
          <w:szCs w:val="24"/>
        </w:rPr>
        <w:instrText>ADDIN CSL_CITATION { "citationItems" : [ { "id" : "ITEM-1", "itemData" : { "DOI" : "10.3998/ark.5550190.0008.522", "ISBN" : "1424-6376", "ISSN" : "1551-7012", "PMID" : "21728135", "abstract" : "Chemical self-replicating systems have been the subject of various investigations over the last 20 years. This mini review outlines the design of minimal model systems, mainly based on oligonucleotides and on peptides and artificial compounds, which implement template-directed reactions. In order to examine the reaction mechanism and to attain an exponential replication the development of self-replicating systems is pointed out.", "author" : [ { "dropping-particle" : "", "family" : "Patzke", "given" : "Volker", "non-dropping-particle" : "", "parse-names" : false, "suffix" : "" }, { "dropping-particle" : "Von", "family" : "Kiedrowski", "given" : "G\u00fcnter", "non-dropping-particle" : "", "parse-names" : false, "suffix" : "" } ], "container-title" : "Arkivoc", "id" : "ITEM-1", "issue" : "5", "issued" : { "date-parts" : [ [ "2007" ] ] }, "page" : "293", "title" : "Self replicating systems", "type" : "article-journal", "volume" : "2007" }, "uris" : [ "http://www.mendeley.com/documents/?uuid=38a5b46d-374a-467d-8721-b1a0ee7ee6c3" ] }, { "id" : "ITEM-2", "itemData" : { "DOI" : "10.1002/anie.201303822", "ISBN" : "1521-3773", "ISSN" : "14337851", "PMID" : "24127341", "abstract" : "Self-replication is a fundamental concept. The idea of an entity that can repeatedly create more of itself has captured the imagination of many thinkers from von Neumann to Vonnegut. Beyond the sciences and science fiction, autocatalysis has found currency in economics and language theory, and has raised ethical fears memorably summed up by the \u201cgray goo\u201d trope. Autocatalysis is central to the propagation of life and intrinsic to many other biological processes. This includes the modern conception of evolution, which has radically altered humanity\u2019s image of itself. Organisms can be thought of as imperfect self-replicators which produce closely-related species, allowing for selection and evolution. Hence, any consideration of self-replication raises one of the most profound questions of all: what is life? Minimal self-replicating systems have been studied with the aim of understanding the principles underlying living systems, allowing us to refine our concepts of biological fitness and chemical stability, self-organization and emergence, and ultimately to discover how chemistry may become biology.", "author" : [ { "dropping-particle" : "", "family" : "Bissette", "given" : "Andrew J.", "non-dropping-particle" : "", "parse-names" : false, "suffix" : "" }, { "dropping-particle" : "", "family" : "Fletcher", "given" : "Stephen P.", "non-dropping-particle" : "", "parse-names" : false, "suffix" : "" } ], "container-title" : "Angewandte Chemie International Edition", "id" : "ITEM-2", "issue" : "49", "issued" : { "date-parts" : [ [ "2013" ] ] }, "page" : "12800-12826", "title" : "Mechanisms of autocatalysis", "type" : "article-journal", "volume" : "52" }, "uris" : [ "http://www.mendeley.com/documents/?uuid=9ccf0c20-588d-4539-925e-1bde3a65f874" ] }, { "id" : "ITEM-3", "itemData" : { "DOI" : "10.1039/c6ob00280c", "author" : [ { "dropping-particle" : "", "family" : "Clixby", "given" : "Gregory", "non-dropping-particle" : "", "parse-names" : false, "suffix" : "" }, { "dropping-particle" : "", "family" : "Twyman", "given" : "Lance", "non-dropping-particle" : "", "parse-names" : false, "suffix" : "" } ], "container-title" : "Organic &amp; Biomolecular Chemistry", "id" : "ITEM-3", "issued" : { "date-parts" : [ [ "2016" ] ] }, "page" : "4170-4184", "publisher" : "Royal Society of Chemistry", "title" : "Self-replicating systems", "type" : "article-journal", "volume" : "14" }, "uris" : [ "http://www.mendeley.com/documents/?uuid=48645673-4cc0-404a-aca5-ffc989e83e1f" ] } ], "mendeley" : { "formattedCitation" : "&lt;sup&gt;68,69,6&lt;/sup&gt;", "plainTextFormattedCitation" : "68,69,6", "previouslyFormattedCitation" : "&lt;sup&gt;68,69,6&lt;/sup&gt;"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68,69,6</w:t>
      </w:r>
      <w:r>
        <w:rPr>
          <w:rFonts w:cstheme="minorHAnsi"/>
          <w:sz w:val="24"/>
          <w:szCs w:val="24"/>
        </w:rPr>
        <w:fldChar w:fldCharType="end"/>
      </w:r>
      <w:r w:rsidRPr="00183FD7">
        <w:rPr>
          <w:rFonts w:cstheme="minorHAnsi"/>
          <w:sz w:val="24"/>
          <w:szCs w:val="24"/>
        </w:rPr>
        <w:t xml:space="preserve"> Therefore, the reaction of the commercially available 2-furoyl chloride with aminoporphyrin </w:t>
      </w:r>
      <w:r w:rsidRPr="000E1864">
        <w:rPr>
          <w:rFonts w:cstheme="minorHAnsi"/>
          <w:b/>
          <w:sz w:val="24"/>
          <w:szCs w:val="24"/>
        </w:rPr>
        <w:t>33</w:t>
      </w:r>
      <w:r w:rsidRPr="00183FD7">
        <w:rPr>
          <w:rFonts w:cstheme="minorHAnsi"/>
          <w:sz w:val="24"/>
          <w:szCs w:val="24"/>
        </w:rPr>
        <w:t xml:space="preserve"> was conducted in anhydrous and inert conditions to give the target furan diene</w:t>
      </w:r>
      <w:r w:rsidRPr="00183FD7">
        <w:rPr>
          <w:rFonts w:cstheme="minorHAnsi"/>
          <w:b/>
          <w:sz w:val="24"/>
          <w:szCs w:val="24"/>
        </w:rPr>
        <w:t xml:space="preserve"> 74</w:t>
      </w:r>
      <w:r w:rsidRPr="00183FD7">
        <w:rPr>
          <w:rFonts w:cstheme="minorHAnsi"/>
          <w:sz w:val="24"/>
          <w:szCs w:val="24"/>
        </w:rPr>
        <w:t xml:space="preserve"> in a good 80% yield (Scheme 2.33). The incorporation of the 3-subsituted furan motif onto the porphyrin unit was also considered for future investigation, in order to assess any potential differences between the position of the substituent and a successful replicating system.</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9477" w:dyaOrig="3592">
          <v:shape id="_x0000_i1118" type="#_x0000_t75" style="width:421.5pt;height:159pt" o:ole="">
            <v:imagedata r:id="rId227" o:title=""/>
          </v:shape>
          <o:OLEObject Type="Embed" ProgID="ChemDraw.Document.6.0" ShapeID="_x0000_i1118" DrawAspect="Content" ObjectID="_1582732688" r:id="rId228"/>
        </w:object>
      </w:r>
    </w:p>
    <w:p w:rsidR="00A51E89" w:rsidRPr="00183FD7" w:rsidRDefault="00A51E89" w:rsidP="00A51E89">
      <w:pPr>
        <w:pStyle w:val="NoSpacing"/>
        <w:spacing w:line="360" w:lineRule="auto"/>
        <w:jc w:val="both"/>
        <w:rPr>
          <w:rFonts w:cstheme="minorHAnsi"/>
          <w:sz w:val="24"/>
          <w:szCs w:val="24"/>
        </w:rPr>
      </w:pPr>
      <w:proofErr w:type="gramStart"/>
      <w:r w:rsidRPr="00183FD7">
        <w:rPr>
          <w:rFonts w:cstheme="minorHAnsi"/>
          <w:b/>
          <w:sz w:val="24"/>
          <w:szCs w:val="24"/>
        </w:rPr>
        <w:t>Scheme 2.33</w:t>
      </w:r>
      <w:r w:rsidRPr="00183FD7">
        <w:rPr>
          <w:rFonts w:cstheme="minorHAnsi"/>
          <w:sz w:val="24"/>
          <w:szCs w:val="24"/>
        </w:rPr>
        <w:t xml:space="preserve"> Synthesis of target furan</w:t>
      </w:r>
      <w:r>
        <w:rPr>
          <w:rFonts w:cstheme="minorHAnsi"/>
          <w:sz w:val="24"/>
          <w:szCs w:val="24"/>
        </w:rPr>
        <w:t xml:space="preserve"> porphyrin </w:t>
      </w:r>
      <w:r w:rsidRPr="00881628">
        <w:rPr>
          <w:rFonts w:cstheme="minorHAnsi"/>
          <w:b/>
          <w:sz w:val="24"/>
          <w:szCs w:val="24"/>
        </w:rPr>
        <w:t>74</w:t>
      </w:r>
      <w:r>
        <w:rPr>
          <w:rFonts w:cstheme="minorHAnsi"/>
          <w:sz w:val="24"/>
          <w:szCs w:val="24"/>
        </w:rPr>
        <w:t xml:space="preserve"> from aminoporphyrin </w:t>
      </w:r>
      <w:r w:rsidRPr="00881628">
        <w:rPr>
          <w:rFonts w:cstheme="minorHAnsi"/>
          <w:b/>
          <w:sz w:val="24"/>
          <w:szCs w:val="24"/>
        </w:rPr>
        <w:t>33</w:t>
      </w:r>
      <w:r>
        <w:rPr>
          <w:rFonts w:cstheme="minorHAnsi"/>
          <w:b/>
          <w:sz w:val="24"/>
          <w:szCs w:val="24"/>
        </w:rPr>
        <w:t>.</w:t>
      </w:r>
      <w:proofErr w:type="gramEnd"/>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The synthesis of the Diels-Alder product of the reaction between diene</w:t>
      </w:r>
      <w:r w:rsidRPr="00183FD7">
        <w:rPr>
          <w:rFonts w:cstheme="minorHAnsi"/>
          <w:b/>
          <w:sz w:val="24"/>
          <w:szCs w:val="24"/>
        </w:rPr>
        <w:t xml:space="preserve"> 74</w:t>
      </w:r>
      <w:r w:rsidRPr="00183FD7">
        <w:rPr>
          <w:rFonts w:cstheme="minorHAnsi"/>
          <w:sz w:val="24"/>
          <w:szCs w:val="24"/>
        </w:rPr>
        <w:t xml:space="preserve"> and dienophile </w:t>
      </w:r>
      <w:r w:rsidRPr="00183FD7">
        <w:rPr>
          <w:rFonts w:cstheme="minorHAnsi"/>
          <w:b/>
          <w:sz w:val="24"/>
          <w:szCs w:val="24"/>
        </w:rPr>
        <w:t>71</w:t>
      </w:r>
      <w:r w:rsidRPr="00183FD7">
        <w:rPr>
          <w:rFonts w:cstheme="minorHAnsi"/>
          <w:sz w:val="24"/>
          <w:szCs w:val="24"/>
        </w:rPr>
        <w:t xml:space="preserve"> was then targeted by stirring the feedstock materials in chloroform in a variety of temperature, ranging from ambient conditions to reflux (Scheme 2.34). It was disappointing to discover that in all cases, no reaction occurred after maintaining the stirring solution for several days. The starting materials were subsequently recovered via column chromatography with no loss of mass of either porphyrin, indicating that the selected diene</w:t>
      </w:r>
      <w:r w:rsidRPr="00183FD7">
        <w:rPr>
          <w:rFonts w:cstheme="minorHAnsi"/>
          <w:b/>
          <w:sz w:val="24"/>
          <w:szCs w:val="24"/>
        </w:rPr>
        <w:t xml:space="preserve"> 74</w:t>
      </w:r>
      <w:r w:rsidRPr="00183FD7">
        <w:rPr>
          <w:rFonts w:cstheme="minorHAnsi"/>
          <w:sz w:val="24"/>
          <w:szCs w:val="24"/>
        </w:rPr>
        <w:t xml:space="preserve"> and dienophile </w:t>
      </w:r>
      <w:r w:rsidRPr="00183FD7">
        <w:rPr>
          <w:rFonts w:cstheme="minorHAnsi"/>
          <w:b/>
          <w:sz w:val="24"/>
          <w:szCs w:val="24"/>
        </w:rPr>
        <w:t>71</w:t>
      </w:r>
      <w:r w:rsidRPr="00183FD7">
        <w:rPr>
          <w:rFonts w:cstheme="minorHAnsi"/>
          <w:sz w:val="24"/>
          <w:szCs w:val="24"/>
        </w:rPr>
        <w:t xml:space="preserve"> are not compatible as a suitable pair of Diels-Alder reagents. </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8550" w:dyaOrig="7158">
          <v:shape id="_x0000_i1119" type="#_x0000_t75" style="width:414pt;height:345pt" o:ole="">
            <v:imagedata r:id="rId229" o:title=""/>
          </v:shape>
          <o:OLEObject Type="Embed" ProgID="ChemDraw.Document.6.0" ShapeID="_x0000_i1119" DrawAspect="Content" ObjectID="_1582732689" r:id="rId230"/>
        </w:object>
      </w:r>
    </w:p>
    <w:p w:rsidR="00A51E89" w:rsidRDefault="00A51E89" w:rsidP="00A51E89">
      <w:pPr>
        <w:pStyle w:val="NoSpacing"/>
        <w:spacing w:line="360" w:lineRule="auto"/>
        <w:jc w:val="both"/>
        <w:rPr>
          <w:rFonts w:cstheme="minorHAnsi"/>
          <w:b/>
          <w:sz w:val="24"/>
          <w:szCs w:val="24"/>
        </w:rPr>
      </w:pPr>
    </w:p>
    <w:p w:rsidR="00A51E89" w:rsidRPr="00881628" w:rsidRDefault="00A51E89" w:rsidP="00A51E89">
      <w:pPr>
        <w:pStyle w:val="NoSpacing"/>
        <w:spacing w:line="360" w:lineRule="auto"/>
        <w:jc w:val="both"/>
        <w:rPr>
          <w:rFonts w:cstheme="minorHAnsi"/>
          <w:sz w:val="24"/>
          <w:szCs w:val="24"/>
        </w:rPr>
      </w:pPr>
      <w:r w:rsidRPr="00183FD7">
        <w:rPr>
          <w:rFonts w:cstheme="minorHAnsi"/>
          <w:b/>
          <w:sz w:val="24"/>
          <w:szCs w:val="24"/>
        </w:rPr>
        <w:t>Scheme 2.34</w:t>
      </w:r>
      <w:r>
        <w:rPr>
          <w:rFonts w:cstheme="minorHAnsi"/>
          <w:sz w:val="24"/>
          <w:szCs w:val="24"/>
        </w:rPr>
        <w:t xml:space="preserve"> Attempted reaction between porphyrins </w:t>
      </w:r>
      <w:r w:rsidRPr="00881628">
        <w:rPr>
          <w:rFonts w:cstheme="minorHAnsi"/>
          <w:b/>
          <w:sz w:val="24"/>
          <w:szCs w:val="24"/>
        </w:rPr>
        <w:t>71</w:t>
      </w:r>
      <w:r>
        <w:rPr>
          <w:rFonts w:cstheme="minorHAnsi"/>
          <w:sz w:val="24"/>
          <w:szCs w:val="24"/>
        </w:rPr>
        <w:t xml:space="preserve"> and </w:t>
      </w:r>
      <w:r w:rsidRPr="00881628">
        <w:rPr>
          <w:rFonts w:cstheme="minorHAnsi"/>
          <w:b/>
          <w:sz w:val="24"/>
          <w:szCs w:val="24"/>
        </w:rPr>
        <w:t>74</w:t>
      </w:r>
      <w:r>
        <w:rPr>
          <w:rFonts w:cstheme="minorHAnsi"/>
          <w:sz w:val="24"/>
          <w:szCs w:val="24"/>
        </w:rPr>
        <w:t xml:space="preserve"> in CDCl</w:t>
      </w:r>
      <w:r w:rsidRPr="00881628">
        <w:rPr>
          <w:rFonts w:cstheme="minorHAnsi"/>
          <w:sz w:val="24"/>
          <w:szCs w:val="24"/>
          <w:vertAlign w:val="subscript"/>
        </w:rPr>
        <w:t>3</w:t>
      </w:r>
      <w:r>
        <w:rPr>
          <w:rFonts w:cstheme="minorHAnsi"/>
          <w:sz w:val="24"/>
          <w:szCs w:val="24"/>
        </w:rPr>
        <w:t xml:space="preserve"> at various temperatures, resulting only in the recovery of starting materials in all scenarios.</w:t>
      </w:r>
    </w:p>
    <w:p w:rsidR="00A51E89" w:rsidRPr="00183FD7" w:rsidRDefault="00A51E89" w:rsidP="00A51E89">
      <w:pPr>
        <w:pStyle w:val="NoSpacing"/>
        <w:spacing w:line="360" w:lineRule="auto"/>
        <w:jc w:val="both"/>
        <w:rPr>
          <w:rFonts w:cstheme="minorHAnsi"/>
          <w:sz w:val="24"/>
          <w:szCs w:val="24"/>
        </w:rPr>
      </w:pPr>
    </w:p>
    <w:p w:rsidR="00A51E89" w:rsidRPr="00183FD7" w:rsidRDefault="00A51E89" w:rsidP="00A51E89">
      <w:pPr>
        <w:pStyle w:val="NoSpacing"/>
        <w:spacing w:line="360" w:lineRule="auto"/>
        <w:jc w:val="both"/>
        <w:rPr>
          <w:rFonts w:cstheme="minorHAnsi"/>
          <w:sz w:val="24"/>
          <w:szCs w:val="24"/>
          <w:highlight w:val="yellow"/>
        </w:rPr>
      </w:pPr>
      <w:r w:rsidRPr="00183FD7">
        <w:rPr>
          <w:rFonts w:cstheme="minorHAnsi"/>
          <w:sz w:val="24"/>
          <w:szCs w:val="24"/>
        </w:rPr>
        <w:t xml:space="preserve">It was postulated that the lack of reactivity in the system could be due to the high electron withdrawing effect of the porphyrin. While this is positive with respect to the maleimide dienophile </w:t>
      </w:r>
      <w:r w:rsidRPr="00183FD7">
        <w:rPr>
          <w:rFonts w:cstheme="minorHAnsi"/>
          <w:b/>
          <w:sz w:val="24"/>
          <w:szCs w:val="24"/>
        </w:rPr>
        <w:t>71</w:t>
      </w:r>
      <w:r w:rsidRPr="00183FD7">
        <w:rPr>
          <w:rFonts w:cstheme="minorHAnsi"/>
          <w:sz w:val="24"/>
          <w:szCs w:val="24"/>
        </w:rPr>
        <w:t>, due to lowering the energy of the LUMO π orbitals, the opposite is true for the furan diene</w:t>
      </w:r>
      <w:r w:rsidRPr="00183FD7">
        <w:rPr>
          <w:rFonts w:cstheme="minorHAnsi"/>
          <w:b/>
          <w:sz w:val="24"/>
          <w:szCs w:val="24"/>
        </w:rPr>
        <w:t xml:space="preserve"> 74</w:t>
      </w:r>
      <w:r w:rsidRPr="00183FD7">
        <w:rPr>
          <w:rFonts w:cstheme="minorHAnsi"/>
          <w:sz w:val="24"/>
          <w:szCs w:val="24"/>
        </w:rPr>
        <w:t>. With respect to furan diene</w:t>
      </w:r>
      <w:r w:rsidRPr="00183FD7">
        <w:rPr>
          <w:rFonts w:cstheme="minorHAnsi"/>
          <w:b/>
          <w:sz w:val="24"/>
          <w:szCs w:val="24"/>
        </w:rPr>
        <w:t xml:space="preserve"> 74</w:t>
      </w:r>
      <w:r w:rsidRPr="00183FD7">
        <w:rPr>
          <w:rFonts w:cstheme="minorHAnsi"/>
          <w:sz w:val="24"/>
          <w:szCs w:val="24"/>
        </w:rPr>
        <w:t>, it is advantageous to raise the energy of the HOMO orbitals by incorporating an electron donating group in order to achieve suitable orbital overlap between the HOMO of the diene and LUMO of the dienophile, to ensure a reaction will occur. Therefore, the inclusion of the amide group, which is conjugated to the furan ring of porphyrin diene</w:t>
      </w:r>
      <w:r w:rsidRPr="00183FD7">
        <w:rPr>
          <w:rFonts w:cstheme="minorHAnsi"/>
          <w:b/>
          <w:sz w:val="24"/>
          <w:szCs w:val="24"/>
        </w:rPr>
        <w:t xml:space="preserve"> 74,</w:t>
      </w:r>
      <w:r w:rsidRPr="00183FD7">
        <w:rPr>
          <w:rFonts w:cstheme="minorHAnsi"/>
          <w:sz w:val="24"/>
          <w:szCs w:val="24"/>
        </w:rPr>
        <w:t xml:space="preserve"> may be the reason for the observed lack of reactivity between diene</w:t>
      </w:r>
      <w:r w:rsidRPr="00183FD7">
        <w:rPr>
          <w:rFonts w:cstheme="minorHAnsi"/>
          <w:b/>
          <w:sz w:val="24"/>
          <w:szCs w:val="24"/>
        </w:rPr>
        <w:t xml:space="preserve"> 74</w:t>
      </w:r>
      <w:r w:rsidRPr="00183FD7">
        <w:rPr>
          <w:rFonts w:cstheme="minorHAnsi"/>
          <w:sz w:val="24"/>
          <w:szCs w:val="24"/>
        </w:rPr>
        <w:t xml:space="preserve"> and dienophile </w:t>
      </w:r>
      <w:r w:rsidRPr="00183FD7">
        <w:rPr>
          <w:rFonts w:cstheme="minorHAnsi"/>
          <w:b/>
          <w:sz w:val="24"/>
          <w:szCs w:val="24"/>
        </w:rPr>
        <w:t>71</w:t>
      </w:r>
      <w:r w:rsidRPr="00183FD7">
        <w:rPr>
          <w:rFonts w:cstheme="minorHAnsi"/>
          <w:sz w:val="24"/>
          <w:szCs w:val="24"/>
        </w:rPr>
        <w:t>, due to the electron withdrawing effect of the carbonyl reducing the electron density in t</w:t>
      </w:r>
      <w:r>
        <w:rPr>
          <w:rFonts w:cstheme="minorHAnsi"/>
          <w:sz w:val="24"/>
          <w:szCs w:val="24"/>
        </w:rPr>
        <w:t>he diene π orbitals. (Figure 2.31</w:t>
      </w:r>
      <w:r w:rsidRPr="00183FD7">
        <w:rPr>
          <w:rFonts w:cstheme="minorHAnsi"/>
          <w:sz w:val="24"/>
          <w:szCs w:val="24"/>
        </w:rPr>
        <w:t>)</w:t>
      </w:r>
    </w:p>
    <w:p w:rsidR="00A51E89" w:rsidRPr="00183FD7" w:rsidRDefault="00A51E89" w:rsidP="00A51E89">
      <w:pPr>
        <w:pStyle w:val="NoSpacing"/>
        <w:spacing w:line="360" w:lineRule="auto"/>
        <w:jc w:val="center"/>
        <w:rPr>
          <w:rFonts w:cstheme="minorHAnsi"/>
          <w:sz w:val="24"/>
          <w:szCs w:val="24"/>
          <w:highlight w:val="yellow"/>
        </w:rPr>
      </w:pPr>
      <w:r>
        <w:object w:dxaOrig="8868" w:dyaOrig="3471">
          <v:shape id="_x0000_i1120" type="#_x0000_t75" style="width:414pt;height:162pt" o:ole="">
            <v:imagedata r:id="rId231" o:title=""/>
          </v:shape>
          <o:OLEObject Type="Embed" ProgID="ChemDraw.Document.6.0" ShapeID="_x0000_i1120" DrawAspect="Content" ObjectID="_1582732690" r:id="rId232"/>
        </w:object>
      </w:r>
    </w:p>
    <w:p w:rsidR="00A51E89" w:rsidRPr="00881628" w:rsidRDefault="00A51E89" w:rsidP="00A51E89">
      <w:pPr>
        <w:pStyle w:val="NoSpacing"/>
        <w:spacing w:line="360" w:lineRule="auto"/>
        <w:jc w:val="both"/>
        <w:rPr>
          <w:rFonts w:cstheme="minorHAnsi"/>
          <w:b/>
          <w:sz w:val="24"/>
          <w:szCs w:val="24"/>
        </w:rPr>
      </w:pPr>
      <w:r>
        <w:rPr>
          <w:rFonts w:cstheme="minorHAnsi"/>
          <w:b/>
          <w:sz w:val="24"/>
          <w:szCs w:val="24"/>
        </w:rPr>
        <w:t>Figure 2.31</w:t>
      </w:r>
      <w:r w:rsidRPr="00881628">
        <w:rPr>
          <w:rFonts w:cstheme="minorHAnsi"/>
          <w:sz w:val="24"/>
          <w:szCs w:val="24"/>
        </w:rPr>
        <w:t xml:space="preserve"> Strong electron withdrawing effect from diene </w:t>
      </w:r>
      <w:r w:rsidRPr="00650AD7">
        <w:rPr>
          <w:rFonts w:cstheme="minorHAnsi"/>
          <w:b/>
          <w:sz w:val="24"/>
          <w:szCs w:val="24"/>
        </w:rPr>
        <w:t>74</w:t>
      </w:r>
      <w:r w:rsidRPr="00881628">
        <w:rPr>
          <w:rFonts w:cstheme="minorHAnsi"/>
          <w:sz w:val="24"/>
          <w:szCs w:val="24"/>
        </w:rPr>
        <w:t xml:space="preserve"> reduces electron density in amide carbonyl, resulting in enhanced electron donation from the conjugated furan. This lowers</w:t>
      </w:r>
      <w:r>
        <w:rPr>
          <w:rFonts w:cstheme="minorHAnsi"/>
          <w:sz w:val="24"/>
          <w:szCs w:val="24"/>
        </w:rPr>
        <w:t xml:space="preserve"> the energy of the diene HOMO p-</w:t>
      </w:r>
      <w:r w:rsidRPr="00881628">
        <w:rPr>
          <w:rFonts w:cstheme="minorHAnsi"/>
          <w:sz w:val="24"/>
          <w:szCs w:val="24"/>
        </w:rPr>
        <w:t>orbitals and results in poor HOMO/LUMO overlap</w:t>
      </w:r>
      <w:r>
        <w:rPr>
          <w:rFonts w:cstheme="minorHAnsi"/>
          <w:sz w:val="24"/>
          <w:szCs w:val="24"/>
        </w:rPr>
        <w:t>.</w:t>
      </w:r>
    </w:p>
    <w:p w:rsidR="00A51E89" w:rsidRPr="00183FD7" w:rsidRDefault="00A51E89" w:rsidP="00A51E89">
      <w:pPr>
        <w:pStyle w:val="NoSpacing"/>
        <w:spacing w:line="360" w:lineRule="auto"/>
        <w:jc w:val="both"/>
        <w:rPr>
          <w:rFonts w:cstheme="minorHAnsi"/>
          <w:sz w:val="24"/>
          <w:szCs w:val="24"/>
          <w:highlight w:val="yellow"/>
        </w:rPr>
      </w:pPr>
    </w:p>
    <w:p w:rsidR="00A51E89" w:rsidRPr="00183FD7" w:rsidRDefault="00A51E89" w:rsidP="00A51E89">
      <w:pPr>
        <w:pStyle w:val="NoSpacing"/>
        <w:spacing w:line="360" w:lineRule="auto"/>
        <w:jc w:val="both"/>
        <w:rPr>
          <w:rFonts w:cstheme="minorHAnsi"/>
          <w:sz w:val="24"/>
          <w:szCs w:val="24"/>
        </w:rPr>
      </w:pPr>
      <w:r w:rsidRPr="00183FD7">
        <w:rPr>
          <w:rFonts w:cstheme="minorHAnsi"/>
          <w:sz w:val="24"/>
          <w:szCs w:val="24"/>
        </w:rPr>
        <w:t>To understand if the porphyrin was having an effect of the reactivity of the furan, the reaction was investigated using a model nitrophenyl furan diene</w:t>
      </w:r>
      <w:r>
        <w:rPr>
          <w:rFonts w:cstheme="minorHAnsi"/>
          <w:sz w:val="24"/>
          <w:szCs w:val="24"/>
        </w:rPr>
        <w:t xml:space="preserve"> </w:t>
      </w:r>
      <w:r w:rsidRPr="005B3D9E">
        <w:rPr>
          <w:rFonts w:cstheme="minorHAnsi"/>
          <w:b/>
          <w:sz w:val="24"/>
          <w:szCs w:val="24"/>
        </w:rPr>
        <w:t>75</w:t>
      </w:r>
      <w:r w:rsidRPr="00183FD7">
        <w:rPr>
          <w:rFonts w:cstheme="minorHAnsi"/>
          <w:sz w:val="24"/>
          <w:szCs w:val="24"/>
        </w:rPr>
        <w:t>. The inclusion of the nitro group in the para position to the furan diene would suitably model the electron withdrawing effect from the porphyrin ring in porphyrin diene</w:t>
      </w:r>
      <w:r w:rsidRPr="00183FD7">
        <w:rPr>
          <w:rFonts w:cstheme="minorHAnsi"/>
          <w:b/>
          <w:sz w:val="24"/>
          <w:szCs w:val="24"/>
        </w:rPr>
        <w:t xml:space="preserve"> 74</w:t>
      </w:r>
      <w:r w:rsidRPr="00183FD7">
        <w:rPr>
          <w:rFonts w:cstheme="minorHAnsi"/>
          <w:sz w:val="24"/>
          <w:szCs w:val="24"/>
        </w:rPr>
        <w:t xml:space="preserve">. Model nitrophenyl furan </w:t>
      </w:r>
      <w:r w:rsidRPr="00183FD7">
        <w:rPr>
          <w:rFonts w:cstheme="minorHAnsi"/>
          <w:b/>
          <w:sz w:val="24"/>
          <w:szCs w:val="24"/>
        </w:rPr>
        <w:t>75</w:t>
      </w:r>
      <w:r w:rsidRPr="00183FD7">
        <w:rPr>
          <w:rFonts w:cstheme="minorHAnsi"/>
          <w:sz w:val="24"/>
          <w:szCs w:val="24"/>
        </w:rPr>
        <w:t xml:space="preserve"> was readily accessed under analogous conditions to furan porphyrin</w:t>
      </w:r>
      <w:r>
        <w:rPr>
          <w:rFonts w:cstheme="minorHAnsi"/>
          <w:sz w:val="24"/>
          <w:szCs w:val="24"/>
        </w:rPr>
        <w:t xml:space="preserve"> </w:t>
      </w:r>
      <w:r w:rsidRPr="008C3CAE">
        <w:rPr>
          <w:rFonts w:cstheme="minorHAnsi"/>
          <w:b/>
          <w:sz w:val="24"/>
          <w:szCs w:val="24"/>
        </w:rPr>
        <w:t>74</w:t>
      </w:r>
      <w:r w:rsidRPr="00183FD7">
        <w:rPr>
          <w:rFonts w:cstheme="minorHAnsi"/>
          <w:sz w:val="24"/>
          <w:szCs w:val="24"/>
        </w:rPr>
        <w:t xml:space="preserve"> in a 78% yield after column chromatography (Scheme 2.35). When model furan </w:t>
      </w:r>
      <w:r w:rsidRPr="00183FD7">
        <w:rPr>
          <w:rFonts w:cstheme="minorHAnsi"/>
          <w:b/>
          <w:sz w:val="24"/>
          <w:szCs w:val="24"/>
        </w:rPr>
        <w:t>75</w:t>
      </w:r>
      <w:r w:rsidRPr="00183FD7">
        <w:rPr>
          <w:rFonts w:cstheme="minorHAnsi"/>
          <w:sz w:val="24"/>
          <w:szCs w:val="24"/>
        </w:rPr>
        <w:t xml:space="preserve"> was introduced to maleimide porphyrin, however, no reaction was observed. This was an informative and useful discovery as it indicated that the conjugation was clearly having a negative effect on the reactivity of the diene, and it would therefore be necessary to take this into consideration when designi</w:t>
      </w:r>
      <w:r>
        <w:rPr>
          <w:rFonts w:cstheme="minorHAnsi"/>
          <w:sz w:val="24"/>
          <w:szCs w:val="24"/>
        </w:rPr>
        <w:t>ng an alternative diene species in future.</w:t>
      </w:r>
    </w:p>
    <w:p w:rsidR="00A51E89" w:rsidRPr="00183FD7" w:rsidRDefault="00A51E89" w:rsidP="00A51E89">
      <w:pPr>
        <w:pStyle w:val="NoSpacing"/>
        <w:spacing w:line="360" w:lineRule="auto"/>
        <w:jc w:val="center"/>
        <w:rPr>
          <w:rFonts w:cstheme="minorHAnsi"/>
          <w:sz w:val="24"/>
          <w:szCs w:val="24"/>
        </w:rPr>
      </w:pPr>
      <w:r w:rsidRPr="00183FD7">
        <w:rPr>
          <w:rFonts w:cstheme="minorHAnsi"/>
          <w:sz w:val="24"/>
          <w:szCs w:val="24"/>
        </w:rPr>
        <w:object w:dxaOrig="5654" w:dyaOrig="1377">
          <v:shape id="_x0000_i1121" type="#_x0000_t75" style="width:283.5pt;height:71.25pt" o:ole="">
            <v:imagedata r:id="rId233" o:title=""/>
          </v:shape>
          <o:OLEObject Type="Embed" ProgID="ChemDraw.Document.6.0" ShapeID="_x0000_i1121" DrawAspect="Content" ObjectID="_1582732691" r:id="rId234"/>
        </w:object>
      </w:r>
    </w:p>
    <w:p w:rsidR="00A51E89" w:rsidRPr="00814333" w:rsidRDefault="00A51E89" w:rsidP="00A51E89">
      <w:pPr>
        <w:pStyle w:val="NoSpacing"/>
        <w:spacing w:line="360" w:lineRule="auto"/>
        <w:jc w:val="both"/>
        <w:rPr>
          <w:rFonts w:cstheme="minorHAnsi"/>
          <w:sz w:val="24"/>
          <w:szCs w:val="24"/>
        </w:rPr>
      </w:pPr>
      <w:proofErr w:type="gramStart"/>
      <w:r w:rsidRPr="00183FD7">
        <w:rPr>
          <w:rFonts w:cstheme="minorHAnsi"/>
          <w:b/>
          <w:sz w:val="24"/>
          <w:szCs w:val="24"/>
        </w:rPr>
        <w:t>Scheme 2.35</w:t>
      </w:r>
      <w:r>
        <w:rPr>
          <w:rFonts w:cstheme="minorHAnsi"/>
          <w:sz w:val="24"/>
          <w:szCs w:val="24"/>
        </w:rPr>
        <w:t xml:space="preserve"> Synthesis of model nitrophenyl furan diene </w:t>
      </w:r>
      <w:r w:rsidRPr="005B3D9E">
        <w:rPr>
          <w:rFonts w:cstheme="minorHAnsi"/>
          <w:b/>
          <w:sz w:val="24"/>
          <w:szCs w:val="24"/>
        </w:rPr>
        <w:t>75</w:t>
      </w:r>
      <w:r>
        <w:rPr>
          <w:rFonts w:cstheme="minorHAnsi"/>
          <w:sz w:val="24"/>
          <w:szCs w:val="24"/>
        </w:rPr>
        <w:t>.</w:t>
      </w:r>
      <w:proofErr w:type="gramEnd"/>
      <w:r>
        <w:rPr>
          <w:rFonts w:cstheme="minorHAnsi"/>
          <w:sz w:val="24"/>
          <w:szCs w:val="24"/>
        </w:rPr>
        <w:t xml:space="preserve"> Subsequent reaction attempts </w:t>
      </w:r>
      <w:r w:rsidRPr="00814333">
        <w:rPr>
          <w:rFonts w:cstheme="minorHAnsi"/>
          <w:sz w:val="24"/>
          <w:szCs w:val="24"/>
        </w:rPr>
        <w:t xml:space="preserve">between model dinene </w:t>
      </w:r>
      <w:r w:rsidRPr="00814333">
        <w:rPr>
          <w:rFonts w:cstheme="minorHAnsi"/>
          <w:b/>
          <w:sz w:val="24"/>
          <w:szCs w:val="24"/>
        </w:rPr>
        <w:t>75</w:t>
      </w:r>
      <w:r w:rsidRPr="00814333">
        <w:rPr>
          <w:rFonts w:cstheme="minorHAnsi"/>
          <w:sz w:val="24"/>
          <w:szCs w:val="24"/>
        </w:rPr>
        <w:t xml:space="preserve"> with maleimide porphyrin </w:t>
      </w:r>
      <w:r w:rsidRPr="00814333">
        <w:rPr>
          <w:rFonts w:cstheme="minorHAnsi"/>
          <w:b/>
          <w:sz w:val="24"/>
          <w:szCs w:val="24"/>
        </w:rPr>
        <w:t>71</w:t>
      </w:r>
      <w:r w:rsidRPr="00814333">
        <w:rPr>
          <w:rFonts w:cstheme="minorHAnsi"/>
          <w:sz w:val="24"/>
          <w:szCs w:val="24"/>
        </w:rPr>
        <w:t xml:space="preserve"> resulted in recovery of starting materials only</w:t>
      </w:r>
      <w:r>
        <w:rPr>
          <w:rFonts w:cstheme="minorHAnsi"/>
          <w:sz w:val="24"/>
          <w:szCs w:val="24"/>
        </w:rPr>
        <w:t>.</w:t>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Heading2"/>
      </w:pPr>
      <w:bookmarkStart w:id="115" w:name="_Toc490833961"/>
      <w:bookmarkStart w:id="116" w:name="_Toc508276807"/>
      <w:bookmarkStart w:id="117" w:name="_Toc490552413"/>
      <w:r w:rsidRPr="00814333">
        <w:lastRenderedPageBreak/>
        <w:t>2.5. Conclusions</w:t>
      </w:r>
      <w:bookmarkEnd w:id="115"/>
      <w:bookmarkEnd w:id="116"/>
    </w:p>
    <w:p w:rsidR="00A51E89" w:rsidRPr="00814333" w:rsidRDefault="00A51E89" w:rsidP="00A51E89">
      <w:pPr>
        <w:pStyle w:val="Heading3"/>
      </w:pPr>
      <w:bookmarkStart w:id="118" w:name="_Toc490833962"/>
      <w:bookmarkStart w:id="119" w:name="_Toc508276808"/>
      <w:r w:rsidRPr="00814333">
        <w:t>2.5.1. Findings and outcome of study</w:t>
      </w:r>
      <w:bookmarkEnd w:id="117"/>
      <w:bookmarkEnd w:id="118"/>
      <w:bookmarkEnd w:id="119"/>
    </w:p>
    <w:p w:rsidR="00A51E89" w:rsidRDefault="00A51E89" w:rsidP="00A51E89">
      <w:pPr>
        <w:pStyle w:val="NoSpacing"/>
        <w:spacing w:line="360" w:lineRule="auto"/>
        <w:jc w:val="both"/>
        <w:rPr>
          <w:rFonts w:cstheme="minorHAnsi"/>
          <w:sz w:val="24"/>
          <w:szCs w:val="24"/>
        </w:rPr>
      </w:pPr>
      <w:r w:rsidRPr="00814333">
        <w:rPr>
          <w:rFonts w:cstheme="minorHAnsi"/>
          <w:sz w:val="24"/>
          <w:szCs w:val="24"/>
        </w:rPr>
        <w:t xml:space="preserve">The pursuit of a self-replicating porphyrin system led to the synthesis and exploration of two zinc porphyrin dimers, amidoporphyrin dimer </w:t>
      </w:r>
      <w:r w:rsidRPr="00814333">
        <w:rPr>
          <w:rFonts w:cstheme="minorHAnsi"/>
          <w:b/>
          <w:sz w:val="24"/>
          <w:szCs w:val="24"/>
        </w:rPr>
        <w:t>(Zn</w:t>
      </w:r>
      <w:proofErr w:type="gramStart"/>
      <w:r w:rsidRPr="00814333">
        <w:rPr>
          <w:rFonts w:cstheme="minorHAnsi"/>
          <w:b/>
          <w:sz w:val="24"/>
          <w:szCs w:val="24"/>
        </w:rPr>
        <w:t>)53</w:t>
      </w:r>
      <w:proofErr w:type="gramEnd"/>
      <w:r w:rsidRPr="00814333">
        <w:rPr>
          <w:rFonts w:cstheme="minorHAnsi"/>
          <w:sz w:val="24"/>
          <w:szCs w:val="24"/>
        </w:rPr>
        <w:t xml:space="preserve"> and ester porphyrin dimer </w:t>
      </w:r>
      <w:r w:rsidRPr="00814333">
        <w:rPr>
          <w:rFonts w:cstheme="minorHAnsi"/>
          <w:b/>
          <w:sz w:val="24"/>
          <w:szCs w:val="24"/>
        </w:rPr>
        <w:t>(Zn)56</w:t>
      </w:r>
      <w:r w:rsidRPr="00814333">
        <w:rPr>
          <w:rFonts w:cstheme="minorHAnsi"/>
          <w:sz w:val="24"/>
          <w:szCs w:val="24"/>
        </w:rPr>
        <w:t>. While both porphyrins w</w:t>
      </w:r>
      <w:r>
        <w:rPr>
          <w:rFonts w:cstheme="minorHAnsi"/>
          <w:sz w:val="24"/>
          <w:szCs w:val="24"/>
        </w:rPr>
        <w:t>ere synthesised through use of the</w:t>
      </w:r>
      <w:r w:rsidRPr="00814333">
        <w:rPr>
          <w:rFonts w:cstheme="minorHAnsi"/>
          <w:sz w:val="24"/>
          <w:szCs w:val="24"/>
        </w:rPr>
        <w:t xml:space="preserve"> highly reactive acid chloride porphyrin electrophile</w:t>
      </w:r>
      <w:r>
        <w:rPr>
          <w:rFonts w:cstheme="minorHAnsi"/>
          <w:sz w:val="24"/>
          <w:szCs w:val="24"/>
        </w:rPr>
        <w:t xml:space="preserve"> </w:t>
      </w:r>
      <w:r w:rsidRPr="00CF4482">
        <w:rPr>
          <w:rFonts w:cstheme="minorHAnsi"/>
          <w:b/>
          <w:sz w:val="24"/>
          <w:szCs w:val="24"/>
        </w:rPr>
        <w:t>52</w:t>
      </w:r>
      <w:r w:rsidRPr="00814333">
        <w:rPr>
          <w:rFonts w:cstheme="minorHAnsi"/>
          <w:sz w:val="24"/>
          <w:szCs w:val="24"/>
        </w:rPr>
        <w:t xml:space="preserve">, the ester porphyrin dimer </w:t>
      </w:r>
      <w:r w:rsidRPr="00814333">
        <w:rPr>
          <w:rFonts w:cstheme="minorHAnsi"/>
          <w:b/>
          <w:sz w:val="24"/>
          <w:szCs w:val="24"/>
        </w:rPr>
        <w:t>(Zn</w:t>
      </w:r>
      <w:proofErr w:type="gramStart"/>
      <w:r w:rsidRPr="00814333">
        <w:rPr>
          <w:rFonts w:cstheme="minorHAnsi"/>
          <w:b/>
          <w:sz w:val="24"/>
          <w:szCs w:val="24"/>
        </w:rPr>
        <w:t>)56</w:t>
      </w:r>
      <w:proofErr w:type="gramEnd"/>
      <w:r w:rsidRPr="00814333">
        <w:rPr>
          <w:rFonts w:cstheme="minorHAnsi"/>
          <w:sz w:val="24"/>
          <w:szCs w:val="24"/>
        </w:rPr>
        <w:t xml:space="preserve"> was also accessed from the </w:t>
      </w:r>
      <w:r w:rsidRPr="00FA3E3D">
        <w:rPr>
          <w:rFonts w:cstheme="minorHAnsi"/>
          <w:sz w:val="24"/>
          <w:szCs w:val="24"/>
        </w:rPr>
        <w:t xml:space="preserve">mixed pivalic anhydride porphyrin </w:t>
      </w:r>
      <w:r w:rsidRPr="00FA3E3D">
        <w:rPr>
          <w:rFonts w:cstheme="minorHAnsi"/>
          <w:b/>
          <w:sz w:val="24"/>
          <w:szCs w:val="24"/>
        </w:rPr>
        <w:t>54</w:t>
      </w:r>
      <w:r w:rsidRPr="00FA3E3D">
        <w:rPr>
          <w:rFonts w:cstheme="minorHAnsi"/>
          <w:sz w:val="24"/>
          <w:szCs w:val="24"/>
        </w:rPr>
        <w:t xml:space="preserve"> (Scheme 2.36).</w:t>
      </w:r>
      <w:r w:rsidRPr="00FA3E3D">
        <w:rPr>
          <w:sz w:val="24"/>
          <w:szCs w:val="24"/>
        </w:rPr>
        <w:t xml:space="preserve"> This is an interesting finding in itself and could be highly advantageous for reactions requiring a stable electrophile with high levels of reactivity and purity, where the use of acid chloride porphyrin </w:t>
      </w:r>
      <w:r w:rsidRPr="00FA3E3D">
        <w:rPr>
          <w:b/>
          <w:sz w:val="24"/>
          <w:szCs w:val="24"/>
        </w:rPr>
        <w:t xml:space="preserve">52 </w:t>
      </w:r>
      <w:r w:rsidRPr="00FA3E3D">
        <w:rPr>
          <w:sz w:val="24"/>
          <w:szCs w:val="24"/>
        </w:rPr>
        <w:t>would not be suitable.</w:t>
      </w:r>
      <w:r w:rsidRPr="00FA3E3D">
        <w:rPr>
          <w:rFonts w:cstheme="minorHAnsi"/>
          <w:sz w:val="24"/>
          <w:szCs w:val="24"/>
        </w:rPr>
        <w:t xml:space="preserve"> The binding studies undertaken with ester dimer </w:t>
      </w:r>
      <w:r w:rsidRPr="00FA3E3D">
        <w:rPr>
          <w:rFonts w:cstheme="minorHAnsi"/>
          <w:b/>
          <w:sz w:val="24"/>
          <w:szCs w:val="24"/>
        </w:rPr>
        <w:t>(Zn</w:t>
      </w:r>
      <w:proofErr w:type="gramStart"/>
      <w:r w:rsidRPr="00FA3E3D">
        <w:rPr>
          <w:rFonts w:cstheme="minorHAnsi"/>
          <w:b/>
          <w:sz w:val="24"/>
          <w:szCs w:val="24"/>
        </w:rPr>
        <w:t>)56</w:t>
      </w:r>
      <w:proofErr w:type="gramEnd"/>
      <w:r w:rsidRPr="00FA3E3D">
        <w:rPr>
          <w:rFonts w:cstheme="minorHAnsi"/>
          <w:sz w:val="24"/>
          <w:szCs w:val="24"/>
        </w:rPr>
        <w:t xml:space="preserve"> with monodentate and bidentate ligands suggested the formation of a </w:t>
      </w:r>
      <w:r>
        <w:rPr>
          <w:rFonts w:cstheme="minorHAnsi"/>
          <w:sz w:val="24"/>
          <w:szCs w:val="24"/>
        </w:rPr>
        <w:t>weakly-bound</w:t>
      </w:r>
      <w:r w:rsidRPr="00FA3E3D">
        <w:rPr>
          <w:rFonts w:cstheme="minorHAnsi"/>
          <w:sz w:val="24"/>
          <w:szCs w:val="24"/>
        </w:rPr>
        <w:t xml:space="preserve"> duplex. Unfortunately, the template directed reactions did not induce a self-replicating mechanism, which suggests that ternary complex formation is considerably less favourable than that of the duplex. This was an unexpected finding when observing the association constants obtained through UV binding titrations. However, this can be rationalised by considering the unfavourable orientation of reactive sites in a ternary complex compared to duplex formation, which can be stabilised by the formation of a fully bound duplex in equilibria with a geometrically unstrained complex. Although the systems explored in this area of research did not lead to self-replication, it has provided valuable insight into the design requirements for future successful porphyrin replicators.</w:t>
      </w:r>
    </w:p>
    <w:p w:rsidR="00A51E89" w:rsidRPr="00FA3E3D" w:rsidRDefault="00A51E89" w:rsidP="00A51E89">
      <w:pPr>
        <w:pStyle w:val="NoSpacing"/>
        <w:spacing w:line="360" w:lineRule="auto"/>
        <w:jc w:val="both"/>
        <w:rPr>
          <w:rFonts w:cstheme="minorHAnsi"/>
          <w:sz w:val="24"/>
          <w:szCs w:val="24"/>
        </w:rPr>
      </w:pPr>
    </w:p>
    <w:p w:rsidR="00A51E89" w:rsidRPr="00FA3E3D" w:rsidRDefault="00A51E89" w:rsidP="00A51E89">
      <w:pPr>
        <w:pStyle w:val="NoSpacing"/>
        <w:spacing w:line="360" w:lineRule="auto"/>
        <w:jc w:val="center"/>
        <w:rPr>
          <w:rFonts w:cstheme="minorHAnsi"/>
          <w:sz w:val="24"/>
          <w:szCs w:val="24"/>
        </w:rPr>
      </w:pPr>
      <w:r w:rsidRPr="00FA3E3D">
        <w:object w:dxaOrig="8489" w:dyaOrig="3873">
          <v:shape id="_x0000_i1122" type="#_x0000_t75" style="width:424.5pt;height:193.5pt" o:ole="">
            <v:imagedata r:id="rId235" o:title=""/>
          </v:shape>
          <o:OLEObject Type="Embed" ProgID="ChemDraw.Document.6.0" ShapeID="_x0000_i1122" DrawAspect="Content" ObjectID="_1582732692" r:id="rId236"/>
        </w:object>
      </w:r>
    </w:p>
    <w:p w:rsidR="00A51E89" w:rsidRDefault="00A51E89" w:rsidP="00A51E89">
      <w:pPr>
        <w:pStyle w:val="NoSpacing"/>
        <w:spacing w:line="360" w:lineRule="auto"/>
        <w:jc w:val="both"/>
        <w:rPr>
          <w:sz w:val="24"/>
          <w:szCs w:val="24"/>
        </w:rPr>
      </w:pPr>
      <w:bookmarkStart w:id="120" w:name="_Toc490833963"/>
      <w:r w:rsidRPr="00FA3E3D">
        <w:rPr>
          <w:b/>
          <w:sz w:val="24"/>
          <w:szCs w:val="24"/>
        </w:rPr>
        <w:t>Scheme 2.36</w:t>
      </w:r>
      <w:r w:rsidRPr="00FA3E3D">
        <w:rPr>
          <w:sz w:val="24"/>
          <w:szCs w:val="24"/>
        </w:rPr>
        <w:t xml:space="preserve"> Synthetic routes</w:t>
      </w:r>
      <w:r>
        <w:rPr>
          <w:sz w:val="24"/>
          <w:szCs w:val="24"/>
        </w:rPr>
        <w:t xml:space="preserve"> to porphyrin dimers </w:t>
      </w:r>
      <w:r w:rsidRPr="00CF4482">
        <w:rPr>
          <w:b/>
          <w:sz w:val="24"/>
          <w:szCs w:val="24"/>
        </w:rPr>
        <w:t>(Zn</w:t>
      </w:r>
      <w:proofErr w:type="gramStart"/>
      <w:r w:rsidRPr="00CF4482">
        <w:rPr>
          <w:b/>
          <w:sz w:val="24"/>
          <w:szCs w:val="24"/>
        </w:rPr>
        <w:t>)53</w:t>
      </w:r>
      <w:proofErr w:type="gramEnd"/>
      <w:r>
        <w:rPr>
          <w:sz w:val="24"/>
          <w:szCs w:val="24"/>
        </w:rPr>
        <w:t xml:space="preserve"> and </w:t>
      </w:r>
      <w:r w:rsidRPr="00CF4482">
        <w:rPr>
          <w:b/>
          <w:sz w:val="24"/>
          <w:szCs w:val="24"/>
        </w:rPr>
        <w:t>(Zn)56</w:t>
      </w:r>
      <w:r>
        <w:rPr>
          <w:sz w:val="24"/>
          <w:szCs w:val="24"/>
        </w:rPr>
        <w:t>.</w:t>
      </w: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r>
        <w:rPr>
          <w:sz w:val="24"/>
          <w:szCs w:val="24"/>
        </w:rPr>
        <w:t>In addition to the primary conclusions described above, there are several aspects of the research conducted within this project that should be considered in greater detail. Firstly, the design of the porphyrin system used through the primary studies of this research differs significantly to the previous self-replicating porphyrin designed within the Crossley group.</w:t>
      </w:r>
      <w:r>
        <w:rPr>
          <w:sz w:val="24"/>
          <w:szCs w:val="24"/>
        </w:rPr>
        <w:fldChar w:fldCharType="begin" w:fldLock="1"/>
      </w:r>
      <w:r>
        <w:rPr>
          <w:sz w:val="24"/>
          <w:szCs w:val="24"/>
        </w:rPr>
        <w:instrText>ADDIN CSL_CITATION { "citationItems" : [ { "id" : "ITEM-1", "itemData" : { "DOI" : "10.1039/b211015f", "abstract" : "Connecting two facially-protected porphyrins was expected to lead to an equal mixture of laterally-bridged doubly- protected bis-porphyrins; one in which the two porphyrin units were protected on the same face (syn) and one with the two porphyrin units protected on opposite faces (anti). Addition of a co-factor (bidentate ligand) was expected to lead predominantly to the syn-bis-porphyrin by a templated self-replication process. This concept was explored using Baldwin\u2019s capped porphyrin. Bis(capped porphyrins) were synthesised in several steps starting from zinc(ii) capped porphyrin 2. Nitration of 2 followed by reduction and photo-oxidation yields a mixture of zinc(ii) porphyrin- diones 7 and 8 that can be separated by HPLC. The condensation of 2 molar eq. of zinc(ii) porphyrin-7,8-dione 8 with 1,2,4,5-benzenetetramine leads to the formation of a 1 : 1 mixture of syn- and anti-dizinc(ii) bis(7,8-capped porphyrins), 11 and 12, respectively, that have almost identical spectroscopic properties. These two geometric isomers were distinguished by significant differences in their molecular recognition properties. Likewise the syn- and anti- dizinc(ii) bis(2,3-capped porphyrins), 9 and 10, respectively, are synthesised from the related zinc(ii) capped porphyrin-2,3-dione 7, and were also identified using molecular recognition studies. The molecular recognition properties of these bis(capped porphyrins) were utilised in studies of self-replicating porphyrin systems. The results show that tetraazaanthraceno-bis-porphyrins 9\u201312 can catalyse their own formation but self-replication was not observed. These results highlight the potential that these interesting hosts could have as templates in supramolecular chemistry, synthesis and catalysis", "author" : [ { "dropping-particle" : "", "family" : "Thordarson", "given" : "Pall", "non-dropping-particle" : "", "parse-names" : false, "suffix" : "" }, { "dropping-particle" : "", "family" : "Marquis", "given" : "Annie", "non-dropping-particle" : "", "parse-names" : false, "suffix" : "" }, { "dropping-particle" : "", "family" : "Crossley", "given" : "Maxwell J", "non-dropping-particle" : "", "parse-names" : false, "suffix" : "" } ], "container-title" : "Org. Biomol. Chem.", "id" : "ITEM-1", "issued" : { "date-parts" : [ [ "2003" ] ] }, "page" : "1216-1225", "title" : "The synthesis and studies towards the self-replication of bis (capped porphyrins)", "type" : "article-journal", "volume" : "1" }, "uris" : [ "http://www.mendeley.com/documents/?uuid=935bff28-174e-4e18-aedb-cf863ce0a687" ] } ], "mendeley" : { "formattedCitation" : "&lt;sup&gt;7&lt;/sup&gt;", "plainTextFormattedCitation" : "7", "previouslyFormattedCitation" : "&lt;sup&gt;7&lt;/sup&gt;" }, "properties" : {  }, "schema" : "https://github.com/citation-style-language/schema/raw/master/csl-citation.json" }</w:instrText>
      </w:r>
      <w:r>
        <w:rPr>
          <w:sz w:val="24"/>
          <w:szCs w:val="24"/>
        </w:rPr>
        <w:fldChar w:fldCharType="separate"/>
      </w:r>
      <w:r w:rsidRPr="001A185C">
        <w:rPr>
          <w:noProof/>
          <w:sz w:val="24"/>
          <w:szCs w:val="24"/>
          <w:vertAlign w:val="superscript"/>
        </w:rPr>
        <w:t>7</w:t>
      </w:r>
      <w:r>
        <w:rPr>
          <w:sz w:val="24"/>
          <w:szCs w:val="24"/>
        </w:rPr>
        <w:fldChar w:fldCharType="end"/>
      </w:r>
      <w:r>
        <w:rPr>
          <w:sz w:val="24"/>
          <w:szCs w:val="24"/>
        </w:rPr>
        <w:t xml:space="preserve"> Whilst the addition of porphyrin caps in Crossley’s system was determined to be sterically unfavourable in relation to formation of a self-replicating template, a suitable capped-template does remove the issue of supramolecular polymer formation through multi-directional binding, although rotation remains a potential issue. An alternative to caps may be to add a bulky group at the opposing phenyl group to the porphyrin active site, ensuring that rotational freedom is restricted; however, problems regarding a choice of binding directionality would still be present. An ideal scenario would be to design a system with complete directional and rotational control, which may include the incorporation of porphyrin caps in addition to a steric blocking group or secondary recognition motif (Figure 2.32). These considerations are significant when analysing the techniques used within this study to assess the formation of supramolecular polymers.</w:t>
      </w: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p>
    <w:p w:rsidR="00A51E89" w:rsidRPr="00412A44" w:rsidRDefault="00A51E89" w:rsidP="00A51E89">
      <w:pPr>
        <w:pStyle w:val="NoSpacing"/>
        <w:spacing w:line="360" w:lineRule="auto"/>
        <w:jc w:val="center"/>
        <w:rPr>
          <w:sz w:val="24"/>
          <w:szCs w:val="24"/>
        </w:rPr>
      </w:pPr>
      <w:r w:rsidRPr="00412A44">
        <w:object w:dxaOrig="9112" w:dyaOrig="5750">
          <v:shape id="_x0000_i1123" type="#_x0000_t75" style="width:414pt;height:262.5pt" o:ole="">
            <v:imagedata r:id="rId237" o:title=""/>
          </v:shape>
          <o:OLEObject Type="Embed" ProgID="ChemDraw.Document.6.0" ShapeID="_x0000_i1123" DrawAspect="Content" ObjectID="_1582732693" r:id="rId238"/>
        </w:object>
      </w:r>
    </w:p>
    <w:p w:rsidR="00A51E89" w:rsidRDefault="00A51E89" w:rsidP="00A51E89">
      <w:pPr>
        <w:pStyle w:val="NoSpacing"/>
        <w:spacing w:line="360" w:lineRule="auto"/>
        <w:jc w:val="both"/>
        <w:rPr>
          <w:b/>
          <w:sz w:val="24"/>
          <w:szCs w:val="24"/>
        </w:rPr>
      </w:pPr>
    </w:p>
    <w:p w:rsidR="00A51E89" w:rsidRDefault="00A51E89" w:rsidP="00A51E89">
      <w:pPr>
        <w:pStyle w:val="NoSpacing"/>
        <w:spacing w:line="360" w:lineRule="auto"/>
        <w:jc w:val="both"/>
        <w:rPr>
          <w:sz w:val="24"/>
          <w:szCs w:val="24"/>
        </w:rPr>
      </w:pPr>
      <w:r w:rsidRPr="00412A44">
        <w:rPr>
          <w:b/>
          <w:sz w:val="24"/>
          <w:szCs w:val="24"/>
        </w:rPr>
        <w:t>Figure</w:t>
      </w:r>
      <w:r w:rsidRPr="00412A44">
        <w:rPr>
          <w:sz w:val="24"/>
          <w:szCs w:val="24"/>
        </w:rPr>
        <w:t xml:space="preserve"> </w:t>
      </w:r>
      <w:r w:rsidRPr="00412A44">
        <w:rPr>
          <w:rFonts w:cstheme="minorHAnsi"/>
          <w:b/>
          <w:sz w:val="24"/>
          <w:szCs w:val="24"/>
        </w:rPr>
        <w:t>2.32</w:t>
      </w:r>
      <w:r w:rsidRPr="00412A44">
        <w:rPr>
          <w:rFonts w:cstheme="minorHAnsi"/>
          <w:sz w:val="24"/>
          <w:szCs w:val="24"/>
        </w:rPr>
        <w:t xml:space="preserve"> </w:t>
      </w:r>
      <w:r w:rsidRPr="00412A44">
        <w:rPr>
          <w:sz w:val="24"/>
          <w:szCs w:val="24"/>
        </w:rPr>
        <w:t xml:space="preserve">Porphyrin dimers for use as potential templates in self-replicating studies: </w:t>
      </w:r>
      <w:r w:rsidRPr="00D45E13">
        <w:rPr>
          <w:i/>
          <w:sz w:val="24"/>
          <w:szCs w:val="24"/>
        </w:rPr>
        <w:t>a)</w:t>
      </w:r>
      <w:r w:rsidRPr="00412A44">
        <w:rPr>
          <w:sz w:val="24"/>
          <w:szCs w:val="24"/>
        </w:rPr>
        <w:t xml:space="preserve"> A fully unhindered porphyrin (such as the ones used in this project) offers a large range of options for ternary complex formation, in addition to issues with supramolecular polymer formation</w:t>
      </w:r>
      <w:r>
        <w:rPr>
          <w:sz w:val="24"/>
          <w:szCs w:val="24"/>
        </w:rPr>
        <w:t xml:space="preserve">; </w:t>
      </w:r>
      <w:r w:rsidRPr="00D45E13">
        <w:rPr>
          <w:i/>
          <w:sz w:val="24"/>
          <w:szCs w:val="24"/>
        </w:rPr>
        <w:t>b)</w:t>
      </w:r>
      <w:r>
        <w:rPr>
          <w:sz w:val="24"/>
          <w:szCs w:val="24"/>
        </w:rPr>
        <w:t xml:space="preserve"> Crossley’s capped porphyrins prevent directional binding at opposing porphyrin faces, meaning only rotation freedom within a ternary complex may be problematic; </w:t>
      </w:r>
      <w:r w:rsidRPr="00D45E13">
        <w:rPr>
          <w:i/>
          <w:sz w:val="24"/>
          <w:szCs w:val="24"/>
        </w:rPr>
        <w:t>c)</w:t>
      </w:r>
      <w:r>
        <w:rPr>
          <w:sz w:val="24"/>
          <w:szCs w:val="24"/>
        </w:rPr>
        <w:t xml:space="preserve"> A sterically hindered dimer prevents rotation within a ternary complex, however binding can still occur on either face of the porphyrin; </w:t>
      </w:r>
      <w:r w:rsidRPr="00D45E13">
        <w:rPr>
          <w:i/>
          <w:sz w:val="24"/>
          <w:szCs w:val="24"/>
        </w:rPr>
        <w:t>d)</w:t>
      </w:r>
      <w:r>
        <w:rPr>
          <w:sz w:val="24"/>
          <w:szCs w:val="24"/>
        </w:rPr>
        <w:t xml:space="preserve"> A capped and hindered dimer prevents binding on opposing faces and does not allow for any rotation within a ternary complex, aligning reactive components perfectly for a self-replicating pathway.</w:t>
      </w: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r>
        <w:rPr>
          <w:sz w:val="24"/>
          <w:szCs w:val="24"/>
        </w:rPr>
        <w:t>The diffusion NMR experiments definitively confirm that no short chain polymers or oligomeric structures are formed in the sample solutions analysed, however, DOSY is limited by relaxation timescales. Therefore it is possible that large polymers may be a component in the equilibria porphyrin/ligand binding equilibria but are unseen due to the limitations of the technique</w:t>
      </w:r>
      <w:r w:rsidR="00A70C24">
        <w:rPr>
          <w:sz w:val="24"/>
          <w:szCs w:val="24"/>
        </w:rPr>
        <w:t>, and no short-chain oligomers are formed at all</w:t>
      </w:r>
      <w:r>
        <w:rPr>
          <w:sz w:val="24"/>
          <w:szCs w:val="24"/>
        </w:rPr>
        <w:t xml:space="preserve">. In order to gain a clearer understanding of the complex equilibria composition, further investigations could be conducted in order to visually observe the size of the </w:t>
      </w:r>
      <w:r>
        <w:rPr>
          <w:sz w:val="24"/>
          <w:szCs w:val="24"/>
        </w:rPr>
        <w:lastRenderedPageBreak/>
        <w:t>complexes, e.g. through dynamic light scattering (DLS). This would provide a more conclusive proof that polymers are not formed as part of the porphyrin/ligand solution.</w:t>
      </w: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r>
        <w:rPr>
          <w:sz w:val="24"/>
          <w:szCs w:val="24"/>
        </w:rPr>
        <w:t xml:space="preserve">The binding investigations were thoroughly examined through UV </w:t>
      </w:r>
      <w:proofErr w:type="gramStart"/>
      <w:r>
        <w:rPr>
          <w:sz w:val="24"/>
          <w:szCs w:val="24"/>
        </w:rPr>
        <w:t>titrations,</w:t>
      </w:r>
      <w:proofErr w:type="gramEnd"/>
      <w:r>
        <w:rPr>
          <w:sz w:val="24"/>
          <w:szCs w:val="24"/>
        </w:rPr>
        <w:t xml:space="preserve"> however there is a significant difference in concentrations between these experiments (10</w:t>
      </w:r>
      <w:r w:rsidRPr="001B5BC0">
        <w:rPr>
          <w:sz w:val="24"/>
          <w:szCs w:val="24"/>
          <w:vertAlign w:val="superscript"/>
        </w:rPr>
        <w:t>-6</w:t>
      </w:r>
      <w:r>
        <w:rPr>
          <w:sz w:val="24"/>
          <w:szCs w:val="24"/>
        </w:rPr>
        <w:t xml:space="preserve"> M porphyrin) and the NMR experiments and self-replicating studies (10</w:t>
      </w:r>
      <w:r w:rsidRPr="001B5BC0">
        <w:rPr>
          <w:sz w:val="24"/>
          <w:szCs w:val="24"/>
          <w:vertAlign w:val="superscript"/>
        </w:rPr>
        <w:t>-2</w:t>
      </w:r>
      <w:r>
        <w:rPr>
          <w:sz w:val="24"/>
          <w:szCs w:val="24"/>
        </w:rPr>
        <w:t xml:space="preserve"> M porphyrin). It would therefore be sensible to conduct both binding and self-replicating experiments over a range of concentrations. In the context of binding studies, this could be readily achieved by conducting NMR and fluorescence titrations in the same manner as UV binding was studied. By utilising these additional techniques, it would indicate what effect concentration has on the porphyrin/ligand binding, with NMR studies being conducted at higher concentrations (~10</w:t>
      </w:r>
      <w:r w:rsidRPr="001B5BC0">
        <w:rPr>
          <w:sz w:val="24"/>
          <w:szCs w:val="24"/>
          <w:vertAlign w:val="superscript"/>
        </w:rPr>
        <w:t>-2</w:t>
      </w:r>
      <w:r>
        <w:rPr>
          <w:sz w:val="24"/>
          <w:szCs w:val="24"/>
        </w:rPr>
        <w:t xml:space="preserve"> M) and fluorescence at lower concentrations (~10</w:t>
      </w:r>
      <w:r w:rsidRPr="001B5BC0">
        <w:rPr>
          <w:sz w:val="24"/>
          <w:szCs w:val="24"/>
          <w:vertAlign w:val="superscript"/>
        </w:rPr>
        <w:t>-9</w:t>
      </w:r>
      <w:r>
        <w:rPr>
          <w:sz w:val="24"/>
          <w:szCs w:val="24"/>
        </w:rPr>
        <w:t xml:space="preserve"> M). This would likely impact the self-replication study itself, as understanding the ideal conditions to ensure replication is favourable is a critical aspect of achieving autocatalysis. If the concentration is too high, then supramolecular polymers may preferentially form due to the greater probability of a porphyrin binding to any free ligand. So in addition to conducting binding studies over a range of concentrations, initial self-replicating experiments could also be examined over a range of different concentrations. These points are certainly worthwhile considering as the investigation into achieving a porphyrin self-replicating system is developed.</w:t>
      </w:r>
    </w:p>
    <w:p w:rsidR="00A51E89" w:rsidRPr="00814333" w:rsidRDefault="00A51E89" w:rsidP="00A51E89">
      <w:pPr>
        <w:pStyle w:val="Heading3"/>
        <w:numPr>
          <w:ilvl w:val="0"/>
          <w:numId w:val="0"/>
        </w:numPr>
      </w:pPr>
      <w:bookmarkStart w:id="121" w:name="_Toc508276809"/>
      <w:r w:rsidRPr="00814333">
        <w:t>2.5.2. Future work</w:t>
      </w:r>
      <w:bookmarkEnd w:id="120"/>
      <w:bookmarkEnd w:id="121"/>
    </w:p>
    <w:p w:rsidR="00A51E89" w:rsidRPr="00814333" w:rsidRDefault="00A51E89" w:rsidP="00A51E89">
      <w:pPr>
        <w:pStyle w:val="NoSpacing"/>
        <w:spacing w:line="360" w:lineRule="auto"/>
        <w:jc w:val="both"/>
        <w:rPr>
          <w:rFonts w:cstheme="minorHAnsi"/>
          <w:sz w:val="24"/>
          <w:szCs w:val="24"/>
        </w:rPr>
      </w:pPr>
      <w:r w:rsidRPr="00814333">
        <w:rPr>
          <w:rFonts w:cstheme="minorHAnsi"/>
          <w:sz w:val="24"/>
          <w:szCs w:val="24"/>
        </w:rPr>
        <w:t xml:space="preserve">In the context of the system studied within this research, several options for achieving self-replication remain to be explored. One possibility would be to change one of the substituents on the phenyl ring from </w:t>
      </w:r>
      <w:r>
        <w:rPr>
          <w:rFonts w:cstheme="minorHAnsi"/>
          <w:sz w:val="24"/>
          <w:szCs w:val="24"/>
        </w:rPr>
        <w:t xml:space="preserve">the </w:t>
      </w:r>
      <w:r w:rsidRPr="00814333">
        <w:rPr>
          <w:rFonts w:cstheme="minorHAnsi"/>
          <w:i/>
          <w:sz w:val="24"/>
          <w:szCs w:val="24"/>
        </w:rPr>
        <w:t>para</w:t>
      </w:r>
      <w:r w:rsidRPr="00814333">
        <w:rPr>
          <w:rFonts w:cstheme="minorHAnsi"/>
          <w:sz w:val="24"/>
          <w:szCs w:val="24"/>
        </w:rPr>
        <w:t xml:space="preserve"> to</w:t>
      </w:r>
      <w:r>
        <w:rPr>
          <w:rFonts w:cstheme="minorHAnsi"/>
          <w:sz w:val="24"/>
          <w:szCs w:val="24"/>
        </w:rPr>
        <w:t xml:space="preserve"> the</w:t>
      </w:r>
      <w:r w:rsidRPr="00814333">
        <w:rPr>
          <w:rFonts w:cstheme="minorHAnsi"/>
          <w:sz w:val="24"/>
          <w:szCs w:val="24"/>
        </w:rPr>
        <w:t xml:space="preserve"> </w:t>
      </w:r>
      <w:proofErr w:type="gramStart"/>
      <w:r w:rsidRPr="00814333">
        <w:rPr>
          <w:rFonts w:cstheme="minorHAnsi"/>
          <w:i/>
          <w:sz w:val="24"/>
          <w:szCs w:val="24"/>
        </w:rPr>
        <w:t>meta</w:t>
      </w:r>
      <w:proofErr w:type="gramEnd"/>
      <w:r w:rsidRPr="00814333">
        <w:rPr>
          <w:rFonts w:cstheme="minorHAnsi"/>
          <w:sz w:val="24"/>
          <w:szCs w:val="24"/>
        </w:rPr>
        <w:t xml:space="preserve"> position, giving the resulting porphyrin duplex</w:t>
      </w:r>
      <w:r w:rsidRPr="0003406A">
        <w:rPr>
          <w:rFonts w:cstheme="minorHAnsi"/>
          <w:sz w:val="24"/>
          <w:szCs w:val="24"/>
        </w:rPr>
        <w:t xml:space="preserve"> </w:t>
      </w:r>
      <w:r w:rsidRPr="00814333">
        <w:rPr>
          <w:rFonts w:cstheme="minorHAnsi"/>
          <w:sz w:val="24"/>
          <w:szCs w:val="24"/>
        </w:rPr>
        <w:t>a different ge</w:t>
      </w:r>
      <w:r>
        <w:rPr>
          <w:rFonts w:cstheme="minorHAnsi"/>
          <w:sz w:val="24"/>
          <w:szCs w:val="24"/>
        </w:rPr>
        <w:t>ometry</w:t>
      </w:r>
      <w:r w:rsidRPr="00814333">
        <w:rPr>
          <w:rFonts w:cstheme="minorHAnsi"/>
          <w:sz w:val="24"/>
          <w:szCs w:val="24"/>
        </w:rPr>
        <w:t>. This has the benefit of leading to a potentially more stable ternary complex, although it is possible that this could be detrimental</w:t>
      </w:r>
      <w:r>
        <w:rPr>
          <w:rFonts w:cstheme="minorHAnsi"/>
          <w:sz w:val="24"/>
          <w:szCs w:val="24"/>
        </w:rPr>
        <w:t>,</w:t>
      </w:r>
      <w:r w:rsidRPr="00814333">
        <w:rPr>
          <w:rFonts w:cstheme="minorHAnsi"/>
          <w:sz w:val="24"/>
          <w:szCs w:val="24"/>
        </w:rPr>
        <w:t xml:space="preserve"> as it also affords a stronger duplex, with the further increased probability of [A.B] complex formation (Figure 2.3</w:t>
      </w:r>
      <w:r>
        <w:rPr>
          <w:rFonts w:cstheme="minorHAnsi"/>
          <w:sz w:val="24"/>
          <w:szCs w:val="24"/>
        </w:rPr>
        <w:t>3</w:t>
      </w:r>
      <w:r w:rsidRPr="00814333">
        <w:rPr>
          <w:rFonts w:cstheme="minorHAnsi"/>
          <w:sz w:val="24"/>
          <w:szCs w:val="24"/>
        </w:rPr>
        <w:t xml:space="preserve">). The modification of substituent positions, however, is relatively trivial, now that the clear path to </w:t>
      </w:r>
      <w:r w:rsidRPr="00814333">
        <w:rPr>
          <w:rFonts w:cstheme="minorHAnsi"/>
          <w:sz w:val="24"/>
          <w:szCs w:val="24"/>
        </w:rPr>
        <w:lastRenderedPageBreak/>
        <w:t xml:space="preserve">monofunctionalised porphyrin has been established through this research. Therefore investigations into this would be reasonably simple and provide useful information regarding complex stability if this idea were to be investigated. </w:t>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both"/>
        <w:rPr>
          <w:rFonts w:cstheme="minorHAnsi"/>
          <w:sz w:val="24"/>
          <w:szCs w:val="24"/>
        </w:rPr>
      </w:pPr>
      <w:r>
        <w:object w:dxaOrig="10387" w:dyaOrig="4503">
          <v:shape id="_x0000_i1124" type="#_x0000_t75" style="width:414.75pt;height:179.25pt" o:ole="">
            <v:imagedata r:id="rId239" o:title=""/>
          </v:shape>
          <o:OLEObject Type="Embed" ProgID="ChemDraw.Document.6.0" ShapeID="_x0000_i1124" DrawAspect="Content" ObjectID="_1582732694" r:id="rId240"/>
        </w:object>
      </w:r>
    </w:p>
    <w:p w:rsidR="00A51E89" w:rsidRDefault="00A51E89" w:rsidP="00A51E89">
      <w:pPr>
        <w:pStyle w:val="NoSpacing"/>
        <w:spacing w:line="360" w:lineRule="auto"/>
        <w:jc w:val="both"/>
        <w:rPr>
          <w:rFonts w:cstheme="minorHAnsi"/>
          <w:b/>
          <w:sz w:val="24"/>
          <w:szCs w:val="24"/>
        </w:rPr>
      </w:pPr>
    </w:p>
    <w:p w:rsidR="00A51E89" w:rsidRPr="00814333" w:rsidRDefault="00A51E89" w:rsidP="00A51E89">
      <w:pPr>
        <w:pStyle w:val="NoSpacing"/>
        <w:spacing w:line="360" w:lineRule="auto"/>
        <w:jc w:val="both"/>
        <w:rPr>
          <w:rFonts w:cstheme="minorHAnsi"/>
          <w:sz w:val="24"/>
          <w:szCs w:val="24"/>
        </w:rPr>
      </w:pPr>
      <w:r w:rsidRPr="00814333">
        <w:rPr>
          <w:rFonts w:cstheme="minorHAnsi"/>
          <w:b/>
          <w:sz w:val="24"/>
          <w:szCs w:val="24"/>
        </w:rPr>
        <w:t>Figure 2.3</w:t>
      </w:r>
      <w:r>
        <w:rPr>
          <w:rFonts w:cstheme="minorHAnsi"/>
          <w:b/>
          <w:sz w:val="24"/>
          <w:szCs w:val="24"/>
        </w:rPr>
        <w:t>3</w:t>
      </w:r>
      <w:r w:rsidRPr="00814333">
        <w:rPr>
          <w:rFonts w:cstheme="minorHAnsi"/>
          <w:sz w:val="24"/>
          <w:szCs w:val="24"/>
        </w:rPr>
        <w:t xml:space="preserve"> </w:t>
      </w:r>
      <w:r w:rsidRPr="00814333">
        <w:rPr>
          <w:rFonts w:cstheme="minorHAnsi"/>
          <w:i/>
          <w:sz w:val="24"/>
          <w:szCs w:val="24"/>
        </w:rPr>
        <w:t>a)</w:t>
      </w:r>
      <w:r w:rsidRPr="00814333">
        <w:rPr>
          <w:rFonts w:cstheme="minorHAnsi"/>
          <w:sz w:val="24"/>
          <w:szCs w:val="24"/>
        </w:rPr>
        <w:t xml:space="preserve"> Formation of a more stable duplex due to the substitution of the benzyl alcohol in the </w:t>
      </w:r>
      <w:r w:rsidRPr="00814333">
        <w:rPr>
          <w:rFonts w:cstheme="minorHAnsi"/>
          <w:i/>
          <w:sz w:val="24"/>
          <w:szCs w:val="24"/>
        </w:rPr>
        <w:t>meta</w:t>
      </w:r>
      <w:r w:rsidRPr="00814333">
        <w:rPr>
          <w:rFonts w:cstheme="minorHAnsi"/>
          <w:sz w:val="24"/>
          <w:szCs w:val="24"/>
        </w:rPr>
        <w:t xml:space="preserve"> position affording less steric crowding when the active sites are in close proximity (NOTE: duplex will maintain a similar geometry, leading to increased stability and less chance of dissociation); </w:t>
      </w:r>
      <w:r w:rsidRPr="00814333">
        <w:rPr>
          <w:rFonts w:cstheme="minorHAnsi"/>
          <w:i/>
          <w:sz w:val="24"/>
          <w:szCs w:val="24"/>
        </w:rPr>
        <w:t>b)</w:t>
      </w:r>
      <w:r w:rsidRPr="00814333">
        <w:rPr>
          <w:rFonts w:cstheme="minorHAnsi"/>
          <w:sz w:val="24"/>
          <w:szCs w:val="24"/>
        </w:rPr>
        <w:t xml:space="preserve"> unwanted [A.B] complex formation is more likely with benzyl alcohol unit in the </w:t>
      </w:r>
      <w:r w:rsidRPr="00814333">
        <w:rPr>
          <w:rFonts w:cstheme="minorHAnsi"/>
          <w:i/>
          <w:sz w:val="24"/>
          <w:szCs w:val="24"/>
        </w:rPr>
        <w:t>meta</w:t>
      </w:r>
      <w:r w:rsidRPr="00814333">
        <w:rPr>
          <w:rFonts w:cstheme="minorHAnsi"/>
          <w:sz w:val="24"/>
          <w:szCs w:val="24"/>
        </w:rPr>
        <w:t xml:space="preserve"> position</w:t>
      </w:r>
      <w:r>
        <w:rPr>
          <w:rFonts w:cstheme="minorHAnsi"/>
          <w:sz w:val="24"/>
          <w:szCs w:val="24"/>
        </w:rPr>
        <w:t>.</w:t>
      </w:r>
    </w:p>
    <w:p w:rsidR="00A51E89" w:rsidRPr="00814333" w:rsidRDefault="00A51E89" w:rsidP="00A51E89">
      <w:pPr>
        <w:pStyle w:val="NoSpacing"/>
        <w:spacing w:line="360" w:lineRule="auto"/>
        <w:jc w:val="both"/>
        <w:rPr>
          <w:rFonts w:cstheme="minorHAnsi"/>
          <w:sz w:val="24"/>
          <w:szCs w:val="24"/>
        </w:rPr>
      </w:pPr>
    </w:p>
    <w:p w:rsidR="00A51E89" w:rsidRPr="00BA1423" w:rsidRDefault="00A51E89" w:rsidP="00A51E89">
      <w:pPr>
        <w:pStyle w:val="NoSpacing"/>
        <w:spacing w:line="360" w:lineRule="auto"/>
        <w:jc w:val="both"/>
        <w:rPr>
          <w:rFonts w:cstheme="minorHAnsi"/>
          <w:sz w:val="24"/>
          <w:szCs w:val="24"/>
        </w:rPr>
      </w:pPr>
      <w:r w:rsidRPr="00814333">
        <w:rPr>
          <w:rFonts w:cstheme="minorHAnsi"/>
          <w:sz w:val="24"/>
          <w:szCs w:val="24"/>
        </w:rPr>
        <w:t xml:space="preserve">An alternative to altering the substituent position would be to increase the reactivity of the active sites, whilst maintaining the general structural conformation of the feedstock and dimer materials, which may be a valid approach to alleviating the issue of poor reactivity. This was approached through the pursuit of hydrazine porphyrin </w:t>
      </w:r>
      <w:r w:rsidRPr="00814333">
        <w:rPr>
          <w:rFonts w:cstheme="minorHAnsi"/>
          <w:b/>
          <w:sz w:val="24"/>
          <w:szCs w:val="24"/>
        </w:rPr>
        <w:t>60</w:t>
      </w:r>
      <w:r w:rsidRPr="00814333">
        <w:rPr>
          <w:rFonts w:cstheme="minorHAnsi"/>
          <w:sz w:val="24"/>
          <w:szCs w:val="24"/>
        </w:rPr>
        <w:t xml:space="preserve"> and benzylamine </w:t>
      </w:r>
      <w:r w:rsidRPr="00BA1423">
        <w:rPr>
          <w:rFonts w:cstheme="minorHAnsi"/>
          <w:sz w:val="24"/>
          <w:szCs w:val="24"/>
        </w:rPr>
        <w:t xml:space="preserve">porphyrin </w:t>
      </w:r>
      <w:r w:rsidRPr="00BA1423">
        <w:rPr>
          <w:rFonts w:cstheme="minorHAnsi"/>
          <w:b/>
          <w:sz w:val="24"/>
          <w:szCs w:val="24"/>
        </w:rPr>
        <w:t>66</w:t>
      </w:r>
      <w:r w:rsidRPr="00BA1423">
        <w:rPr>
          <w:rFonts w:cstheme="minorHAnsi"/>
          <w:sz w:val="24"/>
          <w:szCs w:val="24"/>
        </w:rPr>
        <w:t xml:space="preserve"> (Figure 2.3</w:t>
      </w:r>
      <w:r>
        <w:rPr>
          <w:rFonts w:cstheme="minorHAnsi"/>
          <w:sz w:val="24"/>
          <w:szCs w:val="24"/>
        </w:rPr>
        <w:t>4</w:t>
      </w:r>
      <w:r w:rsidRPr="00BA1423">
        <w:rPr>
          <w:rFonts w:cstheme="minorHAnsi"/>
          <w:sz w:val="24"/>
          <w:szCs w:val="24"/>
        </w:rPr>
        <w:t>), although neither of the targeted porphyrins were successfully accessed.</w:t>
      </w:r>
    </w:p>
    <w:p w:rsidR="00A51E89" w:rsidRPr="00BA1423" w:rsidRDefault="00A51E89" w:rsidP="00A51E89">
      <w:pPr>
        <w:pStyle w:val="NoSpacing"/>
        <w:spacing w:line="360" w:lineRule="auto"/>
        <w:jc w:val="center"/>
        <w:rPr>
          <w:rFonts w:cstheme="minorHAnsi"/>
          <w:sz w:val="24"/>
          <w:szCs w:val="24"/>
        </w:rPr>
      </w:pPr>
      <w:r w:rsidRPr="00BA1423">
        <w:object w:dxaOrig="8066" w:dyaOrig="3568">
          <v:shape id="_x0000_i1125" type="#_x0000_t75" style="width:402.75pt;height:178.5pt" o:ole="">
            <v:imagedata r:id="rId241" o:title=""/>
          </v:shape>
          <o:OLEObject Type="Embed" ProgID="ChemDraw.Document.6.0" ShapeID="_x0000_i1125" DrawAspect="Content" ObjectID="_1582732695" r:id="rId242"/>
        </w:object>
      </w:r>
    </w:p>
    <w:p w:rsidR="00A51E89" w:rsidRDefault="00A51E89" w:rsidP="00A51E89">
      <w:pPr>
        <w:pStyle w:val="NoSpacing"/>
        <w:spacing w:line="360" w:lineRule="auto"/>
        <w:jc w:val="both"/>
        <w:rPr>
          <w:rFonts w:cstheme="minorHAnsi"/>
          <w:sz w:val="24"/>
          <w:szCs w:val="24"/>
        </w:rPr>
      </w:pPr>
      <w:r w:rsidRPr="00BA1423">
        <w:rPr>
          <w:rFonts w:cstheme="minorHAnsi"/>
          <w:b/>
          <w:sz w:val="24"/>
          <w:szCs w:val="24"/>
        </w:rPr>
        <w:t>Figure 2.3</w:t>
      </w:r>
      <w:r>
        <w:rPr>
          <w:rFonts w:cstheme="minorHAnsi"/>
          <w:b/>
          <w:sz w:val="24"/>
          <w:szCs w:val="24"/>
        </w:rPr>
        <w:t>4</w:t>
      </w:r>
      <w:r w:rsidRPr="00BA1423">
        <w:rPr>
          <w:rFonts w:cstheme="minorHAnsi"/>
          <w:sz w:val="24"/>
          <w:szCs w:val="24"/>
        </w:rPr>
        <w:t xml:space="preserve"> Hydrazine porphyrin </w:t>
      </w:r>
      <w:r w:rsidRPr="00BA1423">
        <w:rPr>
          <w:rFonts w:cstheme="minorHAnsi"/>
          <w:b/>
          <w:sz w:val="24"/>
          <w:szCs w:val="24"/>
        </w:rPr>
        <w:t>60</w:t>
      </w:r>
      <w:r w:rsidRPr="00BA1423">
        <w:rPr>
          <w:rFonts w:cstheme="minorHAnsi"/>
          <w:sz w:val="24"/>
          <w:szCs w:val="24"/>
        </w:rPr>
        <w:t xml:space="preserve"> and benzylamine porphyrin </w:t>
      </w:r>
      <w:r w:rsidRPr="00BA1423">
        <w:rPr>
          <w:rFonts w:cstheme="minorHAnsi"/>
          <w:b/>
          <w:sz w:val="24"/>
          <w:szCs w:val="24"/>
        </w:rPr>
        <w:t>66</w:t>
      </w:r>
      <w:r>
        <w:rPr>
          <w:rFonts w:cstheme="minorHAnsi"/>
          <w:b/>
          <w:sz w:val="24"/>
          <w:szCs w:val="24"/>
        </w:rPr>
        <w:t>.</w:t>
      </w:r>
    </w:p>
    <w:p w:rsidR="00A51E89"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both"/>
        <w:rPr>
          <w:rFonts w:cstheme="minorHAnsi"/>
          <w:sz w:val="24"/>
          <w:szCs w:val="24"/>
        </w:rPr>
      </w:pPr>
      <w:r w:rsidRPr="00814333">
        <w:rPr>
          <w:rFonts w:cstheme="minorHAnsi"/>
          <w:sz w:val="24"/>
          <w:szCs w:val="24"/>
        </w:rPr>
        <w:t xml:space="preserve">With this in mind, routes to a variety of functionalised benzyl porphyrins are currently under consideration with the view to focusing the next stages of study on systems of this nature. This could be achieved simply by tailoring the nucleophile to a more active species, although this would still maintain the issue of a large and bulky anhydride porphyrin </w:t>
      </w:r>
      <w:r w:rsidRPr="00814333">
        <w:rPr>
          <w:rFonts w:cstheme="minorHAnsi"/>
          <w:b/>
          <w:sz w:val="24"/>
          <w:szCs w:val="24"/>
        </w:rPr>
        <w:t>(Zn</w:t>
      </w:r>
      <w:proofErr w:type="gramStart"/>
      <w:r w:rsidRPr="00814333">
        <w:rPr>
          <w:rFonts w:cstheme="minorHAnsi"/>
          <w:b/>
          <w:sz w:val="24"/>
          <w:szCs w:val="24"/>
        </w:rPr>
        <w:t>)54</w:t>
      </w:r>
      <w:proofErr w:type="gramEnd"/>
      <w:r w:rsidRPr="00814333">
        <w:rPr>
          <w:rFonts w:cstheme="minorHAnsi"/>
          <w:sz w:val="24"/>
          <w:szCs w:val="24"/>
        </w:rPr>
        <w:t xml:space="preserve"> electrophile, which has additionally been shown to degrade over time. Therefore, modification of the electrophile would also be desirable. A prime example of this would be through the thiol-ene</w:t>
      </w:r>
      <w:r w:rsidRPr="00814333">
        <w:rPr>
          <w:rFonts w:cstheme="minorHAnsi"/>
          <w:sz w:val="24"/>
          <w:szCs w:val="24"/>
        </w:rPr>
        <w:fldChar w:fldCharType="begin" w:fldLock="1"/>
      </w:r>
      <w:r>
        <w:rPr>
          <w:rFonts w:cstheme="minorHAnsi"/>
          <w:sz w:val="24"/>
          <w:szCs w:val="24"/>
        </w:rPr>
        <w:instrText>ADDIN CSL_CITATION { "citationItems" : [ { "id" : "ITEM-1", "itemData" : { "DOI" : "10.1002/anie.200903924", "ISBN" : "14337851\\n15213773", "ISSN" : "14337851", "PMID" : "20166107", "abstract" : "Following Sharpless' visionary characterization of several idealized reactions as click reactions, the materials science and synthetic chemistry communities have pursued numerous routes toward the identification and implementation of these click reactions. Herein, we review the radical-mediated thiol-ene reaction as one such click reaction. This reaction has all the desirable features of a click reaction, being highly efficient, simple to execute with no side products and proceeding rapidly to high yield. Further, the thiol-ene reaction is most frequently photoinitiated, particularly for photopolymerizations resulting in highly uniform polymer networks, promoting unique capabilities related to spatial and temporal control of the click reaction. The reaction mechanism and its implementation in various synthetic methodologies, biofunctionalization, surface and polymer modification, and polymerization are all reviewed.", "author" : [ { "dropping-particle" : "", "family" : "Hoyle", "given" : "Charles E.", "non-dropping-particle" : "", "parse-names" : false, "suffix" : "" }, { "dropping-particle" : "", "family" : "Bowman", "given" : "Christopher N.", "non-dropping-particle" : "", "parse-names" : false, "suffix" : "" } ], "container-title" : "Angewandte Chemie International Edition", "id" : "ITEM-1", "issue" : "9", "issued" : { "date-parts" : [ [ "2010" ] ] }, "page" : "1540-1573", "title" : "Thiol-ene click chemistry", "type" : "article-journal", "volume" : "49" }, "uris" : [ "http://www.mendeley.com/documents/?uuid=33b90a28-e3f2-4c0d-8616-20f0798c6990" ] } ], "mendeley" : { "formattedCitation" : "&lt;sup&gt;52&lt;/sup&gt;", "plainTextFormattedCitation" : "52", "previouslyFormattedCitation" : "&lt;sup&gt;52&lt;/sup&gt;" }, "properties" : {  }, "schema" : "https://github.com/citation-style-language/schema/raw/master/csl-citation.json" }</w:instrText>
      </w:r>
      <w:r w:rsidRPr="00814333">
        <w:rPr>
          <w:rFonts w:cstheme="minorHAnsi"/>
          <w:sz w:val="24"/>
          <w:szCs w:val="24"/>
        </w:rPr>
        <w:fldChar w:fldCharType="separate"/>
      </w:r>
      <w:r w:rsidRPr="002E3037">
        <w:rPr>
          <w:rFonts w:cstheme="minorHAnsi"/>
          <w:noProof/>
          <w:sz w:val="24"/>
          <w:szCs w:val="24"/>
          <w:vertAlign w:val="superscript"/>
        </w:rPr>
        <w:t>52</w:t>
      </w:r>
      <w:r w:rsidRPr="00814333">
        <w:rPr>
          <w:rFonts w:cstheme="minorHAnsi"/>
          <w:sz w:val="24"/>
          <w:szCs w:val="24"/>
        </w:rPr>
        <w:fldChar w:fldCharType="end"/>
      </w:r>
      <w:r w:rsidRPr="00814333">
        <w:rPr>
          <w:rFonts w:cstheme="minorHAnsi"/>
          <w:sz w:val="24"/>
          <w:szCs w:val="24"/>
        </w:rPr>
        <w:t xml:space="preserve"> or thiol-yne</w:t>
      </w:r>
      <w:r w:rsidRPr="00814333">
        <w:rPr>
          <w:rFonts w:cstheme="minorHAnsi"/>
          <w:sz w:val="24"/>
          <w:szCs w:val="24"/>
        </w:rPr>
        <w:fldChar w:fldCharType="begin" w:fldLock="1"/>
      </w:r>
      <w:r>
        <w:rPr>
          <w:rFonts w:cstheme="minorHAnsi"/>
          <w:sz w:val="24"/>
          <w:szCs w:val="24"/>
        </w:rPr>
        <w:instrText>ADDIN CSL_CITATION { "citationItems" : [ { "id" : "ITEM-1", "itemData" : { "DOI" : "10.1039/b917102a", "author" : [ { "dropping-particle" : "", "family" : "Lowe", "given" : "Andrew B", "non-dropping-particle" : "", "parse-names" : false, "suffix" : "" }, { "dropping-particle" : "", "family" : "Hoyle", "given" : "E", "non-dropping-particle" : "", "parse-names" : false, "suffix" : "" }, { "dropping-particle" : "", "family" : "Bowman", "given" : "Christopher N", "non-dropping-particle" : "", "parse-names" : false, "suffix" : "" } ], "container-title" : "Journal of Materials Chemistry", "id" : "ITEM-1", "issued" : { "date-parts" : [ [ "2010" ] ] }, "page" : "4745-4750", "title" : "Thiol-yne click chemistry : A powerful and versatile methodology for materials synthesis", "type" : "article-journal", "volume" : "20" }, "uris" : [ "http://www.mendeley.com/documents/?uuid=c2f32d34-5522-40d8-8719-33e68b8f27e9" ] } ], "mendeley" : { "formattedCitation" : "&lt;sup&gt;70&lt;/sup&gt;", "plainTextFormattedCitation" : "70", "previouslyFormattedCitation" : "&lt;sup&gt;70&lt;/sup&gt;" }, "properties" : {  }, "schema" : "https://github.com/citation-style-language/schema/raw/master/csl-citation.json" }</w:instrText>
      </w:r>
      <w:r w:rsidRPr="00814333">
        <w:rPr>
          <w:rFonts w:cstheme="minorHAnsi"/>
          <w:sz w:val="24"/>
          <w:szCs w:val="24"/>
        </w:rPr>
        <w:fldChar w:fldCharType="separate"/>
      </w:r>
      <w:r w:rsidRPr="002E3037">
        <w:rPr>
          <w:rFonts w:cstheme="minorHAnsi"/>
          <w:noProof/>
          <w:sz w:val="24"/>
          <w:szCs w:val="24"/>
          <w:vertAlign w:val="superscript"/>
        </w:rPr>
        <w:t>70</w:t>
      </w:r>
      <w:r w:rsidRPr="00814333">
        <w:rPr>
          <w:rFonts w:cstheme="minorHAnsi"/>
          <w:sz w:val="24"/>
          <w:szCs w:val="24"/>
        </w:rPr>
        <w:fldChar w:fldCharType="end"/>
      </w:r>
      <w:r w:rsidRPr="00814333">
        <w:rPr>
          <w:rFonts w:cstheme="minorHAnsi"/>
          <w:sz w:val="24"/>
          <w:szCs w:val="24"/>
        </w:rPr>
        <w:t xml:space="preserve"> radical reaction (Scheme 2.3</w:t>
      </w:r>
      <w:r>
        <w:rPr>
          <w:rFonts w:cstheme="minorHAnsi"/>
          <w:sz w:val="24"/>
          <w:szCs w:val="24"/>
        </w:rPr>
        <w:t>7</w:t>
      </w:r>
      <w:r w:rsidRPr="00814333">
        <w:rPr>
          <w:rFonts w:cstheme="minorHAnsi"/>
          <w:sz w:val="24"/>
          <w:szCs w:val="24"/>
        </w:rPr>
        <w:t xml:space="preserve">), with a convenient route to benzyl thiol porphyrin possible from benzyl alcohol </w:t>
      </w:r>
      <w:r w:rsidRPr="00814333">
        <w:rPr>
          <w:rFonts w:cstheme="minorHAnsi"/>
          <w:b/>
          <w:sz w:val="24"/>
          <w:szCs w:val="24"/>
        </w:rPr>
        <w:t>55</w:t>
      </w:r>
      <w:r w:rsidRPr="00814333">
        <w:rPr>
          <w:rFonts w:cstheme="minorHAnsi"/>
          <w:sz w:val="24"/>
          <w:szCs w:val="24"/>
        </w:rPr>
        <w:t>. The potential advantage of the thiol-yne reaction, over the thiol-ene, would be the greater level of rigidity in structure due to reduction of an alkyne to alkene, opposed to alkene to alkyl.</w:t>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center"/>
        <w:rPr>
          <w:rFonts w:cstheme="minorHAnsi"/>
          <w:sz w:val="24"/>
          <w:szCs w:val="24"/>
        </w:rPr>
      </w:pPr>
      <w:r w:rsidRPr="00814333">
        <w:object w:dxaOrig="8001" w:dyaOrig="2104">
          <v:shape id="_x0000_i1126" type="#_x0000_t75" style="width:399pt;height:105pt" o:ole="">
            <v:imagedata r:id="rId243" o:title=""/>
          </v:shape>
          <o:OLEObject Type="Embed" ProgID="ChemDraw.Document.6.0" ShapeID="_x0000_i1126" DrawAspect="Content" ObjectID="_1582732696" r:id="rId244"/>
        </w:object>
      </w:r>
    </w:p>
    <w:p w:rsidR="00A51E89" w:rsidRPr="00814333"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814333">
        <w:rPr>
          <w:rFonts w:cstheme="minorHAnsi"/>
          <w:b/>
          <w:sz w:val="24"/>
          <w:szCs w:val="24"/>
        </w:rPr>
        <w:t>Scheme 2.3</w:t>
      </w:r>
      <w:r>
        <w:rPr>
          <w:rFonts w:cstheme="minorHAnsi"/>
          <w:b/>
          <w:sz w:val="24"/>
          <w:szCs w:val="24"/>
        </w:rPr>
        <w:t>7</w:t>
      </w:r>
      <w:r w:rsidRPr="00814333">
        <w:rPr>
          <w:rFonts w:cstheme="minorHAnsi"/>
          <w:sz w:val="24"/>
          <w:szCs w:val="24"/>
        </w:rPr>
        <w:t xml:space="preserve"> Potential target systems, incorporating thiol click chemistry to generate </w:t>
      </w:r>
      <w:r w:rsidRPr="00814333">
        <w:rPr>
          <w:rFonts w:cstheme="minorHAnsi"/>
          <w:i/>
          <w:sz w:val="24"/>
          <w:szCs w:val="24"/>
        </w:rPr>
        <w:t>a)</w:t>
      </w:r>
      <w:r w:rsidRPr="00814333">
        <w:rPr>
          <w:rFonts w:cstheme="minorHAnsi"/>
          <w:sz w:val="24"/>
          <w:szCs w:val="24"/>
        </w:rPr>
        <w:t xml:space="preserve"> thiol-ene and </w:t>
      </w:r>
      <w:r w:rsidRPr="00814333">
        <w:rPr>
          <w:rFonts w:cstheme="minorHAnsi"/>
          <w:i/>
          <w:sz w:val="24"/>
          <w:szCs w:val="24"/>
        </w:rPr>
        <w:t>b)</w:t>
      </w:r>
      <w:r w:rsidRPr="00814333">
        <w:rPr>
          <w:rFonts w:cstheme="minorHAnsi"/>
          <w:sz w:val="24"/>
          <w:szCs w:val="24"/>
        </w:rPr>
        <w:t xml:space="preserve"> thio</w:t>
      </w:r>
      <w:r>
        <w:rPr>
          <w:rFonts w:cstheme="minorHAnsi"/>
          <w:sz w:val="24"/>
          <w:szCs w:val="24"/>
        </w:rPr>
        <w:t>l</w:t>
      </w:r>
      <w:r w:rsidRPr="00814333">
        <w:rPr>
          <w:rFonts w:cstheme="minorHAnsi"/>
          <w:sz w:val="24"/>
          <w:szCs w:val="24"/>
        </w:rPr>
        <w:t>-yne products</w:t>
      </w:r>
      <w:r>
        <w:rPr>
          <w:rFonts w:cstheme="minorHAnsi"/>
          <w:sz w:val="24"/>
          <w:szCs w:val="24"/>
        </w:rPr>
        <w:t>.</w:t>
      </w:r>
    </w:p>
    <w:p w:rsidR="00A51E89" w:rsidRPr="00814333"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814333">
        <w:rPr>
          <w:rFonts w:cstheme="minorHAnsi"/>
          <w:sz w:val="24"/>
          <w:szCs w:val="24"/>
        </w:rPr>
        <w:lastRenderedPageBreak/>
        <w:t xml:space="preserve">It is envisaged that once self-replication has been established, the investigation into chemical evolution within a porphyrin system may be conducted. This would incorporate competition in the system. Combining the two ideas of changing the reactivity and geometries in a pool of porphyrin materials would be </w:t>
      </w:r>
      <w:r>
        <w:rPr>
          <w:rFonts w:cstheme="minorHAnsi"/>
          <w:sz w:val="24"/>
          <w:szCs w:val="24"/>
        </w:rPr>
        <w:t xml:space="preserve">a </w:t>
      </w:r>
      <w:r w:rsidRPr="00814333">
        <w:rPr>
          <w:rFonts w:cstheme="minorHAnsi"/>
          <w:sz w:val="24"/>
          <w:szCs w:val="24"/>
        </w:rPr>
        <w:t xml:space="preserve">very useful way of exploring dynamic replication further. For example, if utilising </w:t>
      </w:r>
      <w:r>
        <w:rPr>
          <w:rFonts w:cstheme="minorHAnsi"/>
          <w:sz w:val="24"/>
          <w:szCs w:val="24"/>
        </w:rPr>
        <w:t>a</w:t>
      </w:r>
      <w:r w:rsidRPr="00814333">
        <w:rPr>
          <w:rFonts w:cstheme="minorHAnsi"/>
          <w:sz w:val="24"/>
          <w:szCs w:val="24"/>
        </w:rPr>
        <w:t xml:space="preserve"> thiol click chemistry approach, a catalogue of porphyrins with linkers </w:t>
      </w:r>
      <w:r>
        <w:rPr>
          <w:rFonts w:cstheme="minorHAnsi"/>
          <w:sz w:val="24"/>
          <w:szCs w:val="24"/>
        </w:rPr>
        <w:t xml:space="preserve">that differ in length, position </w:t>
      </w:r>
      <w:r w:rsidRPr="00814333">
        <w:rPr>
          <w:rFonts w:cstheme="minorHAnsi"/>
          <w:sz w:val="24"/>
          <w:szCs w:val="24"/>
        </w:rPr>
        <w:t xml:space="preserve">and/or substitution patterns could be assembled. Whilst all porphyrin partners </w:t>
      </w:r>
      <w:r>
        <w:rPr>
          <w:rFonts w:cstheme="minorHAnsi"/>
          <w:sz w:val="24"/>
          <w:szCs w:val="24"/>
        </w:rPr>
        <w:t>will</w:t>
      </w:r>
      <w:r w:rsidRPr="00814333">
        <w:rPr>
          <w:rFonts w:cstheme="minorHAnsi"/>
          <w:sz w:val="24"/>
          <w:szCs w:val="24"/>
        </w:rPr>
        <w:t xml:space="preserve"> be able to react, the self-replication product </w:t>
      </w:r>
      <w:r>
        <w:rPr>
          <w:rFonts w:cstheme="minorHAnsi"/>
          <w:sz w:val="24"/>
          <w:szCs w:val="24"/>
        </w:rPr>
        <w:t>should</w:t>
      </w:r>
      <w:r w:rsidRPr="00814333">
        <w:rPr>
          <w:rFonts w:cstheme="minorHAnsi"/>
          <w:sz w:val="24"/>
          <w:szCs w:val="24"/>
        </w:rPr>
        <w:t xml:space="preserve"> dominate. A simple test of determining what effect a self-replicating mechanism has on the dynamic system would be achieved simply by removing either the zinc centres from the porphyrins, or removal of the chaperone ligands from the mixture (Figure 2.3</w:t>
      </w:r>
      <w:r>
        <w:rPr>
          <w:rFonts w:cstheme="minorHAnsi"/>
          <w:sz w:val="24"/>
          <w:szCs w:val="24"/>
        </w:rPr>
        <w:t>5</w:t>
      </w:r>
      <w:r w:rsidRPr="00814333">
        <w:rPr>
          <w:rFonts w:cstheme="minorHAnsi"/>
          <w:sz w:val="24"/>
          <w:szCs w:val="24"/>
        </w:rPr>
        <w:t>). This could be further examined by having a mixture of f</w:t>
      </w:r>
      <w:r>
        <w:rPr>
          <w:rFonts w:cstheme="minorHAnsi"/>
          <w:sz w:val="24"/>
          <w:szCs w:val="24"/>
        </w:rPr>
        <w:t>ree-base</w:t>
      </w:r>
      <w:r w:rsidRPr="00814333">
        <w:rPr>
          <w:rFonts w:cstheme="minorHAnsi"/>
          <w:sz w:val="24"/>
          <w:szCs w:val="24"/>
        </w:rPr>
        <w:t xml:space="preserve"> and zincated porphyrin starting materials present, which should again amplify the self-replication product.</w:t>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center"/>
        <w:rPr>
          <w:rFonts w:cstheme="minorHAnsi"/>
          <w:sz w:val="24"/>
          <w:szCs w:val="24"/>
        </w:rPr>
      </w:pPr>
      <w:r w:rsidRPr="00814333">
        <w:object w:dxaOrig="8752" w:dyaOrig="3647">
          <v:shape id="_x0000_i1127" type="#_x0000_t75" style="width:421.5pt;height:176.25pt" o:ole="">
            <v:imagedata r:id="rId245" o:title=""/>
          </v:shape>
          <o:OLEObject Type="Embed" ProgID="ChemDraw.Document.6.0" ShapeID="_x0000_i1127" DrawAspect="Content" ObjectID="_1582732697" r:id="rId246"/>
        </w:object>
      </w:r>
    </w:p>
    <w:p w:rsidR="00A51E89" w:rsidRPr="00814333" w:rsidRDefault="00A51E89" w:rsidP="00A51E89">
      <w:pPr>
        <w:pStyle w:val="NoSpacing"/>
        <w:spacing w:line="360" w:lineRule="auto"/>
        <w:jc w:val="both"/>
        <w:rPr>
          <w:rFonts w:cstheme="minorHAnsi"/>
          <w:b/>
          <w:sz w:val="24"/>
          <w:szCs w:val="24"/>
        </w:rPr>
      </w:pPr>
      <w:r w:rsidRPr="00814333">
        <w:rPr>
          <w:rFonts w:cstheme="minorHAnsi"/>
          <w:b/>
          <w:sz w:val="24"/>
          <w:szCs w:val="24"/>
        </w:rPr>
        <w:t>Figure 2.3</w:t>
      </w:r>
      <w:r>
        <w:rPr>
          <w:rFonts w:cstheme="minorHAnsi"/>
          <w:b/>
          <w:sz w:val="24"/>
          <w:szCs w:val="24"/>
        </w:rPr>
        <w:t>5</w:t>
      </w:r>
      <w:r w:rsidRPr="00814333">
        <w:rPr>
          <w:rFonts w:cstheme="minorHAnsi"/>
          <w:sz w:val="24"/>
          <w:szCs w:val="24"/>
        </w:rPr>
        <w:t xml:space="preserve"> A dynamic library of porphyrin materials can be accessed, leading to a system which is capable of amplifying the self-replication product under suitable conditions</w:t>
      </w:r>
      <w:r>
        <w:rPr>
          <w:rFonts w:cstheme="minorHAnsi"/>
          <w:sz w:val="24"/>
          <w:szCs w:val="24"/>
        </w:rPr>
        <w:t>.</w:t>
      </w:r>
    </w:p>
    <w:p w:rsidR="00A51E89" w:rsidRPr="00814333"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814333">
        <w:rPr>
          <w:rFonts w:cstheme="minorHAnsi"/>
          <w:sz w:val="24"/>
          <w:szCs w:val="24"/>
        </w:rPr>
        <w:t xml:space="preserve">A final approach to self-replication with porphyrins that was explored within this research was the use of a Diels-Alder reaction, although time constraints only allowed for preliminary investigations into this. The key findings that were drawn determined that while the dienophile maleimide porphyrin </w:t>
      </w:r>
      <w:r w:rsidRPr="00814333">
        <w:rPr>
          <w:rFonts w:cstheme="minorHAnsi"/>
          <w:b/>
          <w:sz w:val="24"/>
          <w:szCs w:val="24"/>
        </w:rPr>
        <w:t>71</w:t>
      </w:r>
      <w:r w:rsidRPr="00814333">
        <w:rPr>
          <w:rFonts w:cstheme="minorHAnsi"/>
          <w:sz w:val="24"/>
          <w:szCs w:val="24"/>
        </w:rPr>
        <w:t xml:space="preserve"> would be a suitable candidate for the Diels-Alder reaction (Figure 2.3</w:t>
      </w:r>
      <w:r>
        <w:rPr>
          <w:rFonts w:cstheme="minorHAnsi"/>
          <w:sz w:val="24"/>
          <w:szCs w:val="24"/>
        </w:rPr>
        <w:t>6</w:t>
      </w:r>
      <w:r w:rsidRPr="00814333">
        <w:rPr>
          <w:rFonts w:cstheme="minorHAnsi"/>
          <w:sz w:val="24"/>
          <w:szCs w:val="24"/>
        </w:rPr>
        <w:t xml:space="preserve">), the diene furan porphyrin </w:t>
      </w:r>
      <w:r w:rsidRPr="00814333">
        <w:rPr>
          <w:rFonts w:cstheme="minorHAnsi"/>
          <w:b/>
          <w:sz w:val="24"/>
          <w:szCs w:val="24"/>
        </w:rPr>
        <w:t>74</w:t>
      </w:r>
      <w:r w:rsidRPr="00814333">
        <w:rPr>
          <w:rFonts w:cstheme="minorHAnsi"/>
          <w:sz w:val="24"/>
          <w:szCs w:val="24"/>
        </w:rPr>
        <w:t xml:space="preserve"> </w:t>
      </w:r>
      <w:r w:rsidRPr="00814333">
        <w:rPr>
          <w:rFonts w:cstheme="minorHAnsi"/>
          <w:sz w:val="24"/>
          <w:szCs w:val="24"/>
        </w:rPr>
        <w:lastRenderedPageBreak/>
        <w:t>was not compatible due to conjugation of the furan with amide bond, resulting in a strong electron withdrawing effect. In order to raise the energy of the diene HOMO orbitals, it is highly likely that a non-conjugated furan would need to be targeted.</w:t>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center"/>
        <w:rPr>
          <w:rFonts w:cstheme="minorHAnsi"/>
          <w:sz w:val="24"/>
          <w:szCs w:val="24"/>
        </w:rPr>
      </w:pPr>
      <w:r>
        <w:object w:dxaOrig="8571" w:dyaOrig="3569">
          <v:shape id="_x0000_i1128" type="#_x0000_t75" style="width:414.75pt;height:173.25pt" o:ole="">
            <v:imagedata r:id="rId247" o:title=""/>
          </v:shape>
          <o:OLEObject Type="Embed" ProgID="ChemDraw.Document.6.0" ShapeID="_x0000_i1128" DrawAspect="Content" ObjectID="_1582732698" r:id="rId248"/>
        </w:object>
      </w:r>
    </w:p>
    <w:p w:rsidR="00A51E89" w:rsidRPr="00814333" w:rsidRDefault="00A51E89" w:rsidP="00A51E89">
      <w:pPr>
        <w:pStyle w:val="NoSpacing"/>
        <w:spacing w:line="360" w:lineRule="auto"/>
        <w:jc w:val="both"/>
        <w:rPr>
          <w:rFonts w:cstheme="minorHAnsi"/>
          <w:sz w:val="24"/>
          <w:szCs w:val="24"/>
        </w:rPr>
      </w:pPr>
      <w:r w:rsidRPr="00814333">
        <w:rPr>
          <w:rFonts w:cstheme="minorHAnsi"/>
          <w:b/>
          <w:sz w:val="24"/>
          <w:szCs w:val="24"/>
        </w:rPr>
        <w:t>Figure 2.3</w:t>
      </w:r>
      <w:r>
        <w:rPr>
          <w:rFonts w:cstheme="minorHAnsi"/>
          <w:b/>
          <w:sz w:val="24"/>
          <w:szCs w:val="24"/>
        </w:rPr>
        <w:t>6</w:t>
      </w:r>
      <w:r w:rsidRPr="00814333">
        <w:rPr>
          <w:rFonts w:cstheme="minorHAnsi"/>
          <w:sz w:val="24"/>
          <w:szCs w:val="24"/>
        </w:rPr>
        <w:t xml:space="preserve"> </w:t>
      </w:r>
      <w:r>
        <w:rPr>
          <w:rFonts w:cstheme="minorHAnsi"/>
          <w:sz w:val="24"/>
          <w:szCs w:val="24"/>
        </w:rPr>
        <w:t>P</w:t>
      </w:r>
      <w:r w:rsidRPr="00814333">
        <w:rPr>
          <w:rFonts w:cstheme="minorHAnsi"/>
          <w:sz w:val="24"/>
          <w:szCs w:val="24"/>
        </w:rPr>
        <w:t>orphyrin</w:t>
      </w:r>
      <w:r>
        <w:rPr>
          <w:rFonts w:cstheme="minorHAnsi"/>
          <w:sz w:val="24"/>
          <w:szCs w:val="24"/>
        </w:rPr>
        <w:t>s,</w:t>
      </w:r>
      <w:r w:rsidRPr="00814333">
        <w:rPr>
          <w:rFonts w:cstheme="minorHAnsi"/>
          <w:sz w:val="24"/>
          <w:szCs w:val="24"/>
        </w:rPr>
        <w:t xml:space="preserve"> </w:t>
      </w:r>
      <w:r>
        <w:rPr>
          <w:rFonts w:cstheme="minorHAnsi"/>
          <w:sz w:val="24"/>
          <w:szCs w:val="24"/>
        </w:rPr>
        <w:t>d</w:t>
      </w:r>
      <w:r w:rsidRPr="00814333">
        <w:rPr>
          <w:rFonts w:cstheme="minorHAnsi"/>
          <w:sz w:val="24"/>
          <w:szCs w:val="24"/>
        </w:rPr>
        <w:t xml:space="preserve">ienophile maleimide </w:t>
      </w:r>
      <w:r w:rsidRPr="00814333">
        <w:rPr>
          <w:rFonts w:cstheme="minorHAnsi"/>
          <w:b/>
          <w:sz w:val="24"/>
          <w:szCs w:val="24"/>
        </w:rPr>
        <w:t>71</w:t>
      </w:r>
      <w:r>
        <w:rPr>
          <w:rFonts w:cstheme="minorHAnsi"/>
          <w:sz w:val="24"/>
          <w:szCs w:val="24"/>
        </w:rPr>
        <w:t xml:space="preserve"> and diene furan </w:t>
      </w:r>
      <w:r w:rsidRPr="00FA3E3D">
        <w:rPr>
          <w:rFonts w:cstheme="minorHAnsi"/>
          <w:b/>
          <w:sz w:val="24"/>
          <w:szCs w:val="24"/>
        </w:rPr>
        <w:t>74</w:t>
      </w:r>
      <w:r w:rsidRPr="00814333">
        <w:rPr>
          <w:rFonts w:cstheme="minorHAnsi"/>
          <w:sz w:val="24"/>
          <w:szCs w:val="24"/>
        </w:rPr>
        <w:t>, previously accessed within this research</w:t>
      </w:r>
      <w:r>
        <w:rPr>
          <w:rFonts w:cstheme="minorHAnsi"/>
          <w:sz w:val="24"/>
          <w:szCs w:val="24"/>
        </w:rPr>
        <w:t>.</w:t>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both"/>
        <w:rPr>
          <w:rFonts w:cstheme="minorHAnsi"/>
          <w:sz w:val="24"/>
          <w:szCs w:val="24"/>
        </w:rPr>
      </w:pPr>
      <w:r w:rsidRPr="00814333">
        <w:rPr>
          <w:rFonts w:cstheme="minorHAnsi"/>
          <w:sz w:val="24"/>
          <w:szCs w:val="24"/>
        </w:rPr>
        <w:t xml:space="preserve">Based on the findings obtained through the studies into porphyrin Diels-Alder reactions and self-replication studies, future work into accessing a suitable diene for use in a porphyrin based self-replicating Diels-Alder reaction could be reached from several different pathways, based on the materials accessed in these studies alone. One approach involves use of the aminoporphyrin </w:t>
      </w:r>
      <w:r w:rsidRPr="00814333">
        <w:rPr>
          <w:rFonts w:cstheme="minorHAnsi"/>
          <w:b/>
          <w:sz w:val="24"/>
          <w:szCs w:val="24"/>
        </w:rPr>
        <w:t>33</w:t>
      </w:r>
      <w:r w:rsidRPr="00814333">
        <w:rPr>
          <w:rFonts w:cstheme="minorHAnsi"/>
          <w:sz w:val="24"/>
          <w:szCs w:val="24"/>
        </w:rPr>
        <w:t xml:space="preserve"> as a nucleophile, while targeting a suitable furan electrophile. The low levels of nucleophilicity previously observed using amine </w:t>
      </w:r>
      <w:r w:rsidRPr="00814333">
        <w:rPr>
          <w:rFonts w:cstheme="minorHAnsi"/>
          <w:b/>
          <w:sz w:val="24"/>
          <w:szCs w:val="24"/>
        </w:rPr>
        <w:t>33</w:t>
      </w:r>
      <w:r w:rsidRPr="00814333">
        <w:rPr>
          <w:rFonts w:cstheme="minorHAnsi"/>
          <w:sz w:val="24"/>
          <w:szCs w:val="24"/>
        </w:rPr>
        <w:t xml:space="preserve"> suggests that this route would require a highly reactive electrophilic furan species in order to achieve the desired coupling reaction. Philp has previously demonstrated the ease of access of highly electrophilic 2- and 3- substituted furans, from their corresponding stable starting materials, which react well with conjugated amines.</w:t>
      </w:r>
      <w:r w:rsidRPr="00814333">
        <w:rPr>
          <w:rFonts w:cstheme="minorHAnsi"/>
          <w:sz w:val="24"/>
          <w:szCs w:val="24"/>
        </w:rPr>
        <w:fldChar w:fldCharType="begin" w:fldLock="1"/>
      </w:r>
      <w:r>
        <w:rPr>
          <w:rFonts w:cstheme="minorHAnsi"/>
          <w:sz w:val="24"/>
          <w:szCs w:val="24"/>
        </w:rPr>
        <w:instrText>ADDIN CSL_CITATION { "citationItems" : [ { "id" : "ITEM-1", "itemData" : { "DOI" : "10.1039/b406862a", "ISSN" : "1477-0520", "PMID" : "15565234", "abstract" : "The rate of reaction and the selectivity of a Diels-Alder cycloaddition between a furan and a maleimide can be enhanced by the introduction of complementary recognition sites on the reactant species. Subtle manipulation of other structural elements allows the generation of the observed rate enhancements and selectivities through either self-replication or formation of a pre-reactive binary complex.", "author" : [ { "dropping-particle" : "", "family" : "Pearson", "given" : "Russell J", "non-dropping-particle" : "", "parse-names" : false, "suffix" : "" }, { "dropping-particle" : "", "family" : "Kassianidis", "given" : "Eleftherios", "non-dropping-particle" : "", "parse-names" : false, "suffix" : "" }, { "dropping-particle" : "", "family" : "Slawin", "given" : "Alexandra M Z", "non-dropping-particle" : "", "parse-names" : false, "suffix" : "" }, { "dropping-particle" : "", "family" : "Philp", "given" : "Douglas", "non-dropping-particle" : "", "parse-names" : false, "suffix" : "" } ], "container-title" : "Organic &amp; biomolecular chemistry", "id" : "ITEM-1", "issue" : "23", "issued" : { "date-parts" : [ [ "2004", "12", "7" ] ] }, "page" : "3434-41", "title" : "Self-replication vs. reactive binary complexes--manipulating recognition-mediated cycloadditions by simple structural modifications.", "type" : "article-journal", "volume" : "2" }, "uris" : [ "http://www.mendeley.com/documents/?uuid=ec5d1dcd-8bcd-4ae7-9843-c871df2b47a3" ] }, { "id" : "ITEM-2", "itemData" : { "DOI" : "10.1016/j.tetlet.2004.04.079", "author" : [ { "dropping-particle" : "", "family" : "Pearson", "given" : "Russell J", "non-dropping-particle" : "", "parse-names" : false, "suffix" : "" }, { "dropping-particle" : "", "family" : "Kassianidis", "given" : "Eleftherios", "non-dropping-particle" : "", "parse-names" : false, "suffix" : "" }, { "dropping-particle" : "", "family" : "Philp", "given" : "Douglas", "non-dropping-particle" : "", "parse-names" : false, "suffix" : "" } ], "container-title" : "Tetrahedron Letters", "id" : "ITEM-2", "issued" : { "date-parts" : [ [ "2004" ] ] }, "page" : "4777-4780", "title" : "A completely selective and strongly accelerated Diels \u2013 Alder reaction mediated by hydrogen bonding", "type" : "article-journal", "volume" : "45" }, "uris" : [ "http://www.mendeley.com/documents/?uuid=83fd0433-9664-4a55-8d4d-d2b2149d2ea4" ] } ], "mendeley" : { "formattedCitation" : "&lt;sup&gt;60,71&lt;/sup&gt;", "plainTextFormattedCitation" : "60,71", "previouslyFormattedCitation" : "&lt;sup&gt;60,71&lt;/sup&gt;" }, "properties" : {  }, "schema" : "https://github.com/citation-style-language/schema/raw/master/csl-citation.json" }</w:instrText>
      </w:r>
      <w:r w:rsidRPr="00814333">
        <w:rPr>
          <w:rFonts w:cstheme="minorHAnsi"/>
          <w:sz w:val="24"/>
          <w:szCs w:val="24"/>
        </w:rPr>
        <w:fldChar w:fldCharType="separate"/>
      </w:r>
      <w:r w:rsidRPr="002E3037">
        <w:rPr>
          <w:rFonts w:cstheme="minorHAnsi"/>
          <w:noProof/>
          <w:sz w:val="24"/>
          <w:szCs w:val="24"/>
          <w:vertAlign w:val="superscript"/>
        </w:rPr>
        <w:t>60,71</w:t>
      </w:r>
      <w:r w:rsidRPr="00814333">
        <w:rPr>
          <w:rFonts w:cstheme="minorHAnsi"/>
          <w:sz w:val="24"/>
          <w:szCs w:val="24"/>
        </w:rPr>
        <w:fldChar w:fldCharType="end"/>
      </w:r>
      <w:r w:rsidRPr="00814333">
        <w:rPr>
          <w:rFonts w:cstheme="minorHAnsi"/>
          <w:sz w:val="24"/>
          <w:szCs w:val="24"/>
        </w:rPr>
        <w:t xml:space="preserve"> </w:t>
      </w:r>
      <w:proofErr w:type="gramStart"/>
      <w:r w:rsidRPr="00814333">
        <w:rPr>
          <w:rFonts w:cstheme="minorHAnsi"/>
          <w:sz w:val="24"/>
          <w:szCs w:val="24"/>
        </w:rPr>
        <w:t>This</w:t>
      </w:r>
      <w:proofErr w:type="gramEnd"/>
      <w:r w:rsidRPr="00814333">
        <w:rPr>
          <w:rFonts w:cstheme="minorHAnsi"/>
          <w:sz w:val="24"/>
          <w:szCs w:val="24"/>
        </w:rPr>
        <w:t xml:space="preserve"> approach is a viable option for</w:t>
      </w:r>
      <w:r>
        <w:rPr>
          <w:rFonts w:cstheme="minorHAnsi"/>
          <w:sz w:val="24"/>
          <w:szCs w:val="24"/>
        </w:rPr>
        <w:t xml:space="preserve"> accessing a non-conjugated amid</w:t>
      </w:r>
      <w:r w:rsidRPr="00814333">
        <w:rPr>
          <w:rFonts w:cstheme="minorHAnsi"/>
          <w:sz w:val="24"/>
          <w:szCs w:val="24"/>
        </w:rPr>
        <w:t>ofuran porphyrin diene (Scheme 2.3</w:t>
      </w:r>
      <w:r>
        <w:rPr>
          <w:rFonts w:cstheme="minorHAnsi"/>
          <w:sz w:val="24"/>
          <w:szCs w:val="24"/>
        </w:rPr>
        <w:t>8</w:t>
      </w:r>
      <w:r w:rsidRPr="00814333">
        <w:rPr>
          <w:rFonts w:cstheme="minorHAnsi"/>
          <w:sz w:val="24"/>
          <w:szCs w:val="24"/>
        </w:rPr>
        <w:t>). Furthermore, the porphyrin Diels-Alder pair would correspond with successful self-replicators achieved by Philp, albeit with a vastly different recognition motif.</w:t>
      </w:r>
      <w:r w:rsidRPr="00814333">
        <w:rPr>
          <w:rFonts w:cstheme="minorHAnsi"/>
          <w:sz w:val="24"/>
          <w:szCs w:val="24"/>
        </w:rPr>
        <w:fldChar w:fldCharType="begin" w:fldLock="1"/>
      </w:r>
      <w:r>
        <w:rPr>
          <w:rFonts w:cstheme="minorHAnsi"/>
          <w:sz w:val="24"/>
          <w:szCs w:val="24"/>
        </w:rPr>
        <w:instrText>ADDIN CSL_CITATION { "citationItems" : [ { "id" : "ITEM-1", "itemData" : { "DOI" : "10.1002/chem.200501189", "ISBN" : "1334463808", "ISSN" : "0947-6539", "PMID" : "16755630", "abstract" : "It is envisioned that protocols based on self-replication will emerge as a formidable synthetic apparatus for the production of nanoscale assemblies through molecular structures that are capable of automultiplication with high reaction rates and selectivities. To achieve this goal, a complete understanding of the relationship between molecular structure and replication efficiency is necessary. Rigorous experimental and theoretical analyses of a series of self-complementary scaffolds that are intimately related in a constitutional sense, manufactured through the Diels-Alder reaction of complementary subunits, were undertaken. Experimental and computational methods were employed to map the key determinants that dictate the emergence of self-replicative function, as well as the efficiency, rate and selectivity of the self-replicative processes.", "author" : [ { "dropping-particle" : "", "family" : "Pearson", "given" : "Russell J", "non-dropping-particle" : "", "parse-names" : false, "suffix" : "" }, { "dropping-particle" : "", "family" : "Kassianidis", "given" : "Eleftherios", "non-dropping-particle" : "", "parse-names" : false, "suffix" : "" }, { "dropping-particle" : "", "family" : "Slawin", "given" : "Alexandra M Z", "non-dropping-particle" : "", "parse-names" : false, "suffix" : "" }, { "dropping-particle" : "", "family" : "Philp", "given" : "Douglas", "non-dropping-particle" : "", "parse-names" : false, "suffix" : "" } ], "container-title" : "Chemistry European Journal", "id" : "ITEM-1", "issue" : "26", "issued" : { "date-parts" : [ [ "2006", "9", "6" ] ] }, "page" : "6829-40", "title" : "Comparative analyses of a family of potential self-replicators: the subtle interplay between molecular structure and the efficacy of self-replication.", "type" : "article-journal", "volume" : "12" }, "uris" : [ "http://www.mendeley.com/documents/?uuid=3f775e17-0dc7-4047-b9a6-d75e451a87e4" ] } ], "mendeley" : { "formattedCitation" : "&lt;sup&gt;58&lt;/sup&gt;", "plainTextFormattedCitation" : "58", "previouslyFormattedCitation" : "&lt;sup&gt;58&lt;/sup&gt;" }, "properties" : {  }, "schema" : "https://github.com/citation-style-language/schema/raw/master/csl-citation.json" }</w:instrText>
      </w:r>
      <w:r w:rsidRPr="00814333">
        <w:rPr>
          <w:rFonts w:cstheme="minorHAnsi"/>
          <w:sz w:val="24"/>
          <w:szCs w:val="24"/>
        </w:rPr>
        <w:fldChar w:fldCharType="separate"/>
      </w:r>
      <w:r w:rsidRPr="002E3037">
        <w:rPr>
          <w:rFonts w:cstheme="minorHAnsi"/>
          <w:noProof/>
          <w:sz w:val="24"/>
          <w:szCs w:val="24"/>
          <w:vertAlign w:val="superscript"/>
        </w:rPr>
        <w:t>58</w:t>
      </w:r>
      <w:r w:rsidRPr="00814333">
        <w:rPr>
          <w:rFonts w:cstheme="minorHAnsi"/>
          <w:sz w:val="24"/>
          <w:szCs w:val="24"/>
        </w:rPr>
        <w:fldChar w:fldCharType="end"/>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both"/>
        <w:rPr>
          <w:rFonts w:cstheme="minorHAnsi"/>
          <w:sz w:val="24"/>
          <w:szCs w:val="24"/>
        </w:rPr>
      </w:pPr>
      <w:r w:rsidRPr="00814333">
        <w:object w:dxaOrig="9446" w:dyaOrig="5946">
          <v:shape id="_x0000_i1129" type="#_x0000_t75" style="width:421.5pt;height:264.75pt" o:ole="">
            <v:imagedata r:id="rId249" o:title=""/>
          </v:shape>
          <o:OLEObject Type="Embed" ProgID="ChemDraw.Document.6.0" ShapeID="_x0000_i1129" DrawAspect="Content" ObjectID="_1582732699" r:id="rId250"/>
        </w:object>
      </w:r>
    </w:p>
    <w:p w:rsidR="00A51E89" w:rsidRPr="00814333" w:rsidRDefault="00A51E89" w:rsidP="00A51E89">
      <w:pPr>
        <w:pStyle w:val="NoSpacing"/>
        <w:spacing w:line="360" w:lineRule="auto"/>
        <w:jc w:val="both"/>
        <w:rPr>
          <w:rFonts w:cstheme="minorHAnsi"/>
          <w:sz w:val="24"/>
          <w:szCs w:val="24"/>
        </w:rPr>
      </w:pPr>
      <w:r w:rsidRPr="00814333">
        <w:rPr>
          <w:rFonts w:cstheme="minorHAnsi"/>
          <w:b/>
          <w:sz w:val="24"/>
          <w:szCs w:val="24"/>
        </w:rPr>
        <w:t>Scheme 2.3</w:t>
      </w:r>
      <w:r>
        <w:rPr>
          <w:rFonts w:cstheme="minorHAnsi"/>
          <w:b/>
          <w:sz w:val="24"/>
          <w:szCs w:val="24"/>
        </w:rPr>
        <w:t>8</w:t>
      </w:r>
      <w:r w:rsidRPr="00814333">
        <w:rPr>
          <w:rFonts w:cstheme="minorHAnsi"/>
          <w:b/>
          <w:sz w:val="24"/>
          <w:szCs w:val="24"/>
        </w:rPr>
        <w:t xml:space="preserve"> </w:t>
      </w:r>
      <w:r w:rsidRPr="00814333">
        <w:rPr>
          <w:rFonts w:cstheme="minorHAnsi"/>
          <w:i/>
          <w:sz w:val="24"/>
          <w:szCs w:val="24"/>
        </w:rPr>
        <w:t xml:space="preserve">i) </w:t>
      </w:r>
      <w:r w:rsidRPr="00814333">
        <w:rPr>
          <w:rFonts w:cstheme="minorHAnsi"/>
          <w:sz w:val="24"/>
          <w:szCs w:val="24"/>
        </w:rPr>
        <w:t>Route to a viable ami</w:t>
      </w:r>
      <w:r>
        <w:rPr>
          <w:rFonts w:cstheme="minorHAnsi"/>
          <w:sz w:val="24"/>
          <w:szCs w:val="24"/>
        </w:rPr>
        <w:t>d</w:t>
      </w:r>
      <w:r w:rsidRPr="00814333">
        <w:rPr>
          <w:rFonts w:cstheme="minorHAnsi"/>
          <w:sz w:val="24"/>
          <w:szCs w:val="24"/>
        </w:rPr>
        <w:t xml:space="preserve">ofuran porphyrin diene for Diels-Alder reactions; </w:t>
      </w:r>
      <w:r w:rsidRPr="00814333">
        <w:rPr>
          <w:rFonts w:cstheme="minorHAnsi"/>
          <w:i/>
          <w:sz w:val="24"/>
          <w:szCs w:val="24"/>
        </w:rPr>
        <w:t>ii)</w:t>
      </w:r>
      <w:r w:rsidRPr="00814333">
        <w:rPr>
          <w:rFonts w:cstheme="minorHAnsi"/>
          <w:sz w:val="24"/>
          <w:szCs w:val="24"/>
        </w:rPr>
        <w:t xml:space="preserve"> and </w:t>
      </w:r>
      <w:r w:rsidRPr="00814333">
        <w:rPr>
          <w:rFonts w:cstheme="minorHAnsi"/>
          <w:i/>
          <w:sz w:val="24"/>
          <w:szCs w:val="24"/>
        </w:rPr>
        <w:t>iii)</w:t>
      </w:r>
      <w:r w:rsidRPr="00814333">
        <w:rPr>
          <w:rFonts w:cstheme="minorHAnsi"/>
          <w:sz w:val="24"/>
          <w:szCs w:val="24"/>
        </w:rPr>
        <w:t xml:space="preserve"> Reagents and conditions for accessing acid-halide furans outlined by Philp </w:t>
      </w:r>
      <w:proofErr w:type="gramStart"/>
      <w:r w:rsidRPr="00814333">
        <w:rPr>
          <w:rFonts w:cstheme="minorHAnsi"/>
          <w:i/>
          <w:sz w:val="24"/>
          <w:szCs w:val="24"/>
        </w:rPr>
        <w:t>et</w:t>
      </w:r>
      <w:proofErr w:type="gramEnd"/>
      <w:r w:rsidRPr="00814333">
        <w:rPr>
          <w:rFonts w:cstheme="minorHAnsi"/>
          <w:i/>
          <w:sz w:val="24"/>
          <w:szCs w:val="24"/>
        </w:rPr>
        <w:t>. al.</w:t>
      </w:r>
      <w:r w:rsidRPr="00814333">
        <w:rPr>
          <w:rFonts w:cstheme="minorHAnsi"/>
          <w:sz w:val="24"/>
          <w:szCs w:val="24"/>
        </w:rPr>
        <w:fldChar w:fldCharType="begin" w:fldLock="1"/>
      </w:r>
      <w:r>
        <w:rPr>
          <w:rFonts w:cstheme="minorHAnsi"/>
          <w:sz w:val="24"/>
          <w:szCs w:val="24"/>
        </w:rPr>
        <w:instrText>ADDIN CSL_CITATION { "citationItems" : [ { "id" : "ITEM-1", "itemData" : { "DOI" : "10.1039/b406862a", "ISSN" : "1477-0520", "PMID" : "15565234", "abstract" : "The rate of reaction and the selectivity of a Diels-Alder cycloaddition between a furan and a maleimide can be enhanced by the introduction of complementary recognition sites on the reactant species. Subtle manipulation of other structural elements allows the generation of the observed rate enhancements and selectivities through either self-replication or formation of a pre-reactive binary complex.", "author" : [ { "dropping-particle" : "", "family" : "Pearson", "given" : "Russell J", "non-dropping-particle" : "", "parse-names" : false, "suffix" : "" }, { "dropping-particle" : "", "family" : "Kassianidis", "given" : "Eleftherios", "non-dropping-particle" : "", "parse-names" : false, "suffix" : "" }, { "dropping-particle" : "", "family" : "Slawin", "given" : "Alexandra M Z", "non-dropping-particle" : "", "parse-names" : false, "suffix" : "" }, { "dropping-particle" : "", "family" : "Philp", "given" : "Douglas", "non-dropping-particle" : "", "parse-names" : false, "suffix" : "" } ], "container-title" : "Organic &amp; biomolecular chemistry", "id" : "ITEM-1", "issue" : "23", "issued" : { "date-parts" : [ [ "2004", "12", "7" ] ] }, "page" : "3434-41", "title" : "Self-replication vs. reactive binary complexes--manipulating recognition-mediated cycloadditions by simple structural modifications.", "type" : "article-journal", "volume" : "2" }, "uris" : [ "http://www.mendeley.com/documents/?uuid=ec5d1dcd-8bcd-4ae7-9843-c871df2b47a3" ] }, { "id" : "ITEM-2", "itemData" : { "DOI" : "10.1016/j.tetlet.2004.04.079", "author" : [ { "dropping-particle" : "", "family" : "Pearson", "given" : "Russell J", "non-dropping-particle" : "", "parse-names" : false, "suffix" : "" }, { "dropping-particle" : "", "family" : "Kassianidis", "given" : "Eleftherios", "non-dropping-particle" : "", "parse-names" : false, "suffix" : "" }, { "dropping-particle" : "", "family" : "Philp", "given" : "Douglas", "non-dropping-particle" : "", "parse-names" : false, "suffix" : "" } ], "container-title" : "Tetrahedron Letters", "id" : "ITEM-2", "issued" : { "date-parts" : [ [ "2004" ] ] }, "page" : "4777-4780", "title" : "A completely selective and strongly accelerated Diels \u2013 Alder reaction mediated by hydrogen bonding", "type" : "article-journal", "volume" : "45" }, "uris" : [ "http://www.mendeley.com/documents/?uuid=83fd0433-9664-4a55-8d4d-d2b2149d2ea4" ] } ], "mendeley" : { "formattedCitation" : "&lt;sup&gt;60,71&lt;/sup&gt;", "plainTextFormattedCitation" : "60,71", "previouslyFormattedCitation" : "&lt;sup&gt;60,71&lt;/sup&gt;" }, "properties" : {  }, "schema" : "https://github.com/citation-style-language/schema/raw/master/csl-citation.json" }</w:instrText>
      </w:r>
      <w:r w:rsidRPr="00814333">
        <w:rPr>
          <w:rFonts w:cstheme="minorHAnsi"/>
          <w:sz w:val="24"/>
          <w:szCs w:val="24"/>
        </w:rPr>
        <w:fldChar w:fldCharType="separate"/>
      </w:r>
      <w:r w:rsidRPr="002E3037">
        <w:rPr>
          <w:rFonts w:cstheme="minorHAnsi"/>
          <w:noProof/>
          <w:sz w:val="24"/>
          <w:szCs w:val="24"/>
          <w:vertAlign w:val="superscript"/>
        </w:rPr>
        <w:t>60,71</w:t>
      </w:r>
      <w:r w:rsidRPr="00814333">
        <w:rPr>
          <w:rFonts w:cstheme="minorHAnsi"/>
          <w:sz w:val="24"/>
          <w:szCs w:val="24"/>
        </w:rPr>
        <w:fldChar w:fldCharType="end"/>
      </w:r>
    </w:p>
    <w:p w:rsidR="00A51E89" w:rsidRPr="00814333" w:rsidRDefault="00A51E89" w:rsidP="00A51E89">
      <w:pPr>
        <w:pStyle w:val="NoSpacing"/>
        <w:spacing w:line="360" w:lineRule="auto"/>
        <w:jc w:val="both"/>
        <w:rPr>
          <w:rFonts w:cstheme="minorHAnsi"/>
          <w:sz w:val="24"/>
          <w:szCs w:val="24"/>
        </w:rPr>
      </w:pPr>
    </w:p>
    <w:p w:rsidR="00A51E89" w:rsidRPr="00814333" w:rsidRDefault="00A51E89" w:rsidP="00A51E89">
      <w:pPr>
        <w:pStyle w:val="NoSpacing"/>
        <w:spacing w:line="360" w:lineRule="auto"/>
        <w:jc w:val="both"/>
        <w:rPr>
          <w:rFonts w:cstheme="minorHAnsi"/>
          <w:sz w:val="24"/>
          <w:szCs w:val="24"/>
        </w:rPr>
      </w:pPr>
      <w:r w:rsidRPr="00814333">
        <w:rPr>
          <w:rFonts w:cstheme="minorHAnsi"/>
          <w:sz w:val="24"/>
          <w:szCs w:val="24"/>
        </w:rPr>
        <w:t xml:space="preserve">An alternative to the use of aminoporphyrin </w:t>
      </w:r>
      <w:r w:rsidRPr="00814333">
        <w:rPr>
          <w:rFonts w:cstheme="minorHAnsi"/>
          <w:b/>
          <w:sz w:val="24"/>
          <w:szCs w:val="24"/>
        </w:rPr>
        <w:t>33</w:t>
      </w:r>
      <w:r w:rsidRPr="00814333">
        <w:rPr>
          <w:rFonts w:cstheme="minorHAnsi"/>
          <w:sz w:val="24"/>
          <w:szCs w:val="24"/>
        </w:rPr>
        <w:t xml:space="preserve"> as a weak nucleophile could be </w:t>
      </w:r>
      <w:r>
        <w:rPr>
          <w:rFonts w:cstheme="minorHAnsi"/>
          <w:sz w:val="24"/>
          <w:szCs w:val="24"/>
        </w:rPr>
        <w:t>carboxy</w:t>
      </w:r>
      <w:r w:rsidRPr="00814333">
        <w:rPr>
          <w:rFonts w:cstheme="minorHAnsi"/>
          <w:sz w:val="24"/>
          <w:szCs w:val="24"/>
        </w:rPr>
        <w:t xml:space="preserve">porphyrin </w:t>
      </w:r>
      <w:r w:rsidRPr="00814333">
        <w:rPr>
          <w:rFonts w:cstheme="minorHAnsi"/>
          <w:b/>
          <w:sz w:val="24"/>
          <w:szCs w:val="24"/>
        </w:rPr>
        <w:t>39</w:t>
      </w:r>
      <w:r w:rsidRPr="00814333">
        <w:rPr>
          <w:rFonts w:cstheme="minorHAnsi"/>
          <w:sz w:val="24"/>
          <w:szCs w:val="24"/>
        </w:rPr>
        <w:t>, which can be converted to the highly electrophilic acid chloride porphyrin. Subsequent introduction of a desired furyl alcohol nucleophile would provide the target diene through a simple acid chloride substitution reaction (Scheme 2.3</w:t>
      </w:r>
      <w:r>
        <w:rPr>
          <w:rFonts w:cstheme="minorHAnsi"/>
          <w:sz w:val="24"/>
          <w:szCs w:val="24"/>
        </w:rPr>
        <w:t>9</w:t>
      </w:r>
      <w:r w:rsidRPr="00814333">
        <w:rPr>
          <w:rFonts w:cstheme="minorHAnsi"/>
          <w:sz w:val="24"/>
          <w:szCs w:val="24"/>
        </w:rPr>
        <w:t xml:space="preserve">). This approach to accessing porphyrin species has proved highly successful within this project, notably for the synthesis of amidoporphyrin dimer </w:t>
      </w:r>
      <w:r w:rsidRPr="00814333">
        <w:rPr>
          <w:rFonts w:cstheme="minorHAnsi"/>
          <w:b/>
          <w:sz w:val="24"/>
          <w:szCs w:val="24"/>
        </w:rPr>
        <w:t>53</w:t>
      </w:r>
      <w:r w:rsidRPr="00814333">
        <w:rPr>
          <w:rFonts w:cstheme="minorHAnsi"/>
          <w:sz w:val="24"/>
          <w:szCs w:val="24"/>
        </w:rPr>
        <w:t xml:space="preserve"> and ester porphyrin dimer </w:t>
      </w:r>
      <w:r w:rsidRPr="00814333">
        <w:rPr>
          <w:rFonts w:cstheme="minorHAnsi"/>
          <w:b/>
          <w:sz w:val="24"/>
          <w:szCs w:val="24"/>
        </w:rPr>
        <w:t>56</w:t>
      </w:r>
      <w:r w:rsidRPr="00814333">
        <w:rPr>
          <w:rFonts w:cstheme="minorHAnsi"/>
          <w:sz w:val="24"/>
          <w:szCs w:val="24"/>
        </w:rPr>
        <w:t>, and would be worth considering.</w:t>
      </w:r>
    </w:p>
    <w:p w:rsidR="00A51E89" w:rsidRPr="00814333"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center"/>
      </w:pPr>
      <w:r>
        <w:object w:dxaOrig="9096" w:dyaOrig="3245">
          <v:shape id="_x0000_i1130" type="#_x0000_t75" style="width:414pt;height:148.5pt" o:ole="">
            <v:imagedata r:id="rId251" o:title=""/>
          </v:shape>
          <o:OLEObject Type="Embed" ProgID="ChemDraw.Document.6.0" ShapeID="_x0000_i1130" DrawAspect="Content" ObjectID="_1582732700" r:id="rId252"/>
        </w:object>
      </w:r>
    </w:p>
    <w:p w:rsidR="00A51E89" w:rsidRPr="00814333" w:rsidRDefault="00A51E89" w:rsidP="00A51E89">
      <w:pPr>
        <w:pStyle w:val="NoSpacing"/>
        <w:spacing w:line="360" w:lineRule="auto"/>
        <w:jc w:val="center"/>
        <w:rPr>
          <w:rFonts w:cstheme="minorHAnsi"/>
          <w:sz w:val="24"/>
          <w:szCs w:val="24"/>
        </w:rPr>
      </w:pPr>
    </w:p>
    <w:p w:rsidR="00A51E89" w:rsidRPr="00814333" w:rsidRDefault="00A51E89" w:rsidP="00A51E89">
      <w:pPr>
        <w:pStyle w:val="NoSpacing"/>
        <w:spacing w:line="360" w:lineRule="auto"/>
        <w:jc w:val="both"/>
        <w:rPr>
          <w:rFonts w:cstheme="minorHAnsi"/>
          <w:sz w:val="24"/>
          <w:szCs w:val="24"/>
        </w:rPr>
      </w:pPr>
      <w:r>
        <w:rPr>
          <w:rFonts w:cstheme="minorHAnsi"/>
          <w:b/>
          <w:sz w:val="24"/>
          <w:szCs w:val="24"/>
        </w:rPr>
        <w:t>Scheme 2.39</w:t>
      </w:r>
      <w:r w:rsidRPr="00814333">
        <w:rPr>
          <w:rFonts w:cstheme="minorHAnsi"/>
          <w:b/>
          <w:sz w:val="24"/>
          <w:szCs w:val="24"/>
        </w:rPr>
        <w:t xml:space="preserve"> </w:t>
      </w:r>
      <w:r w:rsidRPr="00814333">
        <w:rPr>
          <w:rFonts w:cstheme="minorHAnsi"/>
          <w:sz w:val="24"/>
          <w:szCs w:val="24"/>
        </w:rPr>
        <w:t xml:space="preserve">A route to non-conjugated furan substituted porphyrins utilising a simple substitution reaction with acid chloride porphyrin </w:t>
      </w:r>
      <w:r w:rsidRPr="00814333">
        <w:rPr>
          <w:rFonts w:cstheme="minorHAnsi"/>
          <w:b/>
          <w:sz w:val="24"/>
          <w:szCs w:val="24"/>
        </w:rPr>
        <w:t>52</w:t>
      </w:r>
      <w:r w:rsidRPr="00814333">
        <w:rPr>
          <w:rFonts w:cstheme="minorHAnsi"/>
          <w:sz w:val="24"/>
          <w:szCs w:val="24"/>
        </w:rPr>
        <w:t>, previously demonstrated with various nucleophiles</w:t>
      </w:r>
      <w:r>
        <w:rPr>
          <w:rFonts w:cstheme="minorHAnsi"/>
          <w:sz w:val="24"/>
          <w:szCs w:val="24"/>
        </w:rPr>
        <w:t>.</w:t>
      </w:r>
    </w:p>
    <w:p w:rsidR="00A51E89" w:rsidRPr="00814333"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814333">
        <w:rPr>
          <w:rFonts w:cstheme="minorHAnsi"/>
          <w:sz w:val="24"/>
          <w:szCs w:val="24"/>
        </w:rPr>
        <w:t xml:space="preserve">Both of the above suggestions have the potential of forming a suitable porphyrin diene </w:t>
      </w:r>
      <w:r>
        <w:rPr>
          <w:rFonts w:cstheme="minorHAnsi"/>
          <w:sz w:val="24"/>
          <w:szCs w:val="24"/>
        </w:rPr>
        <w:t xml:space="preserve">which would be compatible </w:t>
      </w:r>
      <w:r w:rsidRPr="00814333">
        <w:rPr>
          <w:rFonts w:cstheme="minorHAnsi"/>
          <w:sz w:val="24"/>
          <w:szCs w:val="24"/>
        </w:rPr>
        <w:t xml:space="preserve">for </w:t>
      </w:r>
      <w:r>
        <w:rPr>
          <w:rFonts w:cstheme="minorHAnsi"/>
          <w:sz w:val="24"/>
          <w:szCs w:val="24"/>
        </w:rPr>
        <w:t>use in the cycloaddition reaction with</w:t>
      </w:r>
      <w:r w:rsidRPr="00814333">
        <w:rPr>
          <w:rFonts w:cstheme="minorHAnsi"/>
          <w:sz w:val="24"/>
          <w:szCs w:val="24"/>
        </w:rPr>
        <w:t xml:space="preserve"> dienophile maleimide porphyrin </w:t>
      </w:r>
      <w:r w:rsidRPr="00814333">
        <w:rPr>
          <w:rFonts w:cstheme="minorHAnsi"/>
          <w:b/>
          <w:sz w:val="24"/>
          <w:szCs w:val="24"/>
        </w:rPr>
        <w:t>71</w:t>
      </w:r>
      <w:r>
        <w:rPr>
          <w:rFonts w:cstheme="minorHAnsi"/>
          <w:sz w:val="24"/>
          <w:szCs w:val="24"/>
        </w:rPr>
        <w:t>.</w:t>
      </w:r>
      <w:r w:rsidRPr="00814333">
        <w:rPr>
          <w:rFonts w:cstheme="minorHAnsi"/>
          <w:sz w:val="24"/>
          <w:szCs w:val="24"/>
        </w:rPr>
        <w:t xml:space="preserve"> </w:t>
      </w:r>
      <w:r>
        <w:rPr>
          <w:rFonts w:cstheme="minorHAnsi"/>
          <w:sz w:val="24"/>
          <w:szCs w:val="24"/>
        </w:rPr>
        <w:t xml:space="preserve">This would </w:t>
      </w:r>
      <w:r w:rsidRPr="00814333">
        <w:rPr>
          <w:rFonts w:cstheme="minorHAnsi"/>
          <w:sz w:val="24"/>
          <w:szCs w:val="24"/>
        </w:rPr>
        <w:t xml:space="preserve">have a realistic chance of operating via a self-replicating mechanism, based on </w:t>
      </w:r>
      <w:r>
        <w:rPr>
          <w:rFonts w:cstheme="minorHAnsi"/>
          <w:sz w:val="24"/>
          <w:szCs w:val="24"/>
        </w:rPr>
        <w:t xml:space="preserve">the results observed through </w:t>
      </w:r>
      <w:r w:rsidRPr="00814333">
        <w:rPr>
          <w:rFonts w:cstheme="minorHAnsi"/>
          <w:sz w:val="24"/>
          <w:szCs w:val="24"/>
        </w:rPr>
        <w:t>research previously conducted in the area of cycloaddition-based replication.</w:t>
      </w:r>
      <w:r>
        <w:rPr>
          <w:rFonts w:cstheme="minorHAnsi"/>
          <w:sz w:val="24"/>
          <w:szCs w:val="24"/>
        </w:rPr>
        <w:fldChar w:fldCharType="begin" w:fldLock="1"/>
      </w:r>
      <w:r>
        <w:rPr>
          <w:rFonts w:cstheme="minorHAnsi"/>
          <w:sz w:val="24"/>
          <w:szCs w:val="24"/>
        </w:rPr>
        <w:instrText>ADDIN CSL_CITATION { "citationItems" : [ { "id" : "ITEM-1", "itemData" : { "author" : [ { "dropping-particle" : "", "family" : "Wang", "given" : "Bing", "non-dropping-particle" : "", "parse-names" : false, "suffix" : "" }, { "dropping-particle" : "", "family" : "Sutherland", "given" : "Ian O", "non-dropping-particle" : "", "parse-names" : false, "suffix" : "" } ], "container-title" : "Chem. Commun.", "id" : "ITEM-1", "issued" : { "date-parts" : [ [ "1997" ] ] }, "page" : "1495-1496", "title" : "Self-replication in a Diels \u2013 Alder reaction", "type" : "article-journal" }, "uris" : [ "http://www.mendeley.com/documents/?uuid=85106743-f91e-46b1-b8a2-85f36b18c468" ] }, { "id" : "ITEM-2", "itemData" : { "DOI" : "10.1016/S0040-4039(02)01613-1", "ISSN" : "00404039", "author" : [ { "dropping-particle" : "", "family" : "Quayle", "given" : "Julie M", "non-dropping-particle" : "", "parse-names" : false, "suffix" : "" }, { "dropping-particle" : "", "family" : "Slawin", "given" : "Alexandra M.Z", "non-dropping-particle" : "", "parse-names" : false, "suffix" : "" }, { "dropping-particle" : "", "family" : "Philp", "given" : "Douglas", "non-dropping-particle" : "", "parse-names" : false, "suffix" : "" } ], "container-title" : "Tetrahedron Letters", "id" : "ITEM-2", "issue" : "40", "issued" : { "date-parts" : [ [ "2002", "9" ] ] }, "page" : "7229-7233", "title" : "A structurally simple minimal self-replicating system", "type" : "article-journal", "volume" : "43" }, "uris" : [ "http://www.mendeley.com/documents/?uuid=f703be94-2fd5-4624-8664-a99491f45cc0" ] }, { "id" : "ITEM-3", "itemData" : { "DOI" : "10.1002/anie.200501527", "ISBN" : "1521-3773", "ISSN" : "14337851", "PMID" : "16187397", "abstract" : "Combining kinetic, structural, and computational studies on complex dynamic feedback systems may lead to the field of \"systems chem.\". The approach is exemplified by the anal. of a simple org. self-replicating system that has the potential to express both homochiral autocatalysis and heterochiral cross-catalysis (see picture). [on SciFinder(R)]", "author" : [ { "dropping-particle" : "", "family" : "Kindermann", "given" : "Maik", "non-dropping-particle" : "", "parse-names" : false, "suffix" : "" }, { "dropping-particle" : "", "family" : "Stahl", "given" : "Insa", "non-dropping-particle" : "", "parse-names" : false, "suffix" : "" }, { "dropping-particle" : "", "family" : "Reimold", "given" : "Malte", "non-dropping-particle" : "", "parse-names" : false, "suffix" : "" }, { "dropping-particle" : "", "family" : "Pankau", "given" : "Wolf Matthias", "non-dropping-particle" : "", "parse-names" : false, "suffix" : "" }, { "dropping-particle" : "", "family" : "Kiedrowski", "given" : "G\u00fcnter", "non-dropping-particle" : "Von", "parse-names" : false, "suffix" : "" } ], "container-title" : "Angewandte Chemie International Edition", "id" : "ITEM-3", "issue" : "41", "issued" : { "date-parts" : [ [ "2005" ] ] }, "page" : "6750-6755", "title" : "Systems chemistry: Kinetic and computational analysis of a nearly exponential organic replicator", "type" : "article-journal", "volume" : "44" }, "uris" : [ "http://www.mendeley.com/documents/?uuid=aeb68fea-e0eb-4d89-810e-5acc1fdf3027" ] } ], "mendeley" : { "formattedCitation" : "&lt;sup&gt;54,56,72&lt;/sup&gt;", "plainTextFormattedCitation" : "54,56,72", "previouslyFormattedCitation" : "&lt;sup&gt;54,56,72&lt;/sup&gt;" }, "properties" : {  }, "schema" : "https://github.com/citation-style-language/schema/raw/master/csl-citation.json" }</w:instrText>
      </w:r>
      <w:r>
        <w:rPr>
          <w:rFonts w:cstheme="minorHAnsi"/>
          <w:sz w:val="24"/>
          <w:szCs w:val="24"/>
        </w:rPr>
        <w:fldChar w:fldCharType="separate"/>
      </w:r>
      <w:r w:rsidRPr="002E3037">
        <w:rPr>
          <w:rFonts w:cstheme="minorHAnsi"/>
          <w:noProof/>
          <w:sz w:val="24"/>
          <w:szCs w:val="24"/>
          <w:vertAlign w:val="superscript"/>
        </w:rPr>
        <w:t>54,56,72</w:t>
      </w:r>
      <w:r>
        <w:rPr>
          <w:rFonts w:cstheme="minorHAnsi"/>
          <w:sz w:val="24"/>
          <w:szCs w:val="24"/>
        </w:rPr>
        <w:fldChar w:fldCharType="end"/>
      </w:r>
      <w:r w:rsidRPr="00814333">
        <w:rPr>
          <w:rFonts w:cstheme="minorHAnsi"/>
          <w:sz w:val="24"/>
          <w:szCs w:val="24"/>
        </w:rPr>
        <w:t xml:space="preserve"> </w:t>
      </w:r>
      <w:proofErr w:type="gramStart"/>
      <w:r>
        <w:rPr>
          <w:rFonts w:cstheme="minorHAnsi"/>
          <w:sz w:val="24"/>
          <w:szCs w:val="24"/>
        </w:rPr>
        <w:t>The</w:t>
      </w:r>
      <w:proofErr w:type="gramEnd"/>
      <w:r>
        <w:rPr>
          <w:rFonts w:cstheme="minorHAnsi"/>
          <w:sz w:val="24"/>
          <w:szCs w:val="24"/>
        </w:rPr>
        <w:t xml:space="preserve"> research and ideas for continuation of the studies detailed within this Chapter describe a fraction of the potential for future research into porphyrin based </w:t>
      </w:r>
      <w:r w:rsidRPr="00856C1A">
        <w:rPr>
          <w:rFonts w:cstheme="minorHAnsi"/>
          <w:sz w:val="24"/>
          <w:szCs w:val="24"/>
        </w:rPr>
        <w:t>replicating systems. The option for further exploration into replication utilising porphyrins is truly vast, with an extensive array of other molecular scaffolds available which are yet to be investigated. This makes the prospect of new discovery, and understanding in replication and the evolutionary process, an exciting and achievable reality.</w:t>
      </w:r>
    </w:p>
    <w:p w:rsidR="00A51E89" w:rsidRDefault="00A51E89" w:rsidP="00A51E89">
      <w:pPr>
        <w:pStyle w:val="NoSpacing"/>
        <w:spacing w:line="360" w:lineRule="auto"/>
        <w:jc w:val="both"/>
        <w:rPr>
          <w:rFonts w:cstheme="minorHAnsi"/>
          <w:sz w:val="24"/>
          <w:szCs w:val="24"/>
        </w:rPr>
      </w:pPr>
    </w:p>
    <w:p w:rsidR="00A51E89" w:rsidRDefault="00A51E89" w:rsidP="00A51E89">
      <w:pPr>
        <w:pStyle w:val="Heading2"/>
      </w:pPr>
      <w:bookmarkStart w:id="122" w:name="_Toc490833964"/>
      <w:bookmarkStart w:id="123" w:name="_Toc508276810"/>
      <w:r w:rsidRPr="0022255F">
        <w:t>2.6. Experimental</w:t>
      </w:r>
      <w:bookmarkStart w:id="124" w:name="_Toc490552435"/>
      <w:bookmarkEnd w:id="122"/>
      <w:bookmarkEnd w:id="123"/>
    </w:p>
    <w:p w:rsidR="00A51E89" w:rsidRPr="00961A6D" w:rsidRDefault="00A51E89" w:rsidP="00A51E89">
      <w:pPr>
        <w:pStyle w:val="Heading3"/>
      </w:pPr>
      <w:bookmarkStart w:id="125" w:name="_Toc490833965"/>
      <w:bookmarkStart w:id="126" w:name="_Toc508276811"/>
      <w:r>
        <w:t>2.6.1</w:t>
      </w:r>
      <w:r w:rsidRPr="00961A6D">
        <w:t>. General Considerations</w:t>
      </w:r>
      <w:bookmarkEnd w:id="124"/>
      <w:bookmarkEnd w:id="125"/>
      <w:bookmarkEnd w:id="126"/>
      <w:r w:rsidRPr="00961A6D">
        <w:t xml:space="preserve"> </w:t>
      </w:r>
    </w:p>
    <w:p w:rsidR="00A51E89" w:rsidRPr="006B7ED3" w:rsidRDefault="00A51E89" w:rsidP="00A51E89">
      <w:pPr>
        <w:pStyle w:val="NoSpacing"/>
        <w:spacing w:line="360" w:lineRule="auto"/>
        <w:jc w:val="both"/>
        <w:rPr>
          <w:sz w:val="24"/>
          <w:szCs w:val="24"/>
        </w:rPr>
      </w:pPr>
      <w:r w:rsidRPr="006B7ED3">
        <w:rPr>
          <w:sz w:val="24"/>
          <w:szCs w:val="24"/>
        </w:rPr>
        <w:t xml:space="preserve">All reactions were conducted in </w:t>
      </w:r>
      <w:r>
        <w:rPr>
          <w:sz w:val="24"/>
          <w:szCs w:val="24"/>
        </w:rPr>
        <w:t>oven</w:t>
      </w:r>
      <w:r w:rsidRPr="006B7ED3">
        <w:rPr>
          <w:sz w:val="24"/>
          <w:szCs w:val="24"/>
        </w:rPr>
        <w:t xml:space="preserve">-dried glassware under ambient conditions, with solvents distilled through the Grubbs drying system, unless otherwise stated. All reagents were used as supplied or purified using standard laboratory techniques </w:t>
      </w:r>
      <w:r w:rsidRPr="006B7ED3">
        <w:rPr>
          <w:sz w:val="24"/>
          <w:szCs w:val="24"/>
        </w:rPr>
        <w:lastRenderedPageBreak/>
        <w:t>according to the methods published in “Purification of Laboratory Chemicals” by Perrin, Armarego and Perrin (Pergamon Press, 1966).</w:t>
      </w:r>
    </w:p>
    <w:p w:rsidR="00A51E89" w:rsidRPr="00961A6D"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r w:rsidRPr="00961A6D">
        <w:rPr>
          <w:sz w:val="24"/>
          <w:szCs w:val="24"/>
        </w:rPr>
        <w:t xml:space="preserve">Thin layer chromatography (TLC) was performed on aluminium backed plates pre-coated with silica (0.2 mm, Merck DC-alufolien Kieselgel 60 F254) or aluminium oxide (0.2 mm, Fluka DC-alufolien Aluminiumoxid 06408) which were developed using standard visualising agents: Ultraviolet light, potassium permanganate, or visually </w:t>
      </w:r>
      <w:r>
        <w:rPr>
          <w:sz w:val="24"/>
          <w:szCs w:val="24"/>
        </w:rPr>
        <w:t>(</w:t>
      </w:r>
      <w:r w:rsidRPr="00961A6D">
        <w:rPr>
          <w:sz w:val="24"/>
          <w:szCs w:val="24"/>
        </w:rPr>
        <w:t>for porphyrin compounds</w:t>
      </w:r>
      <w:r>
        <w:rPr>
          <w:sz w:val="24"/>
          <w:szCs w:val="24"/>
        </w:rPr>
        <w:t>)</w:t>
      </w:r>
      <w:r w:rsidRPr="00961A6D">
        <w:rPr>
          <w:sz w:val="24"/>
          <w:szCs w:val="24"/>
        </w:rPr>
        <w:t xml:space="preserve">. Flash chromatography was performed on silica gel (Geduran Silica Gel 60 43-60) or aluminium oxide (Acros aluminium oxide, basic, Brockmann I 50-200). </w:t>
      </w:r>
    </w:p>
    <w:p w:rsidR="00A51E89" w:rsidRPr="00961A6D" w:rsidRDefault="00A51E89" w:rsidP="00A51E89">
      <w:pPr>
        <w:pStyle w:val="NoSpacing"/>
        <w:spacing w:line="360" w:lineRule="auto"/>
        <w:jc w:val="both"/>
        <w:rPr>
          <w:sz w:val="24"/>
          <w:szCs w:val="24"/>
        </w:rPr>
      </w:pPr>
    </w:p>
    <w:p w:rsidR="00A51E89" w:rsidRPr="006B7ED3" w:rsidRDefault="00A51E89" w:rsidP="00A51E89">
      <w:pPr>
        <w:pStyle w:val="NoSpacing"/>
        <w:spacing w:line="360" w:lineRule="auto"/>
        <w:jc w:val="both"/>
        <w:rPr>
          <w:sz w:val="24"/>
          <w:szCs w:val="24"/>
        </w:rPr>
      </w:pPr>
      <w:r w:rsidRPr="00961A6D">
        <w:rPr>
          <w:sz w:val="24"/>
          <w:szCs w:val="24"/>
          <w:vertAlign w:val="superscript"/>
        </w:rPr>
        <w:t>1</w:t>
      </w:r>
      <w:r w:rsidRPr="00961A6D">
        <w:rPr>
          <w:sz w:val="24"/>
          <w:szCs w:val="24"/>
        </w:rPr>
        <w:t>H NMR spectra were recorded on a Bruker AV3HD-400 (400 MHz), supported by an Aspect 3000 data system. Chemical shifts are reported in ppm from trimethylsilane, with the residual protic solvent resonance as the internal standard (</w:t>
      </w:r>
      <w:r w:rsidRPr="00961A6D">
        <w:rPr>
          <w:i/>
          <w:iCs/>
          <w:sz w:val="24"/>
          <w:szCs w:val="24"/>
        </w:rPr>
        <w:t>δ</w:t>
      </w:r>
      <w:r w:rsidRPr="00961A6D">
        <w:rPr>
          <w:sz w:val="24"/>
          <w:szCs w:val="24"/>
        </w:rPr>
        <w:t>: CHCl</w:t>
      </w:r>
      <w:r w:rsidRPr="00961A6D">
        <w:rPr>
          <w:sz w:val="24"/>
          <w:szCs w:val="24"/>
          <w:vertAlign w:val="subscript"/>
        </w:rPr>
        <w:t>3</w:t>
      </w:r>
      <w:r w:rsidRPr="00961A6D">
        <w:rPr>
          <w:sz w:val="24"/>
          <w:szCs w:val="24"/>
        </w:rPr>
        <w:t xml:space="preserve">, 7.27 ppm; d6-DMSO, 2.50 ppm). </w:t>
      </w:r>
      <w:r w:rsidRPr="00961A6D">
        <w:rPr>
          <w:sz w:val="24"/>
          <w:szCs w:val="24"/>
          <w:vertAlign w:val="superscript"/>
        </w:rPr>
        <w:t>13</w:t>
      </w:r>
      <w:r w:rsidRPr="00961A6D">
        <w:rPr>
          <w:sz w:val="24"/>
          <w:szCs w:val="24"/>
        </w:rPr>
        <w:t>C NMR spectra were recorded on a Bruker AV3HD-400 (100.6 MHz) with complete proton decoupling. Chemical shifts are reported in ppm from trimethylsilane with the solvent as the internal reference (</w:t>
      </w:r>
      <w:r w:rsidRPr="00961A6D">
        <w:rPr>
          <w:i/>
          <w:iCs/>
          <w:sz w:val="24"/>
          <w:szCs w:val="24"/>
        </w:rPr>
        <w:t>δ</w:t>
      </w:r>
      <w:r w:rsidRPr="00961A6D">
        <w:rPr>
          <w:sz w:val="24"/>
          <w:szCs w:val="24"/>
        </w:rPr>
        <w:t>: CDCl</w:t>
      </w:r>
      <w:r w:rsidRPr="00961A6D">
        <w:rPr>
          <w:sz w:val="24"/>
          <w:szCs w:val="24"/>
          <w:vertAlign w:val="subscript"/>
        </w:rPr>
        <w:t>3</w:t>
      </w:r>
      <w:r w:rsidRPr="00961A6D">
        <w:rPr>
          <w:sz w:val="24"/>
          <w:szCs w:val="24"/>
        </w:rPr>
        <w:t>, 77.0 ppm; d</w:t>
      </w:r>
      <w:r w:rsidRPr="00B06969">
        <w:rPr>
          <w:sz w:val="24"/>
          <w:szCs w:val="24"/>
          <w:vertAlign w:val="subscript"/>
        </w:rPr>
        <w:t>6</w:t>
      </w:r>
      <w:r w:rsidRPr="00961A6D">
        <w:rPr>
          <w:sz w:val="24"/>
          <w:szCs w:val="24"/>
        </w:rPr>
        <w:t xml:space="preserve">-DMSO, 39.5 ppm). </w:t>
      </w:r>
      <w:r w:rsidRPr="00961A6D">
        <w:rPr>
          <w:sz w:val="24"/>
          <w:szCs w:val="24"/>
          <w:vertAlign w:val="superscript"/>
        </w:rPr>
        <w:t>19</w:t>
      </w:r>
      <w:r w:rsidRPr="00961A6D">
        <w:rPr>
          <w:sz w:val="24"/>
          <w:szCs w:val="24"/>
        </w:rPr>
        <w:t>F NMR spectra were recorded on a Bruker AV3HD-400 (376.5 MHz). Data are reported as follows: chemical shift, multiplicity (s = singlet, d = doublet, t = triplet, q = quartet, quint = quintet, br = broad, m = multiplet), coupling constant (Hz) and integration. The NMR spectra were analysed using Topspin 3.0 NMR software.</w:t>
      </w:r>
      <w:r w:rsidRPr="00631F4A">
        <w:rPr>
          <w:sz w:val="24"/>
          <w:szCs w:val="24"/>
        </w:rPr>
        <w:t xml:space="preserve"> </w:t>
      </w:r>
      <w:r w:rsidRPr="006B7ED3">
        <w:rPr>
          <w:sz w:val="24"/>
          <w:szCs w:val="24"/>
        </w:rPr>
        <w:t>DOSY and diffusion NMR experiments were run using a Bruker Avance III 400 (400 MHz) spectrometer, supported by an Aspect 3000 data system. Diffusion NMR experiments were performed, and the results analysed, using TopSpin 2.0 Version 2.0.0.</w:t>
      </w:r>
    </w:p>
    <w:p w:rsidR="00A51E89" w:rsidRDefault="00A51E89" w:rsidP="00A51E89">
      <w:pPr>
        <w:pStyle w:val="NoSpacing"/>
        <w:spacing w:line="360" w:lineRule="auto"/>
        <w:jc w:val="both"/>
        <w:rPr>
          <w:sz w:val="24"/>
          <w:szCs w:val="24"/>
          <w:highlight w:val="yellow"/>
        </w:rPr>
      </w:pPr>
    </w:p>
    <w:p w:rsidR="00A51E89" w:rsidRPr="00961A6D" w:rsidRDefault="00A51E89" w:rsidP="00A51E89">
      <w:pPr>
        <w:pStyle w:val="NoSpacing"/>
        <w:spacing w:line="360" w:lineRule="auto"/>
        <w:jc w:val="both"/>
        <w:rPr>
          <w:sz w:val="24"/>
          <w:szCs w:val="24"/>
        </w:rPr>
      </w:pPr>
      <w:r w:rsidRPr="00631F4A">
        <w:rPr>
          <w:sz w:val="24"/>
          <w:szCs w:val="24"/>
        </w:rPr>
        <w:t>Infrared (IR) spectra were recorded on a Perkin Elmer Paragon 100 FTIR spectrophotometer, with ν</w:t>
      </w:r>
      <w:r w:rsidRPr="005215B4">
        <w:rPr>
          <w:sz w:val="24"/>
          <w:szCs w:val="24"/>
          <w:vertAlign w:val="subscript"/>
        </w:rPr>
        <w:t>max</w:t>
      </w:r>
      <w:r w:rsidRPr="00631F4A">
        <w:rPr>
          <w:sz w:val="24"/>
          <w:szCs w:val="24"/>
        </w:rPr>
        <w:t xml:space="preserve"> in cm</w:t>
      </w:r>
      <w:r w:rsidRPr="00631F4A">
        <w:rPr>
          <w:sz w:val="24"/>
          <w:szCs w:val="24"/>
          <w:vertAlign w:val="superscript"/>
        </w:rPr>
        <w:t>-1</w:t>
      </w:r>
      <w:r w:rsidRPr="00631F4A">
        <w:rPr>
          <w:sz w:val="24"/>
          <w:szCs w:val="24"/>
        </w:rPr>
        <w:t>. Samples were recorded as thin films from a DCM solution using sodium chloride plate, unless otherwise stated, and spectra analysed with Spectrum100 software. Bands are characterised as broad (br), strong (s), medium (m) or weak (w).</w:t>
      </w:r>
    </w:p>
    <w:p w:rsidR="00A51E89" w:rsidRPr="00961A6D" w:rsidRDefault="00A51E89" w:rsidP="00A51E89">
      <w:pPr>
        <w:pStyle w:val="NoSpacing"/>
        <w:spacing w:line="360" w:lineRule="auto"/>
        <w:jc w:val="both"/>
        <w:rPr>
          <w:sz w:val="24"/>
          <w:szCs w:val="24"/>
        </w:rPr>
      </w:pPr>
    </w:p>
    <w:p w:rsidR="00A51E89" w:rsidRPr="00961A6D" w:rsidRDefault="00A51E89" w:rsidP="00A51E89">
      <w:pPr>
        <w:pStyle w:val="NoSpacing"/>
        <w:spacing w:line="360" w:lineRule="auto"/>
        <w:jc w:val="both"/>
        <w:rPr>
          <w:sz w:val="24"/>
          <w:szCs w:val="24"/>
        </w:rPr>
      </w:pPr>
      <w:r w:rsidRPr="00961A6D">
        <w:rPr>
          <w:sz w:val="24"/>
          <w:szCs w:val="24"/>
        </w:rPr>
        <w:lastRenderedPageBreak/>
        <w:t>Mass spectra were performed on a MicroMass LCT, operating in Electrospray Ionisation (ES), Electron Ionisation (EI) or Matrix Assisted Laser Desorption Ionisation (MALDI).</w:t>
      </w:r>
    </w:p>
    <w:p w:rsidR="00A51E89" w:rsidRPr="00961A6D" w:rsidRDefault="00A51E89" w:rsidP="00A51E89">
      <w:pPr>
        <w:pStyle w:val="NoSpacing"/>
        <w:spacing w:line="360" w:lineRule="auto"/>
        <w:jc w:val="both"/>
        <w:rPr>
          <w:sz w:val="24"/>
          <w:szCs w:val="24"/>
        </w:rPr>
      </w:pPr>
    </w:p>
    <w:p w:rsidR="00A51E89" w:rsidRPr="006B7ED3" w:rsidRDefault="00A51E89" w:rsidP="00A51E89">
      <w:pPr>
        <w:pStyle w:val="NoSpacing"/>
        <w:spacing w:line="360" w:lineRule="auto"/>
        <w:jc w:val="both"/>
        <w:rPr>
          <w:sz w:val="24"/>
          <w:szCs w:val="24"/>
        </w:rPr>
      </w:pPr>
      <w:r w:rsidRPr="006B7ED3">
        <w:rPr>
          <w:sz w:val="24"/>
          <w:szCs w:val="24"/>
        </w:rPr>
        <w:t>The ultraviolet (UV) absorbance was recorded on an Analytik Jena AG Specord s600 UV/Vis Spectrometer and analysed using its attached Software (WinASPECT). GraphPad Prism 6</w:t>
      </w:r>
      <w:r>
        <w:rPr>
          <w:sz w:val="24"/>
          <w:szCs w:val="24"/>
        </w:rPr>
        <w:t xml:space="preserve"> and 7</w:t>
      </w:r>
      <w:r w:rsidRPr="006B7ED3">
        <w:rPr>
          <w:sz w:val="24"/>
          <w:szCs w:val="24"/>
        </w:rPr>
        <w:t xml:space="preserve"> software was used to process the UV data generated.</w:t>
      </w:r>
    </w:p>
    <w:p w:rsidR="00A51E89" w:rsidRPr="00961A6D" w:rsidRDefault="00A51E89" w:rsidP="00A51E89">
      <w:pPr>
        <w:pStyle w:val="Heading3"/>
      </w:pPr>
      <w:bookmarkStart w:id="127" w:name="_Toc490552436"/>
      <w:bookmarkStart w:id="128" w:name="_Toc490833966"/>
      <w:bookmarkStart w:id="129" w:name="_Toc508276812"/>
      <w:r>
        <w:t>2.6.2</w:t>
      </w:r>
      <w:r w:rsidRPr="00961A6D">
        <w:t>. Synthetic Procedures</w:t>
      </w:r>
      <w:bookmarkEnd w:id="127"/>
      <w:bookmarkEnd w:id="128"/>
      <w:bookmarkEnd w:id="129"/>
    </w:p>
    <w:p w:rsidR="00A51E89" w:rsidRDefault="00A51E89" w:rsidP="00A51E89">
      <w:pPr>
        <w:pStyle w:val="NoSpacing"/>
        <w:spacing w:line="360" w:lineRule="auto"/>
        <w:jc w:val="both"/>
        <w:rPr>
          <w:b/>
          <w:i/>
          <w:sz w:val="24"/>
          <w:szCs w:val="24"/>
        </w:rPr>
      </w:pPr>
      <w:bookmarkStart w:id="130" w:name="_Toc490552437"/>
    </w:p>
    <w:p w:rsidR="00A51E89" w:rsidRPr="00814333" w:rsidRDefault="00A51E89" w:rsidP="00A51E89">
      <w:pPr>
        <w:pStyle w:val="NoSpacing"/>
        <w:spacing w:line="360" w:lineRule="auto"/>
        <w:jc w:val="both"/>
        <w:rPr>
          <w:b/>
          <w:sz w:val="24"/>
          <w:szCs w:val="24"/>
        </w:rPr>
      </w:pPr>
      <w:r w:rsidRPr="00814333">
        <w:rPr>
          <w:b/>
          <w:i/>
          <w:sz w:val="24"/>
          <w:szCs w:val="24"/>
        </w:rPr>
        <w:t>General procedure 1:</w:t>
      </w:r>
      <w:r w:rsidRPr="00814333">
        <w:rPr>
          <w:b/>
          <w:sz w:val="24"/>
          <w:szCs w:val="24"/>
        </w:rPr>
        <w:t xml:space="preserve"> Insertion of zinc into porphyrin</w:t>
      </w:r>
      <w:bookmarkEnd w:id="130"/>
    </w:p>
    <w:p w:rsidR="00A51E89" w:rsidRDefault="00A51E89" w:rsidP="00A51E89">
      <w:pPr>
        <w:pStyle w:val="NoSpacing"/>
        <w:spacing w:line="360" w:lineRule="auto"/>
        <w:jc w:val="both"/>
        <w:rPr>
          <w:sz w:val="24"/>
          <w:szCs w:val="24"/>
        </w:rPr>
      </w:pPr>
      <w:r w:rsidRPr="00006BF4">
        <w:rPr>
          <w:sz w:val="24"/>
          <w:szCs w:val="24"/>
        </w:rPr>
        <w:t>F</w:t>
      </w:r>
      <w:r>
        <w:rPr>
          <w:sz w:val="24"/>
          <w:szCs w:val="24"/>
        </w:rPr>
        <w:t>ree-base</w:t>
      </w:r>
      <w:r w:rsidRPr="00006BF4">
        <w:rPr>
          <w:sz w:val="24"/>
          <w:szCs w:val="24"/>
        </w:rPr>
        <w:t xml:space="preserve"> porphyrin (1 eq.) was dissolved in chloroform and stirred. Zinc acetate dihydrate (2 eq. per porphyrin ring) was added and the solution heated to reflux for 1 hour. The solution was washed with water, the organic layers collected, dried with magnesium sulfate and filtered with DCM. Upon removal of solvent, the title zinc porphyrin was obtained as a purple solid.</w:t>
      </w: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b/>
          <w:sz w:val="24"/>
          <w:szCs w:val="24"/>
        </w:rPr>
      </w:pPr>
      <w:r>
        <w:rPr>
          <w:b/>
          <w:sz w:val="24"/>
          <w:szCs w:val="24"/>
        </w:rPr>
        <w:t>Synthesis of 5,10,15,20-t</w:t>
      </w:r>
      <w:r w:rsidRPr="00107522">
        <w:rPr>
          <w:b/>
          <w:sz w:val="24"/>
          <w:szCs w:val="24"/>
        </w:rPr>
        <w:t>etraphenylporphyrin (TPP) 31</w:t>
      </w:r>
      <w:r>
        <w:rPr>
          <w:b/>
          <w:sz w:val="24"/>
          <w:szCs w:val="24"/>
        </w:rPr>
        <w:fldChar w:fldCharType="begin" w:fldLock="1"/>
      </w:r>
      <w:r>
        <w:rPr>
          <w:b/>
          <w:sz w:val="24"/>
          <w:szCs w:val="24"/>
        </w:rPr>
        <w:instrText>ADDIN CSL_CITATION { "citationItems" : [ { "id" : "ITEM-1", "itemData" : { "DOI" : "10.1021/jo01288a053", "ISBN" : "0022-3263", "ISSN" : "0022-3263", "abstract" : "A mixt. of pyrrole and BzH is added to refluxing EtCO2H to give cryst. meso-tetraphenylporphine which is purified by mixing with Florex and MeCCl3 or by entrainment sublimation. Cryst. material is not obtained when HOAc is used.", "author" : [ { "dropping-particle" : "", "family" : "Adler", "given" : "Alan D", "non-dropping-particle" : "", "parse-names" : false, "suffix" : "" }, { "dropping-particle" : "", "family" : "Longo", "given" : "Frederick R", "non-dropping-particle" : "", "parse-names" : false, "suffix" : "" }, { "dropping-particle" : "", "family" : "Finarelli", "given" : "John D", "non-dropping-particle" : "", "parse-names" : false, "suffix" : "" }, { "dropping-particle" : "", "family" : "Goldmacher", "given" : "Joel", "non-dropping-particle" : "", "parse-names" : false, "suffix" : "" }, { "dropping-particle" : "", "family" : "Assour", "given" : "Jacques", "non-dropping-particle" : "", "parse-names" : false, "suffix" : "" }, { "dropping-particle" : "", "family" : "Korsakoff", "given" : "Leonard", "non-dropping-particle" : "", "parse-names" : false, "suffix" : "" } ], "container-title" : "The Journal of Organic Chemistry", "id" : "ITEM-1", "issue" : "1", "issued" : { "date-parts" : [ [ "1967" ] ] }, "page" : "476", "title" : "A simplified synthesis for meso-tetraphenylporphine", "type" : "article-journal", "volume" : "32" }, "uris" : [ "http://www.mendeley.com/documents/?uuid=926be42f-7e51-43be-8ab3-d527f6386ac2" ] } ], "mendeley" : { "formattedCitation" : "&lt;sup&gt;10&lt;/sup&gt;", "plainTextFormattedCitation" : "10", "previouslyFormattedCitation" : "&lt;sup&gt;10&lt;/sup&gt;" }, "properties" : {  }, "schema" : "https://github.com/citation-style-language/schema/raw/master/csl-citation.json" }</w:instrText>
      </w:r>
      <w:r>
        <w:rPr>
          <w:b/>
          <w:sz w:val="24"/>
          <w:szCs w:val="24"/>
        </w:rPr>
        <w:fldChar w:fldCharType="separate"/>
      </w:r>
      <w:r w:rsidRPr="005215B4">
        <w:rPr>
          <w:noProof/>
          <w:sz w:val="24"/>
          <w:szCs w:val="24"/>
          <w:vertAlign w:val="superscript"/>
        </w:rPr>
        <w:t>10</w:t>
      </w:r>
      <w:r>
        <w:rPr>
          <w:b/>
          <w:sz w:val="24"/>
          <w:szCs w:val="24"/>
        </w:rPr>
        <w:fldChar w:fldCharType="end"/>
      </w:r>
    </w:p>
    <w:p w:rsidR="00A51E89" w:rsidRDefault="00A51E89" w:rsidP="00A51E89">
      <w:pPr>
        <w:pStyle w:val="NoSpacing"/>
        <w:spacing w:line="360" w:lineRule="auto"/>
      </w:pPr>
    </w:p>
    <w:p w:rsidR="00A51E89" w:rsidRPr="00107522" w:rsidRDefault="00A51E89" w:rsidP="00A51E89">
      <w:pPr>
        <w:pStyle w:val="NoSpacing"/>
        <w:spacing w:line="360" w:lineRule="auto"/>
        <w:rPr>
          <w:b/>
          <w:sz w:val="24"/>
          <w:szCs w:val="24"/>
        </w:rPr>
      </w:pPr>
      <w:r>
        <w:object w:dxaOrig="3242" w:dyaOrig="3245">
          <v:shape id="_x0000_i1131" type="#_x0000_t75" style="width:162.75pt;height:162.75pt" o:ole="">
            <v:imagedata r:id="rId253" o:title=""/>
          </v:shape>
          <o:OLEObject Type="Embed" ProgID="ChemDraw.Document.6.0" ShapeID="_x0000_i1131" DrawAspect="Content" ObjectID="_1582732701" r:id="rId254"/>
        </w:object>
      </w:r>
    </w:p>
    <w:p w:rsidR="00A51E89" w:rsidRPr="00006BF4" w:rsidRDefault="00A51E89" w:rsidP="00A51E89">
      <w:pPr>
        <w:pStyle w:val="NoSpacing"/>
        <w:spacing w:line="360" w:lineRule="auto"/>
        <w:jc w:val="both"/>
        <w:rPr>
          <w:sz w:val="24"/>
          <w:szCs w:val="24"/>
        </w:rPr>
      </w:pPr>
    </w:p>
    <w:p w:rsidR="00A51E89" w:rsidRPr="00006BF4" w:rsidRDefault="00A51E89" w:rsidP="00A51E89">
      <w:pPr>
        <w:pStyle w:val="NoSpacing"/>
        <w:spacing w:line="360" w:lineRule="auto"/>
        <w:jc w:val="both"/>
        <w:rPr>
          <w:sz w:val="24"/>
          <w:szCs w:val="24"/>
        </w:rPr>
      </w:pPr>
      <w:r w:rsidRPr="00006BF4">
        <w:rPr>
          <w:sz w:val="24"/>
          <w:szCs w:val="24"/>
        </w:rPr>
        <w:t xml:space="preserve">Freshly distilled pyrrole (22.21 mL, 320 mmol) and benzaldehyde (32.63 mL, 320 mmol) were added to refluxing propionic acid (1200 mL) and the reaction maintained under reflux for 30 minutes. Upon cooling to room temperature the solid </w:t>
      </w:r>
      <w:r w:rsidRPr="00006BF4">
        <w:rPr>
          <w:sz w:val="24"/>
          <w:szCs w:val="24"/>
        </w:rPr>
        <w:lastRenderedPageBreak/>
        <w:t xml:space="preserve">porphyrin was filtered from the reaction and washed with methanol to yield </w:t>
      </w:r>
      <w:r>
        <w:rPr>
          <w:sz w:val="24"/>
          <w:szCs w:val="24"/>
        </w:rPr>
        <w:t>TPP</w:t>
      </w:r>
      <w:r w:rsidRPr="00006BF4">
        <w:rPr>
          <w:sz w:val="24"/>
          <w:szCs w:val="24"/>
        </w:rPr>
        <w:t xml:space="preserve"> </w:t>
      </w:r>
      <w:r w:rsidRPr="00107522">
        <w:rPr>
          <w:b/>
          <w:sz w:val="24"/>
          <w:szCs w:val="24"/>
        </w:rPr>
        <w:t>31</w:t>
      </w:r>
      <w:r w:rsidRPr="00006BF4">
        <w:rPr>
          <w:sz w:val="24"/>
          <w:szCs w:val="24"/>
        </w:rPr>
        <w:t xml:space="preserve"> as a purple solid (11.12 g, 23%).</w:t>
      </w:r>
    </w:p>
    <w:p w:rsidR="00A51E89" w:rsidRPr="00006BF4"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r w:rsidRPr="00107522">
        <w:rPr>
          <w:sz w:val="24"/>
          <w:szCs w:val="24"/>
          <w:vertAlign w:val="superscript"/>
        </w:rPr>
        <w:t>1</w:t>
      </w:r>
      <w:r w:rsidRPr="00006BF4">
        <w:rPr>
          <w:sz w:val="24"/>
          <w:szCs w:val="24"/>
        </w:rPr>
        <w:t>H NMR (400 MHz, CDCl</w:t>
      </w:r>
      <w:r w:rsidRPr="00107522">
        <w:rPr>
          <w:sz w:val="24"/>
          <w:szCs w:val="24"/>
          <w:vertAlign w:val="subscript"/>
        </w:rPr>
        <w:t>3</w:t>
      </w:r>
      <w:r w:rsidRPr="00006BF4">
        <w:rPr>
          <w:sz w:val="24"/>
          <w:szCs w:val="24"/>
        </w:rPr>
        <w:t xml:space="preserve">): δ 8.88 (s, 8H), 8.28 (dd, 8H, J = 7.5 Hz, 2.0 Hz), 7.83-7.77 (m, 12H), -2.71 (s, 2H); </w:t>
      </w:r>
      <w:r w:rsidRPr="00107522">
        <w:rPr>
          <w:sz w:val="24"/>
          <w:szCs w:val="24"/>
          <w:vertAlign w:val="superscript"/>
        </w:rPr>
        <w:t>13</w:t>
      </w:r>
      <w:r w:rsidRPr="00006BF4">
        <w:rPr>
          <w:sz w:val="24"/>
          <w:szCs w:val="24"/>
        </w:rPr>
        <w:t>C NMR (100.6 MHz, CDCl</w:t>
      </w:r>
      <w:r w:rsidRPr="00107522">
        <w:rPr>
          <w:sz w:val="24"/>
          <w:szCs w:val="24"/>
          <w:vertAlign w:val="subscript"/>
        </w:rPr>
        <w:t>3</w:t>
      </w:r>
      <w:r w:rsidRPr="00006BF4">
        <w:rPr>
          <w:sz w:val="24"/>
          <w:szCs w:val="24"/>
        </w:rPr>
        <w:t>) δ 142.2, 134.6, 131.2, 127.8, 126.7, 120.2; ES-MS: m/z [MH</w:t>
      </w:r>
      <w:r w:rsidRPr="00107522">
        <w:rPr>
          <w:sz w:val="24"/>
          <w:szCs w:val="24"/>
          <w:vertAlign w:val="superscript"/>
        </w:rPr>
        <w:t>+</w:t>
      </w:r>
      <w:r w:rsidRPr="00006BF4">
        <w:rPr>
          <w:sz w:val="24"/>
          <w:szCs w:val="24"/>
        </w:rPr>
        <w:t>] expected for C</w:t>
      </w:r>
      <w:r w:rsidRPr="00C9270D">
        <w:rPr>
          <w:sz w:val="24"/>
          <w:szCs w:val="24"/>
          <w:vertAlign w:val="subscript"/>
        </w:rPr>
        <w:t>44</w:t>
      </w:r>
      <w:r w:rsidRPr="00006BF4">
        <w:rPr>
          <w:sz w:val="24"/>
          <w:szCs w:val="24"/>
        </w:rPr>
        <w:t>H</w:t>
      </w:r>
      <w:r w:rsidRPr="00C9270D">
        <w:rPr>
          <w:sz w:val="24"/>
          <w:szCs w:val="24"/>
          <w:vertAlign w:val="subscript"/>
        </w:rPr>
        <w:t>31</w:t>
      </w:r>
      <w:r w:rsidRPr="00006BF4">
        <w:rPr>
          <w:sz w:val="24"/>
          <w:szCs w:val="24"/>
        </w:rPr>
        <w:t>N</w:t>
      </w:r>
      <w:r w:rsidRPr="00C9270D">
        <w:rPr>
          <w:sz w:val="24"/>
          <w:szCs w:val="24"/>
          <w:vertAlign w:val="subscript"/>
        </w:rPr>
        <w:t>4</w:t>
      </w:r>
      <w:r w:rsidRPr="00006BF4">
        <w:rPr>
          <w:sz w:val="24"/>
          <w:szCs w:val="24"/>
        </w:rPr>
        <w:t>: 615, found: 615; FTIR (cm</w:t>
      </w:r>
      <w:r w:rsidRPr="00107522">
        <w:rPr>
          <w:sz w:val="24"/>
          <w:szCs w:val="24"/>
          <w:vertAlign w:val="superscript"/>
        </w:rPr>
        <w:t>-1</w:t>
      </w:r>
      <w:r w:rsidRPr="00006BF4">
        <w:rPr>
          <w:sz w:val="24"/>
          <w:szCs w:val="24"/>
        </w:rPr>
        <w:t>): 3322 (w), 3060 (m), 1597 (m), 1444 (m); UV absorbance (DCM) λ (nm): 417 (Soret), 514, 548, 589, 645 (Q bands)</w:t>
      </w:r>
      <w:r>
        <w:rPr>
          <w:sz w:val="24"/>
          <w:szCs w:val="24"/>
        </w:rPr>
        <w:t xml:space="preserve">; m.p. &gt; </w:t>
      </w:r>
      <w:r w:rsidRPr="00107522">
        <w:rPr>
          <w:sz w:val="24"/>
          <w:szCs w:val="24"/>
        </w:rPr>
        <w:t xml:space="preserve">300 </w:t>
      </w:r>
      <w:r w:rsidRPr="00107522">
        <w:rPr>
          <w:rFonts w:cstheme="minorHAnsi"/>
          <w:sz w:val="24"/>
          <w:szCs w:val="24"/>
        </w:rPr>
        <w:t>˚</w:t>
      </w:r>
      <w:r w:rsidRPr="00107522">
        <w:rPr>
          <w:sz w:val="24"/>
          <w:szCs w:val="24"/>
        </w:rPr>
        <w:t>C</w:t>
      </w:r>
    </w:p>
    <w:p w:rsidR="00A51E89" w:rsidRPr="00107522" w:rsidRDefault="00A51E89" w:rsidP="00A51E89">
      <w:pPr>
        <w:pStyle w:val="NoSpacing"/>
        <w:spacing w:line="360" w:lineRule="auto"/>
        <w:jc w:val="both"/>
        <w:rPr>
          <w:sz w:val="24"/>
          <w:szCs w:val="24"/>
        </w:rPr>
      </w:pPr>
    </w:p>
    <w:p w:rsidR="00A51E89" w:rsidRPr="0037504A" w:rsidRDefault="00A51E89" w:rsidP="00A51E89">
      <w:pPr>
        <w:rPr>
          <w:rFonts w:cstheme="minorHAnsi"/>
          <w:b/>
          <w:sz w:val="24"/>
          <w:szCs w:val="24"/>
        </w:rPr>
      </w:pPr>
      <w:r w:rsidRPr="00107522">
        <w:rPr>
          <w:b/>
          <w:sz w:val="24"/>
          <w:szCs w:val="24"/>
        </w:rPr>
        <w:t xml:space="preserve">Synthesis </w:t>
      </w:r>
      <w:r w:rsidRPr="0037504A">
        <w:rPr>
          <w:b/>
          <w:sz w:val="24"/>
          <w:szCs w:val="24"/>
        </w:rPr>
        <w:t xml:space="preserve">of </w:t>
      </w:r>
      <w:r>
        <w:rPr>
          <w:rFonts w:cstheme="minorHAnsi"/>
          <w:b/>
          <w:bCs/>
          <w:sz w:val="24"/>
          <w:szCs w:val="24"/>
        </w:rPr>
        <w:t>5-(4-n</w:t>
      </w:r>
      <w:r w:rsidRPr="0037504A">
        <w:rPr>
          <w:rFonts w:cstheme="minorHAnsi"/>
          <w:b/>
          <w:bCs/>
          <w:sz w:val="24"/>
          <w:szCs w:val="24"/>
        </w:rPr>
        <w:t xml:space="preserve">itrophenyl)-10,15,20-triphenylporphyrin </w:t>
      </w:r>
      <w:r>
        <w:rPr>
          <w:rFonts w:cstheme="minorHAnsi"/>
          <w:b/>
          <w:bCs/>
          <w:sz w:val="24"/>
          <w:szCs w:val="24"/>
        </w:rPr>
        <w:t>3</w:t>
      </w:r>
      <w:r w:rsidRPr="0037504A">
        <w:rPr>
          <w:rFonts w:cstheme="minorHAnsi"/>
          <w:b/>
          <w:bCs/>
          <w:sz w:val="24"/>
          <w:szCs w:val="24"/>
        </w:rPr>
        <w:t>2</w:t>
      </w:r>
      <w:r>
        <w:rPr>
          <w:rFonts w:cstheme="minorHAnsi"/>
          <w:b/>
          <w:bCs/>
          <w:sz w:val="24"/>
          <w:szCs w:val="24"/>
        </w:rPr>
        <w:fldChar w:fldCharType="begin" w:fldLock="1"/>
      </w:r>
      <w:r>
        <w:rPr>
          <w:rFonts w:cstheme="minorHAnsi"/>
          <w:b/>
          <w:bCs/>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"&lt;sup&gt;11&lt;/sup&gt;", "plainTextFormattedCitation" : "11", "previouslyFormattedCitation" : "&lt;sup&gt;11&lt;/sup&gt;" }, "properties" : {  }, "schema" : "https://github.com/citation-style-language/schema/raw/master/csl-citation.json" }</w:instrText>
      </w:r>
      <w:r>
        <w:rPr>
          <w:rFonts w:cstheme="minorHAnsi"/>
          <w:b/>
          <w:bCs/>
          <w:sz w:val="24"/>
          <w:szCs w:val="24"/>
        </w:rPr>
        <w:fldChar w:fldCharType="separate"/>
      </w:r>
      <w:r w:rsidRPr="005215B4">
        <w:rPr>
          <w:rFonts w:cstheme="minorHAnsi"/>
          <w:bCs/>
          <w:noProof/>
          <w:sz w:val="24"/>
          <w:szCs w:val="24"/>
          <w:vertAlign w:val="superscript"/>
        </w:rPr>
        <w:t>11</w:t>
      </w:r>
      <w:r>
        <w:rPr>
          <w:rFonts w:cstheme="minorHAnsi"/>
          <w:b/>
          <w:bCs/>
          <w:sz w:val="24"/>
          <w:szCs w:val="24"/>
        </w:rPr>
        <w:fldChar w:fldCharType="end"/>
      </w:r>
    </w:p>
    <w:p w:rsidR="00A51E89" w:rsidRDefault="00A51E89" w:rsidP="00A51E89">
      <w:pPr>
        <w:pStyle w:val="NoSpacing"/>
        <w:spacing w:line="360" w:lineRule="auto"/>
        <w:jc w:val="center"/>
      </w:pPr>
    </w:p>
    <w:p w:rsidR="00A51E89" w:rsidRDefault="00A51E89" w:rsidP="00A51E89">
      <w:pPr>
        <w:pStyle w:val="NoSpacing"/>
        <w:spacing w:line="360" w:lineRule="auto"/>
      </w:pPr>
      <w:r>
        <w:object w:dxaOrig="3834" w:dyaOrig="3244">
          <v:shape id="_x0000_i1132" type="#_x0000_t75" style="width:191.25pt;height:162pt" o:ole="">
            <v:imagedata r:id="rId255" o:title=""/>
          </v:shape>
          <o:OLEObject Type="Embed" ProgID="ChemDraw.Document.6.0" ShapeID="_x0000_i1132" DrawAspect="Content" ObjectID="_1582732702" r:id="rId256"/>
        </w:object>
      </w:r>
    </w:p>
    <w:p w:rsidR="00A51E89" w:rsidRDefault="00A51E89" w:rsidP="00A51E89">
      <w:pPr>
        <w:pStyle w:val="NoSpacing"/>
        <w:spacing w:line="360" w:lineRule="auto"/>
        <w:jc w:val="center"/>
        <w:rPr>
          <w:rFonts w:cstheme="minorHAnsi"/>
          <w:noProof/>
          <w:sz w:val="24"/>
          <w:szCs w:val="24"/>
        </w:rPr>
      </w:pPr>
    </w:p>
    <w:p w:rsidR="00A51E89" w:rsidRPr="00E66244" w:rsidRDefault="00A51E89" w:rsidP="00A51E89">
      <w:pPr>
        <w:pStyle w:val="NoSpacing"/>
        <w:spacing w:line="360" w:lineRule="auto"/>
        <w:jc w:val="both"/>
        <w:rPr>
          <w:rFonts w:cstheme="minorHAnsi"/>
          <w:sz w:val="24"/>
          <w:szCs w:val="24"/>
        </w:rPr>
      </w:pPr>
      <w:r>
        <w:rPr>
          <w:rFonts w:cstheme="minorHAnsi"/>
          <w:noProof/>
          <w:sz w:val="24"/>
          <w:szCs w:val="24"/>
        </w:rPr>
        <w:t>TPP</w:t>
      </w:r>
      <w:r w:rsidRPr="00E66244">
        <w:rPr>
          <w:rFonts w:cstheme="minorHAnsi"/>
          <w:sz w:val="24"/>
          <w:szCs w:val="24"/>
        </w:rPr>
        <w:t xml:space="preserve"> </w:t>
      </w:r>
      <w:r w:rsidRPr="0037504A">
        <w:rPr>
          <w:rFonts w:cstheme="minorHAnsi"/>
          <w:b/>
          <w:sz w:val="24"/>
          <w:szCs w:val="24"/>
        </w:rPr>
        <w:t>3</w:t>
      </w:r>
      <w:r w:rsidRPr="0037504A">
        <w:rPr>
          <w:rFonts w:cstheme="minorHAnsi"/>
          <w:b/>
          <w:bCs/>
          <w:sz w:val="24"/>
          <w:szCs w:val="24"/>
        </w:rPr>
        <w:t>1</w:t>
      </w:r>
      <w:r w:rsidRPr="00E66244">
        <w:rPr>
          <w:rFonts w:cstheme="minorHAnsi"/>
          <w:bCs/>
          <w:sz w:val="24"/>
          <w:szCs w:val="24"/>
        </w:rPr>
        <w:t xml:space="preserve"> </w:t>
      </w:r>
      <w:r w:rsidRPr="00E66244">
        <w:rPr>
          <w:rFonts w:cstheme="minorHAnsi"/>
          <w:sz w:val="24"/>
          <w:szCs w:val="24"/>
        </w:rPr>
        <w:t xml:space="preserve">(10 g, 16.27 mmol) was dissolved in TFA (100 mL) to which sodium nitrite (1.80 g, 26.03 mmol) was added. The reaction mixture was stirred for 2.75 minutes at room temperature then poured onto water (500 mL). The </w:t>
      </w:r>
      <w:r>
        <w:rPr>
          <w:rFonts w:cstheme="minorHAnsi"/>
          <w:sz w:val="24"/>
          <w:szCs w:val="24"/>
        </w:rPr>
        <w:t>porphyrin material</w:t>
      </w:r>
      <w:r w:rsidRPr="00E66244">
        <w:rPr>
          <w:rFonts w:cstheme="minorHAnsi"/>
          <w:sz w:val="24"/>
          <w:szCs w:val="24"/>
        </w:rPr>
        <w:t xml:space="preserve"> was partitioned into DCM and the organic layers combined and washed with saturated sodium hydrogen carbonate, before being dried over magnesium sulfate.</w:t>
      </w:r>
      <w:r>
        <w:rPr>
          <w:rFonts w:cstheme="minorHAnsi"/>
          <w:sz w:val="24"/>
          <w:szCs w:val="24"/>
        </w:rPr>
        <w:t xml:space="preserve"> T</w:t>
      </w:r>
      <w:r w:rsidRPr="00E66244">
        <w:rPr>
          <w:rFonts w:cstheme="minorHAnsi"/>
          <w:sz w:val="24"/>
          <w:szCs w:val="24"/>
        </w:rPr>
        <w:t xml:space="preserve">he crude product was </w:t>
      </w:r>
      <w:r>
        <w:rPr>
          <w:rFonts w:cstheme="minorHAnsi"/>
          <w:sz w:val="24"/>
          <w:szCs w:val="24"/>
        </w:rPr>
        <w:t>purified by</w:t>
      </w:r>
      <w:r w:rsidRPr="00E66244">
        <w:rPr>
          <w:rFonts w:cstheme="minorHAnsi"/>
          <w:sz w:val="24"/>
          <w:szCs w:val="24"/>
        </w:rPr>
        <w:t xml:space="preserve"> silica gel column (2 batches of 5 g) eluting with 1:1 DCM/petroleum ether. Unreacted </w:t>
      </w:r>
      <w:r>
        <w:rPr>
          <w:rFonts w:cstheme="minorHAnsi"/>
          <w:sz w:val="24"/>
          <w:szCs w:val="24"/>
        </w:rPr>
        <w:t>TPP</w:t>
      </w:r>
      <w:r w:rsidRPr="00E66244">
        <w:rPr>
          <w:rFonts w:cstheme="minorHAnsi"/>
          <w:sz w:val="24"/>
          <w:szCs w:val="24"/>
        </w:rPr>
        <w:t xml:space="preserve"> </w:t>
      </w:r>
      <w:r w:rsidRPr="0037504A">
        <w:rPr>
          <w:rFonts w:cstheme="minorHAnsi"/>
          <w:b/>
          <w:sz w:val="24"/>
          <w:szCs w:val="24"/>
        </w:rPr>
        <w:t>31</w:t>
      </w:r>
      <w:r w:rsidRPr="00E66244">
        <w:rPr>
          <w:rFonts w:cstheme="minorHAnsi"/>
          <w:sz w:val="24"/>
          <w:szCs w:val="24"/>
        </w:rPr>
        <w:t xml:space="preserve"> (4.615 g) was recovered first followed by </w:t>
      </w:r>
      <w:r>
        <w:rPr>
          <w:rFonts w:cstheme="minorHAnsi"/>
          <w:sz w:val="24"/>
          <w:szCs w:val="24"/>
        </w:rPr>
        <w:t>nitro</w:t>
      </w:r>
      <w:r w:rsidRPr="00E66244">
        <w:rPr>
          <w:rFonts w:cstheme="minorHAnsi"/>
          <w:sz w:val="24"/>
          <w:szCs w:val="24"/>
        </w:rPr>
        <w:t xml:space="preserve">porphyrin </w:t>
      </w:r>
      <w:r w:rsidRPr="0037504A">
        <w:rPr>
          <w:rFonts w:cstheme="minorHAnsi"/>
          <w:b/>
          <w:sz w:val="24"/>
          <w:szCs w:val="24"/>
        </w:rPr>
        <w:t>32</w:t>
      </w:r>
      <w:r w:rsidRPr="00E66244">
        <w:rPr>
          <w:rFonts w:cstheme="minorHAnsi"/>
          <w:sz w:val="24"/>
          <w:szCs w:val="24"/>
        </w:rPr>
        <w:t xml:space="preserve"> as a purple solid (4.04 g, 38%).</w:t>
      </w:r>
    </w:p>
    <w:p w:rsidR="00A51E89" w:rsidRPr="00E66244" w:rsidRDefault="00A51E89" w:rsidP="00A51E89">
      <w:pPr>
        <w:pStyle w:val="NoSpacing"/>
        <w:spacing w:line="360" w:lineRule="auto"/>
        <w:jc w:val="both"/>
        <w:rPr>
          <w:rFonts w:cstheme="minorHAnsi"/>
          <w:bCs/>
          <w:sz w:val="24"/>
          <w:szCs w:val="24"/>
        </w:rPr>
      </w:pPr>
    </w:p>
    <w:p w:rsidR="00A51E89" w:rsidRPr="00107522" w:rsidRDefault="00A51E89" w:rsidP="00A51E89">
      <w:pPr>
        <w:pStyle w:val="NoSpacing"/>
        <w:spacing w:line="360" w:lineRule="auto"/>
        <w:jc w:val="both"/>
        <w:rPr>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8.92 (d, 2H, </w:t>
      </w:r>
      <w:r w:rsidRPr="00E66244">
        <w:rPr>
          <w:rFonts w:cstheme="minorHAnsi"/>
          <w:i/>
          <w:sz w:val="24"/>
          <w:szCs w:val="24"/>
        </w:rPr>
        <w:t>J</w:t>
      </w:r>
      <w:r w:rsidRPr="00E66244">
        <w:rPr>
          <w:rFonts w:cstheme="minorHAnsi"/>
          <w:sz w:val="24"/>
          <w:szCs w:val="24"/>
        </w:rPr>
        <w:t xml:space="preserve"> = 5.0 Hz), 8.89 (s, 4H), 8.77 (d, 2H, </w:t>
      </w:r>
      <w:r w:rsidRPr="00E66244">
        <w:rPr>
          <w:rFonts w:cstheme="minorHAnsi"/>
          <w:i/>
          <w:sz w:val="24"/>
          <w:szCs w:val="24"/>
        </w:rPr>
        <w:t>J</w:t>
      </w:r>
      <w:r w:rsidRPr="00E66244">
        <w:rPr>
          <w:rFonts w:cstheme="minorHAnsi"/>
          <w:sz w:val="24"/>
          <w:szCs w:val="24"/>
        </w:rPr>
        <w:t xml:space="preserve"> = 5.0 Hz), 8.67 (d, 2H, </w:t>
      </w:r>
      <w:r w:rsidRPr="00E66244">
        <w:rPr>
          <w:rFonts w:cstheme="minorHAnsi"/>
          <w:i/>
          <w:sz w:val="24"/>
          <w:szCs w:val="24"/>
        </w:rPr>
        <w:t>J</w:t>
      </w:r>
      <w:r w:rsidRPr="00E66244">
        <w:rPr>
          <w:rFonts w:cstheme="minorHAnsi"/>
          <w:sz w:val="24"/>
          <w:szCs w:val="24"/>
        </w:rPr>
        <w:t xml:space="preserve"> = 8.5 Hz), 8.43 (d, 2H, </w:t>
      </w:r>
      <w:r w:rsidRPr="00E66244">
        <w:rPr>
          <w:rFonts w:cstheme="minorHAnsi"/>
          <w:i/>
          <w:sz w:val="24"/>
          <w:szCs w:val="24"/>
        </w:rPr>
        <w:t>J</w:t>
      </w:r>
      <w:r w:rsidRPr="00E66244">
        <w:rPr>
          <w:rFonts w:cstheme="minorHAnsi"/>
          <w:sz w:val="24"/>
          <w:szCs w:val="24"/>
        </w:rPr>
        <w:t xml:space="preserve"> = 8.5 Hz), 8.24 (dd, 6H, </w:t>
      </w:r>
      <w:r w:rsidRPr="00E66244">
        <w:rPr>
          <w:rFonts w:cstheme="minorHAnsi"/>
          <w:i/>
          <w:sz w:val="24"/>
          <w:szCs w:val="24"/>
        </w:rPr>
        <w:t>J</w:t>
      </w:r>
      <w:r w:rsidRPr="00E66244">
        <w:rPr>
          <w:rFonts w:cstheme="minorHAnsi"/>
          <w:sz w:val="24"/>
          <w:szCs w:val="24"/>
        </w:rPr>
        <w:t xml:space="preserve"> = 8.0 Hz, 1.0 Hz)), 7.84-7.76 (m, 9H), -2.77 (s, 2H);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xml:space="preserve">) δ 149.3, 147.1, 141.9, </w:t>
      </w:r>
      <w:r w:rsidRPr="00E66244">
        <w:rPr>
          <w:rFonts w:cstheme="minorHAnsi"/>
          <w:sz w:val="24"/>
          <w:szCs w:val="24"/>
        </w:rPr>
        <w:lastRenderedPageBreak/>
        <w:t>141.9, 135.2, 134.6, 127.9, 126.8, 121.9, 121.1, 120.7, 116.6;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44</w:t>
      </w:r>
      <w:r w:rsidRPr="00E66244">
        <w:rPr>
          <w:rFonts w:cstheme="minorHAnsi"/>
          <w:sz w:val="24"/>
          <w:szCs w:val="24"/>
        </w:rPr>
        <w:t>H</w:t>
      </w:r>
      <w:r w:rsidRPr="00E66244">
        <w:rPr>
          <w:rFonts w:cstheme="minorHAnsi"/>
          <w:sz w:val="24"/>
          <w:szCs w:val="24"/>
          <w:vertAlign w:val="subscript"/>
        </w:rPr>
        <w:t>30</w:t>
      </w:r>
      <w:r w:rsidRPr="00E66244">
        <w:rPr>
          <w:rFonts w:cstheme="minorHAnsi"/>
          <w:sz w:val="24"/>
          <w:szCs w:val="24"/>
        </w:rPr>
        <w:t>N</w:t>
      </w:r>
      <w:r w:rsidRPr="00E66244">
        <w:rPr>
          <w:rFonts w:cstheme="minorHAnsi"/>
          <w:sz w:val="24"/>
          <w:szCs w:val="24"/>
          <w:vertAlign w:val="subscript"/>
        </w:rPr>
        <w:t>5</w:t>
      </w:r>
      <w:r w:rsidRPr="00E66244">
        <w:rPr>
          <w:rFonts w:cstheme="minorHAnsi"/>
          <w:sz w:val="24"/>
          <w:szCs w:val="24"/>
        </w:rPr>
        <w:t>O</w:t>
      </w:r>
      <w:r w:rsidRPr="00E66244">
        <w:rPr>
          <w:rFonts w:cstheme="minorHAnsi"/>
          <w:sz w:val="24"/>
          <w:szCs w:val="24"/>
          <w:vertAlign w:val="subscript"/>
        </w:rPr>
        <w:t>2</w:t>
      </w:r>
      <w:r w:rsidRPr="00E66244">
        <w:rPr>
          <w:rFonts w:cstheme="minorHAnsi"/>
          <w:sz w:val="24"/>
          <w:szCs w:val="24"/>
        </w:rPr>
        <w:t>: 660, found: 660; FTIR (cm</w:t>
      </w:r>
      <w:r w:rsidRPr="00E66244">
        <w:rPr>
          <w:rFonts w:cstheme="minorHAnsi"/>
          <w:sz w:val="24"/>
          <w:szCs w:val="24"/>
          <w:vertAlign w:val="superscript"/>
        </w:rPr>
        <w:t>-1</w:t>
      </w:r>
      <w:r w:rsidRPr="00E66244">
        <w:rPr>
          <w:rFonts w:cstheme="minorHAnsi"/>
          <w:sz w:val="24"/>
          <w:szCs w:val="24"/>
        </w:rPr>
        <w:t>): 3303 (w), 3025 (s), 1519 (m), 1446 (m), 1350 (s), 1267 (s); UV absorbance (DCM) λ (nm): 419 (Soret), 515 550, 590, 646 (Q bands)</w:t>
      </w:r>
      <w:r>
        <w:rPr>
          <w:rFonts w:cstheme="minorHAnsi"/>
          <w:sz w:val="24"/>
          <w:szCs w:val="24"/>
        </w:rPr>
        <w:t>;</w:t>
      </w:r>
      <w:r w:rsidRPr="005B6F6D">
        <w:rPr>
          <w:sz w:val="24"/>
          <w:szCs w:val="24"/>
        </w:rPr>
        <w:t xml:space="preserve"> </w:t>
      </w:r>
      <w:r>
        <w:rPr>
          <w:sz w:val="24"/>
          <w:szCs w:val="24"/>
        </w:rPr>
        <w:t xml:space="preserve">m.p. &gt; </w:t>
      </w:r>
      <w:r w:rsidRPr="00107522">
        <w:rPr>
          <w:sz w:val="24"/>
          <w:szCs w:val="24"/>
        </w:rPr>
        <w:t xml:space="preserve">300 </w:t>
      </w:r>
      <w:r w:rsidRPr="00107522">
        <w:rPr>
          <w:rFonts w:cstheme="minorHAnsi"/>
          <w:sz w:val="24"/>
          <w:szCs w:val="24"/>
        </w:rPr>
        <w:t>˚</w:t>
      </w:r>
      <w:r w:rsidRPr="00107522">
        <w:rPr>
          <w:sz w:val="24"/>
          <w:szCs w:val="24"/>
        </w:rPr>
        <w:t>C</w:t>
      </w:r>
    </w:p>
    <w:p w:rsidR="00A51E89" w:rsidRDefault="00A51E89" w:rsidP="00A51E89">
      <w:pPr>
        <w:pStyle w:val="NoSpacing"/>
        <w:spacing w:line="360" w:lineRule="auto"/>
        <w:jc w:val="both"/>
        <w:rPr>
          <w:b/>
          <w:sz w:val="24"/>
          <w:szCs w:val="24"/>
        </w:rPr>
      </w:pPr>
    </w:p>
    <w:p w:rsidR="00A51E89" w:rsidRDefault="00A51E89" w:rsidP="00A51E89">
      <w:pPr>
        <w:pStyle w:val="NoSpacing"/>
        <w:spacing w:line="360" w:lineRule="auto"/>
        <w:jc w:val="both"/>
        <w:rPr>
          <w:rFonts w:cstheme="minorHAnsi"/>
          <w:b/>
          <w:bCs/>
          <w:sz w:val="24"/>
          <w:szCs w:val="24"/>
        </w:rPr>
      </w:pPr>
      <w:r w:rsidRPr="00107522">
        <w:rPr>
          <w:b/>
          <w:sz w:val="24"/>
          <w:szCs w:val="24"/>
        </w:rPr>
        <w:t xml:space="preserve">Synthesis </w:t>
      </w:r>
      <w:r w:rsidRPr="0037504A">
        <w:rPr>
          <w:b/>
          <w:sz w:val="24"/>
          <w:szCs w:val="24"/>
        </w:rPr>
        <w:t xml:space="preserve">of </w:t>
      </w:r>
      <w:r>
        <w:rPr>
          <w:b/>
          <w:sz w:val="24"/>
          <w:szCs w:val="24"/>
        </w:rPr>
        <w:t xml:space="preserve">zinc </w:t>
      </w:r>
      <w:r>
        <w:rPr>
          <w:rFonts w:cstheme="minorHAnsi"/>
          <w:b/>
          <w:bCs/>
          <w:sz w:val="24"/>
          <w:szCs w:val="24"/>
        </w:rPr>
        <w:t>5-(4-n</w:t>
      </w:r>
      <w:r w:rsidRPr="0037504A">
        <w:rPr>
          <w:rFonts w:cstheme="minorHAnsi"/>
          <w:b/>
          <w:bCs/>
          <w:sz w:val="24"/>
          <w:szCs w:val="24"/>
        </w:rPr>
        <w:t>itrophenyl)-10</w:t>
      </w:r>
      <w:proofErr w:type="gramStart"/>
      <w:r w:rsidRPr="0037504A">
        <w:rPr>
          <w:rFonts w:cstheme="minorHAnsi"/>
          <w:b/>
          <w:bCs/>
          <w:sz w:val="24"/>
          <w:szCs w:val="24"/>
        </w:rPr>
        <w:t>,15,20</w:t>
      </w:r>
      <w:proofErr w:type="gramEnd"/>
      <w:r w:rsidRPr="0037504A">
        <w:rPr>
          <w:rFonts w:cstheme="minorHAnsi"/>
          <w:b/>
          <w:bCs/>
          <w:sz w:val="24"/>
          <w:szCs w:val="24"/>
        </w:rPr>
        <w:t xml:space="preserve">-triphenylporphyrin </w:t>
      </w:r>
      <w:r>
        <w:rPr>
          <w:rFonts w:cstheme="minorHAnsi"/>
          <w:b/>
          <w:bCs/>
          <w:sz w:val="24"/>
          <w:szCs w:val="24"/>
        </w:rPr>
        <w:t>(Zn)3</w:t>
      </w:r>
      <w:r w:rsidRPr="0037504A">
        <w:rPr>
          <w:rFonts w:cstheme="minorHAnsi"/>
          <w:b/>
          <w:bCs/>
          <w:sz w:val="24"/>
          <w:szCs w:val="24"/>
        </w:rPr>
        <w:t>2</w:t>
      </w:r>
    </w:p>
    <w:p w:rsidR="00A51E89" w:rsidRPr="0037504A" w:rsidRDefault="00A51E89" w:rsidP="00A51E89">
      <w:pPr>
        <w:pStyle w:val="NoSpacing"/>
        <w:spacing w:line="360" w:lineRule="auto"/>
        <w:jc w:val="both"/>
        <w:rPr>
          <w:rFonts w:cstheme="minorHAnsi"/>
          <w:b/>
          <w:sz w:val="24"/>
          <w:szCs w:val="24"/>
        </w:rPr>
      </w:pPr>
    </w:p>
    <w:p w:rsidR="00A51E89" w:rsidRPr="00E66244" w:rsidRDefault="00A51E89" w:rsidP="00A51E89">
      <w:pPr>
        <w:pStyle w:val="NoSpacing"/>
        <w:spacing w:line="360" w:lineRule="auto"/>
        <w:jc w:val="both"/>
        <w:rPr>
          <w:rFonts w:cstheme="minorHAnsi"/>
          <w:sz w:val="24"/>
          <w:szCs w:val="24"/>
        </w:rPr>
      </w:pPr>
      <w:r>
        <w:object w:dxaOrig="3832" w:dyaOrig="3245">
          <v:shape id="_x0000_i1133" type="#_x0000_t75" style="width:190.5pt;height:162.75pt" o:ole="">
            <v:imagedata r:id="rId257" o:title=""/>
          </v:shape>
          <o:OLEObject Type="Embed" ProgID="ChemDraw.Document.6.0" ShapeID="_x0000_i1133" DrawAspect="Content" ObjectID="_1582732703" r:id="rId258"/>
        </w:object>
      </w:r>
    </w:p>
    <w:p w:rsidR="00A51E89" w:rsidRDefault="00A51E89" w:rsidP="00A51E89">
      <w:pPr>
        <w:pStyle w:val="NoSpacing"/>
        <w:spacing w:line="360" w:lineRule="auto"/>
        <w:jc w:val="both"/>
        <w:rPr>
          <w:bCs/>
          <w:sz w:val="24"/>
          <w:szCs w:val="24"/>
        </w:rPr>
      </w:pPr>
    </w:p>
    <w:p w:rsidR="00A51E89" w:rsidRDefault="00A51E89" w:rsidP="00A51E89">
      <w:pPr>
        <w:pStyle w:val="NoSpacing"/>
        <w:spacing w:line="360" w:lineRule="auto"/>
        <w:jc w:val="both"/>
        <w:rPr>
          <w:rFonts w:cstheme="minorHAnsi"/>
          <w:sz w:val="24"/>
          <w:szCs w:val="24"/>
        </w:rPr>
      </w:pPr>
      <w:r w:rsidRPr="00107522">
        <w:rPr>
          <w:bCs/>
          <w:sz w:val="24"/>
          <w:szCs w:val="24"/>
        </w:rPr>
        <w:t xml:space="preserve">Following </w:t>
      </w:r>
      <w:r w:rsidRPr="00107522">
        <w:rPr>
          <w:bCs/>
          <w:i/>
          <w:sz w:val="24"/>
          <w:szCs w:val="24"/>
        </w:rPr>
        <w:t>general procedure 1</w:t>
      </w:r>
      <w:r>
        <w:rPr>
          <w:bCs/>
          <w:sz w:val="24"/>
          <w:szCs w:val="24"/>
        </w:rPr>
        <w:t>, nitroporphyrin</w:t>
      </w:r>
      <w:r w:rsidRPr="00107522">
        <w:rPr>
          <w:sz w:val="24"/>
          <w:szCs w:val="24"/>
        </w:rPr>
        <w:t xml:space="preserve"> </w:t>
      </w:r>
      <w:r w:rsidRPr="00107522">
        <w:rPr>
          <w:b/>
          <w:sz w:val="24"/>
          <w:szCs w:val="24"/>
        </w:rPr>
        <w:t>3</w:t>
      </w:r>
      <w:r>
        <w:rPr>
          <w:b/>
          <w:sz w:val="24"/>
          <w:szCs w:val="24"/>
        </w:rPr>
        <w:t>2</w:t>
      </w:r>
      <w:r>
        <w:rPr>
          <w:sz w:val="24"/>
          <w:szCs w:val="24"/>
        </w:rPr>
        <w:t xml:space="preserve"> (</w:t>
      </w:r>
      <w:r w:rsidRPr="00E66244">
        <w:rPr>
          <w:rFonts w:cstheme="minorHAnsi"/>
          <w:sz w:val="24"/>
          <w:szCs w:val="24"/>
        </w:rPr>
        <w:t>0.10 g, 0.15 mmol</w:t>
      </w:r>
      <w:r w:rsidRPr="00107522">
        <w:rPr>
          <w:sz w:val="24"/>
          <w:szCs w:val="24"/>
        </w:rPr>
        <w:t xml:space="preserve">) </w:t>
      </w:r>
      <w:r>
        <w:rPr>
          <w:sz w:val="24"/>
          <w:szCs w:val="24"/>
        </w:rPr>
        <w:t>and zinc acetate dihydrate (</w:t>
      </w:r>
      <w:r w:rsidRPr="00E66244">
        <w:rPr>
          <w:rFonts w:cstheme="minorHAnsi"/>
          <w:sz w:val="24"/>
          <w:szCs w:val="24"/>
        </w:rPr>
        <w:t xml:space="preserve">0.13 g, 0.61 </w:t>
      </w:r>
      <w:r w:rsidRPr="00107522">
        <w:rPr>
          <w:sz w:val="24"/>
          <w:szCs w:val="24"/>
        </w:rPr>
        <w:t xml:space="preserve">mmol) </w:t>
      </w:r>
      <w:r>
        <w:rPr>
          <w:sz w:val="24"/>
          <w:szCs w:val="24"/>
        </w:rPr>
        <w:t>were refluxed in chloroform (2</w:t>
      </w:r>
      <w:r w:rsidRPr="00107522">
        <w:rPr>
          <w:sz w:val="24"/>
          <w:szCs w:val="24"/>
        </w:rPr>
        <w:t>0 mL) to yield zinc</w:t>
      </w:r>
      <w:r>
        <w:rPr>
          <w:sz w:val="24"/>
          <w:szCs w:val="24"/>
        </w:rPr>
        <w:t xml:space="preserve"> </w:t>
      </w:r>
      <w:r>
        <w:rPr>
          <w:bCs/>
          <w:sz w:val="24"/>
          <w:szCs w:val="24"/>
        </w:rPr>
        <w:t>nitroporphyrin</w:t>
      </w:r>
      <w:r w:rsidRPr="00107522">
        <w:rPr>
          <w:sz w:val="24"/>
          <w:szCs w:val="24"/>
        </w:rPr>
        <w:t xml:space="preserve"> </w:t>
      </w:r>
      <w:r w:rsidRPr="0037504A">
        <w:rPr>
          <w:b/>
          <w:sz w:val="24"/>
          <w:szCs w:val="24"/>
        </w:rPr>
        <w:t>(Zn)</w:t>
      </w:r>
      <w:r w:rsidRPr="00107522">
        <w:rPr>
          <w:b/>
          <w:sz w:val="24"/>
          <w:szCs w:val="24"/>
        </w:rPr>
        <w:t>3</w:t>
      </w:r>
      <w:r>
        <w:rPr>
          <w:b/>
          <w:sz w:val="24"/>
          <w:szCs w:val="24"/>
        </w:rPr>
        <w:t>2</w:t>
      </w:r>
      <w:r>
        <w:rPr>
          <w:sz w:val="24"/>
          <w:szCs w:val="24"/>
        </w:rPr>
        <w:t xml:space="preserve"> as a purple solid</w:t>
      </w:r>
      <w:r w:rsidRPr="00107522">
        <w:rPr>
          <w:sz w:val="24"/>
          <w:szCs w:val="24"/>
        </w:rPr>
        <w:t xml:space="preserve"> (</w:t>
      </w:r>
      <w:r w:rsidRPr="00E66244">
        <w:rPr>
          <w:rFonts w:cstheme="minorHAnsi"/>
          <w:sz w:val="24"/>
          <w:szCs w:val="24"/>
        </w:rPr>
        <w:t>0.11 g, 99%).</w:t>
      </w:r>
    </w:p>
    <w:p w:rsidR="00A51E89" w:rsidRPr="00E66244" w:rsidRDefault="00A51E89" w:rsidP="00A51E89">
      <w:pPr>
        <w:pStyle w:val="NoSpacing"/>
        <w:spacing w:line="360" w:lineRule="auto"/>
        <w:jc w:val="both"/>
        <w:rPr>
          <w:rFonts w:cstheme="minorHAnsi"/>
          <w:sz w:val="24"/>
          <w:szCs w:val="24"/>
          <w:highlight w:val="yellow"/>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9.02 (d, 2H, </w:t>
      </w:r>
      <w:r w:rsidRPr="00E66244">
        <w:rPr>
          <w:rFonts w:cstheme="minorHAnsi"/>
          <w:i/>
          <w:sz w:val="24"/>
          <w:szCs w:val="24"/>
        </w:rPr>
        <w:t>J</w:t>
      </w:r>
      <w:r w:rsidRPr="00E66244">
        <w:rPr>
          <w:rFonts w:cstheme="minorHAnsi"/>
          <w:sz w:val="24"/>
          <w:szCs w:val="24"/>
        </w:rPr>
        <w:t xml:space="preserve"> = 4.5 Hz), 8.99 (s, 4H), 8.87 (d, 2H, </w:t>
      </w:r>
      <w:r w:rsidRPr="00E66244">
        <w:rPr>
          <w:rFonts w:cstheme="minorHAnsi"/>
          <w:i/>
          <w:sz w:val="24"/>
          <w:szCs w:val="24"/>
        </w:rPr>
        <w:t>J</w:t>
      </w:r>
      <w:r w:rsidRPr="00E66244">
        <w:rPr>
          <w:rFonts w:cstheme="minorHAnsi"/>
          <w:sz w:val="24"/>
          <w:szCs w:val="24"/>
        </w:rPr>
        <w:t xml:space="preserve"> = 4.5 Hz), 8.66 (d, 2H, </w:t>
      </w:r>
      <w:r w:rsidRPr="00E66244">
        <w:rPr>
          <w:rFonts w:cstheme="minorHAnsi"/>
          <w:i/>
          <w:sz w:val="24"/>
          <w:szCs w:val="24"/>
        </w:rPr>
        <w:t>J</w:t>
      </w:r>
      <w:r w:rsidRPr="00E66244">
        <w:rPr>
          <w:rFonts w:cstheme="minorHAnsi"/>
          <w:sz w:val="24"/>
          <w:szCs w:val="24"/>
        </w:rPr>
        <w:t xml:space="preserve"> = 8.5 Hz), 8.43 (d, 2H, </w:t>
      </w:r>
      <w:r w:rsidRPr="00E66244">
        <w:rPr>
          <w:rFonts w:cstheme="minorHAnsi"/>
          <w:i/>
          <w:sz w:val="24"/>
          <w:szCs w:val="24"/>
        </w:rPr>
        <w:t>J</w:t>
      </w:r>
      <w:r w:rsidRPr="00E66244">
        <w:rPr>
          <w:rFonts w:cstheme="minorHAnsi"/>
          <w:sz w:val="24"/>
          <w:szCs w:val="24"/>
        </w:rPr>
        <w:t xml:space="preserve"> = 8.5 Hz), 8.25 (dd, 6H, </w:t>
      </w:r>
      <w:r w:rsidRPr="00E66244">
        <w:rPr>
          <w:rFonts w:cstheme="minorHAnsi"/>
          <w:i/>
          <w:sz w:val="24"/>
          <w:szCs w:val="24"/>
        </w:rPr>
        <w:t>J</w:t>
      </w:r>
      <w:r w:rsidRPr="00E66244">
        <w:rPr>
          <w:rFonts w:cstheme="minorHAnsi"/>
          <w:sz w:val="24"/>
          <w:szCs w:val="24"/>
        </w:rPr>
        <w:t xml:space="preserve"> = 7.5 Hz, 1.0 Hz), 7.84-7.76 (m, 9H);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150.6, 150.4, 150.3, 150.0, 149.1, 147.6, 142.6, 135.0, 134.4, 132.7, 132.4, 132.4, 132.3, 131.0, 127.7, 126.7, 122.0, 121.7 (×2), 117.7; ES-MS: m/z [MH+] expected for C</w:t>
      </w:r>
      <w:r w:rsidRPr="00E66244">
        <w:rPr>
          <w:rFonts w:cstheme="minorHAnsi"/>
          <w:sz w:val="24"/>
          <w:szCs w:val="24"/>
          <w:vertAlign w:val="subscript"/>
        </w:rPr>
        <w:t>44</w:t>
      </w:r>
      <w:r w:rsidRPr="00E66244">
        <w:rPr>
          <w:rFonts w:cstheme="minorHAnsi"/>
          <w:sz w:val="24"/>
          <w:szCs w:val="24"/>
        </w:rPr>
        <w:t>H</w:t>
      </w:r>
      <w:r w:rsidRPr="00E66244">
        <w:rPr>
          <w:rFonts w:cstheme="minorHAnsi"/>
          <w:sz w:val="24"/>
          <w:szCs w:val="24"/>
          <w:vertAlign w:val="subscript"/>
        </w:rPr>
        <w:t>27</w:t>
      </w:r>
      <w:r w:rsidRPr="00E66244">
        <w:rPr>
          <w:rFonts w:cstheme="minorHAnsi"/>
          <w:sz w:val="24"/>
          <w:szCs w:val="24"/>
        </w:rPr>
        <w:t>N</w:t>
      </w:r>
      <w:r w:rsidRPr="00E66244">
        <w:rPr>
          <w:rFonts w:cstheme="minorHAnsi"/>
          <w:sz w:val="24"/>
          <w:szCs w:val="24"/>
          <w:vertAlign w:val="subscript"/>
        </w:rPr>
        <w:t>5</w:t>
      </w:r>
      <w:r w:rsidRPr="00E66244">
        <w:rPr>
          <w:rFonts w:cstheme="minorHAnsi"/>
          <w:sz w:val="24"/>
          <w:szCs w:val="24"/>
        </w:rPr>
        <w:t>O</w:t>
      </w:r>
      <w:r w:rsidRPr="00E66244">
        <w:rPr>
          <w:rFonts w:cstheme="minorHAnsi"/>
          <w:sz w:val="24"/>
          <w:szCs w:val="24"/>
          <w:vertAlign w:val="subscript"/>
        </w:rPr>
        <w:t>2</w:t>
      </w:r>
      <w:r w:rsidRPr="00E66244">
        <w:rPr>
          <w:rFonts w:cstheme="minorHAnsi"/>
          <w:sz w:val="24"/>
          <w:szCs w:val="24"/>
        </w:rPr>
        <w:t>Zn: 722, found: 722</w:t>
      </w:r>
      <w:r w:rsidRPr="005B6F6D">
        <w:rPr>
          <w:rFonts w:cstheme="minorHAnsi"/>
          <w:sz w:val="24"/>
          <w:szCs w:val="24"/>
        </w:rPr>
        <w:t>; FTIR (cm</w:t>
      </w:r>
      <w:r w:rsidRPr="005B6F6D">
        <w:rPr>
          <w:rFonts w:cstheme="minorHAnsi"/>
          <w:sz w:val="24"/>
          <w:szCs w:val="24"/>
          <w:vertAlign w:val="superscript"/>
        </w:rPr>
        <w:t>-1</w:t>
      </w:r>
      <w:r w:rsidRPr="005B6F6D">
        <w:rPr>
          <w:sz w:val="24"/>
          <w:szCs w:val="24"/>
        </w:rPr>
        <w:t>): 3401 (br m), 3047 (w), 2919 (w), 1497 (w), 1596 (m), 1340 (m), 1191 (w), 1002.7 (m)</w:t>
      </w:r>
      <w:r>
        <w:rPr>
          <w:sz w:val="24"/>
          <w:szCs w:val="24"/>
        </w:rPr>
        <w:t xml:space="preserve">; </w:t>
      </w:r>
      <w:r w:rsidRPr="00E66244">
        <w:rPr>
          <w:rFonts w:cstheme="minorHAnsi"/>
          <w:sz w:val="24"/>
          <w:szCs w:val="24"/>
        </w:rPr>
        <w:t>UV absorbance (DCM) λ (nm): 419 (Soret)</w:t>
      </w:r>
      <w:r>
        <w:rPr>
          <w:rFonts w:cstheme="minorHAnsi"/>
          <w:sz w:val="24"/>
          <w:szCs w:val="24"/>
        </w:rPr>
        <w:t xml:space="preserve"> 549, 587 (Q bands);</w:t>
      </w:r>
      <w:r w:rsidRPr="005B6F6D">
        <w:rPr>
          <w:sz w:val="24"/>
          <w:szCs w:val="24"/>
        </w:rPr>
        <w:t xml:space="preserve"> </w:t>
      </w:r>
      <w:r>
        <w:rPr>
          <w:sz w:val="24"/>
          <w:szCs w:val="24"/>
        </w:rPr>
        <w:t xml:space="preserve">m.p. &gt; </w:t>
      </w:r>
      <w:r w:rsidRPr="00107522">
        <w:rPr>
          <w:sz w:val="24"/>
          <w:szCs w:val="24"/>
        </w:rPr>
        <w:t xml:space="preserve">300 </w:t>
      </w:r>
      <w:r w:rsidRPr="00107522">
        <w:rPr>
          <w:rFonts w:cstheme="minorHAnsi"/>
          <w:sz w:val="24"/>
          <w:szCs w:val="24"/>
        </w:rPr>
        <w:t>˚</w:t>
      </w:r>
      <w:r w:rsidRPr="00107522">
        <w:rPr>
          <w:sz w:val="24"/>
          <w:szCs w:val="24"/>
        </w:rPr>
        <w:t>C</w:t>
      </w:r>
    </w:p>
    <w:p w:rsidR="00A51E89"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Default="00A51E89" w:rsidP="00A51E89">
      <w:pPr>
        <w:pStyle w:val="NoSpacing"/>
        <w:spacing w:line="360" w:lineRule="auto"/>
        <w:jc w:val="both"/>
        <w:rPr>
          <w:rFonts w:cstheme="minorHAnsi"/>
          <w:b/>
          <w:bCs/>
          <w:sz w:val="24"/>
          <w:szCs w:val="24"/>
        </w:rPr>
      </w:pPr>
      <w:r w:rsidRPr="005B6F6D">
        <w:rPr>
          <w:b/>
          <w:sz w:val="24"/>
          <w:szCs w:val="24"/>
        </w:rPr>
        <w:lastRenderedPageBreak/>
        <w:t xml:space="preserve">Synthesis of </w:t>
      </w:r>
      <w:r w:rsidRPr="005B6F6D">
        <w:rPr>
          <w:rFonts w:cstheme="minorHAnsi"/>
          <w:b/>
          <w:bCs/>
          <w:sz w:val="24"/>
          <w:szCs w:val="24"/>
        </w:rPr>
        <w:t>5-(4-aminophenyl)-10,15,20-triphenylporphyrin 33</w:t>
      </w:r>
      <w:r>
        <w:rPr>
          <w:rFonts w:cstheme="minorHAnsi"/>
          <w:b/>
          <w:bCs/>
          <w:sz w:val="24"/>
          <w:szCs w:val="24"/>
        </w:rPr>
        <w:fldChar w:fldCharType="begin" w:fldLock="1"/>
      </w:r>
      <w:r>
        <w:rPr>
          <w:rFonts w:cstheme="minorHAnsi"/>
          <w:b/>
          <w:bCs/>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"&lt;sup&gt;11&lt;/sup&gt;", "plainTextFormattedCitation" : "11", "previouslyFormattedCitation" : "&lt;sup&gt;11&lt;/sup&gt;" }, "properties" : {  }, "schema" : "https://github.com/citation-style-language/schema/raw/master/csl-citation.json" }</w:instrText>
      </w:r>
      <w:r>
        <w:rPr>
          <w:rFonts w:cstheme="minorHAnsi"/>
          <w:b/>
          <w:bCs/>
          <w:sz w:val="24"/>
          <w:szCs w:val="24"/>
        </w:rPr>
        <w:fldChar w:fldCharType="separate"/>
      </w:r>
      <w:r w:rsidRPr="005215B4">
        <w:rPr>
          <w:rFonts w:cstheme="minorHAnsi"/>
          <w:bCs/>
          <w:noProof/>
          <w:sz w:val="24"/>
          <w:szCs w:val="24"/>
          <w:vertAlign w:val="superscript"/>
        </w:rPr>
        <w:t>11</w:t>
      </w:r>
      <w:r>
        <w:rPr>
          <w:rFonts w:cstheme="minorHAnsi"/>
          <w:b/>
          <w:bCs/>
          <w:sz w:val="24"/>
          <w:szCs w:val="24"/>
        </w:rPr>
        <w:fldChar w:fldCharType="end"/>
      </w:r>
    </w:p>
    <w:p w:rsidR="00A51E89" w:rsidRPr="005B6F6D" w:rsidRDefault="00A51E89" w:rsidP="00A51E89">
      <w:pPr>
        <w:pStyle w:val="NoSpacing"/>
        <w:spacing w:line="360" w:lineRule="auto"/>
        <w:jc w:val="both"/>
        <w:rPr>
          <w:rFonts w:cstheme="minorHAnsi"/>
          <w:b/>
          <w:bCs/>
          <w:sz w:val="24"/>
          <w:szCs w:val="24"/>
        </w:rPr>
      </w:pPr>
    </w:p>
    <w:p w:rsidR="00A51E89" w:rsidRPr="00E66244" w:rsidRDefault="00A51E89" w:rsidP="00A51E89">
      <w:pPr>
        <w:pStyle w:val="NoSpacing"/>
        <w:spacing w:line="360" w:lineRule="auto"/>
        <w:jc w:val="both"/>
        <w:rPr>
          <w:rFonts w:cstheme="minorHAnsi"/>
          <w:bCs/>
          <w:sz w:val="24"/>
          <w:szCs w:val="24"/>
        </w:rPr>
      </w:pPr>
      <w:r>
        <w:object w:dxaOrig="3822" w:dyaOrig="3242">
          <v:shape id="_x0000_i1134" type="#_x0000_t75" style="width:171.75pt;height:147pt" o:ole="">
            <v:imagedata r:id="rId259" o:title=""/>
          </v:shape>
          <o:OLEObject Type="Embed" ProgID="ChemDraw.Document.6.0" ShapeID="_x0000_i1134" DrawAspect="Content" ObjectID="_1582732704" r:id="rId260"/>
        </w:object>
      </w:r>
    </w:p>
    <w:p w:rsidR="00A51E89"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Pr>
          <w:rFonts w:cstheme="minorHAnsi"/>
          <w:sz w:val="24"/>
          <w:szCs w:val="24"/>
        </w:rPr>
        <w:t>Nitroporphyrin</w:t>
      </w:r>
      <w:r w:rsidRPr="00E66244">
        <w:rPr>
          <w:rFonts w:cstheme="minorHAnsi"/>
          <w:sz w:val="24"/>
          <w:szCs w:val="24"/>
        </w:rPr>
        <w:t xml:space="preserve"> </w:t>
      </w:r>
      <w:r w:rsidRPr="005B6F6D">
        <w:rPr>
          <w:rFonts w:cstheme="minorHAnsi"/>
          <w:b/>
          <w:sz w:val="24"/>
          <w:szCs w:val="24"/>
        </w:rPr>
        <w:t>3</w:t>
      </w:r>
      <w:r w:rsidRPr="005B6F6D">
        <w:rPr>
          <w:rFonts w:cstheme="minorHAnsi"/>
          <w:b/>
          <w:bCs/>
          <w:sz w:val="24"/>
          <w:szCs w:val="24"/>
        </w:rPr>
        <w:t>2</w:t>
      </w:r>
      <w:r w:rsidRPr="00E66244">
        <w:rPr>
          <w:rFonts w:cstheme="minorHAnsi"/>
          <w:bCs/>
          <w:sz w:val="24"/>
          <w:szCs w:val="24"/>
        </w:rPr>
        <w:t xml:space="preserve"> </w:t>
      </w:r>
      <w:r w:rsidRPr="00E66244">
        <w:rPr>
          <w:rFonts w:cstheme="minorHAnsi"/>
          <w:sz w:val="24"/>
          <w:szCs w:val="24"/>
        </w:rPr>
        <w:t>(3.2 g, 4.85 mmol) was dissolved in 35% HCl (150 mL). To this was added tin (II) chloride (anhydrous) (2.76 g, 14.55 mmol)</w:t>
      </w:r>
      <w:r>
        <w:rPr>
          <w:rFonts w:cstheme="minorHAnsi"/>
          <w:sz w:val="24"/>
          <w:szCs w:val="24"/>
        </w:rPr>
        <w:t>,</w:t>
      </w:r>
      <w:r w:rsidRPr="00E66244">
        <w:rPr>
          <w:rFonts w:cstheme="minorHAnsi"/>
          <w:sz w:val="24"/>
          <w:szCs w:val="24"/>
        </w:rPr>
        <w:t xml:space="preserve"> and the reaction mixture stirred under nitrogen for 1 hour at 65 ˚C. Upon cooling, DCM and water was added and the solution neutralized with ammonium hydroxide solution. The </w:t>
      </w:r>
      <w:r>
        <w:rPr>
          <w:rFonts w:cstheme="minorHAnsi"/>
          <w:sz w:val="24"/>
          <w:szCs w:val="24"/>
        </w:rPr>
        <w:t>porphyrin material was</w:t>
      </w:r>
      <w:r w:rsidRPr="00E66244">
        <w:rPr>
          <w:rFonts w:cstheme="minorHAnsi"/>
          <w:sz w:val="24"/>
          <w:szCs w:val="24"/>
        </w:rPr>
        <w:t xml:space="preserve"> extracted with DCM washes and filtered through Celite to aid separation, before the organic layers were combined and dried over magnesium sulfate. The </w:t>
      </w:r>
      <w:r>
        <w:rPr>
          <w:rFonts w:cstheme="minorHAnsi"/>
          <w:sz w:val="24"/>
          <w:szCs w:val="24"/>
        </w:rPr>
        <w:t>crude product</w:t>
      </w:r>
      <w:r w:rsidRPr="00E66244">
        <w:rPr>
          <w:rFonts w:cstheme="minorHAnsi"/>
          <w:sz w:val="24"/>
          <w:szCs w:val="24"/>
        </w:rPr>
        <w:t xml:space="preserve"> was </w:t>
      </w:r>
      <w:r>
        <w:rPr>
          <w:rFonts w:cstheme="minorHAnsi"/>
          <w:sz w:val="24"/>
          <w:szCs w:val="24"/>
        </w:rPr>
        <w:t>purified</w:t>
      </w:r>
      <w:r w:rsidRPr="00E66244">
        <w:rPr>
          <w:rFonts w:cstheme="minorHAnsi"/>
          <w:sz w:val="24"/>
          <w:szCs w:val="24"/>
        </w:rPr>
        <w:t xml:space="preserve"> </w:t>
      </w:r>
      <w:r>
        <w:rPr>
          <w:rFonts w:cstheme="minorHAnsi"/>
          <w:sz w:val="24"/>
          <w:szCs w:val="24"/>
        </w:rPr>
        <w:t xml:space="preserve">by </w:t>
      </w:r>
      <w:r w:rsidRPr="00E66244">
        <w:rPr>
          <w:rFonts w:cstheme="minorHAnsi"/>
          <w:sz w:val="24"/>
          <w:szCs w:val="24"/>
        </w:rPr>
        <w:t xml:space="preserve">alumina column eluting with 10% petroleum ether in DCM to </w:t>
      </w:r>
      <w:r>
        <w:rPr>
          <w:rFonts w:cstheme="minorHAnsi"/>
          <w:sz w:val="24"/>
          <w:szCs w:val="24"/>
        </w:rPr>
        <w:t>yield</w:t>
      </w:r>
      <w:r w:rsidRPr="00E66244">
        <w:rPr>
          <w:rFonts w:cstheme="minorHAnsi"/>
          <w:sz w:val="24"/>
          <w:szCs w:val="24"/>
        </w:rPr>
        <w:t xml:space="preserve"> </w:t>
      </w:r>
      <w:r>
        <w:rPr>
          <w:rFonts w:cstheme="minorHAnsi"/>
          <w:sz w:val="24"/>
          <w:szCs w:val="24"/>
        </w:rPr>
        <w:t>amino</w:t>
      </w:r>
      <w:r w:rsidRPr="00E66244">
        <w:rPr>
          <w:rFonts w:cstheme="minorHAnsi"/>
          <w:sz w:val="24"/>
          <w:szCs w:val="24"/>
        </w:rPr>
        <w:t xml:space="preserve">porphyrin </w:t>
      </w:r>
      <w:r w:rsidRPr="00BA588A">
        <w:rPr>
          <w:rFonts w:cstheme="minorHAnsi"/>
          <w:b/>
          <w:sz w:val="24"/>
          <w:szCs w:val="24"/>
        </w:rPr>
        <w:t>33</w:t>
      </w:r>
      <w:r w:rsidRPr="00E66244">
        <w:rPr>
          <w:rFonts w:cstheme="minorHAnsi"/>
          <w:sz w:val="24"/>
          <w:szCs w:val="24"/>
        </w:rPr>
        <w:t xml:space="preserve"> as a purple solid (3.05 g, 79%).</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8.98 (d, 2H, </w:t>
      </w:r>
      <w:r w:rsidRPr="00E66244">
        <w:rPr>
          <w:rFonts w:cstheme="minorHAnsi"/>
          <w:i/>
          <w:sz w:val="24"/>
          <w:szCs w:val="24"/>
        </w:rPr>
        <w:t>J</w:t>
      </w:r>
      <w:r w:rsidRPr="00E66244">
        <w:rPr>
          <w:rFonts w:cstheme="minorHAnsi"/>
          <w:sz w:val="24"/>
          <w:szCs w:val="24"/>
        </w:rPr>
        <w:t xml:space="preserve"> = 5.0 Hz), 8.88 (br s, 6H), 8.26 (dd, 6H, </w:t>
      </w:r>
      <w:r w:rsidRPr="00E66244">
        <w:rPr>
          <w:rFonts w:cstheme="minorHAnsi"/>
          <w:i/>
          <w:sz w:val="24"/>
          <w:szCs w:val="24"/>
        </w:rPr>
        <w:t>J</w:t>
      </w:r>
      <w:r w:rsidRPr="00E66244">
        <w:rPr>
          <w:rFonts w:cstheme="minorHAnsi"/>
          <w:sz w:val="24"/>
          <w:szCs w:val="24"/>
        </w:rPr>
        <w:t xml:space="preserve"> = 8.0 Hz, 1.5 Hz), 8.03 (d, 2H, </w:t>
      </w:r>
      <w:r w:rsidRPr="00E66244">
        <w:rPr>
          <w:rFonts w:cstheme="minorHAnsi"/>
          <w:i/>
          <w:sz w:val="24"/>
          <w:szCs w:val="24"/>
        </w:rPr>
        <w:t>J</w:t>
      </w:r>
      <w:r w:rsidRPr="00E66244">
        <w:rPr>
          <w:rFonts w:cstheme="minorHAnsi"/>
          <w:sz w:val="24"/>
          <w:szCs w:val="24"/>
        </w:rPr>
        <w:t xml:space="preserve"> = 8.0 Hz), 7.83-7.75 (m, 9H), 7.08 (d, 2H, </w:t>
      </w:r>
      <w:r w:rsidRPr="00E66244">
        <w:rPr>
          <w:rFonts w:cstheme="minorHAnsi"/>
          <w:i/>
          <w:sz w:val="24"/>
          <w:szCs w:val="24"/>
        </w:rPr>
        <w:t>J</w:t>
      </w:r>
      <w:r w:rsidRPr="00E66244">
        <w:rPr>
          <w:rFonts w:cstheme="minorHAnsi"/>
          <w:sz w:val="24"/>
          <w:szCs w:val="24"/>
        </w:rPr>
        <w:t xml:space="preserve"> = 8.0 Hz), 4.03 (s, 2H), -2.72 (s, 2H);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146.0, 142.3, 142.3, 135.7, 134.6, 132.4, 127.7, 126.7, 120.9, 120.0, 119.8, 113.5;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44</w:t>
      </w:r>
      <w:r w:rsidRPr="00E66244">
        <w:rPr>
          <w:rFonts w:cstheme="minorHAnsi"/>
          <w:sz w:val="24"/>
          <w:szCs w:val="24"/>
        </w:rPr>
        <w:t>H</w:t>
      </w:r>
      <w:r w:rsidRPr="00E66244">
        <w:rPr>
          <w:rFonts w:cstheme="minorHAnsi"/>
          <w:sz w:val="24"/>
          <w:szCs w:val="24"/>
          <w:vertAlign w:val="subscript"/>
        </w:rPr>
        <w:t>32</w:t>
      </w:r>
      <w:r w:rsidRPr="00E66244">
        <w:rPr>
          <w:rFonts w:cstheme="minorHAnsi"/>
          <w:sz w:val="24"/>
          <w:szCs w:val="24"/>
        </w:rPr>
        <w:t>N</w:t>
      </w:r>
      <w:r w:rsidRPr="00E66244">
        <w:rPr>
          <w:rFonts w:cstheme="minorHAnsi"/>
          <w:sz w:val="24"/>
          <w:szCs w:val="24"/>
          <w:vertAlign w:val="subscript"/>
        </w:rPr>
        <w:t>5</w:t>
      </w:r>
      <w:r w:rsidRPr="00E66244">
        <w:rPr>
          <w:rFonts w:cstheme="minorHAnsi"/>
          <w:sz w:val="24"/>
          <w:szCs w:val="24"/>
        </w:rPr>
        <w:t>: 630, found: 630; FTIR (cm</w:t>
      </w:r>
      <w:r w:rsidRPr="00E66244">
        <w:rPr>
          <w:rFonts w:cstheme="minorHAnsi"/>
          <w:sz w:val="24"/>
          <w:szCs w:val="24"/>
          <w:vertAlign w:val="superscript"/>
        </w:rPr>
        <w:t>-1</w:t>
      </w:r>
      <w:r w:rsidRPr="00E66244">
        <w:rPr>
          <w:rFonts w:cstheme="minorHAnsi"/>
          <w:sz w:val="24"/>
          <w:szCs w:val="24"/>
        </w:rPr>
        <w:t>): 3299 (br w), 3057 (m), 1592 (w), 1425 (m), 1266 (s); UV absorbance (DCM) λ (nm): 420 (Soret), 518, 554, 593, 649 (Q bands)</w:t>
      </w:r>
      <w:r>
        <w:rPr>
          <w:rFonts w:cstheme="minorHAnsi"/>
          <w:sz w:val="24"/>
          <w:szCs w:val="24"/>
        </w:rPr>
        <w:t>;</w:t>
      </w:r>
      <w:r w:rsidRPr="00555B3D">
        <w:rPr>
          <w:sz w:val="24"/>
          <w:szCs w:val="24"/>
        </w:rPr>
        <w:t xml:space="preserve"> </w:t>
      </w:r>
      <w:r>
        <w:rPr>
          <w:sz w:val="24"/>
          <w:szCs w:val="24"/>
        </w:rPr>
        <w:t xml:space="preserve">m.p. &gt; </w:t>
      </w:r>
      <w:r w:rsidRPr="00107522">
        <w:rPr>
          <w:sz w:val="24"/>
          <w:szCs w:val="24"/>
        </w:rPr>
        <w:t xml:space="preserve">300 </w:t>
      </w:r>
      <w:r w:rsidRPr="00107522">
        <w:rPr>
          <w:rFonts w:cstheme="minorHAnsi"/>
          <w:sz w:val="24"/>
          <w:szCs w:val="24"/>
        </w:rPr>
        <w:t>˚</w:t>
      </w:r>
      <w:r w:rsidRPr="00107522">
        <w:rPr>
          <w:sz w:val="24"/>
          <w:szCs w:val="24"/>
        </w:rPr>
        <w:t>C</w:t>
      </w:r>
    </w:p>
    <w:p w:rsidR="00A51E89"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BA588A" w:rsidRDefault="00A51E89" w:rsidP="00A51E89">
      <w:pPr>
        <w:pStyle w:val="NoSpacing"/>
        <w:spacing w:line="360" w:lineRule="auto"/>
        <w:jc w:val="both"/>
        <w:rPr>
          <w:rFonts w:cstheme="minorHAnsi"/>
          <w:b/>
          <w:sz w:val="24"/>
          <w:szCs w:val="24"/>
        </w:rPr>
      </w:pPr>
      <w:r w:rsidRPr="00BA588A">
        <w:rPr>
          <w:b/>
          <w:sz w:val="24"/>
          <w:szCs w:val="24"/>
        </w:rPr>
        <w:lastRenderedPageBreak/>
        <w:t>Synthesis of z</w:t>
      </w:r>
      <w:r w:rsidRPr="00BA588A">
        <w:rPr>
          <w:rFonts w:cstheme="minorHAnsi"/>
          <w:b/>
          <w:sz w:val="24"/>
          <w:szCs w:val="24"/>
        </w:rPr>
        <w:t xml:space="preserve">inc </w:t>
      </w:r>
      <w:r w:rsidRPr="00BA588A">
        <w:rPr>
          <w:rFonts w:cstheme="minorHAnsi"/>
          <w:b/>
          <w:bCs/>
          <w:sz w:val="24"/>
          <w:szCs w:val="24"/>
        </w:rPr>
        <w:t>5-(4-aminophenyl)-10</w:t>
      </w:r>
      <w:proofErr w:type="gramStart"/>
      <w:r w:rsidRPr="00BA588A">
        <w:rPr>
          <w:rFonts w:cstheme="minorHAnsi"/>
          <w:b/>
          <w:bCs/>
          <w:sz w:val="24"/>
          <w:szCs w:val="24"/>
        </w:rPr>
        <w:t>,15,20</w:t>
      </w:r>
      <w:proofErr w:type="gramEnd"/>
      <w:r w:rsidRPr="00BA588A">
        <w:rPr>
          <w:rFonts w:cstheme="minorHAnsi"/>
          <w:b/>
          <w:bCs/>
          <w:sz w:val="24"/>
          <w:szCs w:val="24"/>
        </w:rPr>
        <w:t xml:space="preserve">-triphenylporphyrin </w:t>
      </w:r>
      <w:r>
        <w:rPr>
          <w:rFonts w:cstheme="minorHAnsi"/>
          <w:b/>
          <w:bCs/>
          <w:sz w:val="24"/>
          <w:szCs w:val="24"/>
        </w:rPr>
        <w:t>(Zn)</w:t>
      </w:r>
      <w:r w:rsidRPr="00BA588A">
        <w:rPr>
          <w:rFonts w:cstheme="minorHAnsi"/>
          <w:b/>
          <w:sz w:val="24"/>
          <w:szCs w:val="24"/>
        </w:rPr>
        <w:t>3</w:t>
      </w:r>
      <w:r>
        <w:rPr>
          <w:rFonts w:cstheme="minorHAnsi"/>
          <w:b/>
          <w:sz w:val="24"/>
          <w:szCs w:val="24"/>
        </w:rPr>
        <w:t>3</w:t>
      </w:r>
    </w:p>
    <w:p w:rsidR="00A51E89" w:rsidRDefault="00A51E89" w:rsidP="00A51E89">
      <w:pPr>
        <w:pStyle w:val="NoSpacing"/>
        <w:spacing w:line="360" w:lineRule="auto"/>
        <w:jc w:val="both"/>
      </w:pPr>
    </w:p>
    <w:p w:rsidR="00A51E89" w:rsidRDefault="00A51E89" w:rsidP="00A51E89">
      <w:pPr>
        <w:pStyle w:val="NoSpacing"/>
        <w:spacing w:line="360" w:lineRule="auto"/>
        <w:jc w:val="both"/>
      </w:pPr>
      <w:r>
        <w:object w:dxaOrig="3823" w:dyaOrig="3242">
          <v:shape id="_x0000_i1135" type="#_x0000_t75" style="width:183pt;height:154.5pt" o:ole="">
            <v:imagedata r:id="rId261" o:title=""/>
          </v:shape>
          <o:OLEObject Type="Embed" ProgID="ChemDraw.Document.6.0" ShapeID="_x0000_i1135" DrawAspect="Content" ObjectID="_1582732705" r:id="rId262"/>
        </w:object>
      </w:r>
    </w:p>
    <w:p w:rsidR="00A51E89" w:rsidRDefault="00A51E89" w:rsidP="00A51E89">
      <w:pPr>
        <w:pStyle w:val="NoSpacing"/>
        <w:spacing w:line="360" w:lineRule="auto"/>
        <w:jc w:val="both"/>
        <w:rPr>
          <w:bCs/>
          <w:sz w:val="24"/>
          <w:szCs w:val="24"/>
        </w:rPr>
      </w:pPr>
    </w:p>
    <w:p w:rsidR="00A51E89" w:rsidRDefault="00A51E89" w:rsidP="00A51E89">
      <w:pPr>
        <w:pStyle w:val="NoSpacing"/>
        <w:spacing w:line="360" w:lineRule="auto"/>
        <w:jc w:val="both"/>
        <w:rPr>
          <w:rFonts w:cstheme="minorHAnsi"/>
          <w:sz w:val="24"/>
          <w:szCs w:val="24"/>
        </w:rPr>
      </w:pPr>
      <w:r w:rsidRPr="00107522">
        <w:rPr>
          <w:bCs/>
          <w:sz w:val="24"/>
          <w:szCs w:val="24"/>
        </w:rPr>
        <w:t xml:space="preserve">Following </w:t>
      </w:r>
      <w:r w:rsidRPr="00107522">
        <w:rPr>
          <w:bCs/>
          <w:i/>
          <w:sz w:val="24"/>
          <w:szCs w:val="24"/>
        </w:rPr>
        <w:t>general procedure 1</w:t>
      </w:r>
      <w:r>
        <w:rPr>
          <w:bCs/>
          <w:sz w:val="24"/>
          <w:szCs w:val="24"/>
        </w:rPr>
        <w:t>, aminoporphyrin</w:t>
      </w:r>
      <w:r w:rsidRPr="00107522">
        <w:rPr>
          <w:sz w:val="24"/>
          <w:szCs w:val="24"/>
        </w:rPr>
        <w:t xml:space="preserve"> </w:t>
      </w:r>
      <w:r w:rsidRPr="00107522">
        <w:rPr>
          <w:b/>
          <w:sz w:val="24"/>
          <w:szCs w:val="24"/>
        </w:rPr>
        <w:t>3</w:t>
      </w:r>
      <w:r>
        <w:rPr>
          <w:b/>
          <w:sz w:val="24"/>
          <w:szCs w:val="24"/>
        </w:rPr>
        <w:t>3</w:t>
      </w:r>
      <w:r>
        <w:rPr>
          <w:sz w:val="24"/>
          <w:szCs w:val="24"/>
        </w:rPr>
        <w:t xml:space="preserve"> (</w:t>
      </w:r>
      <w:r w:rsidRPr="00E66244">
        <w:rPr>
          <w:rFonts w:cstheme="minorHAnsi"/>
          <w:sz w:val="24"/>
          <w:szCs w:val="24"/>
        </w:rPr>
        <w:t>3.00 g, 4.76 mmol</w:t>
      </w:r>
      <w:r w:rsidRPr="00107522">
        <w:rPr>
          <w:sz w:val="24"/>
          <w:szCs w:val="24"/>
        </w:rPr>
        <w:t xml:space="preserve">) </w:t>
      </w:r>
      <w:r>
        <w:rPr>
          <w:sz w:val="24"/>
          <w:szCs w:val="24"/>
        </w:rPr>
        <w:t>and zinc acetate dihydrate (</w:t>
      </w:r>
      <w:r w:rsidRPr="00E66244">
        <w:rPr>
          <w:rFonts w:cstheme="minorHAnsi"/>
          <w:sz w:val="24"/>
          <w:szCs w:val="24"/>
        </w:rPr>
        <w:t>4.18 g, 19.06 mmol</w:t>
      </w:r>
      <w:r w:rsidRPr="00107522">
        <w:rPr>
          <w:sz w:val="24"/>
          <w:szCs w:val="24"/>
        </w:rPr>
        <w:t xml:space="preserve">) </w:t>
      </w:r>
      <w:r>
        <w:rPr>
          <w:sz w:val="24"/>
          <w:szCs w:val="24"/>
        </w:rPr>
        <w:t>were refluxed in chloroform (</w:t>
      </w:r>
      <w:r w:rsidRPr="00E66244">
        <w:rPr>
          <w:rFonts w:cstheme="minorHAnsi"/>
          <w:sz w:val="24"/>
          <w:szCs w:val="24"/>
        </w:rPr>
        <w:t>100 mL</w:t>
      </w:r>
      <w:r w:rsidRPr="00107522">
        <w:rPr>
          <w:sz w:val="24"/>
          <w:szCs w:val="24"/>
        </w:rPr>
        <w:t>) to yield zinc</w:t>
      </w:r>
      <w:r>
        <w:rPr>
          <w:sz w:val="24"/>
          <w:szCs w:val="24"/>
        </w:rPr>
        <w:t xml:space="preserve"> </w:t>
      </w:r>
      <w:r>
        <w:rPr>
          <w:bCs/>
          <w:sz w:val="24"/>
          <w:szCs w:val="24"/>
        </w:rPr>
        <w:t>aminoporphyrin</w:t>
      </w:r>
      <w:r w:rsidRPr="00107522">
        <w:rPr>
          <w:sz w:val="24"/>
          <w:szCs w:val="24"/>
        </w:rPr>
        <w:t xml:space="preserve"> </w:t>
      </w:r>
      <w:r w:rsidRPr="0037504A">
        <w:rPr>
          <w:b/>
          <w:sz w:val="24"/>
          <w:szCs w:val="24"/>
        </w:rPr>
        <w:t>(Zn)</w:t>
      </w:r>
      <w:r w:rsidRPr="00107522">
        <w:rPr>
          <w:b/>
          <w:sz w:val="24"/>
          <w:szCs w:val="24"/>
        </w:rPr>
        <w:t>3</w:t>
      </w:r>
      <w:r>
        <w:rPr>
          <w:b/>
          <w:sz w:val="24"/>
          <w:szCs w:val="24"/>
        </w:rPr>
        <w:t>3</w:t>
      </w:r>
      <w:r>
        <w:rPr>
          <w:sz w:val="24"/>
          <w:szCs w:val="24"/>
        </w:rPr>
        <w:t xml:space="preserve"> as a purple solid</w:t>
      </w:r>
      <w:r w:rsidRPr="00107522">
        <w:rPr>
          <w:sz w:val="24"/>
          <w:szCs w:val="24"/>
        </w:rPr>
        <w:t xml:space="preserve"> (</w:t>
      </w:r>
      <w:r w:rsidRPr="00E66244">
        <w:rPr>
          <w:rFonts w:cstheme="minorHAnsi"/>
          <w:sz w:val="24"/>
          <w:szCs w:val="24"/>
        </w:rPr>
        <w:t>3.30 g, 90%).</w:t>
      </w:r>
    </w:p>
    <w:p w:rsidR="00A51E89" w:rsidRDefault="00A51E89" w:rsidP="00A51E89">
      <w:pPr>
        <w:pStyle w:val="NoSpacing"/>
        <w:spacing w:line="360" w:lineRule="auto"/>
        <w:jc w:val="both"/>
        <w:rPr>
          <w:rFonts w:cstheme="minorHAnsi"/>
          <w:sz w:val="24"/>
          <w:szCs w:val="24"/>
          <w:vertAlign w:val="superscript"/>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d</w:t>
      </w:r>
      <w:r w:rsidRPr="00E66244">
        <w:rPr>
          <w:rFonts w:cstheme="minorHAnsi"/>
          <w:sz w:val="24"/>
          <w:szCs w:val="24"/>
          <w:vertAlign w:val="subscript"/>
        </w:rPr>
        <w:t>6</w:t>
      </w:r>
      <w:r w:rsidRPr="00E66244">
        <w:rPr>
          <w:rFonts w:cstheme="minorHAnsi"/>
          <w:sz w:val="24"/>
          <w:szCs w:val="24"/>
        </w:rPr>
        <w:t xml:space="preserve">-DMSO) δ 8.92 (d, 2H, </w:t>
      </w:r>
      <w:r w:rsidRPr="00E66244">
        <w:rPr>
          <w:rFonts w:cstheme="minorHAnsi"/>
          <w:i/>
          <w:sz w:val="24"/>
          <w:szCs w:val="24"/>
        </w:rPr>
        <w:t>J</w:t>
      </w:r>
      <w:r w:rsidRPr="00E66244">
        <w:rPr>
          <w:rFonts w:cstheme="minorHAnsi"/>
          <w:sz w:val="24"/>
          <w:szCs w:val="24"/>
        </w:rPr>
        <w:t xml:space="preserve"> = 4.5 Hz), 8.75 (m, 6H), 8.18 (m, 6H), 7.84 (d, 2H, J = 8.5 Hz), 7.83-7.78 (m, 9H), 6.98 (d, 2H, </w:t>
      </w:r>
      <w:r w:rsidRPr="00E66244">
        <w:rPr>
          <w:rFonts w:cstheme="minorHAnsi"/>
          <w:i/>
          <w:sz w:val="24"/>
          <w:szCs w:val="24"/>
        </w:rPr>
        <w:t>J</w:t>
      </w:r>
      <w:r w:rsidRPr="00E66244">
        <w:rPr>
          <w:rFonts w:cstheme="minorHAnsi"/>
          <w:sz w:val="24"/>
          <w:szCs w:val="24"/>
        </w:rPr>
        <w:t xml:space="preserve"> = 8.5 Hz), 5.49 (s, 2H); </w:t>
      </w:r>
      <w:r w:rsidRPr="00E66244">
        <w:rPr>
          <w:rFonts w:cstheme="minorHAnsi"/>
          <w:sz w:val="24"/>
          <w:szCs w:val="24"/>
          <w:vertAlign w:val="superscript"/>
        </w:rPr>
        <w:t>13</w:t>
      </w:r>
      <w:r w:rsidRPr="00E66244">
        <w:rPr>
          <w:rFonts w:cstheme="minorHAnsi"/>
          <w:sz w:val="24"/>
          <w:szCs w:val="24"/>
        </w:rPr>
        <w:t>C NMR (100.6 MHz, d</w:t>
      </w:r>
      <w:r w:rsidRPr="00E66244">
        <w:rPr>
          <w:rFonts w:cstheme="minorHAnsi"/>
          <w:sz w:val="24"/>
          <w:szCs w:val="24"/>
          <w:vertAlign w:val="subscript"/>
        </w:rPr>
        <w:t>6</w:t>
      </w:r>
      <w:r w:rsidRPr="00E66244">
        <w:rPr>
          <w:rFonts w:cstheme="minorHAnsi"/>
          <w:sz w:val="24"/>
          <w:szCs w:val="24"/>
        </w:rPr>
        <w:t>-DMSO) δ 150.6, 149.7 (× 2), 149.5, 148.6, 143.3 (× 2), 135.7, 134.6, 132.5, 132.0, 131.8, 131.6, 130.4, 127.9, 127.1, 122.5, 120.5, 120.2; MALDI-MS: m/z expected for C</w:t>
      </w:r>
      <w:r w:rsidRPr="00E66244">
        <w:rPr>
          <w:rFonts w:cstheme="minorHAnsi"/>
          <w:sz w:val="24"/>
          <w:szCs w:val="24"/>
          <w:vertAlign w:val="subscript"/>
        </w:rPr>
        <w:t>44</w:t>
      </w:r>
      <w:r w:rsidRPr="00E66244">
        <w:rPr>
          <w:rFonts w:cstheme="minorHAnsi"/>
          <w:sz w:val="24"/>
          <w:szCs w:val="24"/>
        </w:rPr>
        <w:t>H</w:t>
      </w:r>
      <w:r w:rsidRPr="00E66244">
        <w:rPr>
          <w:rFonts w:cstheme="minorHAnsi"/>
          <w:sz w:val="24"/>
          <w:szCs w:val="24"/>
          <w:vertAlign w:val="subscript"/>
        </w:rPr>
        <w:t>29</w:t>
      </w:r>
      <w:r w:rsidRPr="00E66244">
        <w:rPr>
          <w:rFonts w:cstheme="minorHAnsi"/>
          <w:sz w:val="24"/>
          <w:szCs w:val="24"/>
        </w:rPr>
        <w:t>N</w:t>
      </w:r>
      <w:r w:rsidRPr="00E66244">
        <w:rPr>
          <w:rFonts w:cstheme="minorHAnsi"/>
          <w:sz w:val="24"/>
          <w:szCs w:val="24"/>
          <w:vertAlign w:val="subscript"/>
        </w:rPr>
        <w:t>5</w:t>
      </w:r>
      <w:r w:rsidRPr="00E66244">
        <w:rPr>
          <w:rFonts w:cstheme="minorHAnsi"/>
          <w:sz w:val="24"/>
          <w:szCs w:val="24"/>
        </w:rPr>
        <w:t>Zn: 691, found: 691; FTIR (cm</w:t>
      </w:r>
      <w:r w:rsidRPr="00E66244">
        <w:rPr>
          <w:rFonts w:cstheme="minorHAnsi"/>
          <w:sz w:val="24"/>
          <w:szCs w:val="24"/>
          <w:vertAlign w:val="superscript"/>
        </w:rPr>
        <w:t>-1</w:t>
      </w:r>
      <w:r w:rsidRPr="00E66244">
        <w:rPr>
          <w:rFonts w:cstheme="minorHAnsi"/>
          <w:sz w:val="24"/>
          <w:szCs w:val="24"/>
        </w:rPr>
        <w:t>): 3250 (br w), 2926 (s), 1543 (m), 1466 (m), 1263 (w); UV absorbance (DCM) λ (nm): 421 (Soret)</w:t>
      </w:r>
      <w:r>
        <w:rPr>
          <w:rFonts w:cstheme="minorHAnsi"/>
          <w:sz w:val="24"/>
          <w:szCs w:val="24"/>
        </w:rPr>
        <w:t>, 549, 588 (Q bands);</w:t>
      </w:r>
      <w:r w:rsidRPr="00555B3D">
        <w:rPr>
          <w:sz w:val="24"/>
          <w:szCs w:val="24"/>
        </w:rPr>
        <w:t xml:space="preserve"> </w:t>
      </w:r>
      <w:r>
        <w:rPr>
          <w:sz w:val="24"/>
          <w:szCs w:val="24"/>
        </w:rPr>
        <w:t xml:space="preserve">m.p. &gt; </w:t>
      </w:r>
      <w:r w:rsidRPr="00107522">
        <w:rPr>
          <w:sz w:val="24"/>
          <w:szCs w:val="24"/>
        </w:rPr>
        <w:t xml:space="preserve">300 </w:t>
      </w:r>
      <w:r w:rsidRPr="00107522">
        <w:rPr>
          <w:rFonts w:cstheme="minorHAnsi"/>
          <w:sz w:val="24"/>
          <w:szCs w:val="24"/>
        </w:rPr>
        <w:t>˚</w:t>
      </w:r>
      <w:r w:rsidRPr="00107522">
        <w:rPr>
          <w:sz w:val="24"/>
          <w:szCs w:val="24"/>
        </w:rPr>
        <w:t>C</w:t>
      </w:r>
    </w:p>
    <w:p w:rsidR="00A51E89" w:rsidRPr="0037504A" w:rsidRDefault="00A51E89" w:rsidP="00A51E89">
      <w:pPr>
        <w:pStyle w:val="NoSpacing"/>
        <w:spacing w:line="360" w:lineRule="auto"/>
        <w:jc w:val="both"/>
        <w:rPr>
          <w:rFonts w:cstheme="minorHAnsi"/>
          <w:b/>
          <w:sz w:val="24"/>
          <w:szCs w:val="24"/>
        </w:rPr>
      </w:pPr>
    </w:p>
    <w:p w:rsidR="00A51E89" w:rsidRDefault="00A51E89" w:rsidP="00A51E89">
      <w:pPr>
        <w:pStyle w:val="NoSpacing"/>
        <w:spacing w:line="360" w:lineRule="auto"/>
        <w:jc w:val="both"/>
        <w:rPr>
          <w:rFonts w:cstheme="minorHAnsi"/>
          <w:b/>
          <w:sz w:val="24"/>
          <w:szCs w:val="24"/>
        </w:rPr>
      </w:pPr>
      <w:r w:rsidRPr="00CF31E0">
        <w:rPr>
          <w:b/>
          <w:sz w:val="24"/>
          <w:szCs w:val="24"/>
        </w:rPr>
        <w:t xml:space="preserve">Synthesis of </w:t>
      </w:r>
      <w:r w:rsidRPr="00CF31E0">
        <w:rPr>
          <w:rFonts w:cstheme="minorHAnsi"/>
          <w:b/>
          <w:i/>
          <w:iCs/>
          <w:sz w:val="24"/>
          <w:szCs w:val="24"/>
        </w:rPr>
        <w:t>N</w:t>
      </w:r>
      <w:r w:rsidRPr="00CF31E0">
        <w:rPr>
          <w:rFonts w:cstheme="minorHAnsi"/>
          <w:b/>
          <w:sz w:val="24"/>
          <w:szCs w:val="24"/>
        </w:rPr>
        <w:t xml:space="preserve">-acetoxysuccinimide </w:t>
      </w:r>
      <w:r>
        <w:rPr>
          <w:rFonts w:cstheme="minorHAnsi"/>
          <w:b/>
          <w:sz w:val="24"/>
          <w:szCs w:val="24"/>
        </w:rPr>
        <w:t>34</w:t>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1236" w:dyaOrig="876">
          <v:shape id="_x0000_i1136" type="#_x0000_t75" style="width:60.75pt;height:45pt" o:ole="">
            <v:imagedata r:id="rId263" o:title=""/>
          </v:shape>
          <o:OLEObject Type="Embed" ProgID="ChemDraw.Document.6.0" ShapeID="_x0000_i1136" DrawAspect="Content" ObjectID="_1582732706" r:id="rId264"/>
        </w:objec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rPr>
        <w:t xml:space="preserve">Acetic anhydride (2.46 mL, 26.07 mmol) was added to </w:t>
      </w:r>
      <w:r w:rsidRPr="00E66244">
        <w:rPr>
          <w:rFonts w:cstheme="minorHAnsi"/>
          <w:i/>
          <w:sz w:val="24"/>
          <w:szCs w:val="24"/>
        </w:rPr>
        <w:t>N</w:t>
      </w:r>
      <w:r w:rsidRPr="00E66244">
        <w:rPr>
          <w:rFonts w:cstheme="minorHAnsi"/>
          <w:sz w:val="24"/>
          <w:szCs w:val="24"/>
        </w:rPr>
        <w:t xml:space="preserve">-hydroxysuccinimide (1.00 g, 8.69 mmol) and the solution stirred under nitrogen at room temperature. After 16 h, the resulting solid was isolated by filtration and washed with hexane to yield </w:t>
      </w:r>
      <w:r w:rsidRPr="00CF31E0">
        <w:rPr>
          <w:rFonts w:cstheme="minorHAnsi"/>
          <w:i/>
          <w:iCs/>
          <w:sz w:val="24"/>
          <w:szCs w:val="24"/>
        </w:rPr>
        <w:t>N</w:t>
      </w:r>
      <w:r w:rsidRPr="00CF31E0">
        <w:rPr>
          <w:rFonts w:cstheme="minorHAnsi"/>
          <w:sz w:val="24"/>
          <w:szCs w:val="24"/>
        </w:rPr>
        <w:t xml:space="preserve">-acetoxysuccinimide </w:t>
      </w:r>
      <w:r w:rsidRPr="00CF31E0">
        <w:rPr>
          <w:rFonts w:cstheme="minorHAnsi"/>
          <w:b/>
          <w:sz w:val="24"/>
          <w:szCs w:val="24"/>
        </w:rPr>
        <w:t>34</w:t>
      </w:r>
      <w:r>
        <w:rPr>
          <w:rFonts w:cstheme="minorHAnsi"/>
          <w:sz w:val="24"/>
          <w:szCs w:val="24"/>
        </w:rPr>
        <w:t xml:space="preserve"> </w:t>
      </w:r>
      <w:r w:rsidRPr="00E66244">
        <w:rPr>
          <w:rFonts w:cstheme="minorHAnsi"/>
          <w:sz w:val="24"/>
          <w:szCs w:val="24"/>
        </w:rPr>
        <w:t>as a white solid (0.901 g, 66%).</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2.86 (d, 4H, </w:t>
      </w:r>
      <w:r w:rsidRPr="00E66244">
        <w:rPr>
          <w:rFonts w:cstheme="minorHAnsi"/>
          <w:i/>
          <w:sz w:val="24"/>
          <w:szCs w:val="24"/>
        </w:rPr>
        <w:t>J</w:t>
      </w:r>
      <w:r w:rsidRPr="00E66244">
        <w:rPr>
          <w:rFonts w:cstheme="minorHAnsi"/>
          <w:sz w:val="24"/>
          <w:szCs w:val="24"/>
        </w:rPr>
        <w:t xml:space="preserve"> = 3.5 Hz), 2.36 (s, 3H);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169.1, 165.6, 25.6, 17.6; EI-MS: m/z expected for C</w:t>
      </w:r>
      <w:r w:rsidRPr="00E66244">
        <w:rPr>
          <w:rFonts w:cstheme="minorHAnsi"/>
          <w:sz w:val="24"/>
          <w:szCs w:val="24"/>
          <w:vertAlign w:val="subscript"/>
        </w:rPr>
        <w:t>6</w:t>
      </w:r>
      <w:r w:rsidRPr="00E66244">
        <w:rPr>
          <w:rFonts w:cstheme="minorHAnsi"/>
          <w:sz w:val="24"/>
          <w:szCs w:val="24"/>
        </w:rPr>
        <w:t>H</w:t>
      </w:r>
      <w:r w:rsidRPr="00E66244">
        <w:rPr>
          <w:rFonts w:cstheme="minorHAnsi"/>
          <w:sz w:val="24"/>
          <w:szCs w:val="24"/>
          <w:vertAlign w:val="subscript"/>
        </w:rPr>
        <w:t>7</w:t>
      </w:r>
      <w:r w:rsidRPr="00E66244">
        <w:rPr>
          <w:rFonts w:cstheme="minorHAnsi"/>
          <w:sz w:val="24"/>
          <w:szCs w:val="24"/>
        </w:rPr>
        <w:t>NO</w:t>
      </w:r>
      <w:r w:rsidRPr="00E66244">
        <w:rPr>
          <w:rFonts w:cstheme="minorHAnsi"/>
          <w:sz w:val="24"/>
          <w:szCs w:val="24"/>
          <w:vertAlign w:val="subscript"/>
        </w:rPr>
        <w:t>4</w:t>
      </w:r>
      <w:r w:rsidRPr="00E66244">
        <w:rPr>
          <w:rFonts w:cstheme="minorHAnsi"/>
          <w:sz w:val="24"/>
          <w:szCs w:val="24"/>
        </w:rPr>
        <w:t>: 157, found: 157; FTIR (cm</w:t>
      </w:r>
      <w:r w:rsidRPr="00E66244">
        <w:rPr>
          <w:rFonts w:cstheme="minorHAnsi"/>
          <w:sz w:val="24"/>
          <w:szCs w:val="24"/>
          <w:vertAlign w:val="superscript"/>
        </w:rPr>
        <w:t>-1</w:t>
      </w:r>
      <w:r w:rsidRPr="00E66244">
        <w:rPr>
          <w:rFonts w:cstheme="minorHAnsi"/>
          <w:sz w:val="24"/>
          <w:szCs w:val="24"/>
        </w:rPr>
        <w:t>): 3231 (br w), 2944 (m), 1800 (m), 1756 (s), 1435 (w), 1385 (m), 1223 (m); m.p. 131-133 °C</w:t>
      </w:r>
    </w:p>
    <w:p w:rsidR="00A51E89" w:rsidRDefault="00A51E89" w:rsidP="00A51E89">
      <w:pPr>
        <w:pStyle w:val="NoSpacing"/>
        <w:spacing w:line="360" w:lineRule="auto"/>
        <w:jc w:val="both"/>
        <w:rPr>
          <w:sz w:val="24"/>
          <w:szCs w:val="24"/>
        </w:rPr>
      </w:pPr>
    </w:p>
    <w:p w:rsidR="00A51E89" w:rsidRPr="00CF31E0" w:rsidRDefault="00A51E89" w:rsidP="00A51E89">
      <w:pPr>
        <w:pStyle w:val="NoSpacing"/>
        <w:spacing w:line="360" w:lineRule="auto"/>
        <w:jc w:val="both"/>
        <w:rPr>
          <w:rFonts w:cstheme="minorHAnsi"/>
          <w:b/>
          <w:sz w:val="24"/>
          <w:szCs w:val="24"/>
        </w:rPr>
      </w:pPr>
      <w:r w:rsidRPr="00CF31E0">
        <w:rPr>
          <w:b/>
          <w:sz w:val="24"/>
          <w:szCs w:val="24"/>
        </w:rPr>
        <w:t xml:space="preserve">Synthesis of </w:t>
      </w:r>
      <w:r w:rsidRPr="00CF31E0">
        <w:rPr>
          <w:rFonts w:cstheme="minorHAnsi"/>
          <w:b/>
          <w:sz w:val="24"/>
          <w:szCs w:val="24"/>
        </w:rPr>
        <w:t>pentafluorophenyl acetate 35</w:t>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1630" w:dyaOrig="1363">
          <v:shape id="_x0000_i1137" type="#_x0000_t75" style="width:82.5pt;height:68.25pt" o:ole="">
            <v:imagedata r:id="rId265" o:title=""/>
          </v:shape>
          <o:OLEObject Type="Embed" ProgID="ChemDraw.Document.6.0" ShapeID="_x0000_i1137" DrawAspect="Content" ObjectID="_1582732707" r:id="rId266"/>
        </w:object>
      </w:r>
    </w:p>
    <w:p w:rsidR="00A51E89" w:rsidRDefault="00A51E89" w:rsidP="00A51E89">
      <w:pPr>
        <w:pStyle w:val="NoSpacing"/>
        <w:spacing w:line="360" w:lineRule="auto"/>
        <w:jc w:val="both"/>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rPr>
        <w:t xml:space="preserve">Acetic anhydride (0.77 mL, 8.15 mmol) was added to pentafluorophenol (0.5 g, 2.72 mmol) and the solution stirred under nitrogen at room temperature. After 16 h, the remaining acetic anhydride was removed by distillation under reduced pressure, forming a solid upon cooling to room temperature. The crude solid was purified by column chromatography, eluting with DCM/ petroleum ether (3:1), to yield pentafluorphenyl acetate </w:t>
      </w:r>
      <w:r w:rsidRPr="00CF31E0">
        <w:rPr>
          <w:rFonts w:cstheme="minorHAnsi"/>
          <w:b/>
          <w:sz w:val="24"/>
          <w:szCs w:val="24"/>
        </w:rPr>
        <w:t>35</w:t>
      </w:r>
      <w:r w:rsidRPr="00E66244">
        <w:rPr>
          <w:rFonts w:cstheme="minorHAnsi"/>
          <w:sz w:val="24"/>
          <w:szCs w:val="24"/>
        </w:rPr>
        <w:t xml:space="preserve"> as a white powder (0.38 g, 62%).</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2.43 (3H, s);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xml:space="preserve">) δ 166.6, 141.1 (d, </w:t>
      </w:r>
      <w:r w:rsidRPr="00E66244">
        <w:rPr>
          <w:rFonts w:cstheme="minorHAnsi"/>
          <w:i/>
          <w:sz w:val="24"/>
          <w:szCs w:val="24"/>
        </w:rPr>
        <w:t>J</w:t>
      </w:r>
      <w:r w:rsidRPr="00E66244">
        <w:rPr>
          <w:rFonts w:cstheme="minorHAnsi"/>
          <w:sz w:val="24"/>
          <w:szCs w:val="24"/>
        </w:rPr>
        <w:t xml:space="preserve"> = 251 Hz), 139.3 (d, </w:t>
      </w:r>
      <w:r w:rsidRPr="00E66244">
        <w:rPr>
          <w:rFonts w:cstheme="minorHAnsi"/>
          <w:i/>
          <w:sz w:val="24"/>
          <w:szCs w:val="24"/>
        </w:rPr>
        <w:t>J</w:t>
      </w:r>
      <w:r w:rsidRPr="00E66244">
        <w:rPr>
          <w:rFonts w:cstheme="minorHAnsi"/>
          <w:sz w:val="24"/>
          <w:szCs w:val="24"/>
        </w:rPr>
        <w:t xml:space="preserve"> = 255), 138.2 (d, </w:t>
      </w:r>
      <w:r w:rsidRPr="00E66244">
        <w:rPr>
          <w:rFonts w:cstheme="minorHAnsi"/>
          <w:i/>
          <w:sz w:val="24"/>
          <w:szCs w:val="24"/>
        </w:rPr>
        <w:t>J</w:t>
      </w:r>
      <w:r w:rsidRPr="00E66244">
        <w:rPr>
          <w:rFonts w:cstheme="minorHAnsi"/>
          <w:sz w:val="24"/>
          <w:szCs w:val="24"/>
        </w:rPr>
        <w:t xml:space="preserve"> = 256 Hz), 125.0, 19.9; </w:t>
      </w:r>
      <w:r w:rsidRPr="00E66244">
        <w:rPr>
          <w:rFonts w:cstheme="minorHAnsi"/>
          <w:sz w:val="24"/>
          <w:szCs w:val="24"/>
          <w:vertAlign w:val="superscript"/>
        </w:rPr>
        <w:t>19</w:t>
      </w:r>
      <w:r w:rsidRPr="00E66244">
        <w:rPr>
          <w:rFonts w:cstheme="minorHAnsi"/>
          <w:sz w:val="24"/>
          <w:szCs w:val="24"/>
        </w:rPr>
        <w:t>F NMR (376.5 MHz, CDCl</w:t>
      </w:r>
      <w:r w:rsidRPr="00E66244">
        <w:rPr>
          <w:rFonts w:cstheme="minorHAnsi"/>
          <w:sz w:val="24"/>
          <w:szCs w:val="24"/>
          <w:vertAlign w:val="subscript"/>
        </w:rPr>
        <w:t>3</w:t>
      </w:r>
      <w:r w:rsidRPr="00E66244">
        <w:rPr>
          <w:rFonts w:cstheme="minorHAnsi"/>
          <w:sz w:val="24"/>
          <w:szCs w:val="24"/>
        </w:rPr>
        <w:t xml:space="preserve">) δ -152.8 (d, </w:t>
      </w:r>
      <w:r w:rsidRPr="00E66244">
        <w:rPr>
          <w:rFonts w:cstheme="minorHAnsi"/>
          <w:i/>
          <w:sz w:val="24"/>
          <w:szCs w:val="24"/>
        </w:rPr>
        <w:t>J</w:t>
      </w:r>
      <w:r w:rsidRPr="00E66244">
        <w:rPr>
          <w:rFonts w:cstheme="minorHAnsi"/>
          <w:sz w:val="24"/>
          <w:szCs w:val="24"/>
        </w:rPr>
        <w:t xml:space="preserve"> = 18 Hz), -158.1 (t,</w:t>
      </w:r>
      <w:r w:rsidRPr="00E66244">
        <w:rPr>
          <w:rFonts w:cstheme="minorHAnsi"/>
          <w:i/>
          <w:sz w:val="24"/>
          <w:szCs w:val="24"/>
        </w:rPr>
        <w:t xml:space="preserve"> J</w:t>
      </w:r>
      <w:r w:rsidRPr="00E66244">
        <w:rPr>
          <w:rFonts w:cstheme="minorHAnsi"/>
          <w:sz w:val="24"/>
          <w:szCs w:val="24"/>
        </w:rPr>
        <w:t xml:space="preserve"> = 22 Hz), -162.4 (t,</w:t>
      </w:r>
      <w:r w:rsidRPr="00E66244">
        <w:rPr>
          <w:rFonts w:cstheme="minorHAnsi"/>
          <w:i/>
          <w:sz w:val="24"/>
          <w:szCs w:val="24"/>
        </w:rPr>
        <w:t xml:space="preserve"> J</w:t>
      </w:r>
      <w:r w:rsidRPr="00E66244">
        <w:rPr>
          <w:rFonts w:cstheme="minorHAnsi"/>
          <w:sz w:val="24"/>
          <w:szCs w:val="24"/>
        </w:rPr>
        <w:t xml:space="preserve"> = 19 Hz); EI-MS: m/z expected for C</w:t>
      </w:r>
      <w:r w:rsidRPr="00E66244">
        <w:rPr>
          <w:rFonts w:cstheme="minorHAnsi"/>
          <w:sz w:val="24"/>
          <w:szCs w:val="24"/>
          <w:vertAlign w:val="subscript"/>
        </w:rPr>
        <w:t>8</w:t>
      </w:r>
      <w:r w:rsidRPr="00E66244">
        <w:rPr>
          <w:rFonts w:cstheme="minorHAnsi"/>
          <w:sz w:val="24"/>
          <w:szCs w:val="24"/>
        </w:rPr>
        <w:t>H</w:t>
      </w:r>
      <w:r w:rsidRPr="00E66244">
        <w:rPr>
          <w:rFonts w:cstheme="minorHAnsi"/>
          <w:sz w:val="24"/>
          <w:szCs w:val="24"/>
          <w:vertAlign w:val="subscript"/>
        </w:rPr>
        <w:t>3</w:t>
      </w:r>
      <w:r w:rsidRPr="00E66244">
        <w:rPr>
          <w:rFonts w:cstheme="minorHAnsi"/>
          <w:sz w:val="24"/>
          <w:szCs w:val="24"/>
        </w:rPr>
        <w:t>F</w:t>
      </w:r>
      <w:r w:rsidRPr="00E66244">
        <w:rPr>
          <w:rFonts w:cstheme="minorHAnsi"/>
          <w:sz w:val="24"/>
          <w:szCs w:val="24"/>
          <w:vertAlign w:val="subscript"/>
        </w:rPr>
        <w:t>5</w:t>
      </w:r>
      <w:r w:rsidRPr="00E66244">
        <w:rPr>
          <w:rFonts w:cstheme="minorHAnsi"/>
          <w:sz w:val="24"/>
          <w:szCs w:val="24"/>
        </w:rPr>
        <w:t>O</w:t>
      </w:r>
      <w:r w:rsidRPr="00E66244">
        <w:rPr>
          <w:rFonts w:cstheme="minorHAnsi"/>
          <w:sz w:val="24"/>
          <w:szCs w:val="24"/>
          <w:vertAlign w:val="subscript"/>
        </w:rPr>
        <w:t>2</w:t>
      </w:r>
      <w:r w:rsidRPr="00E66244">
        <w:rPr>
          <w:rFonts w:cstheme="minorHAnsi"/>
          <w:sz w:val="24"/>
          <w:szCs w:val="24"/>
        </w:rPr>
        <w:t>: 226, found: 226; FTIR (cm</w:t>
      </w:r>
      <w:r w:rsidRPr="00E66244">
        <w:rPr>
          <w:rFonts w:cstheme="minorHAnsi"/>
          <w:sz w:val="24"/>
          <w:szCs w:val="24"/>
          <w:vertAlign w:val="superscript"/>
        </w:rPr>
        <w:t>-1</w:t>
      </w:r>
      <w:r w:rsidRPr="00E66244">
        <w:rPr>
          <w:rFonts w:cstheme="minorHAnsi"/>
          <w:sz w:val="24"/>
          <w:szCs w:val="24"/>
        </w:rPr>
        <w:t>): 3057 (m), 2988 (m), 1796 (m), 1525 (s), 1432 (w), 1357 (w), 1269 (s); m.p. 28°C</w:t>
      </w:r>
    </w:p>
    <w:p w:rsidR="00A51E89" w:rsidRPr="00CF31E0" w:rsidRDefault="00A51E89" w:rsidP="00A51E89">
      <w:pPr>
        <w:pStyle w:val="NoSpacing"/>
        <w:spacing w:line="360" w:lineRule="auto"/>
        <w:jc w:val="both"/>
        <w:rPr>
          <w:rFonts w:cstheme="minorHAnsi"/>
          <w:sz w:val="24"/>
          <w:szCs w:val="24"/>
        </w:rPr>
      </w:pPr>
    </w:p>
    <w:p w:rsidR="00A51E89" w:rsidRDefault="00A51E89" w:rsidP="00A51E89">
      <w:pPr>
        <w:rPr>
          <w:b/>
          <w:sz w:val="24"/>
          <w:szCs w:val="24"/>
        </w:rPr>
      </w:pPr>
      <w:r>
        <w:rPr>
          <w:b/>
          <w:sz w:val="24"/>
          <w:szCs w:val="24"/>
        </w:rPr>
        <w:br w:type="page"/>
      </w:r>
    </w:p>
    <w:p w:rsidR="00A51E89" w:rsidRDefault="00A51E89" w:rsidP="00A51E89">
      <w:pPr>
        <w:pStyle w:val="NoSpacing"/>
        <w:spacing w:line="360" w:lineRule="auto"/>
        <w:jc w:val="both"/>
        <w:rPr>
          <w:b/>
          <w:sz w:val="24"/>
          <w:szCs w:val="24"/>
        </w:rPr>
      </w:pPr>
      <w:r w:rsidRPr="00C559EF">
        <w:rPr>
          <w:b/>
          <w:sz w:val="24"/>
          <w:szCs w:val="24"/>
        </w:rPr>
        <w:lastRenderedPageBreak/>
        <w:t>Synthesis of 5-(4-phenylacetamide)-10</w:t>
      </w:r>
      <w:proofErr w:type="gramStart"/>
      <w:r w:rsidRPr="00C559EF">
        <w:rPr>
          <w:b/>
          <w:sz w:val="24"/>
          <w:szCs w:val="24"/>
        </w:rPr>
        <w:t>,15,20</w:t>
      </w:r>
      <w:proofErr w:type="gramEnd"/>
      <w:r w:rsidRPr="00C559EF">
        <w:rPr>
          <w:b/>
          <w:sz w:val="24"/>
          <w:szCs w:val="24"/>
        </w:rPr>
        <w:t>-triphenylporphyrin 36</w:t>
      </w:r>
    </w:p>
    <w:p w:rsidR="00A51E89" w:rsidRDefault="00A51E89" w:rsidP="00A51E89">
      <w:pPr>
        <w:pStyle w:val="NoSpacing"/>
        <w:spacing w:line="360" w:lineRule="auto"/>
        <w:jc w:val="both"/>
      </w:pPr>
    </w:p>
    <w:p w:rsidR="00A51E89" w:rsidRPr="00C559EF" w:rsidRDefault="00A51E89" w:rsidP="00A51E89">
      <w:pPr>
        <w:pStyle w:val="NoSpacing"/>
        <w:spacing w:line="360" w:lineRule="auto"/>
        <w:jc w:val="both"/>
        <w:rPr>
          <w:b/>
          <w:sz w:val="24"/>
          <w:szCs w:val="24"/>
        </w:rPr>
      </w:pPr>
      <w:r>
        <w:object w:dxaOrig="3955" w:dyaOrig="3242">
          <v:shape id="_x0000_i1138" type="#_x0000_t75" style="width:197.25pt;height:162.75pt" o:ole="">
            <v:imagedata r:id="rId267" o:title=""/>
          </v:shape>
          <o:OLEObject Type="Embed" ProgID="ChemDraw.Document.6.0" ShapeID="_x0000_i1138" DrawAspect="Content" ObjectID="_1582732708" r:id="rId268"/>
        </w:object>
      </w:r>
    </w:p>
    <w:p w:rsidR="00A51E89" w:rsidRPr="00CF31E0"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r>
        <w:rPr>
          <w:i/>
          <w:sz w:val="24"/>
          <w:szCs w:val="24"/>
        </w:rPr>
        <w:t>Method 1</w:t>
      </w:r>
      <w:r>
        <w:rPr>
          <w:sz w:val="24"/>
          <w:szCs w:val="24"/>
        </w:rPr>
        <w:t xml:space="preserve"> </w:t>
      </w:r>
      <w:r w:rsidRPr="00863684">
        <w:rPr>
          <w:sz w:val="24"/>
          <w:szCs w:val="24"/>
        </w:rPr>
        <w:t xml:space="preserve">(Table 2.2: </w:t>
      </w:r>
      <w:r w:rsidRPr="00541FCC">
        <w:rPr>
          <w:sz w:val="24"/>
          <w:szCs w:val="24"/>
        </w:rPr>
        <w:t>Entry 4,</w:t>
      </w:r>
      <w:r w:rsidRPr="00541FCC">
        <w:rPr>
          <w:i/>
          <w:sz w:val="24"/>
          <w:szCs w:val="24"/>
        </w:rPr>
        <w:t xml:space="preserve"> </w:t>
      </w:r>
      <w:r w:rsidRPr="00541FCC">
        <w:rPr>
          <w:sz w:val="24"/>
          <w:szCs w:val="24"/>
        </w:rPr>
        <w:t>pp 2.1</w:t>
      </w:r>
      <w:r>
        <w:rPr>
          <w:sz w:val="24"/>
          <w:szCs w:val="24"/>
        </w:rPr>
        <w:t>5</w:t>
      </w:r>
      <w:r w:rsidRPr="00541FCC">
        <w:rPr>
          <w:sz w:val="24"/>
          <w:szCs w:val="24"/>
        </w:rPr>
        <w:t>)</w:t>
      </w:r>
      <w:r w:rsidRPr="00541FCC">
        <w:rPr>
          <w:i/>
          <w:sz w:val="24"/>
          <w:szCs w:val="24"/>
        </w:rPr>
        <w:t>:</w:t>
      </w:r>
      <w:r w:rsidRPr="00541FCC">
        <w:rPr>
          <w:sz w:val="24"/>
          <w:szCs w:val="24"/>
        </w:rPr>
        <w:t xml:space="preserve"> To a stirring solution of aminoporphyrin </w:t>
      </w:r>
      <w:r w:rsidRPr="00541FCC">
        <w:rPr>
          <w:b/>
          <w:sz w:val="24"/>
          <w:szCs w:val="24"/>
        </w:rPr>
        <w:t>33</w:t>
      </w:r>
      <w:r w:rsidRPr="00541FCC">
        <w:rPr>
          <w:sz w:val="24"/>
          <w:szCs w:val="24"/>
        </w:rPr>
        <w:t xml:space="preserve"> (0.10 g, 0.16 mmol) in DCM (anhydrous) (50 mL) was added acetic anhydride (17 μL, 0.17 mmol), followed by triethylamine (22 μL, 0.16 mmol), and the reaction maintained at room temperature under nitrogen. After 3 hours, the reaction was stopped and the organic phase washed with water, followed by saturated sodium chloride solution and dried with magnesium sulfate and filtered. The crude product was washed thoroughly with methanol and dried </w:t>
      </w:r>
      <w:r w:rsidRPr="00541FCC">
        <w:rPr>
          <w:i/>
          <w:sz w:val="24"/>
          <w:szCs w:val="24"/>
        </w:rPr>
        <w:t xml:space="preserve">in vacuo </w:t>
      </w:r>
      <w:r w:rsidRPr="00541FCC">
        <w:rPr>
          <w:sz w:val="24"/>
          <w:szCs w:val="24"/>
        </w:rPr>
        <w:t xml:space="preserve">to yield acetamideporphyrin </w:t>
      </w:r>
      <w:r w:rsidRPr="00541FCC">
        <w:rPr>
          <w:b/>
          <w:sz w:val="24"/>
          <w:szCs w:val="24"/>
        </w:rPr>
        <w:t>36</w:t>
      </w:r>
      <w:r w:rsidRPr="00541FCC">
        <w:rPr>
          <w:sz w:val="24"/>
          <w:szCs w:val="24"/>
        </w:rPr>
        <w:t xml:space="preserve"> as a purple solid (81 mg, 76%). </w:t>
      </w:r>
      <w:r w:rsidRPr="00541FCC">
        <w:rPr>
          <w:i/>
          <w:sz w:val="24"/>
          <w:szCs w:val="24"/>
        </w:rPr>
        <w:t>Method 2</w:t>
      </w:r>
      <w:r w:rsidRPr="00541FCC">
        <w:rPr>
          <w:sz w:val="24"/>
          <w:szCs w:val="24"/>
        </w:rPr>
        <w:t xml:space="preserve"> (Table 2.2: Entry 5,</w:t>
      </w:r>
      <w:r w:rsidRPr="00541FCC">
        <w:rPr>
          <w:i/>
          <w:sz w:val="24"/>
          <w:szCs w:val="24"/>
        </w:rPr>
        <w:t xml:space="preserve"> </w:t>
      </w:r>
      <w:r w:rsidRPr="00541FCC">
        <w:rPr>
          <w:sz w:val="24"/>
          <w:szCs w:val="24"/>
        </w:rPr>
        <w:t>pp 2.1</w:t>
      </w:r>
      <w:r>
        <w:rPr>
          <w:sz w:val="24"/>
          <w:szCs w:val="24"/>
        </w:rPr>
        <w:t>5</w:t>
      </w:r>
      <w:r w:rsidRPr="00541FCC">
        <w:rPr>
          <w:sz w:val="24"/>
          <w:szCs w:val="24"/>
        </w:rPr>
        <w:t>): To a stirring</w:t>
      </w:r>
      <w:r w:rsidRPr="00CF31E0">
        <w:rPr>
          <w:sz w:val="24"/>
          <w:szCs w:val="24"/>
        </w:rPr>
        <w:t xml:space="preserve"> solution of </w:t>
      </w:r>
      <w:r>
        <w:rPr>
          <w:sz w:val="24"/>
          <w:szCs w:val="24"/>
        </w:rPr>
        <w:t>amino</w:t>
      </w:r>
      <w:r w:rsidRPr="00CF31E0">
        <w:rPr>
          <w:sz w:val="24"/>
          <w:szCs w:val="24"/>
        </w:rPr>
        <w:t xml:space="preserve">porphyrin </w:t>
      </w:r>
      <w:r w:rsidRPr="00CF31E0">
        <w:rPr>
          <w:b/>
          <w:sz w:val="24"/>
          <w:szCs w:val="24"/>
        </w:rPr>
        <w:t>33</w:t>
      </w:r>
      <w:r w:rsidRPr="00CF31E0">
        <w:rPr>
          <w:sz w:val="24"/>
          <w:szCs w:val="24"/>
        </w:rPr>
        <w:t xml:space="preserve"> (0.10 g, 0.16 mmol) in DCM</w:t>
      </w:r>
      <w:r>
        <w:rPr>
          <w:sz w:val="24"/>
          <w:szCs w:val="24"/>
        </w:rPr>
        <w:t xml:space="preserve"> (anhydrous)</w:t>
      </w:r>
      <w:r w:rsidRPr="00CF31E0">
        <w:rPr>
          <w:sz w:val="24"/>
          <w:szCs w:val="24"/>
        </w:rPr>
        <w:t xml:space="preserve"> (50 mL) was added acetyl chloride (12 μL, 0.17 mmol), followed by</w:t>
      </w:r>
      <w:r>
        <w:rPr>
          <w:sz w:val="24"/>
          <w:szCs w:val="24"/>
        </w:rPr>
        <w:t xml:space="preserve"> tri</w:t>
      </w:r>
      <w:r w:rsidRPr="00CF31E0">
        <w:rPr>
          <w:sz w:val="24"/>
          <w:szCs w:val="24"/>
        </w:rPr>
        <w:t>ethylamine (22 μL, 0.16 mmol)</w:t>
      </w:r>
      <w:r>
        <w:rPr>
          <w:sz w:val="24"/>
          <w:szCs w:val="24"/>
        </w:rPr>
        <w:t>, and the reaction maintained at room temperature under nitrogen</w:t>
      </w:r>
      <w:r w:rsidRPr="00CF31E0">
        <w:rPr>
          <w:sz w:val="24"/>
          <w:szCs w:val="24"/>
        </w:rPr>
        <w:t>. After 30 minutes, the reaction was stopped and the organic phase washed with water, followed by satu</w:t>
      </w:r>
      <w:r>
        <w:rPr>
          <w:sz w:val="24"/>
          <w:szCs w:val="24"/>
        </w:rPr>
        <w:t xml:space="preserve">rated sodium chloride solution and </w:t>
      </w:r>
      <w:r w:rsidRPr="00CF31E0">
        <w:rPr>
          <w:sz w:val="24"/>
          <w:szCs w:val="24"/>
        </w:rPr>
        <w:t xml:space="preserve">dried with magnesium sulfate and filtered. The crude product was purified </w:t>
      </w:r>
      <w:r>
        <w:rPr>
          <w:sz w:val="24"/>
          <w:szCs w:val="24"/>
        </w:rPr>
        <w:t>by</w:t>
      </w:r>
      <w:r w:rsidRPr="00CF31E0">
        <w:rPr>
          <w:sz w:val="24"/>
          <w:szCs w:val="24"/>
        </w:rPr>
        <w:t xml:space="preserve"> column chromatography eluting with 1% methanol in DCM to yield </w:t>
      </w:r>
      <w:r>
        <w:rPr>
          <w:sz w:val="24"/>
          <w:szCs w:val="24"/>
        </w:rPr>
        <w:t>acetamide</w:t>
      </w:r>
      <w:r w:rsidRPr="00CF31E0">
        <w:rPr>
          <w:sz w:val="24"/>
          <w:szCs w:val="24"/>
        </w:rPr>
        <w:t xml:space="preserve">porphyrin </w:t>
      </w:r>
      <w:r w:rsidRPr="00C559EF">
        <w:rPr>
          <w:b/>
          <w:sz w:val="24"/>
          <w:szCs w:val="24"/>
        </w:rPr>
        <w:t>36</w:t>
      </w:r>
      <w:r w:rsidRPr="00CF31E0">
        <w:rPr>
          <w:sz w:val="24"/>
          <w:szCs w:val="24"/>
        </w:rPr>
        <w:t xml:space="preserve"> as a purple solid (58 mg, 54%).</w:t>
      </w:r>
    </w:p>
    <w:p w:rsidR="00A51E89" w:rsidRPr="00CF31E0" w:rsidRDefault="00A51E89" w:rsidP="00A51E89">
      <w:pPr>
        <w:pStyle w:val="NoSpacing"/>
        <w:spacing w:line="360" w:lineRule="auto"/>
        <w:jc w:val="both"/>
        <w:rPr>
          <w:rFonts w:ascii="Times New Roman" w:hAnsi="Times New Roman" w:cs="Times New Roman"/>
          <w:sz w:val="24"/>
          <w:szCs w:val="24"/>
        </w:rPr>
      </w:pPr>
    </w:p>
    <w:p w:rsidR="00A51E89" w:rsidRPr="00CF31E0" w:rsidRDefault="00A51E89" w:rsidP="00A51E89">
      <w:pPr>
        <w:pStyle w:val="NoSpacing"/>
        <w:spacing w:line="360" w:lineRule="auto"/>
        <w:jc w:val="both"/>
        <w:rPr>
          <w:sz w:val="24"/>
          <w:szCs w:val="24"/>
        </w:rPr>
      </w:pPr>
      <w:r w:rsidRPr="00CF31E0">
        <w:rPr>
          <w:sz w:val="24"/>
          <w:szCs w:val="24"/>
          <w:vertAlign w:val="superscript"/>
        </w:rPr>
        <w:t>1</w:t>
      </w:r>
      <w:r w:rsidRPr="00CF31E0">
        <w:rPr>
          <w:sz w:val="24"/>
          <w:szCs w:val="24"/>
        </w:rPr>
        <w:t>H NMR (400 MHz, CDCl</w:t>
      </w:r>
      <w:r w:rsidRPr="00CF31E0">
        <w:rPr>
          <w:sz w:val="24"/>
          <w:szCs w:val="24"/>
          <w:vertAlign w:val="subscript"/>
        </w:rPr>
        <w:t>3</w:t>
      </w:r>
      <w:r w:rsidRPr="00CF31E0">
        <w:rPr>
          <w:sz w:val="24"/>
          <w:szCs w:val="24"/>
        </w:rPr>
        <w:t xml:space="preserve">) δ 8.87 (m, 8H), 8.24 (dd, 6H, </w:t>
      </w:r>
      <w:r w:rsidRPr="00CF31E0">
        <w:rPr>
          <w:i/>
          <w:sz w:val="24"/>
          <w:szCs w:val="24"/>
        </w:rPr>
        <w:t>J</w:t>
      </w:r>
      <w:r w:rsidRPr="00CF31E0">
        <w:rPr>
          <w:sz w:val="24"/>
          <w:szCs w:val="24"/>
        </w:rPr>
        <w:t xml:space="preserve"> = 7.5 Hz, 1.5 Hz), 8.20 (d, 2H, </w:t>
      </w:r>
      <w:r w:rsidRPr="00CF31E0">
        <w:rPr>
          <w:i/>
          <w:sz w:val="24"/>
          <w:szCs w:val="24"/>
        </w:rPr>
        <w:t>J</w:t>
      </w:r>
      <w:r w:rsidRPr="00CF31E0">
        <w:rPr>
          <w:sz w:val="24"/>
          <w:szCs w:val="24"/>
        </w:rPr>
        <w:t xml:space="preserve"> = 8.0 Hz), 7.92 (d, 2H, </w:t>
      </w:r>
      <w:r w:rsidRPr="00CF31E0">
        <w:rPr>
          <w:i/>
          <w:sz w:val="24"/>
          <w:szCs w:val="24"/>
        </w:rPr>
        <w:t>J</w:t>
      </w:r>
      <w:r w:rsidRPr="00CF31E0">
        <w:rPr>
          <w:sz w:val="24"/>
          <w:szCs w:val="24"/>
        </w:rPr>
        <w:t xml:space="preserve"> = 8.0 Hz), 7.81-7.75 (m, 9H), 7.51 (s, 1H), 2.39 (s, 3H), -2.75 (s, 2H); </w:t>
      </w:r>
      <w:r w:rsidRPr="00CF31E0">
        <w:rPr>
          <w:sz w:val="24"/>
          <w:szCs w:val="24"/>
          <w:vertAlign w:val="superscript"/>
        </w:rPr>
        <w:t>13</w:t>
      </w:r>
      <w:r w:rsidRPr="00CF31E0">
        <w:rPr>
          <w:sz w:val="24"/>
          <w:szCs w:val="24"/>
        </w:rPr>
        <w:t>C NMR (100.6 MHz, CDCl</w:t>
      </w:r>
      <w:r w:rsidRPr="00CF31E0">
        <w:rPr>
          <w:sz w:val="24"/>
          <w:szCs w:val="24"/>
          <w:vertAlign w:val="subscript"/>
        </w:rPr>
        <w:t>3</w:t>
      </w:r>
      <w:r w:rsidRPr="00CF31E0">
        <w:rPr>
          <w:sz w:val="24"/>
          <w:szCs w:val="24"/>
        </w:rPr>
        <w:t>) δ 168.6, 142.2, 138.1, 137.5, 135.1 (× 2), 131.2, 134.6, 127.7, 126.7, 120.2, 118.0, 24.8; ES-MS: m/z [MH</w:t>
      </w:r>
      <w:r w:rsidRPr="00CF31E0">
        <w:rPr>
          <w:sz w:val="24"/>
          <w:szCs w:val="24"/>
          <w:vertAlign w:val="superscript"/>
        </w:rPr>
        <w:t>+</w:t>
      </w:r>
      <w:r w:rsidRPr="00CF31E0">
        <w:rPr>
          <w:sz w:val="24"/>
          <w:szCs w:val="24"/>
        </w:rPr>
        <w:t>] expected for C</w:t>
      </w:r>
      <w:r w:rsidRPr="00CF31E0">
        <w:rPr>
          <w:sz w:val="24"/>
          <w:szCs w:val="24"/>
          <w:vertAlign w:val="subscript"/>
        </w:rPr>
        <w:t>46</w:t>
      </w:r>
      <w:r w:rsidRPr="00CF31E0">
        <w:rPr>
          <w:sz w:val="24"/>
          <w:szCs w:val="24"/>
        </w:rPr>
        <w:t>H</w:t>
      </w:r>
      <w:r w:rsidRPr="00CF31E0">
        <w:rPr>
          <w:sz w:val="24"/>
          <w:szCs w:val="24"/>
          <w:vertAlign w:val="subscript"/>
        </w:rPr>
        <w:t>34</w:t>
      </w:r>
      <w:r w:rsidRPr="00CF31E0">
        <w:rPr>
          <w:sz w:val="24"/>
          <w:szCs w:val="24"/>
        </w:rPr>
        <w:t>N</w:t>
      </w:r>
      <w:r w:rsidRPr="00CF31E0">
        <w:rPr>
          <w:sz w:val="24"/>
          <w:szCs w:val="24"/>
          <w:vertAlign w:val="subscript"/>
        </w:rPr>
        <w:t>5</w:t>
      </w:r>
      <w:r w:rsidRPr="00CF31E0">
        <w:rPr>
          <w:sz w:val="24"/>
          <w:szCs w:val="24"/>
        </w:rPr>
        <w:t xml:space="preserve">O: </w:t>
      </w:r>
      <w:r w:rsidRPr="00CF31E0">
        <w:rPr>
          <w:sz w:val="24"/>
          <w:szCs w:val="24"/>
        </w:rPr>
        <w:lastRenderedPageBreak/>
        <w:t>672, found: 672; FTIR (cm</w:t>
      </w:r>
      <w:r w:rsidRPr="00CF31E0">
        <w:rPr>
          <w:sz w:val="24"/>
          <w:szCs w:val="24"/>
          <w:vertAlign w:val="superscript"/>
        </w:rPr>
        <w:t>-1</w:t>
      </w:r>
      <w:r w:rsidRPr="00CF31E0">
        <w:rPr>
          <w:sz w:val="24"/>
          <w:szCs w:val="24"/>
        </w:rPr>
        <w:t>): 3323, 3055, 2968, 1669, 1596, 1520, 1474, 1351, 967; UV absorbance (DCM) λ (nm): 418 (Soret), 515, 552, 590, 648 (Q bands)</w:t>
      </w:r>
      <w:r>
        <w:rPr>
          <w:sz w:val="24"/>
          <w:szCs w:val="24"/>
        </w:rPr>
        <w:t>;</w:t>
      </w:r>
      <w:r w:rsidRPr="00555B3D">
        <w:rPr>
          <w:sz w:val="24"/>
          <w:szCs w:val="24"/>
        </w:rPr>
        <w:t xml:space="preserve"> </w:t>
      </w:r>
      <w:r>
        <w:rPr>
          <w:sz w:val="24"/>
          <w:szCs w:val="24"/>
        </w:rPr>
        <w:t xml:space="preserve">m.p. &gt; </w:t>
      </w:r>
      <w:r w:rsidRPr="00107522">
        <w:rPr>
          <w:sz w:val="24"/>
          <w:szCs w:val="24"/>
        </w:rPr>
        <w:t xml:space="preserve">300 </w:t>
      </w:r>
      <w:r w:rsidRPr="00107522">
        <w:rPr>
          <w:rFonts w:cstheme="minorHAnsi"/>
          <w:sz w:val="24"/>
          <w:szCs w:val="24"/>
        </w:rPr>
        <w:t>˚</w:t>
      </w:r>
      <w:r w:rsidRPr="00107522">
        <w:rPr>
          <w:sz w:val="24"/>
          <w:szCs w:val="24"/>
        </w:rPr>
        <w:t>C</w:t>
      </w:r>
    </w:p>
    <w:p w:rsidR="00A51E89" w:rsidRPr="00CF00A2" w:rsidRDefault="00A51E89" w:rsidP="00A51E89">
      <w:pPr>
        <w:pStyle w:val="NoSpacing"/>
        <w:spacing w:line="360" w:lineRule="auto"/>
        <w:jc w:val="both"/>
        <w:rPr>
          <w:rFonts w:cstheme="minorHAnsi"/>
          <w:b/>
          <w:sz w:val="24"/>
          <w:szCs w:val="24"/>
        </w:rPr>
      </w:pPr>
      <w:r w:rsidRPr="00CF00A2">
        <w:rPr>
          <w:b/>
          <w:sz w:val="24"/>
          <w:szCs w:val="24"/>
        </w:rPr>
        <w:t xml:space="preserve">Synthesis of </w:t>
      </w:r>
      <w:r>
        <w:rPr>
          <w:rFonts w:cstheme="minorHAnsi"/>
          <w:b/>
          <w:sz w:val="24"/>
          <w:szCs w:val="24"/>
        </w:rPr>
        <w:t>5-p</w:t>
      </w:r>
      <w:r w:rsidRPr="00CF00A2">
        <w:rPr>
          <w:rFonts w:cstheme="minorHAnsi"/>
          <w:b/>
          <w:sz w:val="24"/>
          <w:szCs w:val="24"/>
        </w:rPr>
        <w:t>henyldipyrromethane (5-PhDPM) 37</w:t>
      </w:r>
      <w:r>
        <w:rPr>
          <w:rFonts w:cstheme="minorHAnsi"/>
          <w:b/>
          <w:sz w:val="24"/>
          <w:szCs w:val="24"/>
        </w:rPr>
        <w:fldChar w:fldCharType="begin" w:fldLock="1"/>
      </w:r>
      <w:r>
        <w:rPr>
          <w:rFonts w:cstheme="minorHAnsi"/>
          <w:b/>
          <w:sz w:val="24"/>
          <w:szCs w:val="24"/>
        </w:rPr>
        <w:instrText>ADDIN CSL_CITATION { "citationItems" : [ { "id" : "ITEM-1", "itemData" : { "DOI" : "10.1021/jo982015+", "ISBN" : "0022-3263", "ISSN" : "00223263", "abstract" : "5-Substituted dipyrrolomethanes I (R = Ph, 2,4,6-Me3C6H2, 4-MeC6H4, 2-MeC6H4, 4-MeOC6H4, 2-MeOC6H4, 4-IC6H4, 3-IC6H4, 4-FC6H4, C6F5, 2,6-Cl2C6H4, 4-O2NC6H4, Me, H; R1 = H, Me) were prepd. on multigram scale without column chromatog. by condensation of aldehydes RCHO, acetone, or paraformaldehyde with pyrrole in the presence of trifluoroacetic acid (TFA); followed by bulb to bulb distn. and recrystn. to give I in 28-68% yields.  Previous procedures gave mixts. of I with oligomers, removed by distn., and N-confused dipyrrolomethanes such as II, which could be removed by recrystn.  E.g., 4-MeOC6H4CHO was dissolved in 25 equiv. of pyrrole under argon and degassed, followed by the addn. of 0.10 equiv. of TFA; after stirring for 5 min., the reaction was quenched with 0.1M NaOH, extd. with Et acetate, bulb-to-bulb distd., and recrystd. twice from di-Et ether/hexanes to give I (R = 4-MeOC6H4; R1 = H) in 68% yield.  Crystal structures of I (R = Ph, 2,4,6-Me3C6H2) were prepd. from material obtained by the large-scale synthesis of I.  ", "author" : [ { "dropping-particle" : "", "family" : "Littler", "given" : "B. J.", "non-dropping-particle" : "", "parse-names" : false, "suffix" : "" }, { "dropping-particle" : "", "family" : "Miller", "given" : "M. A.", "non-dropping-particle" : "", "parse-names" : false, "suffix" : "" }, { "dropping-particle" : "", "family" : "Hung", "given" : "C. H.", "non-dropping-particle" : "", "parse-names" : false, "suffix" : "" }, { "dropping-particle" : "", "family" : "Wagner", "given" : "R. W.", "non-dropping-particle" : "", "parse-names" : false, "suffix" : "" }, { "dropping-particle" : "", "family" : "O'Shea", "given" : "D. F.", "non-dropping-particle" : "", "parse-names" : false, "suffix" : "" }, { "dropping-particle" : "", "family" : "Boyle", "given" : "P. D.", "non-dropping-particle" : "", "parse-names" : false, "suffix" : "" }, { "dropping-particle" : "", "family" : "Lindsey", "given" : "J. S.", "non-dropping-particle" : "", "parse-names" : false, "suffix" : "" } ], "container-title" : "Journal of Organic Chemistry", "id" : "ITEM-1", "issue" : "4", "issued" : { "date-parts" : [ [ "1999" ] ] }, "page" : "1391-1396", "title" : "Refined synthesis of 5-substituted dipyrromethanes", "type" : "article-journal", "volume" : "64" }, "uris" : [ "http://www.mendeley.com/documents/?uuid=5cd2e73b-6c27-4618-b31d-9b8054692077" ] } ], "mendeley" : { "formattedCitation" : "&lt;sup&gt;15&lt;/sup&gt;", "plainTextFormattedCitation" : "15", "previouslyFormattedCitation" : "&lt;sup&gt;15&lt;/sup&gt;"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15</w:t>
      </w:r>
      <w:r>
        <w:rPr>
          <w:rFonts w:cstheme="minorHAnsi"/>
          <w:b/>
          <w:sz w:val="24"/>
          <w:szCs w:val="24"/>
        </w:rPr>
        <w:fldChar w:fldCharType="end"/>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1493" w:dyaOrig="929">
          <v:shape id="_x0000_i1139" type="#_x0000_t75" style="width:75.75pt;height:46.5pt" o:ole="">
            <v:imagedata r:id="rId269" o:title=""/>
          </v:shape>
          <o:OLEObject Type="Embed" ProgID="ChemDraw.Document.6.0" ShapeID="_x0000_i1139" DrawAspect="Content" ObjectID="_1582732709" r:id="rId270"/>
        </w:object>
      </w:r>
    </w:p>
    <w:p w:rsidR="00A51E89" w:rsidRDefault="00A51E89" w:rsidP="00A51E89">
      <w:pPr>
        <w:pStyle w:val="NoSpacing"/>
        <w:spacing w:line="360" w:lineRule="auto"/>
        <w:jc w:val="both"/>
      </w:pPr>
    </w:p>
    <w:p w:rsidR="00A51E89" w:rsidRPr="00E66244" w:rsidRDefault="00A51E89" w:rsidP="00A51E89">
      <w:pPr>
        <w:pStyle w:val="NoSpacing"/>
        <w:spacing w:line="360" w:lineRule="auto"/>
        <w:jc w:val="both"/>
        <w:rPr>
          <w:rFonts w:cstheme="minorHAnsi"/>
          <w:sz w:val="24"/>
          <w:szCs w:val="24"/>
          <w:highlight w:val="yellow"/>
        </w:rPr>
      </w:pPr>
      <w:r w:rsidRPr="00E66244">
        <w:rPr>
          <w:rFonts w:cstheme="minorHAnsi"/>
          <w:sz w:val="24"/>
          <w:szCs w:val="24"/>
        </w:rPr>
        <w:t>Benzaldehyde (4.80 mL, 47.20 mmol) and pyrrole (20.10 mL, 289.00 mmol), were added to a round-bottom flask</w:t>
      </w:r>
      <w:r>
        <w:rPr>
          <w:rFonts w:cstheme="minorHAnsi"/>
          <w:sz w:val="24"/>
          <w:szCs w:val="24"/>
        </w:rPr>
        <w:t xml:space="preserve">, </w:t>
      </w:r>
      <w:r w:rsidRPr="00E66244">
        <w:rPr>
          <w:rFonts w:cstheme="minorHAnsi"/>
          <w:sz w:val="24"/>
          <w:szCs w:val="24"/>
        </w:rPr>
        <w:t>protected from the light by aluminium foil</w:t>
      </w:r>
      <w:r>
        <w:rPr>
          <w:rFonts w:cstheme="minorHAnsi"/>
          <w:sz w:val="24"/>
          <w:szCs w:val="24"/>
        </w:rPr>
        <w:t>,</w:t>
      </w:r>
      <w:r w:rsidRPr="00E66244">
        <w:rPr>
          <w:rFonts w:cstheme="minorHAnsi"/>
          <w:sz w:val="24"/>
          <w:szCs w:val="24"/>
        </w:rPr>
        <w:t xml:space="preserve"> and the solution stirred under nitrogen for 5 minutes. TFA (0.2 mL, 2.60 mmol) was added to the mixture and the reaction stirred at room temperature for 30 minutes, before </w:t>
      </w:r>
      <w:r>
        <w:rPr>
          <w:rFonts w:cstheme="minorHAnsi"/>
          <w:sz w:val="24"/>
          <w:szCs w:val="24"/>
        </w:rPr>
        <w:t>quenching</w:t>
      </w:r>
      <w:r w:rsidRPr="00E66244">
        <w:rPr>
          <w:rFonts w:cstheme="minorHAnsi"/>
          <w:sz w:val="24"/>
          <w:szCs w:val="24"/>
        </w:rPr>
        <w:t xml:space="preserve"> with triethylamine (5 mL). Ethyl acetate was added and the organic layer washed with water, then dried with magnesium sulfate. The resulting crude oil was purified by bulb-to-bulb distillation to afford </w:t>
      </w:r>
      <w:proofErr w:type="gramStart"/>
      <w:r w:rsidRPr="00E66244">
        <w:rPr>
          <w:rFonts w:cstheme="minorHAnsi"/>
          <w:sz w:val="24"/>
          <w:szCs w:val="24"/>
        </w:rPr>
        <w:t>a thick</w:t>
      </w:r>
      <w:proofErr w:type="gramEnd"/>
      <w:r w:rsidRPr="00E66244">
        <w:rPr>
          <w:rFonts w:cstheme="minorHAnsi"/>
          <w:sz w:val="24"/>
          <w:szCs w:val="24"/>
        </w:rPr>
        <w:t xml:space="preserve"> orange oil, which crystallised slowly. </w:t>
      </w:r>
      <w:r>
        <w:rPr>
          <w:rFonts w:cstheme="minorHAnsi"/>
          <w:sz w:val="24"/>
          <w:szCs w:val="24"/>
        </w:rPr>
        <w:t>The product was recrystallized twice from ethanol, yielding</w:t>
      </w:r>
      <w:r w:rsidRPr="00E66244">
        <w:rPr>
          <w:rFonts w:cstheme="minorHAnsi"/>
          <w:sz w:val="24"/>
          <w:szCs w:val="24"/>
        </w:rPr>
        <w:t xml:space="preserve"> </w:t>
      </w:r>
      <w:r w:rsidRPr="00CF00A2">
        <w:rPr>
          <w:rFonts w:cstheme="minorHAnsi"/>
          <w:sz w:val="24"/>
          <w:szCs w:val="24"/>
        </w:rPr>
        <w:t>5-PhDPM</w:t>
      </w:r>
      <w:r w:rsidRPr="00CF00A2">
        <w:rPr>
          <w:rFonts w:cstheme="minorHAnsi"/>
          <w:b/>
          <w:sz w:val="24"/>
          <w:szCs w:val="24"/>
        </w:rPr>
        <w:t xml:space="preserve"> 37</w:t>
      </w:r>
      <w:r>
        <w:rPr>
          <w:rFonts w:cstheme="minorHAnsi"/>
          <w:b/>
          <w:sz w:val="24"/>
          <w:szCs w:val="24"/>
        </w:rPr>
        <w:t xml:space="preserve"> </w:t>
      </w:r>
      <w:r w:rsidRPr="00E66244">
        <w:rPr>
          <w:rFonts w:cstheme="minorHAnsi"/>
          <w:sz w:val="24"/>
          <w:szCs w:val="24"/>
        </w:rPr>
        <w:t xml:space="preserve">as </w:t>
      </w:r>
      <w:r>
        <w:rPr>
          <w:rFonts w:cstheme="minorHAnsi"/>
          <w:sz w:val="24"/>
          <w:szCs w:val="24"/>
        </w:rPr>
        <w:t xml:space="preserve">a pale </w:t>
      </w:r>
      <w:r w:rsidRPr="00E66244">
        <w:rPr>
          <w:rFonts w:cstheme="minorHAnsi"/>
          <w:sz w:val="24"/>
          <w:szCs w:val="24"/>
        </w:rPr>
        <w:t>yellow solid (2.74 g, 26%).</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7.92 (br s, 2H), 7.38-7.30 (m, 5H), 6.72 (m, 2H), 6.20 (q, 2H, J = 3.0 Hz), 5.96-5.94 (m, 2H), 5.50 (s, 1H);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143.4, 132.6, 128.7, 128.5, 127.0, 117.4, 108.4, 107.3, 44.0;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15</w:t>
      </w:r>
      <w:r w:rsidRPr="00E66244">
        <w:rPr>
          <w:rFonts w:cstheme="minorHAnsi"/>
          <w:sz w:val="24"/>
          <w:szCs w:val="24"/>
        </w:rPr>
        <w:t>H</w:t>
      </w:r>
      <w:r w:rsidRPr="00E66244">
        <w:rPr>
          <w:rFonts w:cstheme="minorHAnsi"/>
          <w:sz w:val="24"/>
          <w:szCs w:val="24"/>
          <w:vertAlign w:val="subscript"/>
        </w:rPr>
        <w:t>15</w:t>
      </w:r>
      <w:r w:rsidRPr="00E66244">
        <w:rPr>
          <w:rFonts w:cstheme="minorHAnsi"/>
          <w:sz w:val="24"/>
          <w:szCs w:val="24"/>
        </w:rPr>
        <w:t>N</w:t>
      </w:r>
      <w:r w:rsidRPr="00E66244">
        <w:rPr>
          <w:rFonts w:cstheme="minorHAnsi"/>
          <w:sz w:val="24"/>
          <w:szCs w:val="24"/>
          <w:vertAlign w:val="subscript"/>
        </w:rPr>
        <w:t>2</w:t>
      </w:r>
      <w:r w:rsidRPr="00E66244">
        <w:rPr>
          <w:rFonts w:cstheme="minorHAnsi"/>
          <w:sz w:val="24"/>
          <w:szCs w:val="24"/>
        </w:rPr>
        <w:t>: 223, found: 223; FTIR  (cm</w:t>
      </w:r>
      <w:r w:rsidRPr="00E66244">
        <w:rPr>
          <w:rFonts w:cstheme="minorHAnsi"/>
          <w:sz w:val="24"/>
          <w:szCs w:val="24"/>
          <w:vertAlign w:val="superscript"/>
        </w:rPr>
        <w:t>-1</w:t>
      </w:r>
      <w:r w:rsidRPr="00E66244">
        <w:rPr>
          <w:rFonts w:cstheme="minorHAnsi"/>
          <w:sz w:val="24"/>
          <w:szCs w:val="24"/>
        </w:rPr>
        <w:t>): 2936 (m), 1515 (m), 1249 (s); m.p. 101</w:t>
      </w:r>
      <w:r w:rsidRPr="00E66244">
        <w:rPr>
          <w:rFonts w:eastAsia="AdvOT8608a8d1+22" w:cstheme="minorHAnsi"/>
          <w:sz w:val="24"/>
          <w:szCs w:val="24"/>
        </w:rPr>
        <w:t>−</w:t>
      </w:r>
      <w:r w:rsidRPr="00E66244">
        <w:rPr>
          <w:rFonts w:cstheme="minorHAnsi"/>
          <w:sz w:val="24"/>
          <w:szCs w:val="24"/>
        </w:rPr>
        <w:t>103 °C</w:t>
      </w:r>
    </w:p>
    <w:p w:rsidR="00A51E89" w:rsidRPr="00C559EF" w:rsidRDefault="00A51E89" w:rsidP="00A51E89">
      <w:pPr>
        <w:pStyle w:val="NoSpacing"/>
        <w:spacing w:line="360" w:lineRule="auto"/>
        <w:jc w:val="both"/>
        <w:rPr>
          <w:b/>
          <w:sz w:val="24"/>
          <w:szCs w:val="24"/>
        </w:rPr>
      </w:pPr>
    </w:p>
    <w:p w:rsidR="00A51E89" w:rsidRPr="009407C7" w:rsidRDefault="00A51E89" w:rsidP="00A51E89">
      <w:pPr>
        <w:pStyle w:val="NoSpacing"/>
        <w:spacing w:line="360" w:lineRule="auto"/>
        <w:jc w:val="both"/>
        <w:rPr>
          <w:rFonts w:cstheme="minorHAnsi"/>
          <w:b/>
          <w:sz w:val="24"/>
          <w:szCs w:val="24"/>
        </w:rPr>
      </w:pPr>
      <w:r w:rsidRPr="009407C7">
        <w:rPr>
          <w:b/>
          <w:sz w:val="24"/>
          <w:szCs w:val="24"/>
        </w:rPr>
        <w:t xml:space="preserve">Synthesis of </w:t>
      </w:r>
      <w:r w:rsidRPr="009407C7">
        <w:rPr>
          <w:rFonts w:cstheme="minorHAnsi"/>
          <w:b/>
          <w:sz w:val="24"/>
          <w:szCs w:val="24"/>
        </w:rPr>
        <w:t>methyl 4-acetyl-5-oxohexanoate (ME-dione) 40</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Default="00A51E89" w:rsidP="00A51E89">
      <w:pPr>
        <w:pStyle w:val="NoSpacing"/>
        <w:spacing w:line="360" w:lineRule="auto"/>
        <w:jc w:val="both"/>
      </w:pPr>
    </w:p>
    <w:p w:rsidR="00A51E89" w:rsidRDefault="00A51E89" w:rsidP="00A51E89">
      <w:pPr>
        <w:pStyle w:val="NoSpacing"/>
        <w:spacing w:line="360" w:lineRule="auto"/>
        <w:jc w:val="both"/>
      </w:pPr>
      <w:r>
        <w:object w:dxaOrig="1418" w:dyaOrig="1507">
          <v:shape id="_x0000_i1140" type="#_x0000_t75" style="width:71.25pt;height:75.75pt" o:ole="">
            <v:imagedata r:id="rId271" o:title=""/>
          </v:shape>
          <o:OLEObject Type="Embed" ProgID="ChemDraw.Document.6.0" ShapeID="_x0000_i1140" DrawAspect="Content" ObjectID="_1582732710" r:id="rId272"/>
        </w:object>
      </w:r>
    </w:p>
    <w:p w:rsidR="00A51E89" w:rsidRPr="009407C7" w:rsidRDefault="00A51E89" w:rsidP="00A51E89">
      <w:pPr>
        <w:pStyle w:val="NoSpacing"/>
        <w:spacing w:line="360" w:lineRule="auto"/>
        <w:jc w:val="both"/>
        <w:rPr>
          <w:sz w:val="24"/>
          <w:szCs w:val="24"/>
        </w:rPr>
      </w:pPr>
    </w:p>
    <w:p w:rsidR="00A51E89" w:rsidRPr="009407C7" w:rsidRDefault="00A51E89" w:rsidP="00A51E89">
      <w:pPr>
        <w:pStyle w:val="NoSpacing"/>
        <w:spacing w:line="360" w:lineRule="auto"/>
        <w:jc w:val="both"/>
        <w:rPr>
          <w:sz w:val="24"/>
          <w:szCs w:val="24"/>
        </w:rPr>
      </w:pPr>
      <w:r w:rsidRPr="009407C7">
        <w:rPr>
          <w:sz w:val="24"/>
          <w:szCs w:val="24"/>
        </w:rPr>
        <w:lastRenderedPageBreak/>
        <w:t xml:space="preserve">To a stirring solution of methyl acrylate (72.50 mL, 800.00 mmol) and acetylacetone (82.15 mL, 800.00 mmol) was added potassium carbonate (1.1 g, 8.00 mmol).  The resulting mixture was heated at reflux for 3 hours before being cooled to room temperature and filtered through Celite. The filtrate distilled under reduced pressure to remove remaining starting material, yielding </w:t>
      </w:r>
      <w:r>
        <w:rPr>
          <w:sz w:val="24"/>
          <w:szCs w:val="24"/>
        </w:rPr>
        <w:t>ME-</w:t>
      </w:r>
      <w:r w:rsidRPr="009407C7">
        <w:rPr>
          <w:sz w:val="24"/>
          <w:szCs w:val="24"/>
        </w:rPr>
        <w:t xml:space="preserve">dione </w:t>
      </w:r>
      <w:r w:rsidRPr="009407C7">
        <w:rPr>
          <w:b/>
          <w:sz w:val="24"/>
          <w:szCs w:val="24"/>
        </w:rPr>
        <w:t>40</w:t>
      </w:r>
      <w:r w:rsidRPr="009407C7">
        <w:rPr>
          <w:sz w:val="24"/>
          <w:szCs w:val="24"/>
        </w:rPr>
        <w:t xml:space="preserve"> a</w:t>
      </w:r>
      <w:r>
        <w:rPr>
          <w:sz w:val="24"/>
          <w:szCs w:val="24"/>
        </w:rPr>
        <w:t>s an orange oil m</w:t>
      </w:r>
      <w:r w:rsidRPr="009407C7">
        <w:rPr>
          <w:sz w:val="24"/>
          <w:szCs w:val="24"/>
        </w:rPr>
        <w:t xml:space="preserve">ixture </w:t>
      </w:r>
      <w:r>
        <w:rPr>
          <w:sz w:val="24"/>
          <w:szCs w:val="24"/>
        </w:rPr>
        <w:t>of diketone/enol tautomers [3</w:t>
      </w:r>
      <w:r w:rsidRPr="009407C7">
        <w:rPr>
          <w:sz w:val="24"/>
          <w:szCs w:val="24"/>
        </w:rPr>
        <w:t>:2</w:t>
      </w:r>
      <w:r>
        <w:rPr>
          <w:sz w:val="24"/>
          <w:szCs w:val="24"/>
        </w:rPr>
        <w:t xml:space="preserve">, </w:t>
      </w:r>
      <w:r w:rsidRPr="009407C7">
        <w:rPr>
          <w:sz w:val="24"/>
          <w:szCs w:val="24"/>
          <w:vertAlign w:val="superscript"/>
        </w:rPr>
        <w:t>1</w:t>
      </w:r>
      <w:r>
        <w:rPr>
          <w:sz w:val="24"/>
          <w:szCs w:val="24"/>
        </w:rPr>
        <w:t>H NMR]</w:t>
      </w:r>
      <w:r w:rsidRPr="009407C7">
        <w:rPr>
          <w:sz w:val="24"/>
          <w:szCs w:val="24"/>
        </w:rPr>
        <w:t xml:space="preserve"> </w:t>
      </w:r>
      <w:r>
        <w:rPr>
          <w:sz w:val="24"/>
          <w:szCs w:val="24"/>
        </w:rPr>
        <w:t>(135.94 g, 91%).</w:t>
      </w:r>
    </w:p>
    <w:p w:rsidR="00A51E89" w:rsidRPr="00CF7EA3" w:rsidRDefault="00A51E89" w:rsidP="00A51E89">
      <w:pPr>
        <w:pStyle w:val="NoSpacing"/>
        <w:spacing w:line="360" w:lineRule="auto"/>
        <w:jc w:val="both"/>
        <w:rPr>
          <w:sz w:val="24"/>
          <w:szCs w:val="24"/>
        </w:rPr>
      </w:pPr>
    </w:p>
    <w:p w:rsidR="00A51E89" w:rsidRPr="00CF7EA3" w:rsidRDefault="00A51E89" w:rsidP="00A51E89">
      <w:pPr>
        <w:pStyle w:val="NoSpacing"/>
        <w:spacing w:line="360" w:lineRule="auto"/>
        <w:jc w:val="both"/>
        <w:rPr>
          <w:rFonts w:cstheme="minorHAnsi"/>
          <w:sz w:val="24"/>
          <w:szCs w:val="24"/>
        </w:rPr>
      </w:pPr>
      <w:r w:rsidRPr="00CF7EA3">
        <w:rPr>
          <w:sz w:val="24"/>
          <w:szCs w:val="24"/>
          <w:vertAlign w:val="superscript"/>
        </w:rPr>
        <w:t>1</w:t>
      </w:r>
      <w:r w:rsidRPr="00CF7EA3">
        <w:rPr>
          <w:sz w:val="24"/>
          <w:szCs w:val="24"/>
        </w:rPr>
        <w:t>H NMR (400 MHz, CDCl</w:t>
      </w:r>
      <w:r w:rsidRPr="00CF7EA3">
        <w:rPr>
          <w:sz w:val="24"/>
          <w:szCs w:val="24"/>
          <w:vertAlign w:val="subscript"/>
        </w:rPr>
        <w:t>3</w:t>
      </w:r>
      <w:r w:rsidRPr="00CF7EA3">
        <w:rPr>
          <w:sz w:val="24"/>
          <w:szCs w:val="24"/>
        </w:rPr>
        <w:t xml:space="preserve">) [Diketone] δ 3.74 (t, 1H, </w:t>
      </w:r>
      <w:r w:rsidRPr="00CF7EA3">
        <w:rPr>
          <w:i/>
          <w:sz w:val="24"/>
          <w:szCs w:val="24"/>
        </w:rPr>
        <w:t>J</w:t>
      </w:r>
      <w:r w:rsidRPr="00CF7EA3">
        <w:rPr>
          <w:sz w:val="24"/>
          <w:szCs w:val="24"/>
        </w:rPr>
        <w:t xml:space="preserve"> = 7.0 Hz), 3.68 (s, 3H), 2.32 (t, 2H, </w:t>
      </w:r>
      <w:r w:rsidRPr="00CF7EA3">
        <w:rPr>
          <w:i/>
          <w:sz w:val="24"/>
          <w:szCs w:val="24"/>
        </w:rPr>
        <w:t>J</w:t>
      </w:r>
      <w:r w:rsidRPr="00CF7EA3">
        <w:rPr>
          <w:sz w:val="24"/>
          <w:szCs w:val="24"/>
        </w:rPr>
        <w:t xml:space="preserve"> = 7.5 </w:t>
      </w:r>
      <w:r w:rsidRPr="00CF7EA3">
        <w:rPr>
          <w:rFonts w:cstheme="minorHAnsi"/>
          <w:sz w:val="24"/>
          <w:szCs w:val="24"/>
        </w:rPr>
        <w:t xml:space="preserve">Hz), 2.21 (s, 6H), 2.16-2.14 (m, 2H); [Enol] δ 3.69 (s, 3H), 2.62-2.58 (m, 2H), 2.43-2.39 (m, </w:t>
      </w:r>
      <w:r w:rsidRPr="00CF7EA3">
        <w:rPr>
          <w:sz w:val="24"/>
          <w:szCs w:val="24"/>
        </w:rPr>
        <w:t xml:space="preserve">2H), 2.16 (s, 6H); </w:t>
      </w:r>
      <w:r w:rsidRPr="00CF7EA3">
        <w:rPr>
          <w:sz w:val="24"/>
          <w:szCs w:val="24"/>
          <w:vertAlign w:val="superscript"/>
        </w:rPr>
        <w:t>13</w:t>
      </w:r>
      <w:r w:rsidRPr="00CF7EA3">
        <w:rPr>
          <w:sz w:val="24"/>
          <w:szCs w:val="24"/>
        </w:rPr>
        <w:t>C NMR (100.6 MHz, CDCl</w:t>
      </w:r>
      <w:r w:rsidRPr="00CF7EA3">
        <w:rPr>
          <w:sz w:val="24"/>
          <w:szCs w:val="24"/>
          <w:vertAlign w:val="subscript"/>
        </w:rPr>
        <w:t>3</w:t>
      </w:r>
      <w:r w:rsidRPr="00CF7EA3">
        <w:rPr>
          <w:sz w:val="24"/>
          <w:szCs w:val="24"/>
        </w:rPr>
        <w:t xml:space="preserve">) δ 203.1, 194.3, 173.2 (× 2), 109.0, 67.3, 53.2, </w:t>
      </w:r>
      <w:r w:rsidRPr="00CF7EA3">
        <w:rPr>
          <w:rFonts w:cstheme="minorHAnsi"/>
          <w:sz w:val="24"/>
          <w:szCs w:val="24"/>
        </w:rPr>
        <w:t>35.4, 31.8, 30.1, 23.5, 23.3; ES-MS: m/z [MH</w:t>
      </w:r>
      <w:r w:rsidRPr="00CF7EA3">
        <w:rPr>
          <w:rFonts w:cstheme="minorHAnsi"/>
          <w:sz w:val="24"/>
          <w:szCs w:val="24"/>
          <w:vertAlign w:val="superscript"/>
        </w:rPr>
        <w:t>+</w:t>
      </w:r>
      <w:r w:rsidRPr="00CF7EA3">
        <w:rPr>
          <w:rFonts w:cstheme="minorHAnsi"/>
          <w:sz w:val="24"/>
          <w:szCs w:val="24"/>
        </w:rPr>
        <w:t>] expected for C</w:t>
      </w:r>
      <w:r w:rsidRPr="00CF7EA3">
        <w:rPr>
          <w:rFonts w:cstheme="minorHAnsi"/>
          <w:sz w:val="24"/>
          <w:szCs w:val="24"/>
          <w:vertAlign w:val="subscript"/>
        </w:rPr>
        <w:t>9</w:t>
      </w:r>
      <w:r w:rsidRPr="00CF7EA3">
        <w:rPr>
          <w:rFonts w:cstheme="minorHAnsi"/>
          <w:sz w:val="24"/>
          <w:szCs w:val="24"/>
        </w:rPr>
        <w:t>H</w:t>
      </w:r>
      <w:r w:rsidRPr="00CF7EA3">
        <w:rPr>
          <w:rFonts w:cstheme="minorHAnsi"/>
          <w:sz w:val="24"/>
          <w:szCs w:val="24"/>
          <w:vertAlign w:val="subscript"/>
        </w:rPr>
        <w:t>15</w:t>
      </w:r>
      <w:r w:rsidRPr="00CF7EA3">
        <w:rPr>
          <w:rFonts w:cstheme="minorHAnsi"/>
          <w:sz w:val="24"/>
          <w:szCs w:val="24"/>
        </w:rPr>
        <w:t>O</w:t>
      </w:r>
      <w:r w:rsidRPr="00CF7EA3">
        <w:rPr>
          <w:rFonts w:cstheme="minorHAnsi"/>
          <w:sz w:val="24"/>
          <w:szCs w:val="24"/>
          <w:vertAlign w:val="subscript"/>
        </w:rPr>
        <w:t>4</w:t>
      </w:r>
      <w:r w:rsidRPr="00CF7EA3">
        <w:rPr>
          <w:rFonts w:cstheme="minorHAnsi"/>
          <w:sz w:val="24"/>
          <w:szCs w:val="24"/>
        </w:rPr>
        <w:t>: 187, found: 187; FTIR (cm</w:t>
      </w:r>
      <w:r w:rsidRPr="00CF7EA3">
        <w:rPr>
          <w:rFonts w:cstheme="minorHAnsi"/>
          <w:sz w:val="24"/>
          <w:szCs w:val="24"/>
          <w:vertAlign w:val="superscript"/>
        </w:rPr>
        <w:t>-1</w:t>
      </w:r>
      <w:r w:rsidRPr="00CF7EA3">
        <w:rPr>
          <w:rFonts w:cstheme="minorHAnsi"/>
          <w:sz w:val="24"/>
          <w:szCs w:val="24"/>
        </w:rPr>
        <w:t>): 3392 (br w), 2952 (m), 1752 (s), 1697 (s), 1583 (m), 1443 (m), 1375 (m), 1230 (m)</w:t>
      </w:r>
    </w:p>
    <w:p w:rsidR="00A51E89" w:rsidRPr="00CF7EA3" w:rsidRDefault="00A51E89" w:rsidP="00A51E89">
      <w:pPr>
        <w:pStyle w:val="NoSpacing"/>
        <w:spacing w:line="360" w:lineRule="auto"/>
        <w:jc w:val="both"/>
        <w:rPr>
          <w:sz w:val="24"/>
          <w:szCs w:val="24"/>
        </w:rPr>
      </w:pPr>
    </w:p>
    <w:p w:rsidR="00A51E89" w:rsidRPr="00CF7EA3" w:rsidRDefault="00A51E89" w:rsidP="00A51E89">
      <w:pPr>
        <w:pStyle w:val="NoSpacing"/>
        <w:spacing w:line="360" w:lineRule="auto"/>
        <w:jc w:val="both"/>
        <w:rPr>
          <w:b/>
          <w:sz w:val="24"/>
          <w:szCs w:val="24"/>
        </w:rPr>
      </w:pPr>
      <w:r w:rsidRPr="00CF7EA3">
        <w:rPr>
          <w:b/>
          <w:sz w:val="24"/>
          <w:szCs w:val="24"/>
        </w:rPr>
        <w:t>Synthesis of 3-hexylpentane-2,4-dione 41</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Pr="00CF7EA3"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pPr>
      <w:r>
        <w:object w:dxaOrig="1318" w:dyaOrig="1867">
          <v:shape id="_x0000_i1141" type="#_x0000_t75" style="width:67.5pt;height:93.75pt" o:ole="">
            <v:imagedata r:id="rId273" o:title=""/>
          </v:shape>
          <o:OLEObject Type="Embed" ProgID="ChemDraw.Document.6.0" ShapeID="_x0000_i1141" DrawAspect="Content" ObjectID="_1582732711" r:id="rId274"/>
        </w:object>
      </w:r>
    </w:p>
    <w:p w:rsidR="00A51E89" w:rsidRDefault="00A51E89" w:rsidP="00A51E89">
      <w:pPr>
        <w:pStyle w:val="NoSpacing"/>
        <w:spacing w:line="360" w:lineRule="auto"/>
        <w:jc w:val="both"/>
      </w:pPr>
    </w:p>
    <w:p w:rsidR="00A51E89" w:rsidRPr="00CF7EA3" w:rsidRDefault="00A51E89" w:rsidP="00A51E89">
      <w:pPr>
        <w:pStyle w:val="NoSpacing"/>
        <w:spacing w:line="360" w:lineRule="auto"/>
        <w:jc w:val="both"/>
        <w:rPr>
          <w:sz w:val="24"/>
          <w:szCs w:val="24"/>
        </w:rPr>
      </w:pPr>
      <w:r w:rsidRPr="00CF7EA3">
        <w:rPr>
          <w:sz w:val="24"/>
          <w:szCs w:val="24"/>
        </w:rPr>
        <w:t xml:space="preserve">To a stirring solution of 1-iodohexane (140.00 g, 948.20 mmol) and acetylacetone (116.80 mL, 1137.83 mmol) in acetone (200 mL) was added potassium carbonate (131.05 g, 948.20 mmol).  The resulting mixture was heated at reflux for 20 h. The reaction mixture was cooled to room temperature, filtered, washed with acetone and the solvent removed </w:t>
      </w:r>
      <w:r w:rsidRPr="00CF7EA3">
        <w:rPr>
          <w:i/>
          <w:sz w:val="24"/>
          <w:szCs w:val="24"/>
        </w:rPr>
        <w:t>in vacuo</w:t>
      </w:r>
      <w:r w:rsidRPr="00CF7EA3">
        <w:rPr>
          <w:sz w:val="24"/>
          <w:szCs w:val="24"/>
        </w:rPr>
        <w:t xml:space="preserve">, repeating the procedure until all potassium carbonate was removed from the oil. The crude oil was distilled under reduced pressure to remove unreacted starting material, yielding hexyldione </w:t>
      </w:r>
      <w:r w:rsidRPr="00CF7EA3">
        <w:rPr>
          <w:b/>
          <w:sz w:val="24"/>
          <w:szCs w:val="24"/>
        </w:rPr>
        <w:t>41</w:t>
      </w:r>
      <w:r w:rsidRPr="00CF7EA3">
        <w:rPr>
          <w:sz w:val="24"/>
          <w:szCs w:val="24"/>
        </w:rPr>
        <w:t xml:space="preserve"> as a pale yellow oil mixture of diketone/enol tautomers [7:2, </w:t>
      </w:r>
      <w:r w:rsidRPr="00CF7EA3">
        <w:rPr>
          <w:sz w:val="24"/>
          <w:szCs w:val="24"/>
          <w:vertAlign w:val="superscript"/>
        </w:rPr>
        <w:t>1</w:t>
      </w:r>
      <w:r w:rsidRPr="00CF7EA3">
        <w:rPr>
          <w:sz w:val="24"/>
          <w:szCs w:val="24"/>
        </w:rPr>
        <w:t xml:space="preserve">H NMR] (102.39 g, 59%). </w:t>
      </w:r>
    </w:p>
    <w:p w:rsidR="00A51E89" w:rsidRPr="00CF7EA3" w:rsidRDefault="00A51E89" w:rsidP="00A51E89">
      <w:pPr>
        <w:pStyle w:val="NoSpacing"/>
        <w:spacing w:line="360" w:lineRule="auto"/>
        <w:jc w:val="both"/>
        <w:rPr>
          <w:sz w:val="24"/>
          <w:szCs w:val="24"/>
        </w:rPr>
      </w:pPr>
    </w:p>
    <w:p w:rsidR="00A51E89" w:rsidRPr="00CF7EA3" w:rsidRDefault="00A51E89" w:rsidP="00A51E89">
      <w:pPr>
        <w:pStyle w:val="NoSpacing"/>
        <w:spacing w:line="360" w:lineRule="auto"/>
        <w:jc w:val="both"/>
        <w:rPr>
          <w:sz w:val="24"/>
          <w:szCs w:val="24"/>
        </w:rPr>
      </w:pPr>
      <w:r w:rsidRPr="00CF7EA3">
        <w:rPr>
          <w:sz w:val="24"/>
          <w:szCs w:val="24"/>
          <w:vertAlign w:val="superscript"/>
        </w:rPr>
        <w:lastRenderedPageBreak/>
        <w:t>1</w:t>
      </w:r>
      <w:r w:rsidRPr="00CF7EA3">
        <w:rPr>
          <w:sz w:val="24"/>
          <w:szCs w:val="24"/>
        </w:rPr>
        <w:t>H NMR (400 MHz, CDCl</w:t>
      </w:r>
      <w:r w:rsidRPr="00CF7EA3">
        <w:rPr>
          <w:sz w:val="24"/>
          <w:szCs w:val="24"/>
          <w:vertAlign w:val="subscript"/>
        </w:rPr>
        <w:t>3</w:t>
      </w:r>
      <w:r w:rsidRPr="00CF7EA3">
        <w:rPr>
          <w:sz w:val="24"/>
          <w:szCs w:val="24"/>
        </w:rPr>
        <w:t xml:space="preserve">) [Diketone] δ 3.60 (t, 1H, </w:t>
      </w:r>
      <w:r w:rsidRPr="00CF7EA3">
        <w:rPr>
          <w:i/>
          <w:sz w:val="24"/>
          <w:szCs w:val="24"/>
        </w:rPr>
        <w:t>J</w:t>
      </w:r>
      <w:r w:rsidRPr="00CF7EA3">
        <w:rPr>
          <w:sz w:val="24"/>
          <w:szCs w:val="24"/>
        </w:rPr>
        <w:t xml:space="preserve"> = 7.5 Hz), 2.16 (s, 6H), 1.83 (q, 2H, </w:t>
      </w:r>
      <w:r w:rsidRPr="00CF7EA3">
        <w:rPr>
          <w:i/>
          <w:sz w:val="24"/>
          <w:szCs w:val="24"/>
        </w:rPr>
        <w:t>J</w:t>
      </w:r>
      <w:r w:rsidRPr="00CF7EA3">
        <w:rPr>
          <w:sz w:val="24"/>
          <w:szCs w:val="24"/>
        </w:rPr>
        <w:t xml:space="preserve"> = 8.0 Hz), 1.42-1.16 (m, 8H), 0.91-0.85 (m, 3H); [Enol] δ 2.19 (t, 2H, </w:t>
      </w:r>
      <w:r w:rsidRPr="00CF7EA3">
        <w:rPr>
          <w:i/>
          <w:sz w:val="24"/>
          <w:szCs w:val="24"/>
        </w:rPr>
        <w:t>J</w:t>
      </w:r>
      <w:r w:rsidRPr="00CF7EA3">
        <w:rPr>
          <w:sz w:val="24"/>
          <w:szCs w:val="24"/>
        </w:rPr>
        <w:t xml:space="preserve"> = 7.0 Hz), 2.12 (s, 6H), 1.42-1.16 (m, 8H), 0.91-0.85 (m, 3H); </w:t>
      </w:r>
      <w:r w:rsidRPr="00CF7EA3">
        <w:rPr>
          <w:sz w:val="24"/>
          <w:szCs w:val="24"/>
          <w:vertAlign w:val="superscript"/>
        </w:rPr>
        <w:t>13</w:t>
      </w:r>
      <w:r w:rsidRPr="00CF7EA3">
        <w:rPr>
          <w:sz w:val="24"/>
          <w:szCs w:val="24"/>
        </w:rPr>
        <w:t>C NMR (100.6 MHz, CDCl</w:t>
      </w:r>
      <w:r w:rsidRPr="00CF7EA3">
        <w:rPr>
          <w:sz w:val="24"/>
          <w:szCs w:val="24"/>
          <w:vertAlign w:val="subscript"/>
        </w:rPr>
        <w:t>3</w:t>
      </w:r>
      <w:r w:rsidRPr="00CF7EA3">
        <w:rPr>
          <w:sz w:val="24"/>
          <w:szCs w:val="24"/>
        </w:rPr>
        <w:t>) δ 204.5, 190.9, 172.3, 110.6, 69.0, 31.6, 31.5, 30.6, 29.3, 29.1, 29.0, 28.3, 27.6, 27.5, 25.6, 22.8, 22.6, 14.0 (× 2); ES-MS: m/z [MH</w:t>
      </w:r>
      <w:r w:rsidRPr="00CF7EA3">
        <w:rPr>
          <w:sz w:val="24"/>
          <w:szCs w:val="24"/>
          <w:vertAlign w:val="superscript"/>
        </w:rPr>
        <w:t>+</w:t>
      </w:r>
      <w:r w:rsidRPr="00CF7EA3">
        <w:rPr>
          <w:sz w:val="24"/>
          <w:szCs w:val="24"/>
        </w:rPr>
        <w:t>] expected for C</w:t>
      </w:r>
      <w:r w:rsidRPr="00CF7EA3">
        <w:rPr>
          <w:sz w:val="24"/>
          <w:szCs w:val="24"/>
          <w:vertAlign w:val="subscript"/>
        </w:rPr>
        <w:t>11</w:t>
      </w:r>
      <w:r w:rsidRPr="00CF7EA3">
        <w:rPr>
          <w:sz w:val="24"/>
          <w:szCs w:val="24"/>
        </w:rPr>
        <w:t>H</w:t>
      </w:r>
      <w:r w:rsidRPr="00CF7EA3">
        <w:rPr>
          <w:sz w:val="24"/>
          <w:szCs w:val="24"/>
          <w:vertAlign w:val="subscript"/>
        </w:rPr>
        <w:t>21</w:t>
      </w:r>
      <w:r w:rsidRPr="00CF7EA3">
        <w:rPr>
          <w:sz w:val="24"/>
          <w:szCs w:val="24"/>
        </w:rPr>
        <w:t>O</w:t>
      </w:r>
      <w:r w:rsidRPr="00CF7EA3">
        <w:rPr>
          <w:sz w:val="24"/>
          <w:szCs w:val="24"/>
          <w:vertAlign w:val="subscript"/>
        </w:rPr>
        <w:t>2</w:t>
      </w:r>
      <w:r w:rsidRPr="00CF7EA3">
        <w:rPr>
          <w:sz w:val="24"/>
          <w:szCs w:val="24"/>
        </w:rPr>
        <w:t>: 185, found: 185; FTIR (cm</w:t>
      </w:r>
      <w:r w:rsidRPr="00CF7EA3">
        <w:rPr>
          <w:sz w:val="24"/>
          <w:szCs w:val="24"/>
          <w:vertAlign w:val="superscript"/>
        </w:rPr>
        <w:t>-1</w:t>
      </w:r>
      <w:r w:rsidRPr="00CF7EA3">
        <w:rPr>
          <w:sz w:val="24"/>
          <w:szCs w:val="24"/>
        </w:rPr>
        <w:t>): 3412 (br w), 2960 (s), 2932 (s), 1700 (s), 1588 (m), 1425 (w), 1363 (s), 1219 (w)</w:t>
      </w:r>
    </w:p>
    <w:p w:rsidR="00A51E89" w:rsidRPr="00D3205B" w:rsidRDefault="00A51E89" w:rsidP="00A51E89">
      <w:pPr>
        <w:pStyle w:val="NoSpacing"/>
        <w:spacing w:line="360" w:lineRule="auto"/>
        <w:jc w:val="both"/>
        <w:rPr>
          <w:sz w:val="24"/>
          <w:szCs w:val="24"/>
        </w:rPr>
      </w:pPr>
    </w:p>
    <w:p w:rsidR="00A51E89" w:rsidRPr="00D3205B" w:rsidRDefault="00A51E89" w:rsidP="00A51E89">
      <w:pPr>
        <w:pStyle w:val="NoSpacing"/>
        <w:spacing w:line="360" w:lineRule="auto"/>
        <w:jc w:val="both"/>
        <w:rPr>
          <w:b/>
          <w:sz w:val="24"/>
          <w:szCs w:val="24"/>
        </w:rPr>
      </w:pPr>
      <w:r w:rsidRPr="00D3205B">
        <w:rPr>
          <w:b/>
          <w:sz w:val="24"/>
          <w:szCs w:val="24"/>
        </w:rPr>
        <w:t>Synthesis of benzyl</w:t>
      </w:r>
      <w:r>
        <w:rPr>
          <w:b/>
          <w:sz w:val="24"/>
          <w:szCs w:val="24"/>
        </w:rPr>
        <w:t>-2,3-dione-2-oxime-butanoate 42</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Pr="00D3205B"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pPr>
      <w:r>
        <w:object w:dxaOrig="2069" w:dyaOrig="1075">
          <v:shape id="_x0000_i1142" type="#_x0000_t75" style="width:104.25pt;height:53.25pt" o:ole="">
            <v:imagedata r:id="rId275" o:title=""/>
          </v:shape>
          <o:OLEObject Type="Embed" ProgID="ChemDraw.Document.6.0" ShapeID="_x0000_i1142" DrawAspect="Content" ObjectID="_1582732712" r:id="rId276"/>
        </w:object>
      </w:r>
    </w:p>
    <w:p w:rsidR="00A51E89" w:rsidRDefault="00A51E89" w:rsidP="00A51E89">
      <w:pPr>
        <w:pStyle w:val="NoSpacing"/>
        <w:spacing w:line="360" w:lineRule="auto"/>
        <w:jc w:val="both"/>
      </w:pPr>
    </w:p>
    <w:p w:rsidR="00A51E89" w:rsidRPr="00D3205B" w:rsidRDefault="00A51E89" w:rsidP="00A51E89">
      <w:pPr>
        <w:pStyle w:val="NoSpacing"/>
        <w:spacing w:line="360" w:lineRule="auto"/>
        <w:jc w:val="both"/>
        <w:rPr>
          <w:sz w:val="24"/>
          <w:szCs w:val="24"/>
        </w:rPr>
      </w:pPr>
      <w:r w:rsidRPr="00D3205B">
        <w:rPr>
          <w:sz w:val="24"/>
          <w:szCs w:val="24"/>
        </w:rPr>
        <w:t>To an ice-cold solution of benzyl acetoacetate (18 g, 93.6</w:t>
      </w:r>
      <w:r>
        <w:rPr>
          <w:sz w:val="24"/>
          <w:szCs w:val="24"/>
        </w:rPr>
        <w:t>0</w:t>
      </w:r>
      <w:r w:rsidRPr="00D3205B">
        <w:rPr>
          <w:sz w:val="24"/>
          <w:szCs w:val="24"/>
        </w:rPr>
        <w:t xml:space="preserve"> mmol) in acetic acid (50 mL), a solution of sodium nitrite (7.75 g, 112.3</w:t>
      </w:r>
      <w:r>
        <w:rPr>
          <w:sz w:val="24"/>
          <w:szCs w:val="24"/>
        </w:rPr>
        <w:t>0</w:t>
      </w:r>
      <w:r w:rsidRPr="00D3205B">
        <w:rPr>
          <w:sz w:val="24"/>
          <w:szCs w:val="24"/>
        </w:rPr>
        <w:t xml:space="preserve"> mmol) in water (20 mL) was added dropwise over a period of 30 minutes, at such a rate that the temperature did not rise above 10 ˚C. The solution was then allowed to warm to room temperature and stirred for 16 hours. Additional water (500 mL) was added and the solution basified with sodium nitrite. The solution was extracted with ethyl acetate, dried with magnesium sulfate and filtered before volatiles were removed </w:t>
      </w:r>
      <w:r w:rsidRPr="00D3205B">
        <w:rPr>
          <w:i/>
          <w:iCs/>
          <w:sz w:val="24"/>
          <w:szCs w:val="24"/>
        </w:rPr>
        <w:t xml:space="preserve">in vacuo </w:t>
      </w:r>
      <w:r w:rsidRPr="00D3205B">
        <w:rPr>
          <w:sz w:val="24"/>
          <w:szCs w:val="24"/>
        </w:rPr>
        <w:t xml:space="preserve">to yield oxime </w:t>
      </w:r>
      <w:r w:rsidRPr="00D3205B">
        <w:rPr>
          <w:b/>
          <w:sz w:val="24"/>
          <w:szCs w:val="24"/>
        </w:rPr>
        <w:t>42</w:t>
      </w:r>
      <w:r w:rsidRPr="00D3205B">
        <w:rPr>
          <w:sz w:val="24"/>
          <w:szCs w:val="24"/>
        </w:rPr>
        <w:t xml:space="preserve"> as a honey yellow solid (18.4 g, 89 %).</w:t>
      </w:r>
    </w:p>
    <w:p w:rsidR="00A51E89" w:rsidRPr="00D3205B" w:rsidRDefault="00A51E89" w:rsidP="00A51E89">
      <w:pPr>
        <w:pStyle w:val="NoSpacing"/>
        <w:spacing w:line="360" w:lineRule="auto"/>
        <w:jc w:val="both"/>
        <w:rPr>
          <w:sz w:val="24"/>
          <w:szCs w:val="24"/>
        </w:rPr>
      </w:pPr>
    </w:p>
    <w:p w:rsidR="00A51E89" w:rsidRPr="00D3205B" w:rsidRDefault="00A51E89" w:rsidP="00A51E89">
      <w:pPr>
        <w:pStyle w:val="NoSpacing"/>
        <w:spacing w:line="360" w:lineRule="auto"/>
        <w:jc w:val="both"/>
        <w:rPr>
          <w:sz w:val="24"/>
          <w:szCs w:val="24"/>
        </w:rPr>
      </w:pPr>
      <w:r w:rsidRPr="00D3205B">
        <w:rPr>
          <w:sz w:val="24"/>
          <w:szCs w:val="24"/>
          <w:vertAlign w:val="superscript"/>
        </w:rPr>
        <w:t>1</w:t>
      </w:r>
      <w:r w:rsidRPr="00D3205B">
        <w:rPr>
          <w:sz w:val="24"/>
          <w:szCs w:val="24"/>
        </w:rPr>
        <w:t>H NMR (400 MHz, CDCl</w:t>
      </w:r>
      <w:r w:rsidRPr="00D3205B">
        <w:rPr>
          <w:sz w:val="24"/>
          <w:szCs w:val="24"/>
          <w:vertAlign w:val="subscript"/>
        </w:rPr>
        <w:t>3</w:t>
      </w:r>
      <w:r w:rsidRPr="00D3205B">
        <w:rPr>
          <w:sz w:val="24"/>
          <w:szCs w:val="24"/>
        </w:rPr>
        <w:t xml:space="preserve">) δ 10.14 (br s, 1H), 7.43-7.33 (m, 5H), 5.37 (s, 2H), 2.40 (s, 3H); </w:t>
      </w:r>
      <w:r w:rsidRPr="00D3205B">
        <w:rPr>
          <w:sz w:val="24"/>
          <w:szCs w:val="24"/>
          <w:vertAlign w:val="superscript"/>
        </w:rPr>
        <w:t>13</w:t>
      </w:r>
      <w:r w:rsidRPr="00D3205B">
        <w:rPr>
          <w:sz w:val="24"/>
          <w:szCs w:val="24"/>
        </w:rPr>
        <w:t>C NMR (100.6 MHz, CDCl3) δ 193.9, 161.6, 150.9, 134.5, 128.5, 128.3, 67.9, 25.4; ES-MS: m/z [M</w:t>
      </w:r>
      <w:r w:rsidRPr="00D3205B">
        <w:rPr>
          <w:sz w:val="24"/>
          <w:szCs w:val="24"/>
          <w:vertAlign w:val="superscript"/>
        </w:rPr>
        <w:t>-</w:t>
      </w:r>
      <w:r w:rsidRPr="00D3205B">
        <w:rPr>
          <w:sz w:val="24"/>
          <w:szCs w:val="24"/>
        </w:rPr>
        <w:t>] expected for C</w:t>
      </w:r>
      <w:r w:rsidRPr="00D3205B">
        <w:rPr>
          <w:sz w:val="24"/>
          <w:szCs w:val="24"/>
          <w:vertAlign w:val="subscript"/>
        </w:rPr>
        <w:t>11</w:t>
      </w:r>
      <w:r w:rsidRPr="00D3205B">
        <w:rPr>
          <w:sz w:val="24"/>
          <w:szCs w:val="24"/>
        </w:rPr>
        <w:t>H</w:t>
      </w:r>
      <w:r w:rsidRPr="00D3205B">
        <w:rPr>
          <w:sz w:val="24"/>
          <w:szCs w:val="24"/>
          <w:vertAlign w:val="subscript"/>
        </w:rPr>
        <w:t>10</w:t>
      </w:r>
      <w:r w:rsidRPr="00D3205B">
        <w:rPr>
          <w:sz w:val="24"/>
          <w:szCs w:val="24"/>
        </w:rPr>
        <w:t>NO</w:t>
      </w:r>
      <w:r w:rsidRPr="00D3205B">
        <w:rPr>
          <w:sz w:val="24"/>
          <w:szCs w:val="24"/>
          <w:vertAlign w:val="subscript"/>
        </w:rPr>
        <w:t>4</w:t>
      </w:r>
      <w:r w:rsidRPr="00D3205B">
        <w:rPr>
          <w:sz w:val="24"/>
          <w:szCs w:val="24"/>
        </w:rPr>
        <w:t>: 220, found: 220; FTIR (cm</w:t>
      </w:r>
      <w:r w:rsidRPr="00D3205B">
        <w:rPr>
          <w:sz w:val="24"/>
          <w:szCs w:val="24"/>
          <w:vertAlign w:val="superscript"/>
        </w:rPr>
        <w:t>-1</w:t>
      </w:r>
      <w:r w:rsidRPr="00D3205B">
        <w:rPr>
          <w:sz w:val="24"/>
          <w:szCs w:val="24"/>
        </w:rPr>
        <w:t>): 3325 (br m), 3069 (m), 2885 (w), 1747 (s), 1690 (s), 1457 (m), 1316 (s), 1235 (s); m.p. 79-80 °C</w:t>
      </w:r>
    </w:p>
    <w:p w:rsidR="00A51E89" w:rsidRPr="00D3205B"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E66244" w:rsidRDefault="00A51E89" w:rsidP="00A51E89">
      <w:pPr>
        <w:pStyle w:val="NoSpacing"/>
        <w:spacing w:line="360" w:lineRule="auto"/>
        <w:jc w:val="both"/>
        <w:rPr>
          <w:rFonts w:cstheme="minorHAnsi"/>
          <w:sz w:val="24"/>
          <w:szCs w:val="24"/>
        </w:rPr>
      </w:pPr>
      <w:r w:rsidRPr="00281D3B">
        <w:rPr>
          <w:b/>
          <w:sz w:val="24"/>
          <w:szCs w:val="24"/>
        </w:rPr>
        <w:lastRenderedPageBreak/>
        <w:t>Synthesis of</w:t>
      </w:r>
      <w:r w:rsidRPr="00281D3B">
        <w:rPr>
          <w:rFonts w:cstheme="minorHAnsi"/>
          <w:b/>
          <w:sz w:val="24"/>
          <w:szCs w:val="24"/>
        </w:rPr>
        <w:t xml:space="preserve"> benzyl 4-</w:t>
      </w:r>
      <w:r w:rsidRPr="00281D3B">
        <w:rPr>
          <w:rFonts w:cstheme="minorHAnsi"/>
          <w:b/>
          <w:bCs/>
          <w:iCs/>
          <w:sz w:val="24"/>
          <w:szCs w:val="24"/>
        </w:rPr>
        <w:t>2'-methoxycarbonylethyl</w:t>
      </w:r>
      <w:r w:rsidRPr="00281D3B">
        <w:rPr>
          <w:rFonts w:cstheme="minorHAnsi"/>
          <w:b/>
          <w:sz w:val="24"/>
          <w:szCs w:val="24"/>
        </w:rPr>
        <w:t>-3,5,dimethylpyrrole-2-carboxylate (ME-pyrrole) 43</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2712" w:dyaOrig="2417">
          <v:shape id="_x0000_i1143" type="#_x0000_t75" style="width:135.75pt;height:122.25pt" o:ole="">
            <v:imagedata r:id="rId277" o:title=""/>
          </v:shape>
          <o:OLEObject Type="Embed" ProgID="ChemDraw.Document.6.0" ShapeID="_x0000_i1143" DrawAspect="Content" ObjectID="_1582732713" r:id="rId278"/>
        </w:object>
      </w: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rPr>
        <w:t xml:space="preserve">In a 3 neck round bottom flask, sodium acetate (71.83 g, 875.98 mmol) was added to a stirring solution of </w:t>
      </w:r>
      <w:r>
        <w:rPr>
          <w:rFonts w:cstheme="minorHAnsi"/>
          <w:sz w:val="24"/>
          <w:szCs w:val="24"/>
        </w:rPr>
        <w:t>ME-</w:t>
      </w:r>
      <w:r w:rsidRPr="00E66244">
        <w:rPr>
          <w:rFonts w:cstheme="minorHAnsi"/>
          <w:sz w:val="24"/>
          <w:szCs w:val="24"/>
        </w:rPr>
        <w:t xml:space="preserve">dione </w:t>
      </w:r>
      <w:r w:rsidRPr="00281D3B">
        <w:rPr>
          <w:rFonts w:cstheme="minorHAnsi"/>
          <w:b/>
          <w:sz w:val="24"/>
          <w:szCs w:val="24"/>
        </w:rPr>
        <w:t>40</w:t>
      </w:r>
      <w:r w:rsidRPr="00E66244">
        <w:rPr>
          <w:rFonts w:cstheme="minorHAnsi"/>
          <w:sz w:val="24"/>
          <w:szCs w:val="24"/>
        </w:rPr>
        <w:t xml:space="preserve"> (135.94 g, mmol) in acetic acid (200 mL). Zinc dust (95.47 g, 1460.01 mmol) and a solution of oxime </w:t>
      </w:r>
      <w:r w:rsidRPr="00281D3B">
        <w:rPr>
          <w:rFonts w:cstheme="minorHAnsi"/>
          <w:b/>
          <w:sz w:val="24"/>
          <w:szCs w:val="24"/>
        </w:rPr>
        <w:t>42</w:t>
      </w:r>
      <w:r w:rsidRPr="00E66244">
        <w:rPr>
          <w:rFonts w:cstheme="minorHAnsi"/>
          <w:sz w:val="24"/>
          <w:szCs w:val="24"/>
        </w:rPr>
        <w:t xml:space="preserve"> (161.48 g, 875.98 mmol) in acetic acid (100 mL) were then carefully added simultaneously, maintaining a temperature of 60 ˚C or less. The solution was maintained at 60 ˚C for 2 hours, before diluting with water (500 mL) and stirring continued for 1 hour at 60 ˚C. The suspension was poured over ice and stirred for 2 hours to yield a yellow precipitate. The crude solid was separated by filtration, and subsequently dissolved in DCM. The solution was filtered to remove zinc dust residue, the filtrate collected and solvent removed </w:t>
      </w:r>
      <w:r w:rsidRPr="00E66244">
        <w:rPr>
          <w:rFonts w:cstheme="minorHAnsi"/>
          <w:i/>
          <w:sz w:val="24"/>
          <w:szCs w:val="24"/>
        </w:rPr>
        <w:t>in vacuo</w:t>
      </w:r>
      <w:r w:rsidRPr="00E66244">
        <w:rPr>
          <w:rFonts w:cstheme="minorHAnsi"/>
          <w:sz w:val="24"/>
          <w:szCs w:val="24"/>
        </w:rPr>
        <w:t xml:space="preserve">. The yellow solid was re-precipitated from methanol at 0 ˚C, filtered, and washed with cold methanol to yield </w:t>
      </w:r>
      <w:r>
        <w:rPr>
          <w:rFonts w:cstheme="minorHAnsi"/>
          <w:sz w:val="24"/>
          <w:szCs w:val="24"/>
        </w:rPr>
        <w:t>ME-</w:t>
      </w:r>
      <w:r w:rsidRPr="00E66244">
        <w:rPr>
          <w:rFonts w:cstheme="minorHAnsi"/>
          <w:sz w:val="24"/>
          <w:szCs w:val="24"/>
        </w:rPr>
        <w:t xml:space="preserve">pyrrole </w:t>
      </w:r>
      <w:r w:rsidRPr="00281D3B">
        <w:rPr>
          <w:rFonts w:cstheme="minorHAnsi"/>
          <w:b/>
          <w:sz w:val="24"/>
          <w:szCs w:val="24"/>
        </w:rPr>
        <w:t>43</w:t>
      </w:r>
      <w:r w:rsidRPr="00E66244">
        <w:rPr>
          <w:rFonts w:cstheme="minorHAnsi"/>
          <w:sz w:val="24"/>
          <w:szCs w:val="24"/>
        </w:rPr>
        <w:t xml:space="preserve"> as an off white solid (78.60 g, 34%).</w:t>
      </w:r>
    </w:p>
    <w:p w:rsidR="00A51E89" w:rsidRPr="00E66244" w:rsidRDefault="00A51E89" w:rsidP="00A51E89">
      <w:pPr>
        <w:pStyle w:val="NoSpacing"/>
        <w:spacing w:line="360" w:lineRule="auto"/>
        <w:jc w:val="both"/>
        <w:rPr>
          <w:rFonts w:cstheme="minorHAnsi"/>
          <w:sz w:val="24"/>
          <w:szCs w:val="24"/>
          <w:vertAlign w:val="superscript"/>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8.67 (s, 1H), 7.45-7.33 (m, 5H), 5.31 (s, 2H), 3.68 (s, 3H), 2.72 (t, 2H, </w:t>
      </w:r>
      <w:r w:rsidRPr="00E66244">
        <w:rPr>
          <w:rFonts w:cstheme="minorHAnsi"/>
          <w:i/>
          <w:sz w:val="24"/>
          <w:szCs w:val="24"/>
        </w:rPr>
        <w:t>J</w:t>
      </w:r>
      <w:r w:rsidRPr="00E66244">
        <w:rPr>
          <w:rFonts w:cstheme="minorHAnsi"/>
          <w:sz w:val="24"/>
          <w:szCs w:val="24"/>
        </w:rPr>
        <w:t xml:space="preserve"> = 8.0 Hz), 2.44 (t, 2H, </w:t>
      </w:r>
      <w:r w:rsidRPr="00E66244">
        <w:rPr>
          <w:rFonts w:cstheme="minorHAnsi"/>
          <w:i/>
          <w:sz w:val="24"/>
          <w:szCs w:val="24"/>
        </w:rPr>
        <w:t>J</w:t>
      </w:r>
      <w:r w:rsidRPr="00E66244">
        <w:rPr>
          <w:rFonts w:cstheme="minorHAnsi"/>
          <w:sz w:val="24"/>
          <w:szCs w:val="24"/>
        </w:rPr>
        <w:t xml:space="preserve"> = 7.5 Hz), 2.31 (s, 3H), 2.23 (s, 3H);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174, 161, 137, 130, 129, 128 (× 3), 120, 117, 65, 52, 35, 20, 11 (× 2);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18</w:t>
      </w:r>
      <w:r w:rsidRPr="00E66244">
        <w:rPr>
          <w:rFonts w:cstheme="minorHAnsi"/>
          <w:sz w:val="24"/>
          <w:szCs w:val="24"/>
        </w:rPr>
        <w:t>H</w:t>
      </w:r>
      <w:r w:rsidRPr="00E66244">
        <w:rPr>
          <w:rFonts w:cstheme="minorHAnsi"/>
          <w:sz w:val="24"/>
          <w:szCs w:val="24"/>
          <w:vertAlign w:val="subscript"/>
        </w:rPr>
        <w:t>22</w:t>
      </w:r>
      <w:r w:rsidRPr="00E66244">
        <w:rPr>
          <w:rFonts w:cstheme="minorHAnsi"/>
          <w:sz w:val="24"/>
          <w:szCs w:val="24"/>
        </w:rPr>
        <w:t>NO</w:t>
      </w:r>
      <w:r w:rsidRPr="00E66244">
        <w:rPr>
          <w:rFonts w:cstheme="minorHAnsi"/>
          <w:sz w:val="24"/>
          <w:szCs w:val="24"/>
          <w:vertAlign w:val="subscript"/>
        </w:rPr>
        <w:t>4</w:t>
      </w:r>
      <w:r w:rsidRPr="00E66244">
        <w:rPr>
          <w:rFonts w:cstheme="minorHAnsi"/>
          <w:sz w:val="24"/>
          <w:szCs w:val="24"/>
        </w:rPr>
        <w:t>: 316, found: 316; FTIR (cm</w:t>
      </w:r>
      <w:r w:rsidRPr="00E66244">
        <w:rPr>
          <w:rFonts w:cstheme="minorHAnsi"/>
          <w:sz w:val="24"/>
          <w:szCs w:val="24"/>
          <w:vertAlign w:val="superscript"/>
        </w:rPr>
        <w:t>-1</w:t>
      </w:r>
      <w:r w:rsidRPr="00E66244">
        <w:rPr>
          <w:rFonts w:cstheme="minorHAnsi"/>
          <w:sz w:val="24"/>
          <w:szCs w:val="24"/>
        </w:rPr>
        <w:t>): 3315 (br m), 3015 (w), 2957 (m), 1740 (s), 1665 (s), 1503 (m), 1441 (s), 1269 (s); m.p. 99-100 °C</w:t>
      </w:r>
    </w:p>
    <w:p w:rsidR="00A51E89" w:rsidRPr="00D3205B"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281D3B" w:rsidRDefault="00A51E89" w:rsidP="00A51E89">
      <w:pPr>
        <w:pStyle w:val="NoSpacing"/>
        <w:spacing w:line="360" w:lineRule="auto"/>
        <w:jc w:val="both"/>
        <w:rPr>
          <w:rFonts w:cstheme="minorHAnsi"/>
          <w:b/>
          <w:sz w:val="24"/>
          <w:szCs w:val="24"/>
        </w:rPr>
      </w:pPr>
      <w:r w:rsidRPr="00281D3B">
        <w:rPr>
          <w:b/>
          <w:sz w:val="24"/>
          <w:szCs w:val="24"/>
        </w:rPr>
        <w:lastRenderedPageBreak/>
        <w:t>Synthesis of</w:t>
      </w:r>
      <w:r w:rsidRPr="00281D3B">
        <w:rPr>
          <w:rFonts w:cstheme="minorHAnsi"/>
          <w:b/>
          <w:sz w:val="24"/>
          <w:szCs w:val="24"/>
        </w:rPr>
        <w:t xml:space="preserve"> benzyl 4-hexyl-3,5,dimethylpyrrole-2-carboxylate </w:t>
      </w:r>
      <w:r>
        <w:rPr>
          <w:rFonts w:cstheme="minorHAnsi"/>
          <w:b/>
          <w:sz w:val="24"/>
          <w:szCs w:val="24"/>
        </w:rPr>
        <w:t>44</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2811" w:dyaOrig="2292">
          <v:shape id="_x0000_i1144" type="#_x0000_t75" style="width:140.25pt;height:114.75pt" o:ole="">
            <v:imagedata r:id="rId279" o:title=""/>
          </v:shape>
          <o:OLEObject Type="Embed" ProgID="ChemDraw.Document.6.0" ShapeID="_x0000_i1144" DrawAspect="Content" ObjectID="_1582732714" r:id="rId280"/>
        </w:object>
      </w:r>
    </w:p>
    <w:p w:rsidR="00A51E89" w:rsidRDefault="00A51E89" w:rsidP="00A51E89">
      <w:pPr>
        <w:pStyle w:val="NoSpacing"/>
        <w:spacing w:line="360" w:lineRule="auto"/>
        <w:jc w:val="both"/>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rPr>
        <w:t xml:space="preserve">In a 3 neck round bottom flask, sodium acetate (53.45 g, 650.89 mmol) was added to a stirring solution of </w:t>
      </w:r>
      <w:r>
        <w:rPr>
          <w:rFonts w:cstheme="minorHAnsi"/>
          <w:sz w:val="24"/>
          <w:szCs w:val="24"/>
        </w:rPr>
        <w:t>hexyl</w:t>
      </w:r>
      <w:r w:rsidRPr="00E66244">
        <w:rPr>
          <w:rFonts w:cstheme="minorHAnsi"/>
          <w:sz w:val="24"/>
          <w:szCs w:val="24"/>
        </w:rPr>
        <w:t xml:space="preserve">dione </w:t>
      </w:r>
      <w:r w:rsidRPr="00281D3B">
        <w:rPr>
          <w:rFonts w:cstheme="minorHAnsi"/>
          <w:b/>
          <w:sz w:val="24"/>
          <w:szCs w:val="24"/>
        </w:rPr>
        <w:t>41</w:t>
      </w:r>
      <w:r w:rsidRPr="00E66244">
        <w:rPr>
          <w:rFonts w:cstheme="minorHAnsi"/>
          <w:sz w:val="24"/>
          <w:szCs w:val="24"/>
        </w:rPr>
        <w:t xml:space="preserve"> (100.00 g, 543.24 mmol) in acetic acid (200 mL). Zinc dust (106.57 g, 1629.72 mmol) and a solution of oxime </w:t>
      </w:r>
      <w:r w:rsidRPr="00281D3B">
        <w:rPr>
          <w:rFonts w:cstheme="minorHAnsi"/>
          <w:b/>
          <w:sz w:val="24"/>
          <w:szCs w:val="24"/>
        </w:rPr>
        <w:t>42</w:t>
      </w:r>
      <w:r w:rsidRPr="00E66244">
        <w:rPr>
          <w:rFonts w:cstheme="minorHAnsi"/>
          <w:sz w:val="24"/>
          <w:szCs w:val="24"/>
        </w:rPr>
        <w:t xml:space="preserve"> (131.41 g, 543.24 mmol) in acetic acid (100 mL) were then carefully added simultaneously, maintaining a temperature of 60 ˚C or less. The solution was maintained at 60 ˚C for 2 hours, before diluting with water (500 mL) and stirring continued for 1 hour at 60 ˚C. The suspension was poured over ice and stirred for 2 hours to yield a yellow precipitate. The crude solid was separated by filtration, and subsequently dissolved in DCM. The solution was filtered to remove zinc dust residue, the filtrate collected and solvent removed </w:t>
      </w:r>
      <w:r w:rsidRPr="00E66244">
        <w:rPr>
          <w:rFonts w:cstheme="minorHAnsi"/>
          <w:i/>
          <w:sz w:val="24"/>
          <w:szCs w:val="24"/>
        </w:rPr>
        <w:t>in vacuo</w:t>
      </w:r>
      <w:r w:rsidRPr="00E66244">
        <w:rPr>
          <w:rFonts w:cstheme="minorHAnsi"/>
          <w:sz w:val="24"/>
          <w:szCs w:val="24"/>
        </w:rPr>
        <w:t xml:space="preserve">. The yellow solid was re-precipitated from methanol at 0 ˚C, filtered, and washed with cold methanol to yield </w:t>
      </w:r>
      <w:r>
        <w:rPr>
          <w:rFonts w:cstheme="minorHAnsi"/>
          <w:sz w:val="24"/>
          <w:szCs w:val="24"/>
        </w:rPr>
        <w:t>hexyl</w:t>
      </w:r>
      <w:r w:rsidRPr="00E66244">
        <w:rPr>
          <w:rFonts w:cstheme="minorHAnsi"/>
          <w:sz w:val="24"/>
          <w:szCs w:val="24"/>
        </w:rPr>
        <w:t xml:space="preserve">pyrrole </w:t>
      </w:r>
      <w:r w:rsidRPr="00281D3B">
        <w:rPr>
          <w:rFonts w:cstheme="minorHAnsi"/>
          <w:b/>
          <w:sz w:val="24"/>
          <w:szCs w:val="24"/>
        </w:rPr>
        <w:t>44</w:t>
      </w:r>
      <w:r w:rsidRPr="00E66244">
        <w:rPr>
          <w:rFonts w:cstheme="minorHAnsi"/>
          <w:sz w:val="24"/>
          <w:szCs w:val="24"/>
        </w:rPr>
        <w:t xml:space="preserve"> as a pale yellow solid (57.74 g, 34%).</w:t>
      </w:r>
    </w:p>
    <w:p w:rsidR="00A51E89" w:rsidRPr="00E66244" w:rsidRDefault="00A51E89" w:rsidP="00A51E89">
      <w:pPr>
        <w:pStyle w:val="NoSpacing"/>
        <w:spacing w:line="360" w:lineRule="auto"/>
        <w:jc w:val="both"/>
        <w:rPr>
          <w:rFonts w:cstheme="minorHAnsi"/>
          <w:sz w:val="24"/>
          <w:szCs w:val="24"/>
          <w:vertAlign w:val="superscript"/>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8.52 (s, 1H), 7.45-7.34 (m, 5H), 5.31 (s, 2H), 2.36 (t, 2H, </w:t>
      </w:r>
      <w:r w:rsidRPr="00E66244">
        <w:rPr>
          <w:rFonts w:cstheme="minorHAnsi"/>
          <w:i/>
          <w:sz w:val="24"/>
          <w:szCs w:val="24"/>
        </w:rPr>
        <w:t>J</w:t>
      </w:r>
      <w:r w:rsidRPr="00E66244">
        <w:rPr>
          <w:rFonts w:cstheme="minorHAnsi"/>
          <w:sz w:val="24"/>
          <w:szCs w:val="24"/>
        </w:rPr>
        <w:t xml:space="preserve"> = 7.5 Hz), 2.30 (s, 3H), 2.20 (s, 3H), 1.42 (quin, 2H, </w:t>
      </w:r>
      <w:r w:rsidRPr="00E66244">
        <w:rPr>
          <w:rFonts w:cstheme="minorHAnsi"/>
          <w:i/>
          <w:sz w:val="24"/>
          <w:szCs w:val="24"/>
        </w:rPr>
        <w:t>J</w:t>
      </w:r>
      <w:r w:rsidRPr="00E66244">
        <w:rPr>
          <w:rFonts w:cstheme="minorHAnsi"/>
          <w:sz w:val="24"/>
          <w:szCs w:val="24"/>
        </w:rPr>
        <w:t xml:space="preserve"> = 7.5 Hz), 1.30 (m, 6H), 0.90 (t, 3H, </w:t>
      </w:r>
      <w:r w:rsidRPr="00E66244">
        <w:rPr>
          <w:rFonts w:cstheme="minorHAnsi"/>
          <w:i/>
          <w:sz w:val="24"/>
          <w:szCs w:val="24"/>
        </w:rPr>
        <w:t>J</w:t>
      </w:r>
      <w:r w:rsidRPr="00E66244">
        <w:rPr>
          <w:rFonts w:cstheme="minorHAnsi"/>
          <w:sz w:val="24"/>
          <w:szCs w:val="24"/>
        </w:rPr>
        <w:t xml:space="preserve"> = 7.0 Hz);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161.5, 136.7, 130.0, 128.5, 128.1, 128.0, 127.7, 122.6, 116.3, 65.4, 31.8, 30.9, 29.2, 24.0, 22.7, 14.1, 11.5, 10.8;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20</w:t>
      </w:r>
      <w:r w:rsidRPr="00E66244">
        <w:rPr>
          <w:rFonts w:cstheme="minorHAnsi"/>
          <w:sz w:val="24"/>
          <w:szCs w:val="24"/>
        </w:rPr>
        <w:t>H</w:t>
      </w:r>
      <w:r w:rsidRPr="00E66244">
        <w:rPr>
          <w:rFonts w:cstheme="minorHAnsi"/>
          <w:sz w:val="24"/>
          <w:szCs w:val="24"/>
          <w:vertAlign w:val="subscript"/>
        </w:rPr>
        <w:t>28</w:t>
      </w:r>
      <w:r w:rsidRPr="00E66244">
        <w:rPr>
          <w:rFonts w:cstheme="minorHAnsi"/>
          <w:sz w:val="24"/>
          <w:szCs w:val="24"/>
        </w:rPr>
        <w:t>NO</w:t>
      </w:r>
      <w:r w:rsidRPr="00E66244">
        <w:rPr>
          <w:rFonts w:cstheme="minorHAnsi"/>
          <w:sz w:val="24"/>
          <w:szCs w:val="24"/>
          <w:vertAlign w:val="subscript"/>
        </w:rPr>
        <w:t>2</w:t>
      </w:r>
      <w:r w:rsidRPr="00E66244">
        <w:rPr>
          <w:rFonts w:cstheme="minorHAnsi"/>
          <w:sz w:val="24"/>
          <w:szCs w:val="24"/>
        </w:rPr>
        <w:t>: 314, found: 314; FTIR (cm</w:t>
      </w:r>
      <w:r w:rsidRPr="00E66244">
        <w:rPr>
          <w:rFonts w:cstheme="minorHAnsi"/>
          <w:sz w:val="24"/>
          <w:szCs w:val="24"/>
          <w:vertAlign w:val="superscript"/>
        </w:rPr>
        <w:t>-1</w:t>
      </w:r>
      <w:r w:rsidRPr="00E66244">
        <w:rPr>
          <w:rFonts w:cstheme="minorHAnsi"/>
          <w:sz w:val="24"/>
          <w:szCs w:val="24"/>
        </w:rPr>
        <w:t>): 3319 (br m), 3060 (w), 2961 (m), 1668 (s), 1503 (m), 1440 (s), 1378 (w), 1269 (s); m.p. 132-134 °C</w:t>
      </w:r>
    </w:p>
    <w:p w:rsidR="00A51E89" w:rsidRPr="00CF31E0"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Default="00A51E89" w:rsidP="00A51E89">
      <w:pPr>
        <w:pStyle w:val="NoSpacing"/>
        <w:spacing w:line="360" w:lineRule="auto"/>
        <w:jc w:val="both"/>
        <w:rPr>
          <w:rFonts w:cstheme="minorHAnsi"/>
          <w:b/>
          <w:sz w:val="24"/>
          <w:szCs w:val="24"/>
        </w:rPr>
      </w:pPr>
      <w:r w:rsidRPr="00281D3B">
        <w:rPr>
          <w:b/>
          <w:sz w:val="24"/>
          <w:szCs w:val="24"/>
        </w:rPr>
        <w:lastRenderedPageBreak/>
        <w:t>Synthesis of</w:t>
      </w:r>
      <w:r w:rsidRPr="00281D3B">
        <w:rPr>
          <w:rFonts w:cstheme="minorHAnsi"/>
          <w:b/>
          <w:bCs/>
          <w:sz w:val="24"/>
          <w:szCs w:val="24"/>
        </w:rPr>
        <w:t xml:space="preserve"> benzyl 5-a</w:t>
      </w:r>
      <w:r w:rsidRPr="00281D3B">
        <w:rPr>
          <w:rFonts w:cstheme="minorHAnsi"/>
          <w:b/>
          <w:bCs/>
          <w:iCs/>
          <w:sz w:val="24"/>
          <w:szCs w:val="24"/>
        </w:rPr>
        <w:t>cetoxymethyl-4-2'-methoxycarbonylethyl-3-methylpyrrole-2-carboxylate (</w:t>
      </w:r>
      <w:r w:rsidRPr="00281D3B">
        <w:rPr>
          <w:rFonts w:cstheme="minorHAnsi"/>
          <w:b/>
          <w:sz w:val="24"/>
          <w:szCs w:val="24"/>
        </w:rPr>
        <w:t>α-ME-pyrrole) 45</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Pr="00281D3B" w:rsidRDefault="00A51E89" w:rsidP="00A51E89">
      <w:pPr>
        <w:pStyle w:val="NoSpacing"/>
        <w:spacing w:line="360" w:lineRule="auto"/>
        <w:jc w:val="both"/>
        <w:rPr>
          <w:rFonts w:cstheme="minorHAnsi"/>
          <w:b/>
          <w:sz w:val="24"/>
          <w:szCs w:val="24"/>
        </w:rPr>
      </w:pPr>
    </w:p>
    <w:p w:rsidR="00A51E89" w:rsidRDefault="00A51E89" w:rsidP="00A51E89">
      <w:pPr>
        <w:pStyle w:val="NoSpacing"/>
        <w:spacing w:line="360" w:lineRule="auto"/>
        <w:jc w:val="both"/>
      </w:pPr>
      <w:r>
        <w:object w:dxaOrig="2712" w:dyaOrig="2417">
          <v:shape id="_x0000_i1145" type="#_x0000_t75" style="width:135.75pt;height:120.75pt" o:ole="">
            <v:imagedata r:id="rId281" o:title=""/>
          </v:shape>
          <o:OLEObject Type="Embed" ProgID="ChemDraw.Document.6.0" ShapeID="_x0000_i1145" DrawAspect="Content" ObjectID="_1582732715" r:id="rId282"/>
        </w:object>
      </w:r>
    </w:p>
    <w:p w:rsidR="00A51E89" w:rsidRDefault="00A51E89" w:rsidP="00A51E89">
      <w:pPr>
        <w:pStyle w:val="NoSpacing"/>
        <w:spacing w:line="360" w:lineRule="auto"/>
        <w:jc w:val="both"/>
      </w:pPr>
    </w:p>
    <w:p w:rsidR="00A51E89" w:rsidRPr="00281D3B" w:rsidRDefault="00A51E89" w:rsidP="00A51E89">
      <w:pPr>
        <w:pStyle w:val="NoSpacing"/>
        <w:spacing w:line="360" w:lineRule="auto"/>
        <w:jc w:val="both"/>
        <w:rPr>
          <w:rFonts w:cstheme="minorHAnsi"/>
          <w:b/>
          <w:sz w:val="24"/>
          <w:szCs w:val="24"/>
        </w:rPr>
      </w:pPr>
      <w:r w:rsidRPr="00E66244">
        <w:rPr>
          <w:rFonts w:cstheme="minorHAnsi"/>
          <w:sz w:val="24"/>
          <w:szCs w:val="24"/>
        </w:rPr>
        <w:t xml:space="preserve">To </w:t>
      </w:r>
      <w:r>
        <w:rPr>
          <w:rFonts w:cstheme="minorHAnsi"/>
          <w:sz w:val="24"/>
          <w:szCs w:val="24"/>
        </w:rPr>
        <w:t xml:space="preserve">a </w:t>
      </w:r>
      <w:r w:rsidRPr="00E66244">
        <w:rPr>
          <w:rFonts w:cstheme="minorHAnsi"/>
          <w:sz w:val="24"/>
          <w:szCs w:val="24"/>
        </w:rPr>
        <w:t xml:space="preserve">solution of </w:t>
      </w:r>
      <w:r>
        <w:rPr>
          <w:rFonts w:cstheme="minorHAnsi"/>
          <w:sz w:val="24"/>
          <w:szCs w:val="24"/>
        </w:rPr>
        <w:t>ME-</w:t>
      </w:r>
      <w:r w:rsidRPr="00E66244">
        <w:rPr>
          <w:rFonts w:cstheme="minorHAnsi"/>
          <w:sz w:val="24"/>
          <w:szCs w:val="24"/>
        </w:rPr>
        <w:t xml:space="preserve">pyrrole </w:t>
      </w:r>
      <w:r w:rsidRPr="00281D3B">
        <w:rPr>
          <w:rFonts w:cstheme="minorHAnsi"/>
          <w:b/>
          <w:sz w:val="24"/>
          <w:szCs w:val="24"/>
        </w:rPr>
        <w:t>43</w:t>
      </w:r>
      <w:r w:rsidRPr="00E66244">
        <w:rPr>
          <w:rFonts w:cstheme="minorHAnsi"/>
          <w:sz w:val="24"/>
          <w:szCs w:val="24"/>
        </w:rPr>
        <w:t xml:space="preserve"> (78.60 g, 249.24 mmol) in acetic acid (300 mL) was added lead tetraacetate (113.60 g, 274.16 mmol), and the mixture was stirred at room temperature for 16 hours. Acetic acid was removed by vacuum distillation and acetone was added to the resulting solid. White solid lead diacetate was removed by filtration and the volatiles in the resulting filtrate removed until 100 mL of acetone remained. The solution was cooled to 0 ˚C to achieve precipitation and the solid was filtered and washed with cold methanol to yield </w:t>
      </w:r>
      <w:r w:rsidRPr="00281D3B">
        <w:rPr>
          <w:rFonts w:cstheme="minorHAnsi"/>
          <w:sz w:val="24"/>
          <w:szCs w:val="24"/>
        </w:rPr>
        <w:t>α-ME-pyrrole</w:t>
      </w:r>
      <w:r>
        <w:rPr>
          <w:rFonts w:cstheme="minorHAnsi"/>
          <w:b/>
          <w:sz w:val="24"/>
          <w:szCs w:val="24"/>
        </w:rPr>
        <w:t xml:space="preserve"> </w:t>
      </w:r>
      <w:r w:rsidRPr="00281D3B">
        <w:rPr>
          <w:rFonts w:cstheme="minorHAnsi"/>
          <w:b/>
          <w:sz w:val="24"/>
          <w:szCs w:val="24"/>
        </w:rPr>
        <w:t>45</w:t>
      </w:r>
      <w:r>
        <w:rPr>
          <w:rFonts w:cstheme="minorHAnsi"/>
          <w:sz w:val="24"/>
          <w:szCs w:val="24"/>
        </w:rPr>
        <w:t xml:space="preserve"> </w:t>
      </w:r>
      <w:r w:rsidRPr="00E66244">
        <w:rPr>
          <w:rFonts w:cstheme="minorHAnsi"/>
          <w:sz w:val="24"/>
          <w:szCs w:val="24"/>
        </w:rPr>
        <w:t>as a sticky white solid (70.79 g, 76%).</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9.07 (s, 1H), 7.45-7.33 (m, 5H), 5.32 (s, 2H), 5.07 (s, 2H), 3.68 (s, 3H), 2.80 (t, 2H, </w:t>
      </w:r>
      <w:r w:rsidRPr="00E66244">
        <w:rPr>
          <w:rFonts w:cstheme="minorHAnsi"/>
          <w:i/>
          <w:sz w:val="24"/>
          <w:szCs w:val="24"/>
        </w:rPr>
        <w:t>J</w:t>
      </w:r>
      <w:r w:rsidRPr="00E66244">
        <w:rPr>
          <w:rFonts w:cstheme="minorHAnsi"/>
          <w:sz w:val="24"/>
          <w:szCs w:val="24"/>
        </w:rPr>
        <w:t xml:space="preserve"> = 8.0 Hz), 2.48 (t, 2H, </w:t>
      </w:r>
      <w:r w:rsidRPr="00E66244">
        <w:rPr>
          <w:rFonts w:cstheme="minorHAnsi"/>
          <w:i/>
          <w:sz w:val="24"/>
          <w:szCs w:val="24"/>
        </w:rPr>
        <w:t>J</w:t>
      </w:r>
      <w:r w:rsidRPr="00E66244">
        <w:rPr>
          <w:rFonts w:cstheme="minorHAnsi"/>
          <w:sz w:val="24"/>
          <w:szCs w:val="24"/>
        </w:rPr>
        <w:t xml:space="preserve"> = 7.0 Hz), 2.31 (s, 3H), 2.09 (s, 3H);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173.2, 171.6, 161.0, 136.3, 128.7, 128.6, 128.2, 127.7, 126.6, 123.0, 119.1, 65.8, 56.9, 51.6, 35.1, 20.9, 19.2, 10.4;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20</w:t>
      </w:r>
      <w:r w:rsidRPr="00E66244">
        <w:rPr>
          <w:rFonts w:cstheme="minorHAnsi"/>
          <w:sz w:val="24"/>
          <w:szCs w:val="24"/>
        </w:rPr>
        <w:t>H</w:t>
      </w:r>
      <w:r w:rsidRPr="00E66244">
        <w:rPr>
          <w:rFonts w:cstheme="minorHAnsi"/>
          <w:sz w:val="24"/>
          <w:szCs w:val="24"/>
          <w:vertAlign w:val="subscript"/>
        </w:rPr>
        <w:t>24</w:t>
      </w:r>
      <w:r w:rsidRPr="00E66244">
        <w:rPr>
          <w:rFonts w:cstheme="minorHAnsi"/>
          <w:sz w:val="24"/>
          <w:szCs w:val="24"/>
        </w:rPr>
        <w:t>NO</w:t>
      </w:r>
      <w:r w:rsidRPr="00E66244">
        <w:rPr>
          <w:rFonts w:cstheme="minorHAnsi"/>
          <w:sz w:val="24"/>
          <w:szCs w:val="24"/>
          <w:vertAlign w:val="subscript"/>
        </w:rPr>
        <w:t>6</w:t>
      </w:r>
      <w:r w:rsidRPr="00E66244">
        <w:rPr>
          <w:rFonts w:cstheme="minorHAnsi"/>
          <w:sz w:val="24"/>
          <w:szCs w:val="24"/>
        </w:rPr>
        <w:t>: 375, found: 375; FTIR   (cm</w:t>
      </w:r>
      <w:r w:rsidRPr="00E66244">
        <w:rPr>
          <w:rFonts w:cstheme="minorHAnsi"/>
          <w:sz w:val="24"/>
          <w:szCs w:val="24"/>
          <w:vertAlign w:val="superscript"/>
        </w:rPr>
        <w:t>-1</w:t>
      </w:r>
      <w:r w:rsidRPr="00E66244">
        <w:rPr>
          <w:rFonts w:cstheme="minorHAnsi"/>
          <w:sz w:val="24"/>
          <w:szCs w:val="24"/>
        </w:rPr>
        <w:t>): 3434 (br w), 3056 (m), 2988 (m), 1737 (m), 1700 (m), 1437 (w), 1370 (w),1266 (s); m.p. 110-112 °C</w:t>
      </w:r>
    </w:p>
    <w:p w:rsidR="00A51E89"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E66244" w:rsidRDefault="00A51E89" w:rsidP="00A51E89">
      <w:pPr>
        <w:pStyle w:val="NoSpacing"/>
        <w:spacing w:line="360" w:lineRule="auto"/>
        <w:jc w:val="both"/>
        <w:rPr>
          <w:rFonts w:cstheme="minorHAnsi"/>
          <w:sz w:val="24"/>
          <w:szCs w:val="24"/>
        </w:rPr>
      </w:pPr>
      <w:r w:rsidRPr="00281D3B">
        <w:rPr>
          <w:b/>
          <w:sz w:val="24"/>
          <w:szCs w:val="24"/>
        </w:rPr>
        <w:lastRenderedPageBreak/>
        <w:t>Synthesis of</w:t>
      </w:r>
      <w:r>
        <w:rPr>
          <w:rFonts w:cstheme="minorHAnsi"/>
          <w:b/>
          <w:bCs/>
          <w:iCs/>
          <w:sz w:val="24"/>
          <w:szCs w:val="24"/>
        </w:rPr>
        <w:t xml:space="preserve"> b</w:t>
      </w:r>
      <w:r w:rsidRPr="00281D3B">
        <w:rPr>
          <w:rFonts w:cstheme="minorHAnsi"/>
          <w:b/>
          <w:bCs/>
          <w:iCs/>
          <w:sz w:val="24"/>
          <w:szCs w:val="24"/>
        </w:rPr>
        <w:t>enzyl 5-acetoxymethyl-4-hexyl-3-methylpyrrole-2-carboxylate (</w:t>
      </w:r>
      <w:r w:rsidRPr="00281D3B">
        <w:rPr>
          <w:rFonts w:cstheme="minorHAnsi"/>
          <w:b/>
          <w:sz w:val="24"/>
          <w:szCs w:val="24"/>
        </w:rPr>
        <w:t>α-hexylpyrrole) 46</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2811" w:dyaOrig="2292">
          <v:shape id="_x0000_i1146" type="#_x0000_t75" style="width:140.25pt;height:114pt" o:ole="">
            <v:imagedata r:id="rId283" o:title=""/>
          </v:shape>
          <o:OLEObject Type="Embed" ProgID="ChemDraw.Document.6.0" ShapeID="_x0000_i1146" DrawAspect="Content" ObjectID="_1582732716" r:id="rId284"/>
        </w:object>
      </w:r>
    </w:p>
    <w:p w:rsidR="00A51E89" w:rsidRDefault="00A51E89" w:rsidP="00A51E89">
      <w:pPr>
        <w:pStyle w:val="NoSpacing"/>
        <w:spacing w:line="360" w:lineRule="auto"/>
        <w:jc w:val="both"/>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rPr>
        <w:t xml:space="preserve">To </w:t>
      </w:r>
      <w:r>
        <w:rPr>
          <w:rFonts w:cstheme="minorHAnsi"/>
          <w:sz w:val="24"/>
          <w:szCs w:val="24"/>
        </w:rPr>
        <w:t xml:space="preserve">a </w:t>
      </w:r>
      <w:r w:rsidRPr="00E66244">
        <w:rPr>
          <w:rFonts w:cstheme="minorHAnsi"/>
          <w:sz w:val="24"/>
          <w:szCs w:val="24"/>
        </w:rPr>
        <w:t xml:space="preserve">solution of </w:t>
      </w:r>
      <w:r>
        <w:rPr>
          <w:rFonts w:cstheme="minorHAnsi"/>
          <w:sz w:val="24"/>
          <w:szCs w:val="24"/>
        </w:rPr>
        <w:t>hexyl</w:t>
      </w:r>
      <w:r w:rsidRPr="00E66244">
        <w:rPr>
          <w:rFonts w:cstheme="minorHAnsi"/>
          <w:sz w:val="24"/>
          <w:szCs w:val="24"/>
        </w:rPr>
        <w:t xml:space="preserve">pyrrole </w:t>
      </w:r>
      <w:r w:rsidRPr="00281D3B">
        <w:rPr>
          <w:rFonts w:cstheme="minorHAnsi"/>
          <w:b/>
          <w:sz w:val="24"/>
          <w:szCs w:val="24"/>
        </w:rPr>
        <w:t>44</w:t>
      </w:r>
      <w:r w:rsidRPr="00E66244">
        <w:rPr>
          <w:rFonts w:cstheme="minorHAnsi"/>
          <w:sz w:val="24"/>
          <w:szCs w:val="24"/>
        </w:rPr>
        <w:t xml:space="preserve"> (55.00 g, 175.78 mmol) in acetic acid (200 mL) was added lead tetraacetate (79.99 g, 193.03 mmol), and the mixture was stirred at room temperature for 16 hours. Acetic acid was removed by vacuum distillation</w:t>
      </w:r>
      <w:r w:rsidRPr="00E66244">
        <w:rPr>
          <w:rFonts w:cstheme="minorHAnsi"/>
          <w:i/>
          <w:sz w:val="24"/>
          <w:szCs w:val="24"/>
        </w:rPr>
        <w:t xml:space="preserve"> </w:t>
      </w:r>
      <w:r w:rsidRPr="00E66244">
        <w:rPr>
          <w:rFonts w:cstheme="minorHAnsi"/>
          <w:sz w:val="24"/>
          <w:szCs w:val="24"/>
        </w:rPr>
        <w:t xml:space="preserve">and acetone was added to the resulting solid. White solid lead diacetate was removed by filtration and the volatiles in the resulting filtrate removed until 100 mL of acetone remained. The solution was cooled to 0 ˚C to achieve precipitation and the solid was filtered and washed with cold methanol to yield </w:t>
      </w:r>
      <w:r w:rsidRPr="00281D3B">
        <w:rPr>
          <w:rFonts w:cstheme="minorHAnsi"/>
          <w:sz w:val="24"/>
          <w:szCs w:val="24"/>
        </w:rPr>
        <w:t xml:space="preserve">α-hexylpyrrole </w:t>
      </w:r>
      <w:r w:rsidRPr="00281D3B">
        <w:rPr>
          <w:rFonts w:cstheme="minorHAnsi"/>
          <w:b/>
          <w:sz w:val="24"/>
          <w:szCs w:val="24"/>
        </w:rPr>
        <w:t>4</w:t>
      </w:r>
      <w:r>
        <w:rPr>
          <w:rFonts w:cstheme="minorHAnsi"/>
          <w:b/>
          <w:sz w:val="24"/>
          <w:szCs w:val="24"/>
        </w:rPr>
        <w:t>6</w:t>
      </w:r>
      <w:r>
        <w:rPr>
          <w:rFonts w:cstheme="minorHAnsi"/>
          <w:sz w:val="24"/>
          <w:szCs w:val="24"/>
        </w:rPr>
        <w:t xml:space="preserve"> </w:t>
      </w:r>
      <w:r w:rsidRPr="00E66244">
        <w:rPr>
          <w:rFonts w:cstheme="minorHAnsi"/>
          <w:sz w:val="24"/>
          <w:szCs w:val="24"/>
        </w:rPr>
        <w:t>as a pale yellow solid (20.04 g, 31%).</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9.07 (s 1H), 7.45-7.35 (m, 5H), 5.33 (s, 2H), 5.03 (s, 2H), 2.44 (t, 2H, </w:t>
      </w:r>
      <w:r w:rsidRPr="00E66244">
        <w:rPr>
          <w:rFonts w:cstheme="minorHAnsi"/>
          <w:i/>
          <w:sz w:val="24"/>
          <w:szCs w:val="24"/>
        </w:rPr>
        <w:t>J</w:t>
      </w:r>
      <w:r w:rsidRPr="00E66244">
        <w:rPr>
          <w:rFonts w:cstheme="minorHAnsi"/>
          <w:sz w:val="24"/>
          <w:szCs w:val="24"/>
        </w:rPr>
        <w:t xml:space="preserve"> = 8.0 Hz), 2.30 (s, 3H), 2.08 (s, 3H), 1.45 (quin, 2H, </w:t>
      </w:r>
      <w:r w:rsidRPr="00E66244">
        <w:rPr>
          <w:rFonts w:cstheme="minorHAnsi"/>
          <w:i/>
          <w:sz w:val="24"/>
          <w:szCs w:val="24"/>
        </w:rPr>
        <w:t>J</w:t>
      </w:r>
      <w:r w:rsidRPr="00E66244">
        <w:rPr>
          <w:rFonts w:cstheme="minorHAnsi"/>
          <w:sz w:val="24"/>
          <w:szCs w:val="24"/>
        </w:rPr>
        <w:t xml:space="preserve"> = 8.0 Hz), 1.35-1.27 (m, 6H), 0.90 (t, 3H, </w:t>
      </w:r>
      <w:r w:rsidRPr="00E66244">
        <w:rPr>
          <w:rFonts w:cstheme="minorHAnsi"/>
          <w:i/>
          <w:sz w:val="24"/>
          <w:szCs w:val="24"/>
        </w:rPr>
        <w:t>J</w:t>
      </w:r>
      <w:r w:rsidRPr="00E66244">
        <w:rPr>
          <w:rFonts w:cstheme="minorHAnsi"/>
          <w:sz w:val="24"/>
          <w:szCs w:val="24"/>
        </w:rPr>
        <w:t xml:space="preserve"> = 7.0 Hz);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171.6, 161.2, 136.4, 128.7, 128.6, 128.2, 127.2, 126.8, 125.2, 118.9, 65.7, 57.0, 31.7, 31.3, 29.1, 23.9, 22.7, 20.9, 14.1, 10.5;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22</w:t>
      </w:r>
      <w:r w:rsidRPr="00E66244">
        <w:rPr>
          <w:rFonts w:cstheme="minorHAnsi"/>
          <w:sz w:val="24"/>
          <w:szCs w:val="24"/>
        </w:rPr>
        <w:t>H</w:t>
      </w:r>
      <w:r w:rsidRPr="00E66244">
        <w:rPr>
          <w:rFonts w:cstheme="minorHAnsi"/>
          <w:sz w:val="24"/>
          <w:szCs w:val="24"/>
          <w:vertAlign w:val="subscript"/>
        </w:rPr>
        <w:t>30</w:t>
      </w:r>
      <w:r w:rsidRPr="00E66244">
        <w:rPr>
          <w:rFonts w:cstheme="minorHAnsi"/>
          <w:sz w:val="24"/>
          <w:szCs w:val="24"/>
        </w:rPr>
        <w:t>NO</w:t>
      </w:r>
      <w:r w:rsidRPr="00E66244">
        <w:rPr>
          <w:rFonts w:cstheme="minorHAnsi"/>
          <w:sz w:val="24"/>
          <w:szCs w:val="24"/>
          <w:vertAlign w:val="subscript"/>
        </w:rPr>
        <w:t>4</w:t>
      </w:r>
      <w:r w:rsidRPr="00E66244">
        <w:rPr>
          <w:rFonts w:cstheme="minorHAnsi"/>
          <w:sz w:val="24"/>
          <w:szCs w:val="24"/>
        </w:rPr>
        <w:t>: 372, found: 372; FTIR (cm</w:t>
      </w:r>
      <w:r w:rsidRPr="00E66244">
        <w:rPr>
          <w:rFonts w:cstheme="minorHAnsi"/>
          <w:sz w:val="24"/>
          <w:szCs w:val="24"/>
          <w:vertAlign w:val="superscript"/>
        </w:rPr>
        <w:t>-1</w:t>
      </w:r>
      <w:r w:rsidRPr="00E66244">
        <w:rPr>
          <w:rFonts w:cstheme="minorHAnsi"/>
          <w:sz w:val="24"/>
          <w:szCs w:val="24"/>
        </w:rPr>
        <w:t>): 3309 (br m), 3045 (w), 2960 (m), 1706 (s), 1665 (s), 1503 (w), 1456 (m), 1381 (m), 1244 (s); m.p. 117-119 °C</w:t>
      </w:r>
    </w:p>
    <w:p w:rsidR="00A51E89"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990EE5" w:rsidRDefault="00A51E89" w:rsidP="00A51E89">
      <w:pPr>
        <w:pStyle w:val="NoSpacing"/>
        <w:spacing w:line="360" w:lineRule="auto"/>
        <w:jc w:val="both"/>
        <w:rPr>
          <w:rFonts w:cstheme="minorHAnsi"/>
          <w:b/>
          <w:sz w:val="24"/>
          <w:szCs w:val="24"/>
        </w:rPr>
      </w:pPr>
      <w:r w:rsidRPr="00990EE5">
        <w:rPr>
          <w:b/>
          <w:sz w:val="24"/>
          <w:szCs w:val="24"/>
        </w:rPr>
        <w:lastRenderedPageBreak/>
        <w:t>Synthesis of</w:t>
      </w:r>
      <w:r w:rsidRPr="00990EE5">
        <w:rPr>
          <w:rFonts w:cstheme="minorHAnsi"/>
          <w:b/>
          <w:bCs/>
          <w:iCs/>
          <w:sz w:val="24"/>
          <w:szCs w:val="24"/>
        </w:rPr>
        <w:t xml:space="preserve"> dibenzyl </w:t>
      </w:r>
      <w:r w:rsidRPr="00990EE5">
        <w:rPr>
          <w:rFonts w:cstheme="minorHAnsi"/>
          <w:b/>
          <w:sz w:val="24"/>
          <w:szCs w:val="24"/>
        </w:rPr>
        <w:t>3,3' - di - (</w:t>
      </w:r>
      <w:r w:rsidRPr="00990EE5">
        <w:rPr>
          <w:rFonts w:cstheme="minorHAnsi"/>
          <w:b/>
          <w:bCs/>
          <w:iCs/>
          <w:sz w:val="24"/>
          <w:szCs w:val="24"/>
        </w:rPr>
        <w:t xml:space="preserve">2 - methoxycarbonylethyl) - 4,4' - dimethyldipyrromethane - 5,5' -dicarboxylate (ME-DPM) </w:t>
      </w:r>
      <w:r w:rsidRPr="00990EE5">
        <w:rPr>
          <w:rFonts w:cstheme="minorHAnsi"/>
          <w:b/>
          <w:sz w:val="24"/>
          <w:szCs w:val="24"/>
        </w:rPr>
        <w:t>47</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3130" w:dyaOrig="2532">
          <v:shape id="_x0000_i1147" type="#_x0000_t75" style="width:156pt;height:128.25pt" o:ole="">
            <v:imagedata r:id="rId285" o:title=""/>
          </v:shape>
          <o:OLEObject Type="Embed" ProgID="ChemDraw.Document.6.0" ShapeID="_x0000_i1147" DrawAspect="Content" ObjectID="_1582732717" r:id="rId286"/>
        </w:object>
      </w:r>
    </w:p>
    <w:p w:rsidR="00A51E89" w:rsidRDefault="00A51E89" w:rsidP="00A51E89">
      <w:pPr>
        <w:pStyle w:val="NoSpacing"/>
        <w:spacing w:line="360" w:lineRule="auto"/>
        <w:jc w:val="both"/>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rPr>
        <w:t xml:space="preserve">A solution of stirring </w:t>
      </w:r>
      <w:r w:rsidRPr="00281D3B">
        <w:rPr>
          <w:rFonts w:cstheme="minorHAnsi"/>
          <w:sz w:val="24"/>
          <w:szCs w:val="24"/>
        </w:rPr>
        <w:t>α-ME-pyrrole</w:t>
      </w:r>
      <w:r>
        <w:rPr>
          <w:rFonts w:cstheme="minorHAnsi"/>
          <w:b/>
          <w:sz w:val="24"/>
          <w:szCs w:val="24"/>
        </w:rPr>
        <w:t xml:space="preserve"> </w:t>
      </w:r>
      <w:r w:rsidRPr="00281D3B">
        <w:rPr>
          <w:rFonts w:cstheme="minorHAnsi"/>
          <w:b/>
          <w:sz w:val="24"/>
          <w:szCs w:val="24"/>
        </w:rPr>
        <w:t>45</w:t>
      </w:r>
      <w:r w:rsidRPr="00E66244">
        <w:rPr>
          <w:rFonts w:cstheme="minorHAnsi"/>
          <w:sz w:val="24"/>
          <w:szCs w:val="24"/>
        </w:rPr>
        <w:t xml:space="preserve"> (70.00 g, 187.47 mmol) in methanol (200 mL) and HCl (2 mL) was refluxed for 2 hours. Solid precipitate formed upon cooling to room temperature, which was filtered and washed with cold methanol to yield </w:t>
      </w:r>
      <w:r>
        <w:rPr>
          <w:rFonts w:cstheme="minorHAnsi"/>
          <w:sz w:val="24"/>
          <w:szCs w:val="24"/>
        </w:rPr>
        <w:t xml:space="preserve">ME-DPM </w:t>
      </w:r>
      <w:r w:rsidRPr="00990EE5">
        <w:rPr>
          <w:rFonts w:cstheme="minorHAnsi"/>
          <w:b/>
          <w:sz w:val="24"/>
          <w:szCs w:val="24"/>
        </w:rPr>
        <w:t>47</w:t>
      </w:r>
      <w:r w:rsidRPr="00E66244">
        <w:rPr>
          <w:rFonts w:cstheme="minorHAnsi"/>
          <w:sz w:val="24"/>
          <w:szCs w:val="24"/>
        </w:rPr>
        <w:t xml:space="preserve"> as a white powder solid (35.04 g, 30%).</w:t>
      </w:r>
    </w:p>
    <w:p w:rsidR="00A51E89" w:rsidRPr="00E66244" w:rsidRDefault="00A51E89" w:rsidP="00A51E89">
      <w:pPr>
        <w:pStyle w:val="NoSpacing"/>
        <w:spacing w:line="360" w:lineRule="auto"/>
        <w:jc w:val="both"/>
        <w:rPr>
          <w:rFonts w:cstheme="minorHAnsi"/>
          <w:sz w:val="24"/>
          <w:szCs w:val="24"/>
          <w:vertAlign w:val="superscript"/>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9.30 (s, 2H), 7.39-7.30 (m, 10H), 5.26 (s, 4H), 3.98 (s, 2H), 3.61 (s, 6H), 2.79 (t, 4H, </w:t>
      </w:r>
      <w:r w:rsidRPr="00E66244">
        <w:rPr>
          <w:rFonts w:cstheme="minorHAnsi"/>
          <w:i/>
          <w:sz w:val="24"/>
          <w:szCs w:val="24"/>
        </w:rPr>
        <w:t>J</w:t>
      </w:r>
      <w:r w:rsidRPr="00E66244">
        <w:rPr>
          <w:rFonts w:cstheme="minorHAnsi"/>
          <w:sz w:val="24"/>
          <w:szCs w:val="24"/>
        </w:rPr>
        <w:t xml:space="preserve"> = 7.0 Hz), 2.52 (t, 4H, </w:t>
      </w:r>
      <w:r w:rsidRPr="00E66244">
        <w:rPr>
          <w:rFonts w:cstheme="minorHAnsi"/>
          <w:i/>
          <w:sz w:val="24"/>
          <w:szCs w:val="24"/>
        </w:rPr>
        <w:t>J</w:t>
      </w:r>
      <w:r w:rsidRPr="00E66244">
        <w:rPr>
          <w:rFonts w:cstheme="minorHAnsi"/>
          <w:sz w:val="24"/>
          <w:szCs w:val="24"/>
        </w:rPr>
        <w:t xml:space="preserve"> = 7.5 Hz), 2.31 (s, 6H);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174, 161, 136, 131, 128 (× 3), 127, 120, 118, 66, 52, 34, 22, 19, 11;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35</w:t>
      </w:r>
      <w:r w:rsidRPr="00E66244">
        <w:rPr>
          <w:rFonts w:cstheme="minorHAnsi"/>
          <w:sz w:val="24"/>
          <w:szCs w:val="24"/>
        </w:rPr>
        <w:t>H</w:t>
      </w:r>
      <w:r w:rsidRPr="00E66244">
        <w:rPr>
          <w:rFonts w:cstheme="minorHAnsi"/>
          <w:sz w:val="24"/>
          <w:szCs w:val="24"/>
          <w:vertAlign w:val="subscript"/>
        </w:rPr>
        <w:t>39</w:t>
      </w:r>
      <w:r w:rsidRPr="00E66244">
        <w:rPr>
          <w:rFonts w:cstheme="minorHAnsi"/>
          <w:sz w:val="24"/>
          <w:szCs w:val="24"/>
        </w:rPr>
        <w:t>N</w:t>
      </w:r>
      <w:r w:rsidRPr="00E66244">
        <w:rPr>
          <w:rFonts w:cstheme="minorHAnsi"/>
          <w:sz w:val="24"/>
          <w:szCs w:val="24"/>
          <w:vertAlign w:val="subscript"/>
        </w:rPr>
        <w:t>2</w:t>
      </w:r>
      <w:r w:rsidRPr="00E66244">
        <w:rPr>
          <w:rFonts w:cstheme="minorHAnsi"/>
          <w:sz w:val="24"/>
          <w:szCs w:val="24"/>
        </w:rPr>
        <w:t>O</w:t>
      </w:r>
      <w:r w:rsidRPr="00E66244">
        <w:rPr>
          <w:rFonts w:cstheme="minorHAnsi"/>
          <w:sz w:val="24"/>
          <w:szCs w:val="24"/>
          <w:vertAlign w:val="subscript"/>
        </w:rPr>
        <w:t>8</w:t>
      </w:r>
      <w:r w:rsidRPr="00E66244">
        <w:rPr>
          <w:rFonts w:cstheme="minorHAnsi"/>
          <w:sz w:val="24"/>
          <w:szCs w:val="24"/>
        </w:rPr>
        <w:t>: 615, found: 615; FTIR (cm</w:t>
      </w:r>
      <w:r w:rsidRPr="00E66244">
        <w:rPr>
          <w:rFonts w:cstheme="minorHAnsi"/>
          <w:sz w:val="24"/>
          <w:szCs w:val="24"/>
          <w:vertAlign w:val="superscript"/>
        </w:rPr>
        <w:t>-1</w:t>
      </w:r>
      <w:r w:rsidRPr="00E66244">
        <w:rPr>
          <w:rFonts w:cstheme="minorHAnsi"/>
          <w:sz w:val="24"/>
          <w:szCs w:val="24"/>
        </w:rPr>
        <w:t>): 3312 (br m), 3031 (w), 2954 (m), 1737 (s), 1687 (s), 1503 (m), 1441 (s), 1248 (s); m.p. 96-97 °C</w:t>
      </w:r>
    </w:p>
    <w:p w:rsidR="00A51E89" w:rsidRDefault="00A51E89" w:rsidP="00A51E89">
      <w:pPr>
        <w:rPr>
          <w:sz w:val="24"/>
          <w:szCs w:val="24"/>
        </w:rPr>
      </w:pPr>
    </w:p>
    <w:p w:rsidR="00A51E89" w:rsidRPr="00E66244" w:rsidRDefault="00A51E89" w:rsidP="00A51E89">
      <w:pPr>
        <w:pStyle w:val="NoSpacing"/>
        <w:spacing w:line="360" w:lineRule="auto"/>
        <w:jc w:val="both"/>
        <w:rPr>
          <w:rFonts w:cstheme="minorHAnsi"/>
          <w:sz w:val="24"/>
          <w:szCs w:val="24"/>
        </w:rPr>
      </w:pPr>
      <w:r w:rsidRPr="00990EE5">
        <w:rPr>
          <w:b/>
          <w:sz w:val="24"/>
          <w:szCs w:val="24"/>
        </w:rPr>
        <w:t>Synthesis of</w:t>
      </w:r>
      <w:r w:rsidRPr="00990EE5">
        <w:rPr>
          <w:rFonts w:cstheme="minorHAnsi"/>
          <w:b/>
          <w:bCs/>
          <w:iCs/>
          <w:sz w:val="24"/>
          <w:szCs w:val="24"/>
        </w:rPr>
        <w:t xml:space="preserve"> dibenzyl 3,3'-dihexyl-4,4'-dimethyldipyrromethane-5,5'-dicarboxylate (hexyl-DPM) </w:t>
      </w:r>
      <w:r w:rsidRPr="00990EE5">
        <w:rPr>
          <w:rFonts w:cstheme="minorHAnsi"/>
          <w:b/>
          <w:sz w:val="24"/>
          <w:szCs w:val="24"/>
        </w:rPr>
        <w:t>48</w:t>
      </w:r>
      <w:r>
        <w:rPr>
          <w:rFonts w:cstheme="minorHAnsi"/>
          <w:b/>
          <w:sz w:val="24"/>
          <w:szCs w:val="24"/>
        </w:rPr>
        <w:fldChar w:fldCharType="begin" w:fldLock="1"/>
      </w:r>
      <w:r>
        <w:rPr>
          <w:rFonts w:cstheme="minorHAnsi"/>
          <w:b/>
          <w:sz w:val="24"/>
          <w:szCs w:val="24"/>
        </w:rPr>
        <w:instrText>ADDIN CSL_CITATION { "citationItems" : [ { "id" : "ITEM-1",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"ITEM-1", "issued" : { "date-parts" : [ [ "1958" ] ] }, "page" : "3416-3424", "title" : "Colouring Matters Derived from Pyrroles. Part II. Improved Syntheses of Some Dipyrromethenes and Porphyrins", "type" : "article-journal" }, "uris" : [ "http://www.mendeley.com/documents/?uuid=962d571b-c5d5-4ede-af27-7b4bc6a709d4" ] } ], "mendeley" : { "formattedCitation" : "&lt;sup&gt;22&lt;/sup&gt;", "plainTextFormattedCitation" : "22", "previouslyFormattedCitation" : "&lt;sup&gt;22&lt;/sup&gt;" }, "properties" : {  }, "schema" : "https://github.com/citation-style-language/schema/raw/master/csl-citation.json" }</w:instrText>
      </w:r>
      <w:r>
        <w:rPr>
          <w:rFonts w:cstheme="minorHAnsi"/>
          <w:b/>
          <w:sz w:val="24"/>
          <w:szCs w:val="24"/>
        </w:rPr>
        <w:fldChar w:fldCharType="separate"/>
      </w:r>
      <w:r w:rsidRPr="005215B4">
        <w:rPr>
          <w:rFonts w:cstheme="minorHAnsi"/>
          <w:noProof/>
          <w:sz w:val="24"/>
          <w:szCs w:val="24"/>
          <w:vertAlign w:val="superscript"/>
        </w:rPr>
        <w:t>22</w:t>
      </w:r>
      <w:r>
        <w:rPr>
          <w:rFonts w:cstheme="minorHAnsi"/>
          <w:b/>
          <w:sz w:val="24"/>
          <w:szCs w:val="24"/>
        </w:rPr>
        <w:fldChar w:fldCharType="end"/>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3091" w:dyaOrig="2731">
          <v:shape id="_x0000_i1148" type="#_x0000_t75" style="width:154.5pt;height:137.25pt" o:ole="">
            <v:imagedata r:id="rId287" o:title=""/>
          </v:shape>
          <o:OLEObject Type="Embed" ProgID="ChemDraw.Document.6.0" ShapeID="_x0000_i1148" DrawAspect="Content" ObjectID="_1582732718" r:id="rId288"/>
        </w:object>
      </w:r>
    </w:p>
    <w:p w:rsidR="00A51E89" w:rsidRDefault="00A51E89" w:rsidP="00A51E89">
      <w:pPr>
        <w:pStyle w:val="NoSpacing"/>
        <w:spacing w:line="360" w:lineRule="auto"/>
        <w:jc w:val="both"/>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rPr>
        <w:lastRenderedPageBreak/>
        <w:t xml:space="preserve">A solution of stirring </w:t>
      </w:r>
      <w:r w:rsidRPr="00281D3B">
        <w:rPr>
          <w:rFonts w:cstheme="minorHAnsi"/>
          <w:sz w:val="24"/>
          <w:szCs w:val="24"/>
        </w:rPr>
        <w:t xml:space="preserve">α-hexylpyrrole </w:t>
      </w:r>
      <w:r>
        <w:rPr>
          <w:rFonts w:cstheme="minorHAnsi"/>
          <w:b/>
          <w:sz w:val="24"/>
          <w:szCs w:val="24"/>
        </w:rPr>
        <w:t>46</w:t>
      </w:r>
      <w:r>
        <w:rPr>
          <w:rFonts w:cstheme="minorHAnsi"/>
          <w:sz w:val="24"/>
          <w:szCs w:val="24"/>
        </w:rPr>
        <w:t xml:space="preserve"> </w:t>
      </w:r>
      <w:r w:rsidRPr="00E66244">
        <w:rPr>
          <w:rFonts w:cstheme="minorHAnsi"/>
          <w:sz w:val="24"/>
          <w:szCs w:val="24"/>
        </w:rPr>
        <w:t xml:space="preserve">(18.00 g, 48.46 mmol) in methanol (100 mL) and HCl (1 mL) was refluxed for 2 hours. Solid precipitate formed upon cooling to room temperature, which was filtered and washed with cold methanol to yield </w:t>
      </w:r>
      <w:r>
        <w:rPr>
          <w:rFonts w:cstheme="minorHAnsi"/>
          <w:sz w:val="24"/>
          <w:szCs w:val="24"/>
        </w:rPr>
        <w:t xml:space="preserve">hexyl-DPM </w:t>
      </w:r>
      <w:r w:rsidRPr="00990EE5">
        <w:rPr>
          <w:rFonts w:cstheme="minorHAnsi"/>
          <w:b/>
          <w:sz w:val="24"/>
          <w:szCs w:val="24"/>
        </w:rPr>
        <w:t>48</w:t>
      </w:r>
      <w:r w:rsidRPr="00E66244">
        <w:rPr>
          <w:rFonts w:cstheme="minorHAnsi"/>
          <w:sz w:val="24"/>
          <w:szCs w:val="24"/>
        </w:rPr>
        <w:t xml:space="preserve"> as a white powder solid (6.82 g, 46%).</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8.85 (s, 2H), 7.39-7.30 (m, 10H), 5.26 (s, 4H), 3.83 (s, 2H), 2.37 (t, 4H, </w:t>
      </w:r>
      <w:r w:rsidRPr="00E66244">
        <w:rPr>
          <w:rFonts w:cstheme="minorHAnsi"/>
          <w:i/>
          <w:sz w:val="24"/>
          <w:szCs w:val="24"/>
        </w:rPr>
        <w:t>J</w:t>
      </w:r>
      <w:r w:rsidRPr="00E66244">
        <w:rPr>
          <w:rFonts w:cstheme="minorHAnsi"/>
          <w:sz w:val="24"/>
          <w:szCs w:val="24"/>
        </w:rPr>
        <w:t xml:space="preserve"> = 8.0 Hz), 2.29 (s, 6H), 1.39 (quin, 4H, </w:t>
      </w:r>
      <w:r w:rsidRPr="00E66244">
        <w:rPr>
          <w:rFonts w:cstheme="minorHAnsi"/>
          <w:i/>
          <w:sz w:val="24"/>
          <w:szCs w:val="24"/>
        </w:rPr>
        <w:t>J</w:t>
      </w:r>
      <w:r w:rsidRPr="00E66244">
        <w:rPr>
          <w:rFonts w:cstheme="minorHAnsi"/>
          <w:sz w:val="24"/>
          <w:szCs w:val="24"/>
        </w:rPr>
        <w:t xml:space="preserve"> = 7.0 Hz), 1.29 (m, 12H), 0.89 (t, 6H, </w:t>
      </w:r>
      <w:r w:rsidRPr="00E66244">
        <w:rPr>
          <w:rFonts w:cstheme="minorHAnsi"/>
          <w:i/>
          <w:sz w:val="24"/>
          <w:szCs w:val="24"/>
        </w:rPr>
        <w:t>J</w:t>
      </w:r>
      <w:r w:rsidRPr="00E66244">
        <w:rPr>
          <w:rFonts w:cstheme="minorHAnsi"/>
          <w:sz w:val="24"/>
          <w:szCs w:val="24"/>
        </w:rPr>
        <w:t xml:space="preserve"> = 7.0 Hz);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161.6, 136.4, 129.7, 128.5, 128.0, 127.9, 127.7, 123.0, 117.5, 65.6, 31.8, 31.0, 29.3, 24.2, 23.2, 22.7, 14.1, 10.8; ES-MS: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39</w:t>
      </w:r>
      <w:r w:rsidRPr="00E66244">
        <w:rPr>
          <w:rFonts w:cstheme="minorHAnsi"/>
          <w:sz w:val="24"/>
          <w:szCs w:val="24"/>
        </w:rPr>
        <w:t>H</w:t>
      </w:r>
      <w:r w:rsidRPr="00E66244">
        <w:rPr>
          <w:rFonts w:cstheme="minorHAnsi"/>
          <w:sz w:val="24"/>
          <w:szCs w:val="24"/>
          <w:vertAlign w:val="subscript"/>
        </w:rPr>
        <w:t>51</w:t>
      </w:r>
      <w:r w:rsidRPr="00E66244">
        <w:rPr>
          <w:rFonts w:cstheme="minorHAnsi"/>
          <w:sz w:val="24"/>
          <w:szCs w:val="24"/>
        </w:rPr>
        <w:t>N</w:t>
      </w:r>
      <w:r w:rsidRPr="00E66244">
        <w:rPr>
          <w:rFonts w:cstheme="minorHAnsi"/>
          <w:sz w:val="24"/>
          <w:szCs w:val="24"/>
          <w:vertAlign w:val="subscript"/>
        </w:rPr>
        <w:t>2</w:t>
      </w:r>
      <w:r w:rsidRPr="00E66244">
        <w:rPr>
          <w:rFonts w:cstheme="minorHAnsi"/>
          <w:sz w:val="24"/>
          <w:szCs w:val="24"/>
        </w:rPr>
        <w:t>O</w:t>
      </w:r>
      <w:r w:rsidRPr="00E66244">
        <w:rPr>
          <w:rFonts w:cstheme="minorHAnsi"/>
          <w:sz w:val="24"/>
          <w:szCs w:val="24"/>
          <w:vertAlign w:val="subscript"/>
        </w:rPr>
        <w:t>4</w:t>
      </w:r>
      <w:r w:rsidRPr="00E66244">
        <w:rPr>
          <w:rFonts w:cstheme="minorHAnsi"/>
          <w:sz w:val="24"/>
          <w:szCs w:val="24"/>
        </w:rPr>
        <w:t>: 611, found: 611; FTIR (cm</w:t>
      </w:r>
      <w:r w:rsidRPr="00E66244">
        <w:rPr>
          <w:rFonts w:cstheme="minorHAnsi"/>
          <w:sz w:val="24"/>
          <w:szCs w:val="24"/>
          <w:vertAlign w:val="superscript"/>
        </w:rPr>
        <w:t>-1</w:t>
      </w:r>
      <w:r w:rsidRPr="00E66244">
        <w:rPr>
          <w:rFonts w:cstheme="minorHAnsi"/>
          <w:sz w:val="24"/>
          <w:szCs w:val="24"/>
        </w:rPr>
        <w:t>): 3315 (br m), 3015 (w), 2932 (s), 1653 (s), 1500 (m), 1450 (s), 1272 (s); m.p. 132-134 °C</w:t>
      </w:r>
    </w:p>
    <w:p w:rsidR="00A51E89" w:rsidRDefault="00A51E89" w:rsidP="00A51E89">
      <w:pPr>
        <w:rPr>
          <w:b/>
          <w:sz w:val="24"/>
          <w:szCs w:val="24"/>
        </w:rPr>
      </w:pPr>
    </w:p>
    <w:p w:rsidR="00A51E89" w:rsidRPr="00990EE5" w:rsidRDefault="00A51E89" w:rsidP="00A51E89">
      <w:pPr>
        <w:pStyle w:val="NoSpacing"/>
        <w:spacing w:line="360" w:lineRule="auto"/>
        <w:jc w:val="both"/>
        <w:rPr>
          <w:rFonts w:cstheme="minorHAnsi"/>
          <w:b/>
          <w:sz w:val="24"/>
          <w:szCs w:val="24"/>
        </w:rPr>
      </w:pPr>
      <w:r w:rsidRPr="00990EE5">
        <w:rPr>
          <w:b/>
          <w:sz w:val="24"/>
          <w:szCs w:val="24"/>
        </w:rPr>
        <w:t xml:space="preserve">Synthesis of </w:t>
      </w:r>
      <w:r w:rsidRPr="00990EE5">
        <w:rPr>
          <w:rFonts w:cstheme="minorHAnsi"/>
          <w:b/>
          <w:bCs/>
          <w:sz w:val="24"/>
          <w:szCs w:val="24"/>
        </w:rPr>
        <w:t xml:space="preserve">5-​(4-​carbomethoxypheny​l)​-​10,​15,​20-​triphenylporphyrin </w:t>
      </w:r>
      <w:r w:rsidRPr="00990EE5">
        <w:rPr>
          <w:rFonts w:cstheme="minorHAnsi"/>
          <w:b/>
          <w:sz w:val="24"/>
          <w:szCs w:val="24"/>
        </w:rPr>
        <w:t>51</w:t>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4019" w:dyaOrig="3242">
          <v:shape id="_x0000_i1149" type="#_x0000_t75" style="width:201pt;height:162.75pt" o:ole="">
            <v:imagedata r:id="rId289" o:title=""/>
          </v:shape>
          <o:OLEObject Type="Embed" ProgID="ChemDraw.Document.6.0" ShapeID="_x0000_i1149" DrawAspect="Content" ObjectID="_1582732719" r:id="rId290"/>
        </w:object>
      </w:r>
    </w:p>
    <w:p w:rsidR="00A51E89" w:rsidRDefault="00A51E89" w:rsidP="00A51E89">
      <w:pPr>
        <w:pStyle w:val="NoSpacing"/>
        <w:spacing w:line="360" w:lineRule="auto"/>
        <w:jc w:val="both"/>
      </w:pPr>
    </w:p>
    <w:p w:rsidR="00A51E89" w:rsidRDefault="00A51E89" w:rsidP="00A51E89">
      <w:pPr>
        <w:pStyle w:val="NoSpacing"/>
        <w:spacing w:line="360" w:lineRule="auto"/>
        <w:jc w:val="both"/>
        <w:rPr>
          <w:rFonts w:cstheme="minorHAnsi"/>
          <w:sz w:val="24"/>
          <w:szCs w:val="24"/>
        </w:rPr>
      </w:pPr>
      <w:r w:rsidRPr="00F65F39">
        <w:rPr>
          <w:rFonts w:cstheme="minorHAnsi"/>
          <w:i/>
          <w:sz w:val="24"/>
          <w:szCs w:val="24"/>
        </w:rPr>
        <w:t>Method 1</w:t>
      </w:r>
      <w:r w:rsidRPr="00684A73">
        <w:rPr>
          <w:rFonts w:cstheme="minorHAnsi"/>
          <w:i/>
          <w:sz w:val="24"/>
          <w:szCs w:val="24"/>
        </w:rPr>
        <w:t>:</w:t>
      </w:r>
      <w:r>
        <w:rPr>
          <w:rFonts w:cstheme="minorHAnsi"/>
          <w:sz w:val="24"/>
          <w:szCs w:val="24"/>
        </w:rPr>
        <w:t xml:space="preserve"> </w:t>
      </w:r>
      <w:r w:rsidRPr="00E66244">
        <w:rPr>
          <w:rFonts w:cstheme="minorHAnsi"/>
          <w:sz w:val="24"/>
          <w:szCs w:val="24"/>
        </w:rPr>
        <w:t xml:space="preserve">Freshly distilled pyrrole (6.64 mL, 67.01 mmol), benzaldehyde (6.13 mL, 58.63 mmol) and </w:t>
      </w:r>
      <w:r w:rsidRPr="00387198">
        <w:rPr>
          <w:rFonts w:cstheme="minorHAnsi"/>
          <w:sz w:val="24"/>
          <w:szCs w:val="24"/>
        </w:rPr>
        <w:t xml:space="preserve">4-carbomethoxybenzaldehyde </w:t>
      </w:r>
      <w:r w:rsidRPr="00E66244">
        <w:rPr>
          <w:rFonts w:cstheme="minorHAnsi"/>
          <w:sz w:val="24"/>
          <w:szCs w:val="24"/>
        </w:rPr>
        <w:t xml:space="preserve">(2.75 g, 16.75 mmol) were added to refluxing propionic acid (500 mL) and the reaction maintained under reflux for 2 hours. </w:t>
      </w:r>
      <w:r>
        <w:rPr>
          <w:sz w:val="24"/>
          <w:szCs w:val="24"/>
        </w:rPr>
        <w:t xml:space="preserve">The dark mixture was cooled to 0 </w:t>
      </w:r>
      <w:r>
        <w:rPr>
          <w:rFonts w:cstheme="minorHAnsi"/>
          <w:sz w:val="24"/>
          <w:szCs w:val="24"/>
        </w:rPr>
        <w:t>˚</w:t>
      </w:r>
      <w:r>
        <w:rPr>
          <w:sz w:val="24"/>
          <w:szCs w:val="24"/>
        </w:rPr>
        <w:t xml:space="preserve">C, methanol (50 mL) added, and the solid porphyrin precipitate filtered and washed with ice cold methanol. The crude solid was </w:t>
      </w:r>
      <w:r w:rsidRPr="002E2838">
        <w:rPr>
          <w:sz w:val="24"/>
          <w:szCs w:val="24"/>
        </w:rPr>
        <w:t xml:space="preserve">purified by column chromatography eluting with </w:t>
      </w:r>
      <w:r w:rsidRPr="00E66244">
        <w:rPr>
          <w:rFonts w:cstheme="minorHAnsi"/>
          <w:sz w:val="24"/>
          <w:szCs w:val="24"/>
        </w:rPr>
        <w:t xml:space="preserve">10% petroleum ether </w:t>
      </w:r>
      <w:r>
        <w:rPr>
          <w:rFonts w:cstheme="minorHAnsi"/>
          <w:sz w:val="24"/>
          <w:szCs w:val="24"/>
        </w:rPr>
        <w:t xml:space="preserve">in DCM, yielding TPP </w:t>
      </w:r>
      <w:r w:rsidRPr="00684A73">
        <w:rPr>
          <w:rFonts w:cstheme="minorHAnsi"/>
          <w:b/>
          <w:sz w:val="24"/>
          <w:szCs w:val="24"/>
        </w:rPr>
        <w:t>31</w:t>
      </w:r>
      <w:r>
        <w:rPr>
          <w:rFonts w:cstheme="minorHAnsi"/>
          <w:sz w:val="24"/>
          <w:szCs w:val="24"/>
        </w:rPr>
        <w:t xml:space="preserve"> as the first fraction (0.12 g), followed by carbomethoxy</w:t>
      </w:r>
      <w:r w:rsidRPr="00E66244">
        <w:rPr>
          <w:rFonts w:cstheme="minorHAnsi"/>
          <w:sz w:val="24"/>
          <w:szCs w:val="24"/>
        </w:rPr>
        <w:t xml:space="preserve">porphyrin </w:t>
      </w:r>
      <w:r w:rsidRPr="00990EE5">
        <w:rPr>
          <w:rFonts w:cstheme="minorHAnsi"/>
          <w:b/>
          <w:sz w:val="24"/>
          <w:szCs w:val="24"/>
        </w:rPr>
        <w:t>51</w:t>
      </w:r>
      <w:r w:rsidRPr="00E66244">
        <w:rPr>
          <w:rFonts w:cstheme="minorHAnsi"/>
          <w:sz w:val="24"/>
          <w:szCs w:val="24"/>
        </w:rPr>
        <w:t xml:space="preserve"> as a purple solid (</w:t>
      </w:r>
      <w:r>
        <w:rPr>
          <w:rFonts w:cstheme="minorHAnsi"/>
          <w:sz w:val="24"/>
          <w:szCs w:val="24"/>
        </w:rPr>
        <w:t xml:space="preserve">0.45 g, </w:t>
      </w:r>
      <w:r w:rsidRPr="00E66244">
        <w:rPr>
          <w:rFonts w:cstheme="minorHAnsi"/>
          <w:sz w:val="24"/>
          <w:szCs w:val="24"/>
        </w:rPr>
        <w:t>4%).</w:t>
      </w:r>
      <w:r>
        <w:rPr>
          <w:rFonts w:cstheme="minorHAnsi"/>
          <w:sz w:val="24"/>
          <w:szCs w:val="24"/>
        </w:rPr>
        <w:t xml:space="preserve"> </w:t>
      </w:r>
      <w:r w:rsidRPr="00F65F39">
        <w:rPr>
          <w:rFonts w:cstheme="minorHAnsi"/>
          <w:i/>
          <w:sz w:val="24"/>
          <w:szCs w:val="24"/>
        </w:rPr>
        <w:t>Method 2</w:t>
      </w:r>
      <w:r w:rsidRPr="00684A73">
        <w:rPr>
          <w:rFonts w:cstheme="minorHAnsi"/>
          <w:i/>
          <w:sz w:val="24"/>
          <w:szCs w:val="24"/>
        </w:rPr>
        <w:t>:</w:t>
      </w:r>
      <w:r>
        <w:rPr>
          <w:rFonts w:cstheme="minorHAnsi"/>
          <w:sz w:val="24"/>
          <w:szCs w:val="24"/>
        </w:rPr>
        <w:t xml:space="preserve"> </w:t>
      </w:r>
      <w:r w:rsidRPr="00E66244">
        <w:rPr>
          <w:rFonts w:cstheme="minorHAnsi"/>
          <w:sz w:val="24"/>
          <w:szCs w:val="24"/>
        </w:rPr>
        <w:t xml:space="preserve">Freshly distilled pyrrole (6.64 mL, 67.01 mmol), benzaldehyde (6.13 mL, 58.63 mmol) and </w:t>
      </w:r>
      <w:r w:rsidRPr="00387198">
        <w:rPr>
          <w:rFonts w:cstheme="minorHAnsi"/>
          <w:sz w:val="24"/>
          <w:szCs w:val="24"/>
        </w:rPr>
        <w:t xml:space="preserve">4-carbomethoxybenzaldehyde </w:t>
      </w:r>
      <w:r w:rsidRPr="00E66244">
        <w:rPr>
          <w:rFonts w:cstheme="minorHAnsi"/>
          <w:sz w:val="24"/>
          <w:szCs w:val="24"/>
        </w:rPr>
        <w:lastRenderedPageBreak/>
        <w:t xml:space="preserve">(2.75 g, 16.75 mmol) were added to refluxing propionic acid (500 mL) and the reaction maintained under reflux for 2 hours. Propionic acid was then removed by distillation under reduced pressure to yield a black tar. The crude tar was dissolved in minimal 10% petroleum ether in DCM and loaded onto a silica column, eluting with 10% petroleum ether in DCM, recovering pure </w:t>
      </w:r>
      <w:r>
        <w:rPr>
          <w:rFonts w:cstheme="minorHAnsi"/>
          <w:sz w:val="24"/>
          <w:szCs w:val="24"/>
        </w:rPr>
        <w:t>TPP</w:t>
      </w:r>
      <w:r w:rsidRPr="00E66244">
        <w:rPr>
          <w:rFonts w:cstheme="minorHAnsi"/>
          <w:sz w:val="24"/>
          <w:szCs w:val="24"/>
        </w:rPr>
        <w:t xml:space="preserve"> </w:t>
      </w:r>
      <w:r w:rsidRPr="003B7933">
        <w:rPr>
          <w:rFonts w:cstheme="minorHAnsi"/>
          <w:b/>
          <w:sz w:val="24"/>
          <w:szCs w:val="24"/>
        </w:rPr>
        <w:t>31</w:t>
      </w:r>
      <w:r w:rsidRPr="00E66244">
        <w:rPr>
          <w:rFonts w:cstheme="minorHAnsi"/>
          <w:sz w:val="24"/>
          <w:szCs w:val="24"/>
        </w:rPr>
        <w:t xml:space="preserve"> (1.07 g) followed by impure porphyrin </w:t>
      </w:r>
      <w:r w:rsidRPr="003B7933">
        <w:rPr>
          <w:rFonts w:cstheme="minorHAnsi"/>
          <w:b/>
          <w:sz w:val="24"/>
          <w:szCs w:val="24"/>
        </w:rPr>
        <w:t>51</w:t>
      </w:r>
      <w:r w:rsidRPr="00E66244">
        <w:rPr>
          <w:rFonts w:cstheme="minorHAnsi"/>
          <w:sz w:val="24"/>
          <w:szCs w:val="24"/>
        </w:rPr>
        <w:t xml:space="preserve">. The impure product was further purified by column chromatography eluting with 10% petroleum ether </w:t>
      </w:r>
      <w:r>
        <w:rPr>
          <w:rFonts w:cstheme="minorHAnsi"/>
          <w:sz w:val="24"/>
          <w:szCs w:val="24"/>
        </w:rPr>
        <w:t>in</w:t>
      </w:r>
      <w:r w:rsidRPr="00E66244">
        <w:rPr>
          <w:rFonts w:cstheme="minorHAnsi"/>
          <w:sz w:val="24"/>
          <w:szCs w:val="24"/>
        </w:rPr>
        <w:t xml:space="preserve"> DCM to yield </w:t>
      </w:r>
      <w:r>
        <w:rPr>
          <w:rFonts w:cstheme="minorHAnsi"/>
          <w:sz w:val="24"/>
          <w:szCs w:val="24"/>
        </w:rPr>
        <w:t>carbomethoxy</w:t>
      </w:r>
      <w:r w:rsidRPr="00E66244">
        <w:rPr>
          <w:rFonts w:cstheme="minorHAnsi"/>
          <w:sz w:val="24"/>
          <w:szCs w:val="24"/>
        </w:rPr>
        <w:t xml:space="preserve">porphyrin </w:t>
      </w:r>
      <w:r w:rsidRPr="00990EE5">
        <w:rPr>
          <w:rFonts w:cstheme="minorHAnsi"/>
          <w:b/>
          <w:sz w:val="24"/>
          <w:szCs w:val="24"/>
        </w:rPr>
        <w:t>51</w:t>
      </w:r>
      <w:r w:rsidRPr="00E66244">
        <w:rPr>
          <w:rFonts w:cstheme="minorHAnsi"/>
          <w:sz w:val="24"/>
          <w:szCs w:val="24"/>
        </w:rPr>
        <w:t xml:space="preserve"> as a purple solid (1.60 g, 14%)</w:t>
      </w:r>
      <w:r>
        <w:rPr>
          <w:rFonts w:cstheme="minorHAnsi"/>
          <w:sz w:val="24"/>
          <w:szCs w:val="24"/>
        </w:rPr>
        <w:t>.</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8.88 (m, 6H), 8.81 (d, 2H, </w:t>
      </w:r>
      <w:r w:rsidRPr="00E66244">
        <w:rPr>
          <w:rFonts w:cstheme="minorHAnsi"/>
          <w:i/>
          <w:sz w:val="24"/>
          <w:szCs w:val="24"/>
        </w:rPr>
        <w:t>J</w:t>
      </w:r>
      <w:r w:rsidRPr="00E66244">
        <w:rPr>
          <w:rFonts w:cstheme="minorHAnsi"/>
          <w:sz w:val="24"/>
          <w:szCs w:val="24"/>
        </w:rPr>
        <w:t xml:space="preserve"> = 5.0 Hz), 8.47 (d, 2H, </w:t>
      </w:r>
      <w:r w:rsidRPr="00E66244">
        <w:rPr>
          <w:rFonts w:cstheme="minorHAnsi"/>
          <w:i/>
          <w:sz w:val="24"/>
          <w:szCs w:val="24"/>
        </w:rPr>
        <w:t>J</w:t>
      </w:r>
      <w:r w:rsidRPr="00E66244">
        <w:rPr>
          <w:rFonts w:cstheme="minorHAnsi"/>
          <w:sz w:val="24"/>
          <w:szCs w:val="24"/>
        </w:rPr>
        <w:t xml:space="preserve"> = 8.5 Hz), 8.33 (d, 2H, </w:t>
      </w:r>
      <w:r w:rsidRPr="00E66244">
        <w:rPr>
          <w:rFonts w:cstheme="minorHAnsi"/>
          <w:i/>
          <w:sz w:val="24"/>
          <w:szCs w:val="24"/>
        </w:rPr>
        <w:t>J</w:t>
      </w:r>
      <w:r w:rsidRPr="00E66244">
        <w:rPr>
          <w:rFonts w:cstheme="minorHAnsi"/>
          <w:sz w:val="24"/>
          <w:szCs w:val="24"/>
        </w:rPr>
        <w:t xml:space="preserve"> = 8.5 Hz), 8.24 (dd, 6H, </w:t>
      </w:r>
      <w:r w:rsidRPr="00E66244">
        <w:rPr>
          <w:rFonts w:cstheme="minorHAnsi"/>
          <w:i/>
          <w:sz w:val="24"/>
          <w:szCs w:val="24"/>
        </w:rPr>
        <w:t>J</w:t>
      </w:r>
      <w:r w:rsidRPr="00E66244">
        <w:rPr>
          <w:rFonts w:cstheme="minorHAnsi"/>
          <w:sz w:val="24"/>
          <w:szCs w:val="24"/>
        </w:rPr>
        <w:t xml:space="preserve"> = 8.0 Hz, 2.0 Hz), 7.82-7.76 (m, 9H), 4.14 (s, 3H), -2.75 (s, 2H);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167.4, 147.1, 142.1 (× 2), 134.6 (× 2), 131.3, 129.6, 128.0, 127.8, 126.8, 120.6, 120.4, 118.6, 52.4; ES-MS: m/z expected for C</w:t>
      </w:r>
      <w:r w:rsidRPr="00E66244">
        <w:rPr>
          <w:rFonts w:cstheme="minorHAnsi"/>
          <w:sz w:val="24"/>
          <w:szCs w:val="24"/>
          <w:vertAlign w:val="subscript"/>
        </w:rPr>
        <w:t>43</w:t>
      </w:r>
      <w:r w:rsidRPr="00E66244">
        <w:rPr>
          <w:rFonts w:cstheme="minorHAnsi"/>
          <w:sz w:val="24"/>
          <w:szCs w:val="24"/>
        </w:rPr>
        <w:t>H</w:t>
      </w:r>
      <w:r w:rsidRPr="00E66244">
        <w:rPr>
          <w:rFonts w:cstheme="minorHAnsi"/>
          <w:sz w:val="24"/>
          <w:szCs w:val="24"/>
          <w:vertAlign w:val="subscript"/>
        </w:rPr>
        <w:t>32</w:t>
      </w:r>
      <w:r w:rsidRPr="00E66244">
        <w:rPr>
          <w:rFonts w:cstheme="minorHAnsi"/>
          <w:sz w:val="24"/>
          <w:szCs w:val="24"/>
        </w:rPr>
        <w:t>N</w:t>
      </w:r>
      <w:r w:rsidRPr="00E66244">
        <w:rPr>
          <w:rFonts w:cstheme="minorHAnsi"/>
          <w:sz w:val="24"/>
          <w:szCs w:val="24"/>
          <w:vertAlign w:val="subscript"/>
        </w:rPr>
        <w:t>4</w:t>
      </w:r>
      <w:r w:rsidRPr="00E66244">
        <w:rPr>
          <w:rFonts w:cstheme="minorHAnsi"/>
          <w:sz w:val="24"/>
          <w:szCs w:val="24"/>
        </w:rPr>
        <w:t>O</w:t>
      </w:r>
      <w:r w:rsidRPr="00E66244">
        <w:rPr>
          <w:rFonts w:cstheme="minorHAnsi"/>
          <w:sz w:val="24"/>
          <w:szCs w:val="24"/>
          <w:vertAlign w:val="subscript"/>
        </w:rPr>
        <w:t>2</w:t>
      </w:r>
      <w:r w:rsidRPr="00E66244">
        <w:rPr>
          <w:rFonts w:cstheme="minorHAnsi"/>
          <w:sz w:val="24"/>
          <w:szCs w:val="24"/>
        </w:rPr>
        <w:t>: 672, found: 672; FTIR (cm</w:t>
      </w:r>
      <w:r w:rsidRPr="00E66244">
        <w:rPr>
          <w:rFonts w:cstheme="minorHAnsi"/>
          <w:sz w:val="24"/>
          <w:szCs w:val="24"/>
          <w:vertAlign w:val="superscript"/>
        </w:rPr>
        <w:t>-1</w:t>
      </w:r>
      <w:r w:rsidRPr="00E66244">
        <w:rPr>
          <w:rFonts w:cstheme="minorHAnsi"/>
          <w:sz w:val="24"/>
          <w:szCs w:val="24"/>
        </w:rPr>
        <w:t>): 3403 (w), 3062 (w), 2916 (w), 1725 (s), 1562 (m), 1445 (m), 1315 (w), 1281 (s); UV absorbance (DCM) λ (nm): 418 (Soret), 515, 548, 589, 645 (Q bands)</w:t>
      </w:r>
      <w:r>
        <w:rPr>
          <w:rFonts w:cstheme="minorHAnsi"/>
          <w:sz w:val="24"/>
          <w:szCs w:val="24"/>
        </w:rPr>
        <w:t xml:space="preserve">; m.p. &gt; 300 </w:t>
      </w:r>
      <w:r w:rsidRPr="00E66244">
        <w:rPr>
          <w:rFonts w:cstheme="minorHAnsi"/>
          <w:sz w:val="24"/>
          <w:szCs w:val="24"/>
        </w:rPr>
        <w:t>°</w:t>
      </w:r>
      <w:r>
        <w:rPr>
          <w:rFonts w:cstheme="minorHAnsi"/>
          <w:sz w:val="24"/>
          <w:szCs w:val="24"/>
        </w:rPr>
        <w:t>C</w:t>
      </w:r>
    </w:p>
    <w:p w:rsidR="00A51E89" w:rsidRDefault="00A51E89" w:rsidP="00A51E89">
      <w:pPr>
        <w:pStyle w:val="NoSpacing"/>
        <w:spacing w:line="360" w:lineRule="auto"/>
        <w:jc w:val="both"/>
        <w:rPr>
          <w:sz w:val="24"/>
          <w:szCs w:val="24"/>
        </w:rPr>
      </w:pPr>
    </w:p>
    <w:p w:rsidR="00A51E89" w:rsidRPr="00081966" w:rsidRDefault="00A51E89" w:rsidP="00A51E89">
      <w:pPr>
        <w:pStyle w:val="NoSpacing"/>
        <w:spacing w:line="360" w:lineRule="auto"/>
        <w:jc w:val="both"/>
        <w:rPr>
          <w:rFonts w:cstheme="minorHAnsi"/>
          <w:b/>
          <w:sz w:val="24"/>
          <w:szCs w:val="24"/>
        </w:rPr>
      </w:pPr>
      <w:r w:rsidRPr="00081966">
        <w:rPr>
          <w:b/>
          <w:sz w:val="24"/>
          <w:szCs w:val="24"/>
        </w:rPr>
        <w:t xml:space="preserve">Synthesis of </w:t>
      </w:r>
      <w:r w:rsidRPr="00081966">
        <w:rPr>
          <w:rFonts w:cstheme="minorHAnsi"/>
          <w:b/>
          <w:bCs/>
          <w:sz w:val="24"/>
          <w:szCs w:val="24"/>
        </w:rPr>
        <w:t xml:space="preserve">5-​(4-​carboxypheny​l)​-​10,​15,​20-​triphenylporphyrin </w:t>
      </w:r>
      <w:r w:rsidRPr="00081966">
        <w:rPr>
          <w:rFonts w:cstheme="minorHAnsi"/>
          <w:b/>
          <w:sz w:val="24"/>
          <w:szCs w:val="24"/>
        </w:rPr>
        <w:t>39</w:t>
      </w:r>
    </w:p>
    <w:p w:rsidR="00A51E89" w:rsidRPr="00E66244"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3888" w:dyaOrig="3242">
          <v:shape id="_x0000_i1150" type="#_x0000_t75" style="width:174.75pt;height:144.75pt" o:ole="">
            <v:imagedata r:id="rId291" o:title=""/>
          </v:shape>
          <o:OLEObject Type="Embed" ProgID="ChemDraw.Document.6.0" ShapeID="_x0000_i1150" DrawAspect="Content" ObjectID="_1582732720" r:id="rId292"/>
        </w:object>
      </w:r>
    </w:p>
    <w:p w:rsidR="00A51E89" w:rsidRDefault="00A51E89" w:rsidP="00A51E89">
      <w:pPr>
        <w:pStyle w:val="NoSpacing"/>
        <w:spacing w:line="360" w:lineRule="auto"/>
        <w:jc w:val="both"/>
      </w:pPr>
    </w:p>
    <w:p w:rsidR="00A51E89" w:rsidRDefault="00A51E89" w:rsidP="00A51E89">
      <w:pPr>
        <w:pStyle w:val="NoSpacing"/>
        <w:spacing w:line="360" w:lineRule="auto"/>
        <w:jc w:val="both"/>
        <w:rPr>
          <w:rFonts w:cstheme="minorHAnsi"/>
          <w:sz w:val="24"/>
          <w:szCs w:val="24"/>
        </w:rPr>
      </w:pPr>
      <w:r>
        <w:rPr>
          <w:rFonts w:cstheme="minorHAnsi"/>
          <w:sz w:val="24"/>
          <w:szCs w:val="24"/>
        </w:rPr>
        <w:t>Carbomethoxy</w:t>
      </w:r>
      <w:r w:rsidRPr="00E66244">
        <w:rPr>
          <w:rFonts w:cstheme="minorHAnsi"/>
          <w:sz w:val="24"/>
          <w:szCs w:val="24"/>
        </w:rPr>
        <w:t xml:space="preserve">porphyrin </w:t>
      </w:r>
      <w:r w:rsidRPr="00081966">
        <w:rPr>
          <w:rFonts w:cstheme="minorHAnsi"/>
          <w:b/>
          <w:sz w:val="24"/>
          <w:szCs w:val="24"/>
        </w:rPr>
        <w:t>51</w:t>
      </w:r>
      <w:r w:rsidRPr="00E66244">
        <w:rPr>
          <w:rFonts w:cstheme="minorHAnsi"/>
          <w:sz w:val="24"/>
          <w:szCs w:val="24"/>
        </w:rPr>
        <w:t xml:space="preserve"> (1.60 g, 2.37 mmol) was dissolved in THF (100 mL), to which a solution of potassium hydroxide (2 M, 100 mL) was added and the reaction mixture stirred at reflux for 16 hours. THF was removed </w:t>
      </w:r>
      <w:r w:rsidRPr="00E66244">
        <w:rPr>
          <w:rFonts w:cstheme="minorHAnsi"/>
          <w:i/>
          <w:sz w:val="24"/>
          <w:szCs w:val="24"/>
        </w:rPr>
        <w:t>in vacuo</w:t>
      </w:r>
      <w:r w:rsidRPr="00E66244">
        <w:rPr>
          <w:rFonts w:cstheme="minorHAnsi"/>
          <w:sz w:val="24"/>
          <w:szCs w:val="24"/>
        </w:rPr>
        <w:t xml:space="preserve"> and the aqueous solution acidified with concentrated HCl until pH2. DCM was then added and the organic layer extracted and neutralised with saturated sodium hydrogen carbonate. </w:t>
      </w:r>
      <w:r w:rsidRPr="00E66244">
        <w:rPr>
          <w:rFonts w:cstheme="minorHAnsi"/>
          <w:sz w:val="24"/>
          <w:szCs w:val="24"/>
        </w:rPr>
        <w:lastRenderedPageBreak/>
        <w:t xml:space="preserve">The organic layer was recovered, dried over magnesium sulfate and filtered to </w:t>
      </w:r>
      <w:r>
        <w:rPr>
          <w:rFonts w:cstheme="minorHAnsi"/>
          <w:sz w:val="24"/>
          <w:szCs w:val="24"/>
        </w:rPr>
        <w:t>yield</w:t>
      </w:r>
      <w:r w:rsidRPr="00E66244">
        <w:rPr>
          <w:rFonts w:cstheme="minorHAnsi"/>
          <w:sz w:val="24"/>
          <w:szCs w:val="24"/>
        </w:rPr>
        <w:t xml:space="preserve"> </w:t>
      </w:r>
      <w:r>
        <w:rPr>
          <w:rFonts w:cstheme="minorHAnsi"/>
          <w:sz w:val="24"/>
          <w:szCs w:val="24"/>
        </w:rPr>
        <w:t>carboxy</w:t>
      </w:r>
      <w:r w:rsidRPr="00E66244">
        <w:rPr>
          <w:rFonts w:cstheme="minorHAnsi"/>
          <w:sz w:val="24"/>
          <w:szCs w:val="24"/>
        </w:rPr>
        <w:t xml:space="preserve">porphyrin </w:t>
      </w:r>
      <w:r w:rsidRPr="00081966">
        <w:rPr>
          <w:rFonts w:cstheme="minorHAnsi"/>
          <w:b/>
          <w:sz w:val="24"/>
          <w:szCs w:val="24"/>
        </w:rPr>
        <w:t>39</w:t>
      </w:r>
      <w:r w:rsidRPr="00E66244">
        <w:rPr>
          <w:rFonts w:cstheme="minorHAnsi"/>
          <w:sz w:val="24"/>
          <w:szCs w:val="24"/>
        </w:rPr>
        <w:t xml:space="preserve"> as a purple solid (1.52 g, 97%).</w:t>
      </w:r>
    </w:p>
    <w:p w:rsidR="001D735C" w:rsidRPr="00E66244" w:rsidRDefault="001D735C"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8.91 (d, 2H, </w:t>
      </w:r>
      <w:r w:rsidRPr="00E66244">
        <w:rPr>
          <w:rFonts w:cstheme="minorHAnsi"/>
          <w:i/>
          <w:sz w:val="24"/>
          <w:szCs w:val="24"/>
        </w:rPr>
        <w:t>J</w:t>
      </w:r>
      <w:r w:rsidRPr="00E66244">
        <w:rPr>
          <w:rFonts w:cstheme="minorHAnsi"/>
          <w:sz w:val="24"/>
          <w:szCs w:val="24"/>
        </w:rPr>
        <w:t xml:space="preserve"> = 4.5 Hz), 8.88 (s, 4H), 8.83 (d, 2H, </w:t>
      </w:r>
      <w:r w:rsidRPr="00E66244">
        <w:rPr>
          <w:rFonts w:cstheme="minorHAnsi"/>
          <w:i/>
          <w:sz w:val="24"/>
          <w:szCs w:val="24"/>
        </w:rPr>
        <w:t>J</w:t>
      </w:r>
      <w:r w:rsidRPr="00E66244">
        <w:rPr>
          <w:rFonts w:cstheme="minorHAnsi"/>
          <w:sz w:val="24"/>
          <w:szCs w:val="24"/>
        </w:rPr>
        <w:t xml:space="preserve"> = 5.0 Hz), 8.54 (d, 2H, </w:t>
      </w:r>
      <w:r w:rsidRPr="00E66244">
        <w:rPr>
          <w:rFonts w:cstheme="minorHAnsi"/>
          <w:i/>
          <w:sz w:val="24"/>
          <w:szCs w:val="24"/>
        </w:rPr>
        <w:t>J</w:t>
      </w:r>
      <w:r w:rsidRPr="00E66244">
        <w:rPr>
          <w:rFonts w:cstheme="minorHAnsi"/>
          <w:sz w:val="24"/>
          <w:szCs w:val="24"/>
        </w:rPr>
        <w:t xml:space="preserve"> = 8.0 Hz), 8.38 (d, 2H, </w:t>
      </w:r>
      <w:r w:rsidRPr="00E66244">
        <w:rPr>
          <w:rFonts w:cstheme="minorHAnsi"/>
          <w:i/>
          <w:sz w:val="24"/>
          <w:szCs w:val="24"/>
        </w:rPr>
        <w:t>J</w:t>
      </w:r>
      <w:r w:rsidRPr="00E66244">
        <w:rPr>
          <w:rFonts w:cstheme="minorHAnsi"/>
          <w:sz w:val="24"/>
          <w:szCs w:val="24"/>
        </w:rPr>
        <w:t xml:space="preserve"> = 8.5 Hz), 8.25 (dd, 6H, </w:t>
      </w:r>
      <w:r w:rsidRPr="00E66244">
        <w:rPr>
          <w:rFonts w:cstheme="minorHAnsi"/>
          <w:i/>
          <w:sz w:val="24"/>
          <w:szCs w:val="24"/>
        </w:rPr>
        <w:t>J</w:t>
      </w:r>
      <w:r w:rsidRPr="00E66244">
        <w:rPr>
          <w:rFonts w:cstheme="minorHAnsi"/>
          <w:sz w:val="24"/>
          <w:szCs w:val="24"/>
        </w:rPr>
        <w:t xml:space="preserve"> = 8.0 Hz, 1.5 Hz), 7.82-7.76 (m, 9H), -2.76 (s, 2H);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172.2, 141.9, 134.5, 130.6, 128.5, 128.1, 127.7, 126.7, 120.5, 120.3, 118.7; ES-MS (MH</w:t>
      </w:r>
      <w:r w:rsidRPr="00E66244">
        <w:rPr>
          <w:rFonts w:cstheme="minorHAnsi"/>
          <w:sz w:val="24"/>
          <w:szCs w:val="24"/>
          <w:vertAlign w:val="superscript"/>
        </w:rPr>
        <w:t>+</w:t>
      </w:r>
      <w:r w:rsidRPr="00E66244">
        <w:rPr>
          <w:rFonts w:cstheme="minorHAnsi"/>
          <w:sz w:val="24"/>
          <w:szCs w:val="24"/>
        </w:rPr>
        <w:t>):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45</w:t>
      </w:r>
      <w:r w:rsidRPr="00E66244">
        <w:rPr>
          <w:rFonts w:cstheme="minorHAnsi"/>
          <w:sz w:val="24"/>
          <w:szCs w:val="24"/>
        </w:rPr>
        <w:t>H</w:t>
      </w:r>
      <w:r w:rsidRPr="00E66244">
        <w:rPr>
          <w:rFonts w:cstheme="minorHAnsi"/>
          <w:sz w:val="24"/>
          <w:szCs w:val="24"/>
          <w:vertAlign w:val="subscript"/>
        </w:rPr>
        <w:t>31</w:t>
      </w:r>
      <w:r w:rsidRPr="00E66244">
        <w:rPr>
          <w:rFonts w:cstheme="minorHAnsi"/>
          <w:sz w:val="24"/>
          <w:szCs w:val="24"/>
        </w:rPr>
        <w:t>N</w:t>
      </w:r>
      <w:r w:rsidRPr="00E66244">
        <w:rPr>
          <w:rFonts w:cstheme="minorHAnsi"/>
          <w:sz w:val="24"/>
          <w:szCs w:val="24"/>
          <w:vertAlign w:val="subscript"/>
        </w:rPr>
        <w:t>4</w:t>
      </w:r>
      <w:r w:rsidRPr="00E66244">
        <w:rPr>
          <w:rFonts w:cstheme="minorHAnsi"/>
          <w:sz w:val="24"/>
          <w:szCs w:val="24"/>
        </w:rPr>
        <w:t>O</w:t>
      </w:r>
      <w:r w:rsidRPr="00E66244">
        <w:rPr>
          <w:rFonts w:cstheme="minorHAnsi"/>
          <w:sz w:val="24"/>
          <w:szCs w:val="24"/>
          <w:vertAlign w:val="subscript"/>
        </w:rPr>
        <w:t>2</w:t>
      </w:r>
      <w:r w:rsidRPr="00E66244">
        <w:rPr>
          <w:rFonts w:cstheme="minorHAnsi"/>
          <w:sz w:val="24"/>
          <w:szCs w:val="24"/>
        </w:rPr>
        <w:t>: 659, found: 659; FTIR (cm</w:t>
      </w:r>
      <w:r w:rsidRPr="00E66244">
        <w:rPr>
          <w:rFonts w:cstheme="minorHAnsi"/>
          <w:sz w:val="24"/>
          <w:szCs w:val="24"/>
          <w:vertAlign w:val="superscript"/>
        </w:rPr>
        <w:t>-1</w:t>
      </w:r>
      <w:r w:rsidRPr="00E66244">
        <w:rPr>
          <w:rFonts w:cstheme="minorHAnsi"/>
          <w:sz w:val="24"/>
          <w:szCs w:val="24"/>
        </w:rPr>
        <w:t>): 3309 (w), 3053 (w), 2922 (s), 1715 (m), 1559 (w), 1469 (m), 1266 (m); UV absorbance (DCM) λ (nm): 418 Soret), 515, 550, 588, 646 (Q bands)</w:t>
      </w:r>
      <w:r>
        <w:rPr>
          <w:rFonts w:cstheme="minorHAnsi"/>
          <w:sz w:val="24"/>
          <w:szCs w:val="24"/>
        </w:rPr>
        <w:t>;</w:t>
      </w:r>
      <w:r w:rsidRPr="00081966">
        <w:rPr>
          <w:rFonts w:cstheme="minorHAnsi"/>
          <w:sz w:val="24"/>
          <w:szCs w:val="24"/>
        </w:rPr>
        <w:t xml:space="preserve"> </w:t>
      </w:r>
      <w:r>
        <w:rPr>
          <w:rFonts w:cstheme="minorHAnsi"/>
          <w:sz w:val="24"/>
          <w:szCs w:val="24"/>
        </w:rPr>
        <w:t xml:space="preserve">m.p. &gt; 300 </w:t>
      </w:r>
      <w:r w:rsidRPr="00E66244">
        <w:rPr>
          <w:rFonts w:cstheme="minorHAnsi"/>
          <w:sz w:val="24"/>
          <w:szCs w:val="24"/>
        </w:rPr>
        <w:t>°</w:t>
      </w:r>
      <w:r>
        <w:rPr>
          <w:rFonts w:cstheme="minorHAnsi"/>
          <w:sz w:val="24"/>
          <w:szCs w:val="24"/>
        </w:rPr>
        <w:t>C</w:t>
      </w:r>
    </w:p>
    <w:p w:rsidR="00A51E89" w:rsidRPr="00E66244" w:rsidRDefault="00A51E89" w:rsidP="00A51E89">
      <w:pPr>
        <w:pStyle w:val="NoSpacing"/>
        <w:spacing w:line="360" w:lineRule="auto"/>
        <w:jc w:val="both"/>
        <w:rPr>
          <w:rFonts w:cstheme="minorHAnsi"/>
          <w:sz w:val="24"/>
          <w:szCs w:val="24"/>
        </w:rPr>
      </w:pPr>
    </w:p>
    <w:p w:rsidR="00A51E89" w:rsidRPr="00081966" w:rsidRDefault="00A51E89" w:rsidP="00A51E89">
      <w:pPr>
        <w:pStyle w:val="NoSpacing"/>
        <w:spacing w:line="360" w:lineRule="auto"/>
        <w:jc w:val="both"/>
        <w:rPr>
          <w:rFonts w:cstheme="minorHAnsi"/>
          <w:b/>
          <w:sz w:val="24"/>
          <w:szCs w:val="24"/>
        </w:rPr>
      </w:pPr>
      <w:r w:rsidRPr="00081966">
        <w:rPr>
          <w:b/>
          <w:sz w:val="24"/>
          <w:szCs w:val="24"/>
        </w:rPr>
        <w:t xml:space="preserve">Synthesis of </w:t>
      </w:r>
      <w:r>
        <w:rPr>
          <w:b/>
          <w:sz w:val="24"/>
          <w:szCs w:val="24"/>
        </w:rPr>
        <w:t xml:space="preserve">zinc </w:t>
      </w:r>
      <w:r w:rsidRPr="00081966">
        <w:rPr>
          <w:rFonts w:cstheme="minorHAnsi"/>
          <w:b/>
          <w:bCs/>
          <w:sz w:val="24"/>
          <w:szCs w:val="24"/>
        </w:rPr>
        <w:t xml:space="preserve">5-​(4-​carboxypheny​l)​-​10,​15,​20-​triphenylporphyrin </w:t>
      </w:r>
      <w:r>
        <w:rPr>
          <w:rFonts w:cstheme="minorHAnsi"/>
          <w:b/>
          <w:bCs/>
          <w:sz w:val="24"/>
          <w:szCs w:val="24"/>
        </w:rPr>
        <w:t>(Zn</w:t>
      </w:r>
      <w:proofErr w:type="gramStart"/>
      <w:r>
        <w:rPr>
          <w:rFonts w:cstheme="minorHAnsi"/>
          <w:b/>
          <w:bCs/>
          <w:sz w:val="24"/>
          <w:szCs w:val="24"/>
        </w:rPr>
        <w:t>)</w:t>
      </w:r>
      <w:r w:rsidRPr="00081966">
        <w:rPr>
          <w:rFonts w:cstheme="minorHAnsi"/>
          <w:b/>
          <w:sz w:val="24"/>
          <w:szCs w:val="24"/>
        </w:rPr>
        <w:t>39</w:t>
      </w:r>
      <w:proofErr w:type="gramEnd"/>
    </w:p>
    <w:p w:rsidR="00A51E89" w:rsidRDefault="00A51E89" w:rsidP="00A51E89">
      <w:pPr>
        <w:pStyle w:val="NoSpacing"/>
        <w:spacing w:line="360" w:lineRule="auto"/>
        <w:jc w:val="both"/>
      </w:pPr>
    </w:p>
    <w:p w:rsidR="00A51E89" w:rsidRDefault="00A51E89" w:rsidP="00A51E89">
      <w:pPr>
        <w:pStyle w:val="NoSpacing"/>
        <w:spacing w:line="360" w:lineRule="auto"/>
        <w:jc w:val="both"/>
      </w:pPr>
      <w:r>
        <w:object w:dxaOrig="3887" w:dyaOrig="3242">
          <v:shape id="_x0000_i1151" type="#_x0000_t75" style="width:194.25pt;height:162.75pt" o:ole="">
            <v:imagedata r:id="rId293" o:title=""/>
          </v:shape>
          <o:OLEObject Type="Embed" ProgID="ChemDraw.Document.6.0" ShapeID="_x0000_i1151" DrawAspect="Content" ObjectID="_1582732721" r:id="rId294"/>
        </w:object>
      </w:r>
    </w:p>
    <w:p w:rsidR="00A51E89" w:rsidRDefault="00A51E89" w:rsidP="00A51E89">
      <w:pPr>
        <w:pStyle w:val="NoSpacing"/>
        <w:spacing w:line="360" w:lineRule="auto"/>
        <w:jc w:val="both"/>
        <w:rPr>
          <w:bCs/>
          <w:sz w:val="24"/>
          <w:szCs w:val="24"/>
        </w:rPr>
      </w:pPr>
    </w:p>
    <w:p w:rsidR="00A51E89" w:rsidRDefault="00A51E89" w:rsidP="00A51E89">
      <w:pPr>
        <w:pStyle w:val="NoSpacing"/>
        <w:spacing w:line="360" w:lineRule="auto"/>
        <w:jc w:val="both"/>
        <w:rPr>
          <w:rFonts w:cstheme="minorHAnsi"/>
          <w:sz w:val="24"/>
          <w:szCs w:val="24"/>
        </w:rPr>
      </w:pPr>
      <w:r w:rsidRPr="00107522">
        <w:rPr>
          <w:bCs/>
          <w:sz w:val="24"/>
          <w:szCs w:val="24"/>
        </w:rPr>
        <w:t xml:space="preserve">Following </w:t>
      </w:r>
      <w:r w:rsidRPr="00107522">
        <w:rPr>
          <w:bCs/>
          <w:i/>
          <w:sz w:val="24"/>
          <w:szCs w:val="24"/>
        </w:rPr>
        <w:t>general procedure 1</w:t>
      </w:r>
      <w:r>
        <w:rPr>
          <w:bCs/>
          <w:sz w:val="24"/>
          <w:szCs w:val="24"/>
        </w:rPr>
        <w:t xml:space="preserve">, </w:t>
      </w:r>
      <w:r>
        <w:rPr>
          <w:rFonts w:cstheme="minorHAnsi"/>
          <w:sz w:val="24"/>
          <w:szCs w:val="24"/>
        </w:rPr>
        <w:t>carboxyp</w:t>
      </w:r>
      <w:r w:rsidRPr="00E66244">
        <w:rPr>
          <w:rFonts w:cstheme="minorHAnsi"/>
          <w:sz w:val="24"/>
          <w:szCs w:val="24"/>
        </w:rPr>
        <w:t xml:space="preserve">orphyrin </w:t>
      </w:r>
      <w:r w:rsidRPr="00081966">
        <w:rPr>
          <w:rFonts w:cstheme="minorHAnsi"/>
          <w:b/>
          <w:sz w:val="24"/>
          <w:szCs w:val="24"/>
        </w:rPr>
        <w:t>39</w:t>
      </w:r>
      <w:r w:rsidRPr="00E66244">
        <w:rPr>
          <w:rFonts w:cstheme="minorHAnsi"/>
          <w:sz w:val="24"/>
          <w:szCs w:val="24"/>
        </w:rPr>
        <w:t xml:space="preserve"> (0.30 g, 0.76 mmol) </w:t>
      </w:r>
      <w:r>
        <w:rPr>
          <w:sz w:val="24"/>
          <w:szCs w:val="24"/>
        </w:rPr>
        <w:t>and zinc acetate dihydrate (</w:t>
      </w:r>
      <w:r w:rsidRPr="00E66244">
        <w:rPr>
          <w:rFonts w:cstheme="minorHAnsi"/>
          <w:sz w:val="24"/>
          <w:szCs w:val="24"/>
        </w:rPr>
        <w:t>0.67 g, 3.03 mmol</w:t>
      </w:r>
      <w:r w:rsidRPr="00107522">
        <w:rPr>
          <w:sz w:val="24"/>
          <w:szCs w:val="24"/>
        </w:rPr>
        <w:t xml:space="preserve">) </w:t>
      </w:r>
      <w:r>
        <w:rPr>
          <w:sz w:val="24"/>
          <w:szCs w:val="24"/>
        </w:rPr>
        <w:t>were refluxed in chloroform (2</w:t>
      </w:r>
      <w:r w:rsidRPr="00107522">
        <w:rPr>
          <w:sz w:val="24"/>
          <w:szCs w:val="24"/>
        </w:rPr>
        <w:t>0 mL) to yield zinc</w:t>
      </w:r>
      <w:r>
        <w:rPr>
          <w:sz w:val="24"/>
          <w:szCs w:val="24"/>
        </w:rPr>
        <w:t xml:space="preserve"> </w:t>
      </w:r>
      <w:r>
        <w:rPr>
          <w:rFonts w:cstheme="minorHAnsi"/>
          <w:sz w:val="24"/>
          <w:szCs w:val="24"/>
        </w:rPr>
        <w:t>carboxyp</w:t>
      </w:r>
      <w:r w:rsidRPr="00E66244">
        <w:rPr>
          <w:rFonts w:cstheme="minorHAnsi"/>
          <w:sz w:val="24"/>
          <w:szCs w:val="24"/>
        </w:rPr>
        <w:t xml:space="preserve">orphyrin </w:t>
      </w:r>
      <w:r w:rsidRPr="0037504A">
        <w:rPr>
          <w:b/>
          <w:sz w:val="24"/>
          <w:szCs w:val="24"/>
        </w:rPr>
        <w:t>(Zn)</w:t>
      </w:r>
      <w:r w:rsidRPr="00107522">
        <w:rPr>
          <w:b/>
          <w:sz w:val="24"/>
          <w:szCs w:val="24"/>
        </w:rPr>
        <w:t>3</w:t>
      </w:r>
      <w:r>
        <w:rPr>
          <w:b/>
          <w:sz w:val="24"/>
          <w:szCs w:val="24"/>
        </w:rPr>
        <w:t>9</w:t>
      </w:r>
      <w:r>
        <w:rPr>
          <w:sz w:val="24"/>
          <w:szCs w:val="24"/>
        </w:rPr>
        <w:t xml:space="preserve"> as a purple solid</w:t>
      </w:r>
      <w:r w:rsidRPr="00107522">
        <w:rPr>
          <w:sz w:val="24"/>
          <w:szCs w:val="24"/>
        </w:rPr>
        <w:t xml:space="preserve"> </w:t>
      </w:r>
      <w:r>
        <w:rPr>
          <w:sz w:val="24"/>
          <w:szCs w:val="24"/>
        </w:rPr>
        <w:t>(</w:t>
      </w:r>
      <w:r w:rsidRPr="00E66244">
        <w:rPr>
          <w:rFonts w:cstheme="minorHAnsi"/>
          <w:sz w:val="24"/>
          <w:szCs w:val="24"/>
        </w:rPr>
        <w:t>0.32 g, 97%).</w:t>
      </w:r>
    </w:p>
    <w:p w:rsidR="00A51E89" w:rsidRPr="00E66244" w:rsidRDefault="00A51E89" w:rsidP="00A51E89">
      <w:pPr>
        <w:pStyle w:val="NoSpacing"/>
        <w:spacing w:line="360" w:lineRule="auto"/>
        <w:jc w:val="both"/>
        <w:rPr>
          <w:rFonts w:cstheme="minorHAnsi"/>
          <w:sz w:val="24"/>
          <w:szCs w:val="24"/>
        </w:rPr>
      </w:pPr>
    </w:p>
    <w:p w:rsidR="00A51E89" w:rsidRPr="00F86F0E" w:rsidRDefault="00A51E89" w:rsidP="00A51E89">
      <w:pPr>
        <w:pStyle w:val="NoSpacing"/>
        <w:spacing w:line="360" w:lineRule="auto"/>
        <w:jc w:val="both"/>
        <w:rPr>
          <w:sz w:val="24"/>
          <w:szCs w:val="24"/>
        </w:rPr>
      </w:pPr>
      <w:r w:rsidRPr="00F86F0E">
        <w:rPr>
          <w:sz w:val="24"/>
          <w:szCs w:val="24"/>
          <w:vertAlign w:val="superscript"/>
        </w:rPr>
        <w:t>1</w:t>
      </w:r>
      <w:r w:rsidRPr="00F86F0E">
        <w:rPr>
          <w:sz w:val="24"/>
          <w:szCs w:val="24"/>
        </w:rPr>
        <w:t>H NMR (400 MHz, CDCl</w:t>
      </w:r>
      <w:r w:rsidRPr="00F86F0E">
        <w:rPr>
          <w:sz w:val="24"/>
          <w:szCs w:val="24"/>
          <w:vertAlign w:val="subscript"/>
        </w:rPr>
        <w:t>3</w:t>
      </w:r>
      <w:r w:rsidRPr="00F86F0E">
        <w:rPr>
          <w:sz w:val="24"/>
          <w:szCs w:val="24"/>
        </w:rPr>
        <w:t xml:space="preserve">) δ 8.97 (br s, 8H), 8.55 (br s, 2H), 8.35 (br s, 2H), 8.29-8.16 (m, 6H), 7.83-7.70 (m, 9H); </w:t>
      </w:r>
      <w:r w:rsidRPr="00F86F0E">
        <w:rPr>
          <w:sz w:val="24"/>
          <w:szCs w:val="24"/>
          <w:vertAlign w:val="superscript"/>
        </w:rPr>
        <w:t>13</w:t>
      </w:r>
      <w:r w:rsidRPr="00F86F0E">
        <w:rPr>
          <w:sz w:val="24"/>
          <w:szCs w:val="24"/>
        </w:rPr>
        <w:t>C NMR (100.6 MHz, CDCl</w:t>
      </w:r>
      <w:r w:rsidRPr="00F86F0E">
        <w:rPr>
          <w:sz w:val="24"/>
          <w:szCs w:val="24"/>
          <w:vertAlign w:val="subscript"/>
        </w:rPr>
        <w:t>3</w:t>
      </w:r>
      <w:r w:rsidRPr="00F86F0E">
        <w:rPr>
          <w:sz w:val="24"/>
          <w:szCs w:val="24"/>
        </w:rPr>
        <w:t>) δ 171.4, 150.1, 150.0 (×2), 149.5, 147.7, 143.2, 134.4, 131.8, 131.7, 131.6, 131.2, 128.5, 127.8, 127.2, 126.3, 120.8, 120.7, 119.4; MALDI-MS: m/z expected for C</w:t>
      </w:r>
      <w:r w:rsidRPr="00F86F0E">
        <w:rPr>
          <w:sz w:val="24"/>
          <w:szCs w:val="24"/>
          <w:vertAlign w:val="subscript"/>
        </w:rPr>
        <w:t>45</w:t>
      </w:r>
      <w:r w:rsidRPr="00F86F0E">
        <w:rPr>
          <w:sz w:val="24"/>
          <w:szCs w:val="24"/>
        </w:rPr>
        <w:t>H</w:t>
      </w:r>
      <w:r w:rsidRPr="00F86F0E">
        <w:rPr>
          <w:sz w:val="24"/>
          <w:szCs w:val="24"/>
          <w:vertAlign w:val="subscript"/>
        </w:rPr>
        <w:t>28</w:t>
      </w:r>
      <w:r w:rsidRPr="00F86F0E">
        <w:rPr>
          <w:sz w:val="24"/>
          <w:szCs w:val="24"/>
        </w:rPr>
        <w:t>N</w:t>
      </w:r>
      <w:r w:rsidRPr="00F86F0E">
        <w:rPr>
          <w:sz w:val="24"/>
          <w:szCs w:val="24"/>
          <w:vertAlign w:val="subscript"/>
        </w:rPr>
        <w:t>4</w:t>
      </w:r>
      <w:r w:rsidRPr="00F86F0E">
        <w:rPr>
          <w:sz w:val="24"/>
          <w:szCs w:val="24"/>
        </w:rPr>
        <w:t>O</w:t>
      </w:r>
      <w:r w:rsidRPr="00F86F0E">
        <w:rPr>
          <w:sz w:val="24"/>
          <w:szCs w:val="24"/>
          <w:vertAlign w:val="subscript"/>
        </w:rPr>
        <w:t>2</w:t>
      </w:r>
      <w:r w:rsidRPr="00F86F0E">
        <w:rPr>
          <w:sz w:val="24"/>
          <w:szCs w:val="24"/>
        </w:rPr>
        <w:t>Zn: 720, found: 720; FTIR (cm</w:t>
      </w:r>
      <w:r w:rsidRPr="00F86F0E">
        <w:rPr>
          <w:sz w:val="24"/>
          <w:szCs w:val="24"/>
          <w:vertAlign w:val="superscript"/>
        </w:rPr>
        <w:t>-1</w:t>
      </w:r>
      <w:r w:rsidRPr="00F86F0E">
        <w:rPr>
          <w:sz w:val="24"/>
          <w:szCs w:val="24"/>
        </w:rPr>
        <w:t>): 3213 (br s), 2920 (m), 1684), 1605 (m), 1423 (m), 1290 (m); UV absorbance (DCM) λ (nm): 419 (Soret)</w:t>
      </w:r>
      <w:r>
        <w:rPr>
          <w:sz w:val="24"/>
          <w:szCs w:val="24"/>
        </w:rPr>
        <w:t>, 549, 585 (Q bands);</w:t>
      </w:r>
      <w:r w:rsidRPr="00F86F0E">
        <w:rPr>
          <w:rFonts w:cstheme="minorHAnsi"/>
          <w:sz w:val="24"/>
          <w:szCs w:val="24"/>
        </w:rPr>
        <w:t xml:space="preserve"> </w:t>
      </w:r>
      <w:r>
        <w:rPr>
          <w:rFonts w:cstheme="minorHAnsi"/>
          <w:sz w:val="24"/>
          <w:szCs w:val="24"/>
        </w:rPr>
        <w:t xml:space="preserve">m.p. &gt; 300 </w:t>
      </w:r>
      <w:r w:rsidRPr="00E66244">
        <w:rPr>
          <w:rFonts w:cstheme="minorHAnsi"/>
          <w:sz w:val="24"/>
          <w:szCs w:val="24"/>
        </w:rPr>
        <w:t>°</w:t>
      </w:r>
      <w:r>
        <w:rPr>
          <w:rFonts w:cstheme="minorHAnsi"/>
          <w:sz w:val="24"/>
          <w:szCs w:val="24"/>
        </w:rPr>
        <w:t>C</w:t>
      </w:r>
    </w:p>
    <w:p w:rsidR="00A51E89" w:rsidRPr="00D061BF" w:rsidRDefault="00A51E89" w:rsidP="00A51E89">
      <w:pPr>
        <w:pStyle w:val="NoSpacing"/>
        <w:spacing w:line="360" w:lineRule="auto"/>
        <w:jc w:val="both"/>
        <w:rPr>
          <w:b/>
          <w:sz w:val="24"/>
          <w:szCs w:val="24"/>
        </w:rPr>
      </w:pPr>
      <w:r w:rsidRPr="00D061BF">
        <w:rPr>
          <w:b/>
          <w:sz w:val="24"/>
          <w:szCs w:val="24"/>
        </w:rPr>
        <w:lastRenderedPageBreak/>
        <w:t>Synthesis of 4-(10</w:t>
      </w:r>
      <w:proofErr w:type="gramStart"/>
      <w:r w:rsidRPr="00D061BF">
        <w:rPr>
          <w:b/>
          <w:sz w:val="24"/>
          <w:szCs w:val="24"/>
        </w:rPr>
        <w:t>,15,20</w:t>
      </w:r>
      <w:proofErr w:type="gramEnd"/>
      <w:r w:rsidRPr="00D061BF">
        <w:rPr>
          <w:b/>
          <w:sz w:val="24"/>
          <w:szCs w:val="24"/>
        </w:rPr>
        <w:t>-triphenylporphyrin)-</w:t>
      </w:r>
      <w:r w:rsidRPr="00FC6E81">
        <w:rPr>
          <w:b/>
          <w:i/>
          <w:sz w:val="24"/>
          <w:szCs w:val="24"/>
        </w:rPr>
        <w:t>N</w:t>
      </w:r>
      <w:r w:rsidRPr="00D061BF">
        <w:rPr>
          <w:b/>
          <w:sz w:val="24"/>
          <w:szCs w:val="24"/>
        </w:rPr>
        <w:t>-(4-(10,15,20-triphenylporphyrin) phenyl)be</w:t>
      </w:r>
      <w:r>
        <w:rPr>
          <w:b/>
          <w:sz w:val="24"/>
          <w:szCs w:val="24"/>
        </w:rPr>
        <w:t>n</w:t>
      </w:r>
      <w:r w:rsidRPr="00D061BF">
        <w:rPr>
          <w:b/>
          <w:sz w:val="24"/>
          <w:szCs w:val="24"/>
        </w:rPr>
        <w:t>zamide</w:t>
      </w:r>
      <w:r>
        <w:rPr>
          <w:b/>
          <w:sz w:val="24"/>
          <w:szCs w:val="24"/>
        </w:rPr>
        <w:t xml:space="preserve"> (amidoporphyrin dimer) 53</w:t>
      </w:r>
    </w:p>
    <w:p w:rsidR="00A51E89" w:rsidRDefault="00A51E89" w:rsidP="00A51E89">
      <w:pPr>
        <w:pStyle w:val="NoSpacing"/>
        <w:spacing w:line="360" w:lineRule="auto"/>
        <w:jc w:val="center"/>
        <w:rPr>
          <w:rFonts w:cstheme="minorHAnsi"/>
          <w:sz w:val="24"/>
          <w:szCs w:val="24"/>
        </w:rPr>
      </w:pPr>
    </w:p>
    <w:p w:rsidR="00A51E89" w:rsidRDefault="00A51E89" w:rsidP="00A51E89">
      <w:pPr>
        <w:pStyle w:val="NoSpacing"/>
        <w:spacing w:line="360" w:lineRule="auto"/>
        <w:rPr>
          <w:rFonts w:cstheme="minorHAnsi"/>
          <w:sz w:val="24"/>
          <w:szCs w:val="24"/>
        </w:rPr>
      </w:pPr>
      <w:r w:rsidRPr="00E66244">
        <w:rPr>
          <w:rFonts w:cstheme="minorHAnsi"/>
          <w:sz w:val="24"/>
          <w:szCs w:val="24"/>
        </w:rPr>
        <w:object w:dxaOrig="7118" w:dyaOrig="3486">
          <v:shape id="_x0000_i1152" type="#_x0000_t75" style="width:356.25pt;height:174pt" o:ole="">
            <v:imagedata r:id="rId295" o:title=""/>
          </v:shape>
          <o:OLEObject Type="Embed" ProgID="ChemDraw.Document.6.0" ShapeID="_x0000_i1152" DrawAspect="Content" ObjectID="_1582732722" r:id="rId296"/>
        </w:object>
      </w:r>
    </w:p>
    <w:p w:rsidR="00A51E89" w:rsidRPr="00E66244" w:rsidRDefault="00A51E89" w:rsidP="00A51E89">
      <w:pPr>
        <w:pStyle w:val="NoSpacing"/>
        <w:spacing w:line="360" w:lineRule="auto"/>
        <w:rPr>
          <w:rFonts w:cstheme="minorHAnsi"/>
          <w:sz w:val="24"/>
          <w:szCs w:val="24"/>
        </w:rPr>
      </w:pPr>
    </w:p>
    <w:p w:rsidR="00A51E89" w:rsidRDefault="00A51E89" w:rsidP="00A51E89">
      <w:pPr>
        <w:pStyle w:val="NoSpacing"/>
        <w:spacing w:line="360" w:lineRule="auto"/>
        <w:jc w:val="both"/>
        <w:rPr>
          <w:sz w:val="24"/>
          <w:szCs w:val="24"/>
        </w:rPr>
      </w:pPr>
      <w:r w:rsidRPr="002E2838">
        <w:rPr>
          <w:sz w:val="24"/>
          <w:szCs w:val="24"/>
        </w:rPr>
        <w:t xml:space="preserve">To a stirring solution of carboxyporphyrin </w:t>
      </w:r>
      <w:r w:rsidRPr="002E2838">
        <w:rPr>
          <w:b/>
          <w:sz w:val="24"/>
          <w:szCs w:val="24"/>
        </w:rPr>
        <w:t>39</w:t>
      </w:r>
      <w:r w:rsidRPr="002E2838">
        <w:rPr>
          <w:sz w:val="24"/>
          <w:szCs w:val="24"/>
        </w:rPr>
        <w:t xml:space="preserve"> (0.50 g, 0.76 mmol) in toluene (20 mL) was added thionyl chloride (0.69 mL, 9.47 mmol), and the mixture heated to reflux under nitrogen. After 1 hour the solvent was removed and the resulting green </w:t>
      </w:r>
      <w:r w:rsidRPr="00CE4E3F">
        <w:rPr>
          <w:sz w:val="24"/>
          <w:szCs w:val="24"/>
        </w:rPr>
        <w:t xml:space="preserve">acid chloride porphyrin </w:t>
      </w:r>
      <w:r>
        <w:rPr>
          <w:b/>
          <w:sz w:val="24"/>
          <w:szCs w:val="24"/>
        </w:rPr>
        <w:t xml:space="preserve">52 </w:t>
      </w:r>
      <w:r w:rsidRPr="002E2838">
        <w:rPr>
          <w:sz w:val="24"/>
          <w:szCs w:val="24"/>
        </w:rPr>
        <w:t xml:space="preserve">dissolved in DCM (20 mL). The solution was stirred under nitrogen at room temperature and aminoporphyrin </w:t>
      </w:r>
      <w:r w:rsidRPr="002E2838">
        <w:rPr>
          <w:b/>
          <w:sz w:val="24"/>
          <w:szCs w:val="24"/>
        </w:rPr>
        <w:t>3</w:t>
      </w:r>
      <w:r>
        <w:rPr>
          <w:b/>
          <w:sz w:val="24"/>
          <w:szCs w:val="24"/>
        </w:rPr>
        <w:t>3</w:t>
      </w:r>
      <w:r w:rsidRPr="002E2838">
        <w:rPr>
          <w:sz w:val="24"/>
          <w:szCs w:val="24"/>
        </w:rPr>
        <w:t xml:space="preserve"> (0.43 g, 0.68 mmol) was added, followed by triethylamine (0.11 mL, 0.76 mmol). The reaction was stirred for 30 mins, after which time water was added and the organic layer extracted, dried over magnesium sulfate and filtered. The crude solid was purified by column chromatography eluting with 2:1:</w:t>
      </w:r>
      <w:proofErr w:type="gramStart"/>
      <w:r w:rsidRPr="002E2838">
        <w:rPr>
          <w:sz w:val="24"/>
          <w:szCs w:val="24"/>
        </w:rPr>
        <w:t>1 petroleum</w:t>
      </w:r>
      <w:proofErr w:type="gramEnd"/>
      <w:r w:rsidRPr="002E2838">
        <w:rPr>
          <w:sz w:val="24"/>
          <w:szCs w:val="24"/>
        </w:rPr>
        <w:t xml:space="preserve"> ether/DCM/ethyl acetate to yield amidoporphyrin dimer </w:t>
      </w:r>
      <w:r>
        <w:rPr>
          <w:b/>
          <w:sz w:val="24"/>
          <w:szCs w:val="24"/>
        </w:rPr>
        <w:t>53</w:t>
      </w:r>
      <w:r w:rsidRPr="002E2838">
        <w:rPr>
          <w:sz w:val="24"/>
          <w:szCs w:val="24"/>
        </w:rPr>
        <w:t xml:space="preserve"> as a purple solid (0.63 g, 73%)</w:t>
      </w:r>
      <w:r>
        <w:rPr>
          <w:sz w:val="24"/>
          <w:szCs w:val="24"/>
        </w:rPr>
        <w:t>.</w:t>
      </w:r>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rPr>
          <w:sz w:val="24"/>
          <w:szCs w:val="24"/>
        </w:rPr>
      </w:pPr>
      <w:r w:rsidRPr="002E2838">
        <w:rPr>
          <w:sz w:val="24"/>
          <w:szCs w:val="24"/>
          <w:vertAlign w:val="superscript"/>
        </w:rPr>
        <w:t>1</w:t>
      </w:r>
      <w:r w:rsidRPr="002E2838">
        <w:rPr>
          <w:sz w:val="24"/>
          <w:szCs w:val="24"/>
        </w:rPr>
        <w:t>H NMR (400 MHz, CDCl</w:t>
      </w:r>
      <w:r w:rsidRPr="002E2838">
        <w:rPr>
          <w:sz w:val="24"/>
          <w:szCs w:val="24"/>
          <w:vertAlign w:val="subscript"/>
        </w:rPr>
        <w:t>3</w:t>
      </w:r>
      <w:r w:rsidRPr="002E2838">
        <w:rPr>
          <w:sz w:val="24"/>
          <w:szCs w:val="24"/>
        </w:rPr>
        <w:t xml:space="preserve">) δ 9.00 (d, 2H, </w:t>
      </w:r>
      <w:r w:rsidRPr="002E2838">
        <w:rPr>
          <w:i/>
          <w:sz w:val="24"/>
          <w:szCs w:val="24"/>
        </w:rPr>
        <w:t>J</w:t>
      </w:r>
      <w:r w:rsidRPr="002E2838">
        <w:rPr>
          <w:sz w:val="24"/>
          <w:szCs w:val="24"/>
        </w:rPr>
        <w:t xml:space="preserve"> = 4.5 Hz), 8.97 (m, 14H), 8.53 (s, 1H), 8.50 (m, 4H), 8.36 (d, d, 2H, </w:t>
      </w:r>
      <w:r w:rsidRPr="002E2838">
        <w:rPr>
          <w:i/>
          <w:sz w:val="24"/>
          <w:szCs w:val="24"/>
        </w:rPr>
        <w:t>J</w:t>
      </w:r>
      <w:r w:rsidRPr="002E2838">
        <w:rPr>
          <w:sz w:val="24"/>
          <w:szCs w:val="24"/>
        </w:rPr>
        <w:t xml:space="preserve"> = 8.5 Hz), 8.28-8.23 (m, 14H), 7.84-7.77 (m, 18H), -2.70 (s, 4 H); </w:t>
      </w:r>
      <w:r w:rsidRPr="002E2838">
        <w:rPr>
          <w:sz w:val="24"/>
          <w:szCs w:val="24"/>
          <w:vertAlign w:val="superscript"/>
        </w:rPr>
        <w:t>13</w:t>
      </w:r>
      <w:r w:rsidRPr="002E2838">
        <w:rPr>
          <w:sz w:val="24"/>
          <w:szCs w:val="24"/>
        </w:rPr>
        <w:t>C NMR (100.6 MHz, CDCl</w:t>
      </w:r>
      <w:r w:rsidRPr="002E2838">
        <w:rPr>
          <w:sz w:val="24"/>
          <w:szCs w:val="24"/>
          <w:vertAlign w:val="subscript"/>
        </w:rPr>
        <w:t>3</w:t>
      </w:r>
      <w:r w:rsidRPr="002E2838">
        <w:rPr>
          <w:sz w:val="24"/>
          <w:szCs w:val="24"/>
        </w:rPr>
        <w:t>) δ 169.3, 146.1 (×2), 142.1, 142.0, 134.7, 134.6, 132.6, 131.3, 131.2, 128.0, 127.8 (×2), 126.7, 125.7, 120.6, 120.4, 118.4; MALDI-MS: m/z expected for C</w:t>
      </w:r>
      <w:r w:rsidRPr="002E2838">
        <w:rPr>
          <w:sz w:val="24"/>
          <w:szCs w:val="24"/>
          <w:vertAlign w:val="subscript"/>
        </w:rPr>
        <w:t>89</w:t>
      </w:r>
      <w:r w:rsidRPr="002E2838">
        <w:rPr>
          <w:sz w:val="24"/>
          <w:szCs w:val="24"/>
        </w:rPr>
        <w:t>H</w:t>
      </w:r>
      <w:r w:rsidRPr="002E2838">
        <w:rPr>
          <w:sz w:val="24"/>
          <w:szCs w:val="24"/>
          <w:vertAlign w:val="subscript"/>
        </w:rPr>
        <w:t>59</w:t>
      </w:r>
      <w:r w:rsidRPr="002E2838">
        <w:rPr>
          <w:sz w:val="24"/>
          <w:szCs w:val="24"/>
        </w:rPr>
        <w:t>N</w:t>
      </w:r>
      <w:r w:rsidRPr="002E2838">
        <w:rPr>
          <w:sz w:val="24"/>
          <w:szCs w:val="24"/>
          <w:vertAlign w:val="subscript"/>
        </w:rPr>
        <w:t>9</w:t>
      </w:r>
      <w:r w:rsidRPr="002E2838">
        <w:rPr>
          <w:sz w:val="24"/>
          <w:szCs w:val="24"/>
        </w:rPr>
        <w:t>O: 1269, found: 1269; FTIR (cm</w:t>
      </w:r>
      <w:r w:rsidRPr="002E2838">
        <w:rPr>
          <w:sz w:val="24"/>
          <w:szCs w:val="24"/>
          <w:vertAlign w:val="superscript"/>
        </w:rPr>
        <w:t>-1</w:t>
      </w:r>
      <w:r w:rsidRPr="002E2838">
        <w:rPr>
          <w:sz w:val="24"/>
          <w:szCs w:val="24"/>
        </w:rPr>
        <w:t>):  3316 (w), 3059 (w), 3021 (w), 2360 (w), 1722 (m), 1598 (m), 1473 (m), 1397 (w), 1275 (m); UV absorbance (DCM) λ (nm): 420 (Soret), 514, 549, 589, 646 (Q bands)</w:t>
      </w:r>
      <w:r>
        <w:rPr>
          <w:sz w:val="24"/>
          <w:szCs w:val="24"/>
        </w:rPr>
        <w:t>;</w:t>
      </w:r>
      <w:r w:rsidRPr="002E2838">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sz w:val="24"/>
          <w:szCs w:val="24"/>
        </w:rPr>
      </w:pPr>
    </w:p>
    <w:p w:rsidR="00A51E89" w:rsidRPr="00E65E80" w:rsidRDefault="00A51E89" w:rsidP="00A51E89">
      <w:pPr>
        <w:pStyle w:val="NoSpacing"/>
        <w:spacing w:line="360" w:lineRule="auto"/>
        <w:jc w:val="both"/>
        <w:rPr>
          <w:b/>
          <w:sz w:val="24"/>
          <w:szCs w:val="24"/>
        </w:rPr>
      </w:pPr>
      <w:r w:rsidRPr="00E65E80">
        <w:rPr>
          <w:b/>
          <w:sz w:val="24"/>
          <w:szCs w:val="24"/>
        </w:rPr>
        <w:lastRenderedPageBreak/>
        <w:t>Synthesis of zinc 4-(10</w:t>
      </w:r>
      <w:proofErr w:type="gramStart"/>
      <w:r w:rsidRPr="00E65E80">
        <w:rPr>
          <w:b/>
          <w:sz w:val="24"/>
          <w:szCs w:val="24"/>
        </w:rPr>
        <w:t>,15,20</w:t>
      </w:r>
      <w:proofErr w:type="gramEnd"/>
      <w:r w:rsidRPr="00E65E80">
        <w:rPr>
          <w:b/>
          <w:sz w:val="24"/>
          <w:szCs w:val="24"/>
        </w:rPr>
        <w:t>-triphenylporphyrin)-</w:t>
      </w:r>
      <w:r w:rsidRPr="00FC6E81">
        <w:rPr>
          <w:b/>
          <w:i/>
          <w:sz w:val="24"/>
          <w:szCs w:val="24"/>
        </w:rPr>
        <w:t>N</w:t>
      </w:r>
      <w:r w:rsidRPr="00E65E80">
        <w:rPr>
          <w:b/>
          <w:sz w:val="24"/>
          <w:szCs w:val="24"/>
        </w:rPr>
        <w:t>-(4-(10,15,20-triphenylporphyrin)phenyl)be</w:t>
      </w:r>
      <w:r>
        <w:rPr>
          <w:b/>
          <w:sz w:val="24"/>
          <w:szCs w:val="24"/>
        </w:rPr>
        <w:t>n</w:t>
      </w:r>
      <w:r w:rsidRPr="00E65E80">
        <w:rPr>
          <w:b/>
          <w:sz w:val="24"/>
          <w:szCs w:val="24"/>
        </w:rPr>
        <w:t>zamide (zinc amidoporphyrin dimer) (Zn)53</w:t>
      </w:r>
    </w:p>
    <w:p w:rsidR="00A51E89" w:rsidRDefault="00A51E89" w:rsidP="00A51E89">
      <w:pPr>
        <w:pStyle w:val="NoSpacing"/>
        <w:spacing w:line="360" w:lineRule="auto"/>
        <w:jc w:val="center"/>
        <w:rPr>
          <w:rFonts w:cstheme="minorHAnsi"/>
          <w:sz w:val="24"/>
          <w:szCs w:val="24"/>
        </w:rPr>
      </w:pPr>
    </w:p>
    <w:p w:rsidR="00A51E89" w:rsidRDefault="00A51E89" w:rsidP="00A51E89">
      <w:pPr>
        <w:pStyle w:val="NoSpacing"/>
        <w:spacing w:line="360" w:lineRule="auto"/>
        <w:jc w:val="center"/>
        <w:rPr>
          <w:rFonts w:cstheme="minorHAnsi"/>
          <w:sz w:val="24"/>
          <w:szCs w:val="24"/>
        </w:rPr>
      </w:pPr>
      <w:r w:rsidRPr="00E66244">
        <w:rPr>
          <w:rFonts w:cstheme="minorHAnsi"/>
          <w:sz w:val="24"/>
          <w:szCs w:val="24"/>
        </w:rPr>
        <w:object w:dxaOrig="7121" w:dyaOrig="3487">
          <v:shape id="_x0000_i1153" type="#_x0000_t75" style="width:355.5pt;height:174pt" o:ole="">
            <v:imagedata r:id="rId297" o:title=""/>
          </v:shape>
          <o:OLEObject Type="Embed" ProgID="ChemDraw.Document.6.0" ShapeID="_x0000_i1153" DrawAspect="Content" ObjectID="_1582732723" r:id="rId298"/>
        </w:object>
      </w:r>
    </w:p>
    <w:p w:rsidR="00A51E89" w:rsidRDefault="00A51E89" w:rsidP="00A51E89">
      <w:pPr>
        <w:pStyle w:val="NoSpacing"/>
        <w:spacing w:line="360" w:lineRule="auto"/>
        <w:jc w:val="center"/>
        <w:rPr>
          <w:bCs/>
          <w:sz w:val="24"/>
          <w:szCs w:val="24"/>
        </w:rPr>
      </w:pPr>
    </w:p>
    <w:p w:rsidR="00A51E89" w:rsidRDefault="00A51E89" w:rsidP="00A51E89">
      <w:pPr>
        <w:pStyle w:val="NoSpacing"/>
        <w:spacing w:line="360" w:lineRule="auto"/>
        <w:jc w:val="both"/>
        <w:rPr>
          <w:sz w:val="24"/>
          <w:szCs w:val="24"/>
        </w:rPr>
      </w:pPr>
      <w:r w:rsidRPr="00E65E80">
        <w:rPr>
          <w:bCs/>
          <w:sz w:val="24"/>
          <w:szCs w:val="24"/>
        </w:rPr>
        <w:t xml:space="preserve">Following </w:t>
      </w:r>
      <w:r w:rsidRPr="00E65E80">
        <w:rPr>
          <w:bCs/>
          <w:i/>
          <w:sz w:val="24"/>
          <w:szCs w:val="24"/>
        </w:rPr>
        <w:t>general procedure 1</w:t>
      </w:r>
      <w:r w:rsidRPr="00E65E80">
        <w:rPr>
          <w:bCs/>
          <w:sz w:val="24"/>
          <w:szCs w:val="24"/>
        </w:rPr>
        <w:t>,</w:t>
      </w:r>
      <w:r w:rsidRPr="00E65E80">
        <w:rPr>
          <w:sz w:val="24"/>
          <w:szCs w:val="24"/>
        </w:rPr>
        <w:t xml:space="preserve"> amidoporphyrin dimer </w:t>
      </w:r>
      <w:r>
        <w:rPr>
          <w:b/>
          <w:sz w:val="24"/>
          <w:szCs w:val="24"/>
        </w:rPr>
        <w:t>53</w:t>
      </w:r>
      <w:r w:rsidRPr="00E65E80">
        <w:rPr>
          <w:sz w:val="24"/>
          <w:szCs w:val="24"/>
        </w:rPr>
        <w:t xml:space="preserve"> (</w:t>
      </w:r>
      <w:r>
        <w:rPr>
          <w:sz w:val="24"/>
          <w:szCs w:val="24"/>
        </w:rPr>
        <w:t>0.50 g, 0.39</w:t>
      </w:r>
      <w:r w:rsidRPr="00E65E80">
        <w:rPr>
          <w:sz w:val="24"/>
          <w:szCs w:val="24"/>
        </w:rPr>
        <w:t xml:space="preserve"> mmol) and zinc acetate dihydrate (</w:t>
      </w:r>
      <w:r>
        <w:rPr>
          <w:sz w:val="24"/>
          <w:szCs w:val="24"/>
        </w:rPr>
        <w:t>0.68</w:t>
      </w:r>
      <w:r w:rsidRPr="00E65E80">
        <w:rPr>
          <w:sz w:val="24"/>
          <w:szCs w:val="24"/>
        </w:rPr>
        <w:t xml:space="preserve"> g, </w:t>
      </w:r>
      <w:r>
        <w:rPr>
          <w:sz w:val="24"/>
          <w:szCs w:val="24"/>
        </w:rPr>
        <w:t>3.09</w:t>
      </w:r>
      <w:r w:rsidRPr="00E65E80">
        <w:rPr>
          <w:sz w:val="24"/>
          <w:szCs w:val="24"/>
        </w:rPr>
        <w:t xml:space="preserve"> mmol) were refluxed in chloroform (20 mL) to yield zinc amidoporphyrin dimer </w:t>
      </w:r>
      <w:r w:rsidRPr="00E65E80">
        <w:rPr>
          <w:b/>
          <w:sz w:val="24"/>
          <w:szCs w:val="24"/>
        </w:rPr>
        <w:t>(Zn</w:t>
      </w:r>
      <w:proofErr w:type="gramStart"/>
      <w:r w:rsidRPr="00E65E80">
        <w:rPr>
          <w:b/>
          <w:sz w:val="24"/>
          <w:szCs w:val="24"/>
        </w:rPr>
        <w:t>)</w:t>
      </w:r>
      <w:r>
        <w:rPr>
          <w:b/>
          <w:sz w:val="24"/>
          <w:szCs w:val="24"/>
        </w:rPr>
        <w:t>53</w:t>
      </w:r>
      <w:proofErr w:type="gramEnd"/>
      <w:r w:rsidRPr="00E65E80">
        <w:rPr>
          <w:sz w:val="24"/>
          <w:szCs w:val="24"/>
        </w:rPr>
        <w:t xml:space="preserve"> (0.</w:t>
      </w:r>
      <w:r>
        <w:rPr>
          <w:sz w:val="24"/>
          <w:szCs w:val="24"/>
        </w:rPr>
        <w:t>52</w:t>
      </w:r>
      <w:r w:rsidRPr="00E65E80">
        <w:rPr>
          <w:sz w:val="24"/>
          <w:szCs w:val="24"/>
        </w:rPr>
        <w:t xml:space="preserve"> g, 96%)</w:t>
      </w:r>
      <w:r>
        <w:rPr>
          <w:sz w:val="24"/>
          <w:szCs w:val="24"/>
        </w:rPr>
        <w:t>.</w:t>
      </w:r>
    </w:p>
    <w:p w:rsidR="00A51E89" w:rsidRDefault="00A51E89" w:rsidP="00A51E89">
      <w:pPr>
        <w:pStyle w:val="NoSpacing"/>
        <w:spacing w:line="360" w:lineRule="auto"/>
        <w:jc w:val="both"/>
        <w:rPr>
          <w:sz w:val="24"/>
          <w:szCs w:val="24"/>
        </w:rPr>
      </w:pPr>
    </w:p>
    <w:p w:rsidR="00A51E89" w:rsidRPr="00E65E80" w:rsidRDefault="00A51E89" w:rsidP="00A51E89">
      <w:pPr>
        <w:pStyle w:val="NoSpacing"/>
        <w:spacing w:line="360" w:lineRule="auto"/>
        <w:jc w:val="both"/>
        <w:rPr>
          <w:sz w:val="24"/>
          <w:szCs w:val="24"/>
        </w:rPr>
      </w:pPr>
      <w:r w:rsidRPr="00E65E80">
        <w:rPr>
          <w:sz w:val="24"/>
          <w:szCs w:val="24"/>
          <w:vertAlign w:val="superscript"/>
        </w:rPr>
        <w:t>1</w:t>
      </w:r>
      <w:r w:rsidRPr="00E65E80">
        <w:rPr>
          <w:sz w:val="24"/>
          <w:szCs w:val="24"/>
        </w:rPr>
        <w:t>H NMR (400 MHz, CDCl</w:t>
      </w:r>
      <w:r w:rsidRPr="00E65E80">
        <w:rPr>
          <w:sz w:val="24"/>
          <w:szCs w:val="24"/>
          <w:vertAlign w:val="subscript"/>
        </w:rPr>
        <w:t>3</w:t>
      </w:r>
      <w:r w:rsidRPr="00E65E80">
        <w:rPr>
          <w:sz w:val="24"/>
          <w:szCs w:val="24"/>
        </w:rPr>
        <w:t xml:space="preserve">) δ 9.10 (d, 2H, </w:t>
      </w:r>
      <w:r w:rsidRPr="00E65E80">
        <w:rPr>
          <w:i/>
          <w:sz w:val="24"/>
          <w:szCs w:val="24"/>
        </w:rPr>
        <w:t>J</w:t>
      </w:r>
      <w:r w:rsidRPr="00E65E80">
        <w:rPr>
          <w:sz w:val="24"/>
          <w:szCs w:val="24"/>
        </w:rPr>
        <w:t xml:space="preserve"> = 4.5 Hz), 9.06-8.98 (m, 14H), 8.51 (s, 1H), 8.47 (d, 2H, </w:t>
      </w:r>
      <w:r w:rsidRPr="00E65E80">
        <w:rPr>
          <w:i/>
          <w:sz w:val="24"/>
          <w:szCs w:val="24"/>
        </w:rPr>
        <w:t>J</w:t>
      </w:r>
      <w:r w:rsidRPr="00E65E80">
        <w:rPr>
          <w:sz w:val="24"/>
          <w:szCs w:val="24"/>
        </w:rPr>
        <w:t xml:space="preserve"> = 8.0 Hz), 8.38 (d, 2H, </w:t>
      </w:r>
      <w:r w:rsidRPr="00E65E80">
        <w:rPr>
          <w:i/>
          <w:sz w:val="24"/>
          <w:szCs w:val="24"/>
        </w:rPr>
        <w:t>J</w:t>
      </w:r>
      <w:r w:rsidRPr="00E65E80">
        <w:rPr>
          <w:sz w:val="24"/>
          <w:szCs w:val="24"/>
        </w:rPr>
        <w:t xml:space="preserve"> = 8.0 Hz), 8.34 (d, 2H, </w:t>
      </w:r>
      <w:r w:rsidRPr="00E65E80">
        <w:rPr>
          <w:i/>
          <w:sz w:val="24"/>
          <w:szCs w:val="24"/>
        </w:rPr>
        <w:t>J</w:t>
      </w:r>
      <w:r w:rsidRPr="00E65E80">
        <w:rPr>
          <w:sz w:val="24"/>
          <w:szCs w:val="24"/>
        </w:rPr>
        <w:t xml:space="preserve"> = 8.5 Hz), 8.29-8.25 (m, 12H), 8.16 (d, 2H, </w:t>
      </w:r>
      <w:r w:rsidRPr="00E65E80">
        <w:rPr>
          <w:i/>
          <w:sz w:val="24"/>
          <w:szCs w:val="24"/>
        </w:rPr>
        <w:t>J</w:t>
      </w:r>
      <w:r w:rsidRPr="00E65E80">
        <w:rPr>
          <w:sz w:val="24"/>
          <w:szCs w:val="24"/>
        </w:rPr>
        <w:t xml:space="preserve"> = 8.5 Hz), 7.83-7.76 (m, 18H); </w:t>
      </w:r>
      <w:r w:rsidRPr="00E65E80">
        <w:rPr>
          <w:sz w:val="24"/>
          <w:szCs w:val="24"/>
          <w:vertAlign w:val="superscript"/>
        </w:rPr>
        <w:t>13</w:t>
      </w:r>
      <w:r w:rsidRPr="00E65E80">
        <w:rPr>
          <w:sz w:val="24"/>
          <w:szCs w:val="24"/>
        </w:rPr>
        <w:t>C NMR (100.6 MHz, CDCl</w:t>
      </w:r>
      <w:r w:rsidRPr="00E65E80">
        <w:rPr>
          <w:sz w:val="24"/>
          <w:szCs w:val="24"/>
          <w:vertAlign w:val="subscript"/>
        </w:rPr>
        <w:t>3</w:t>
      </w:r>
      <w:r w:rsidRPr="00E65E80">
        <w:rPr>
          <w:sz w:val="24"/>
          <w:szCs w:val="24"/>
        </w:rPr>
        <w:t>) δ 169.2, 150.0, 149.5, 149.4, 143.3, 143.2, 134.9, 134.5, 131.9, 131.7, 131.6, 131.1, 128.7, 128.5, 127.5, 127.2 (×2), 126.3, 120.7, 120.6, 118.9, 118.4; MALDI-MS: m/z expected for C</w:t>
      </w:r>
      <w:r w:rsidRPr="00E65E80">
        <w:rPr>
          <w:sz w:val="24"/>
          <w:szCs w:val="24"/>
          <w:vertAlign w:val="subscript"/>
        </w:rPr>
        <w:t>89</w:t>
      </w:r>
      <w:r w:rsidRPr="00E65E80">
        <w:rPr>
          <w:sz w:val="24"/>
          <w:szCs w:val="24"/>
        </w:rPr>
        <w:t>H</w:t>
      </w:r>
      <w:r w:rsidRPr="00E65E80">
        <w:rPr>
          <w:sz w:val="24"/>
          <w:szCs w:val="24"/>
          <w:vertAlign w:val="subscript"/>
        </w:rPr>
        <w:t>55</w:t>
      </w:r>
      <w:r w:rsidRPr="00E65E80">
        <w:rPr>
          <w:sz w:val="24"/>
          <w:szCs w:val="24"/>
        </w:rPr>
        <w:t>N</w:t>
      </w:r>
      <w:r w:rsidRPr="00E65E80">
        <w:rPr>
          <w:sz w:val="24"/>
          <w:szCs w:val="24"/>
          <w:vertAlign w:val="subscript"/>
        </w:rPr>
        <w:t>9</w:t>
      </w:r>
      <w:r w:rsidRPr="00E65E80">
        <w:rPr>
          <w:sz w:val="24"/>
          <w:szCs w:val="24"/>
        </w:rPr>
        <w:t>OZn</w:t>
      </w:r>
      <w:r w:rsidRPr="00E65E80">
        <w:rPr>
          <w:sz w:val="24"/>
          <w:szCs w:val="24"/>
          <w:vertAlign w:val="subscript"/>
        </w:rPr>
        <w:t>2</w:t>
      </w:r>
      <w:r w:rsidRPr="00E65E80">
        <w:rPr>
          <w:sz w:val="24"/>
          <w:szCs w:val="24"/>
        </w:rPr>
        <w:t>: 1393, found: 1393; FTIR (cm</w:t>
      </w:r>
      <w:r w:rsidRPr="00E65E80">
        <w:rPr>
          <w:sz w:val="24"/>
          <w:szCs w:val="24"/>
          <w:vertAlign w:val="superscript"/>
        </w:rPr>
        <w:t>-1</w:t>
      </w:r>
      <w:r w:rsidRPr="00E65E80">
        <w:rPr>
          <w:sz w:val="24"/>
          <w:szCs w:val="24"/>
        </w:rPr>
        <w:t>): 3440 (w), 3056 (w), 3025 (w), 2925 (w), 1660 (m), 1596 (s), 1486 (s), 1339 (s), 1205 (m); UV absorbance (DCM) λ (nm): 422 (Soret)</w:t>
      </w:r>
      <w:r>
        <w:rPr>
          <w:sz w:val="24"/>
          <w:szCs w:val="24"/>
        </w:rPr>
        <w:t xml:space="preserve"> 548, 589 (Q bands);</w:t>
      </w:r>
      <w:r w:rsidRPr="00E65E80">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Pr="002E2838" w:rsidRDefault="00A51E89" w:rsidP="00A51E89">
      <w:pPr>
        <w:pStyle w:val="NoSpacing"/>
        <w:spacing w:line="360" w:lineRule="auto"/>
        <w:jc w:val="both"/>
        <w:rPr>
          <w:rFonts w:cstheme="minorHAnsi"/>
          <w:sz w:val="24"/>
          <w:szCs w:val="24"/>
        </w:rPr>
      </w:pPr>
    </w:p>
    <w:p w:rsidR="00A51E89" w:rsidRDefault="00A51E89" w:rsidP="00A51E89">
      <w:pPr>
        <w:rPr>
          <w:b/>
          <w:sz w:val="24"/>
          <w:szCs w:val="24"/>
        </w:rPr>
      </w:pPr>
      <w:r>
        <w:rPr>
          <w:b/>
          <w:sz w:val="24"/>
          <w:szCs w:val="24"/>
        </w:rPr>
        <w:br w:type="page"/>
      </w:r>
    </w:p>
    <w:p w:rsidR="00A51E89" w:rsidRPr="00876A87" w:rsidRDefault="00A51E89" w:rsidP="00A51E89">
      <w:pPr>
        <w:pStyle w:val="NoSpacing"/>
        <w:spacing w:line="360" w:lineRule="auto"/>
        <w:jc w:val="both"/>
        <w:rPr>
          <w:rFonts w:cstheme="minorHAnsi"/>
          <w:b/>
          <w:sz w:val="24"/>
          <w:szCs w:val="24"/>
        </w:rPr>
      </w:pPr>
      <w:r w:rsidRPr="00876A87">
        <w:rPr>
          <w:b/>
          <w:sz w:val="24"/>
          <w:szCs w:val="24"/>
        </w:rPr>
        <w:lastRenderedPageBreak/>
        <w:t>Synthesis of</w:t>
      </w:r>
      <w:r w:rsidRPr="00876A87">
        <w:rPr>
          <w:rFonts w:cstheme="minorHAnsi"/>
          <w:b/>
          <w:sz w:val="24"/>
          <w:szCs w:val="24"/>
        </w:rPr>
        <w:t xml:space="preserve"> trimethylacetyl </w:t>
      </w:r>
      <w:r w:rsidRPr="00876A87">
        <w:rPr>
          <w:rFonts w:cstheme="minorHAnsi"/>
          <w:b/>
          <w:bCs/>
          <w:sz w:val="24"/>
          <w:szCs w:val="24"/>
        </w:rPr>
        <w:t>5-​(4-​carboxypheny​l)​-​10,​15,​20-​triphenylporphyrin</w:t>
      </w:r>
      <w:r w:rsidRPr="00876A87">
        <w:rPr>
          <w:rFonts w:cstheme="minorHAnsi"/>
          <w:b/>
          <w:sz w:val="24"/>
          <w:szCs w:val="24"/>
        </w:rPr>
        <w:t xml:space="preserve"> anhydride </w:t>
      </w:r>
      <w:r>
        <w:rPr>
          <w:rFonts w:cstheme="minorHAnsi"/>
          <w:b/>
          <w:sz w:val="24"/>
          <w:szCs w:val="24"/>
        </w:rPr>
        <w:t>54</w:t>
      </w:r>
    </w:p>
    <w:p w:rsidR="00A51E89" w:rsidRDefault="00A51E89" w:rsidP="00A51E89">
      <w:pPr>
        <w:pStyle w:val="NoSpacing"/>
        <w:spacing w:line="360" w:lineRule="auto"/>
        <w:jc w:val="both"/>
      </w:pPr>
    </w:p>
    <w:p w:rsidR="00A51E89" w:rsidRDefault="00A51E89" w:rsidP="00A51E89">
      <w:pPr>
        <w:pStyle w:val="NoSpacing"/>
        <w:spacing w:line="360" w:lineRule="auto"/>
        <w:jc w:val="both"/>
      </w:pPr>
      <w:r>
        <w:object w:dxaOrig="4382" w:dyaOrig="3242">
          <v:shape id="_x0000_i1154" type="#_x0000_t75" style="width:220.5pt;height:162.75pt" o:ole="">
            <v:imagedata r:id="rId299" o:title=""/>
          </v:shape>
          <o:OLEObject Type="Embed" ProgID="ChemDraw.Document.6.0" ShapeID="_x0000_i1154" DrawAspect="Content" ObjectID="_1582732724" r:id="rId300"/>
        </w:object>
      </w:r>
    </w:p>
    <w:p w:rsidR="00A51E89"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Pr>
          <w:rFonts w:cstheme="minorHAnsi"/>
          <w:sz w:val="24"/>
          <w:szCs w:val="24"/>
        </w:rPr>
        <w:t>Carboxyporphyrin</w:t>
      </w:r>
      <w:r w:rsidRPr="00E66244">
        <w:rPr>
          <w:rFonts w:cstheme="minorHAnsi"/>
          <w:sz w:val="24"/>
          <w:szCs w:val="24"/>
        </w:rPr>
        <w:t xml:space="preserve"> </w:t>
      </w:r>
      <w:r w:rsidRPr="00876A87">
        <w:rPr>
          <w:rFonts w:cstheme="minorHAnsi"/>
          <w:b/>
          <w:sz w:val="24"/>
          <w:szCs w:val="24"/>
        </w:rPr>
        <w:t>39</w:t>
      </w:r>
      <w:r w:rsidRPr="00E66244">
        <w:rPr>
          <w:rFonts w:cstheme="minorHAnsi"/>
          <w:sz w:val="24"/>
          <w:szCs w:val="24"/>
        </w:rPr>
        <w:t xml:space="preserve"> (0.35 g, 0.53 mmol) and trimethyl acetylchloride (72 μL, 0.58 mmol) were stirred in a 2 neck round bottom flask in DCM </w:t>
      </w:r>
      <w:r>
        <w:rPr>
          <w:rFonts w:cstheme="minorHAnsi"/>
          <w:sz w:val="24"/>
          <w:szCs w:val="24"/>
        </w:rPr>
        <w:t xml:space="preserve">(anhydrous) </w:t>
      </w:r>
      <w:r w:rsidRPr="00E66244">
        <w:rPr>
          <w:rFonts w:cstheme="minorHAnsi"/>
          <w:sz w:val="24"/>
          <w:szCs w:val="24"/>
        </w:rPr>
        <w:t xml:space="preserve">(50 mL) under nitrogen. 1-ethylpiperidine (73 μL, 0.53 mmol) was </w:t>
      </w:r>
      <w:r>
        <w:rPr>
          <w:rFonts w:cstheme="minorHAnsi"/>
          <w:sz w:val="24"/>
          <w:szCs w:val="24"/>
        </w:rPr>
        <w:t>injected</w:t>
      </w:r>
      <w:r w:rsidRPr="00E66244">
        <w:rPr>
          <w:rFonts w:cstheme="minorHAnsi"/>
          <w:sz w:val="24"/>
          <w:szCs w:val="24"/>
        </w:rPr>
        <w:t xml:space="preserve"> by syringe and the solution maintained under nitrogen at room temperature for 30 minutes. The organic phase was then washed with water and saturated sodium chloride, dried over magnesium sulfate and filtered. The crude solid was purified by column chromatography eluting with DCM to yield </w:t>
      </w:r>
      <w:r>
        <w:rPr>
          <w:rFonts w:cstheme="minorHAnsi"/>
          <w:sz w:val="24"/>
          <w:szCs w:val="24"/>
        </w:rPr>
        <w:t xml:space="preserve">anhydride </w:t>
      </w:r>
      <w:r w:rsidRPr="00E66244">
        <w:rPr>
          <w:rFonts w:cstheme="minorHAnsi"/>
          <w:sz w:val="24"/>
          <w:szCs w:val="24"/>
        </w:rPr>
        <w:t xml:space="preserve">porphyrin </w:t>
      </w:r>
      <w:r w:rsidRPr="00876A87">
        <w:rPr>
          <w:rFonts w:cstheme="minorHAnsi"/>
          <w:b/>
          <w:sz w:val="24"/>
          <w:szCs w:val="24"/>
        </w:rPr>
        <w:t>54</w:t>
      </w:r>
      <w:r w:rsidRPr="00E66244">
        <w:rPr>
          <w:rFonts w:cstheme="minorHAnsi"/>
          <w:sz w:val="24"/>
          <w:szCs w:val="24"/>
        </w:rPr>
        <w:t xml:space="preserve"> as a purple solid (0.16 g, 42%).</w: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sidRPr="00E66244">
        <w:rPr>
          <w:rFonts w:cstheme="minorHAnsi"/>
          <w:sz w:val="24"/>
          <w:szCs w:val="24"/>
          <w:vertAlign w:val="superscript"/>
        </w:rPr>
        <w:t>1</w:t>
      </w:r>
      <w:r w:rsidRPr="00E66244">
        <w:rPr>
          <w:rFonts w:cstheme="minorHAnsi"/>
          <w:sz w:val="24"/>
          <w:szCs w:val="24"/>
        </w:rPr>
        <w:t>H NMR (400 MHz, CDCl</w:t>
      </w:r>
      <w:r w:rsidRPr="00E66244">
        <w:rPr>
          <w:rFonts w:cstheme="minorHAnsi"/>
          <w:sz w:val="24"/>
          <w:szCs w:val="24"/>
          <w:vertAlign w:val="subscript"/>
        </w:rPr>
        <w:t>3</w:t>
      </w:r>
      <w:r w:rsidRPr="00E66244">
        <w:rPr>
          <w:rFonts w:cstheme="minorHAnsi"/>
          <w:sz w:val="24"/>
          <w:szCs w:val="24"/>
        </w:rPr>
        <w:t xml:space="preserve">) δ 8.91-8.86 (m, 6H), 8.80 (d, 2H, </w:t>
      </w:r>
      <w:r w:rsidRPr="00E66244">
        <w:rPr>
          <w:rFonts w:cstheme="minorHAnsi"/>
          <w:i/>
          <w:sz w:val="24"/>
          <w:szCs w:val="24"/>
        </w:rPr>
        <w:t>J</w:t>
      </w:r>
      <w:r w:rsidRPr="00E66244">
        <w:rPr>
          <w:rFonts w:cstheme="minorHAnsi"/>
          <w:sz w:val="24"/>
          <w:szCs w:val="24"/>
        </w:rPr>
        <w:t xml:space="preserve"> = 5.0 Hz), 8.47 (d, 2H, </w:t>
      </w:r>
      <w:r w:rsidRPr="00E66244">
        <w:rPr>
          <w:rFonts w:cstheme="minorHAnsi"/>
          <w:i/>
          <w:sz w:val="24"/>
          <w:szCs w:val="24"/>
        </w:rPr>
        <w:t>J</w:t>
      </w:r>
      <w:r w:rsidRPr="00E66244">
        <w:rPr>
          <w:rFonts w:cstheme="minorHAnsi"/>
          <w:sz w:val="24"/>
          <w:szCs w:val="24"/>
        </w:rPr>
        <w:t xml:space="preserve"> = 8.0 Hz), 8.38 (d, 2H, </w:t>
      </w:r>
      <w:r w:rsidRPr="00E66244">
        <w:rPr>
          <w:rFonts w:cstheme="minorHAnsi"/>
          <w:i/>
          <w:sz w:val="24"/>
          <w:szCs w:val="24"/>
        </w:rPr>
        <w:t>J</w:t>
      </w:r>
      <w:r w:rsidRPr="00E66244">
        <w:rPr>
          <w:rFonts w:cstheme="minorHAnsi"/>
          <w:sz w:val="24"/>
          <w:szCs w:val="24"/>
        </w:rPr>
        <w:t xml:space="preserve"> = 8.5 Hz), 8.24 (dd, 6H, </w:t>
      </w:r>
      <w:r w:rsidRPr="00E66244">
        <w:rPr>
          <w:rFonts w:cstheme="minorHAnsi"/>
          <w:i/>
          <w:sz w:val="24"/>
          <w:szCs w:val="24"/>
        </w:rPr>
        <w:t>J</w:t>
      </w:r>
      <w:r w:rsidRPr="00E66244">
        <w:rPr>
          <w:rFonts w:cstheme="minorHAnsi"/>
          <w:sz w:val="24"/>
          <w:szCs w:val="24"/>
        </w:rPr>
        <w:t xml:space="preserve"> = 7.5 Hz, 1.5 Hz), 7.82-7.76 (m, 9H), 1.52 (s, 9H), -2.76 (s, 2H); </w:t>
      </w:r>
      <w:r w:rsidRPr="00E66244">
        <w:rPr>
          <w:rFonts w:cstheme="minorHAnsi"/>
          <w:sz w:val="24"/>
          <w:szCs w:val="24"/>
          <w:vertAlign w:val="superscript"/>
        </w:rPr>
        <w:t>13</w:t>
      </w:r>
      <w:r w:rsidRPr="00E66244">
        <w:rPr>
          <w:rFonts w:cstheme="minorHAnsi"/>
          <w:sz w:val="24"/>
          <w:szCs w:val="24"/>
        </w:rPr>
        <w:t>C NMR (100.6 MHz, CDCl</w:t>
      </w:r>
      <w:r w:rsidRPr="00E66244">
        <w:rPr>
          <w:rFonts w:cstheme="minorHAnsi"/>
          <w:sz w:val="24"/>
          <w:szCs w:val="24"/>
          <w:vertAlign w:val="subscript"/>
        </w:rPr>
        <w:t>3</w:t>
      </w:r>
      <w:r w:rsidRPr="00E66244">
        <w:rPr>
          <w:rFonts w:cstheme="minorHAnsi"/>
          <w:sz w:val="24"/>
          <w:szCs w:val="24"/>
        </w:rPr>
        <w:t>) δ 173.9, 162.8, 148.7, 142.0, 134.9, 131.5, 128.7, 127.8, 126.7, 120.7, 120.5, 117.9, 29.7, 26.8; ES-MS (MH</w:t>
      </w:r>
      <w:r w:rsidRPr="00E66244">
        <w:rPr>
          <w:rFonts w:cstheme="minorHAnsi"/>
          <w:sz w:val="24"/>
          <w:szCs w:val="24"/>
          <w:vertAlign w:val="superscript"/>
        </w:rPr>
        <w:t>+</w:t>
      </w:r>
      <w:r w:rsidRPr="00E66244">
        <w:rPr>
          <w:rFonts w:cstheme="minorHAnsi"/>
          <w:sz w:val="24"/>
          <w:szCs w:val="24"/>
        </w:rPr>
        <w:t>): m/z [MH</w:t>
      </w:r>
      <w:r w:rsidRPr="00E66244">
        <w:rPr>
          <w:rFonts w:cstheme="minorHAnsi"/>
          <w:sz w:val="24"/>
          <w:szCs w:val="24"/>
          <w:vertAlign w:val="superscript"/>
        </w:rPr>
        <w:t>+</w:t>
      </w:r>
      <w:r w:rsidRPr="00E66244">
        <w:rPr>
          <w:rFonts w:cstheme="minorHAnsi"/>
          <w:sz w:val="24"/>
          <w:szCs w:val="24"/>
        </w:rPr>
        <w:t>] expected for C</w:t>
      </w:r>
      <w:r w:rsidRPr="00E66244">
        <w:rPr>
          <w:rFonts w:cstheme="minorHAnsi"/>
          <w:sz w:val="24"/>
          <w:szCs w:val="24"/>
          <w:vertAlign w:val="subscript"/>
        </w:rPr>
        <w:t>50</w:t>
      </w:r>
      <w:r w:rsidRPr="00E66244">
        <w:rPr>
          <w:rFonts w:cstheme="minorHAnsi"/>
          <w:sz w:val="24"/>
          <w:szCs w:val="24"/>
        </w:rPr>
        <w:t>H</w:t>
      </w:r>
      <w:r w:rsidRPr="00E66244">
        <w:rPr>
          <w:rFonts w:cstheme="minorHAnsi"/>
          <w:sz w:val="24"/>
          <w:szCs w:val="24"/>
          <w:vertAlign w:val="subscript"/>
        </w:rPr>
        <w:t>38</w:t>
      </w:r>
      <w:r w:rsidRPr="00E66244">
        <w:rPr>
          <w:rFonts w:cstheme="minorHAnsi"/>
          <w:sz w:val="24"/>
          <w:szCs w:val="24"/>
        </w:rPr>
        <w:t>N</w:t>
      </w:r>
      <w:r w:rsidRPr="00E66244">
        <w:rPr>
          <w:rFonts w:cstheme="minorHAnsi"/>
          <w:sz w:val="24"/>
          <w:szCs w:val="24"/>
          <w:vertAlign w:val="subscript"/>
        </w:rPr>
        <w:t>4</w:t>
      </w:r>
      <w:r w:rsidRPr="00E66244">
        <w:rPr>
          <w:rFonts w:cstheme="minorHAnsi"/>
          <w:sz w:val="24"/>
          <w:szCs w:val="24"/>
        </w:rPr>
        <w:t>O</w:t>
      </w:r>
      <w:r w:rsidRPr="00E66244">
        <w:rPr>
          <w:rFonts w:cstheme="minorHAnsi"/>
          <w:sz w:val="24"/>
          <w:szCs w:val="24"/>
          <w:vertAlign w:val="subscript"/>
        </w:rPr>
        <w:t>3</w:t>
      </w:r>
      <w:r w:rsidRPr="00E66244">
        <w:rPr>
          <w:rFonts w:cstheme="minorHAnsi"/>
          <w:sz w:val="24"/>
          <w:szCs w:val="24"/>
        </w:rPr>
        <w:t>: 743, found: 743; FTIR (cm</w:t>
      </w:r>
      <w:r w:rsidRPr="00E66244">
        <w:rPr>
          <w:rFonts w:cstheme="minorHAnsi"/>
          <w:sz w:val="24"/>
          <w:szCs w:val="24"/>
          <w:vertAlign w:val="superscript"/>
        </w:rPr>
        <w:t>-1</w:t>
      </w:r>
      <w:r w:rsidRPr="00E66244">
        <w:rPr>
          <w:rFonts w:cstheme="minorHAnsi"/>
          <w:sz w:val="24"/>
          <w:szCs w:val="24"/>
        </w:rPr>
        <w:t>): 3412 (br s), 3063 (w), 2926 (m) 2863 (m), 1750 (s), 1697 (s), 1457 (m), 1313 (w), 1266 (m); UV absorbance (DCM) λ (nm): 419 (Soret), 515, 5489, 591, 650 (Q bands)</w:t>
      </w:r>
      <w:r>
        <w:rPr>
          <w:rFonts w:cstheme="minorHAnsi"/>
          <w:sz w:val="24"/>
          <w:szCs w:val="24"/>
        </w:rPr>
        <w:t>;</w:t>
      </w:r>
      <w:r w:rsidRPr="00876A87">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876A87" w:rsidRDefault="00A51E89" w:rsidP="00A51E89">
      <w:pPr>
        <w:pStyle w:val="NoSpacing"/>
        <w:spacing w:line="360" w:lineRule="auto"/>
        <w:jc w:val="both"/>
        <w:rPr>
          <w:rFonts w:cstheme="minorHAnsi"/>
          <w:b/>
          <w:sz w:val="24"/>
          <w:szCs w:val="24"/>
        </w:rPr>
      </w:pPr>
      <w:r w:rsidRPr="00876A87">
        <w:rPr>
          <w:b/>
          <w:sz w:val="24"/>
          <w:szCs w:val="24"/>
        </w:rPr>
        <w:lastRenderedPageBreak/>
        <w:t>Synthesis of</w:t>
      </w:r>
      <w:r w:rsidRPr="00876A87">
        <w:rPr>
          <w:rFonts w:cstheme="minorHAnsi"/>
          <w:b/>
          <w:sz w:val="24"/>
          <w:szCs w:val="24"/>
        </w:rPr>
        <w:t xml:space="preserve"> </w:t>
      </w:r>
      <w:r>
        <w:rPr>
          <w:rFonts w:cstheme="minorHAnsi"/>
          <w:b/>
          <w:sz w:val="24"/>
          <w:szCs w:val="24"/>
        </w:rPr>
        <w:t xml:space="preserve">zinc </w:t>
      </w:r>
      <w:r w:rsidRPr="00876A87">
        <w:rPr>
          <w:rFonts w:cstheme="minorHAnsi"/>
          <w:b/>
          <w:sz w:val="24"/>
          <w:szCs w:val="24"/>
        </w:rPr>
        <w:t xml:space="preserve">trimethylacetyl </w:t>
      </w:r>
      <w:r w:rsidRPr="00876A87">
        <w:rPr>
          <w:rFonts w:cstheme="minorHAnsi"/>
          <w:b/>
          <w:bCs/>
          <w:sz w:val="24"/>
          <w:szCs w:val="24"/>
        </w:rPr>
        <w:t>5-​(4-​carboxypheny​l)​-​10,​15,​20-​triphenylporphyrin</w:t>
      </w:r>
      <w:r w:rsidRPr="00876A87">
        <w:rPr>
          <w:rFonts w:cstheme="minorHAnsi"/>
          <w:b/>
          <w:sz w:val="24"/>
          <w:szCs w:val="24"/>
        </w:rPr>
        <w:t xml:space="preserve"> anhydride </w:t>
      </w:r>
      <w:r>
        <w:rPr>
          <w:rFonts w:cstheme="minorHAnsi"/>
          <w:b/>
          <w:sz w:val="24"/>
          <w:szCs w:val="24"/>
        </w:rPr>
        <w:t>(Zn</w:t>
      </w:r>
      <w:proofErr w:type="gramStart"/>
      <w:r>
        <w:rPr>
          <w:rFonts w:cstheme="minorHAnsi"/>
          <w:b/>
          <w:sz w:val="24"/>
          <w:szCs w:val="24"/>
        </w:rPr>
        <w:t>)54</w:t>
      </w:r>
      <w:proofErr w:type="gramEnd"/>
    </w:p>
    <w:p w:rsidR="00A51E89" w:rsidRDefault="00A51E89" w:rsidP="00A51E89">
      <w:pPr>
        <w:pStyle w:val="NoSpacing"/>
        <w:spacing w:line="360" w:lineRule="auto"/>
        <w:jc w:val="both"/>
        <w:rPr>
          <w:sz w:val="24"/>
          <w:szCs w:val="24"/>
        </w:rPr>
      </w:pPr>
    </w:p>
    <w:p w:rsidR="00A51E89" w:rsidRDefault="00A51E89" w:rsidP="00A51E89">
      <w:pPr>
        <w:pStyle w:val="NoSpacing"/>
        <w:spacing w:line="360" w:lineRule="auto"/>
        <w:jc w:val="both"/>
      </w:pPr>
      <w:r>
        <w:object w:dxaOrig="4384" w:dyaOrig="3244">
          <v:shape id="_x0000_i1155" type="#_x0000_t75" style="width:219.75pt;height:162pt" o:ole="">
            <v:imagedata r:id="rId301" o:title=""/>
          </v:shape>
          <o:OLEObject Type="Embed" ProgID="ChemDraw.Document.6.0" ShapeID="_x0000_i1155" DrawAspect="Content" ObjectID="_1582732725" r:id="rId302"/>
        </w:object>
      </w:r>
    </w:p>
    <w:p w:rsidR="00A51E89" w:rsidRDefault="00A51E89" w:rsidP="00A51E89">
      <w:pPr>
        <w:pStyle w:val="NoSpacing"/>
        <w:spacing w:line="360" w:lineRule="auto"/>
        <w:jc w:val="both"/>
      </w:pPr>
    </w:p>
    <w:p w:rsidR="00A51E89" w:rsidRDefault="00A51E89" w:rsidP="00A51E89">
      <w:pPr>
        <w:pStyle w:val="NoSpacing"/>
        <w:spacing w:line="360" w:lineRule="auto"/>
        <w:jc w:val="both"/>
        <w:rPr>
          <w:sz w:val="24"/>
          <w:szCs w:val="24"/>
        </w:rPr>
      </w:pPr>
      <w:r w:rsidRPr="00876A87">
        <w:rPr>
          <w:sz w:val="24"/>
          <w:szCs w:val="24"/>
        </w:rPr>
        <w:t xml:space="preserve">Zinc carboxyporphyrin </w:t>
      </w:r>
      <w:r w:rsidRPr="00876A87">
        <w:rPr>
          <w:b/>
          <w:sz w:val="24"/>
          <w:szCs w:val="24"/>
        </w:rPr>
        <w:t>(Zn</w:t>
      </w:r>
      <w:proofErr w:type="gramStart"/>
      <w:r w:rsidRPr="00876A87">
        <w:rPr>
          <w:b/>
          <w:sz w:val="24"/>
          <w:szCs w:val="24"/>
        </w:rPr>
        <w:t>)3</w:t>
      </w:r>
      <w:r>
        <w:rPr>
          <w:b/>
          <w:sz w:val="24"/>
          <w:szCs w:val="24"/>
        </w:rPr>
        <w:t>9</w:t>
      </w:r>
      <w:proofErr w:type="gramEnd"/>
      <w:r w:rsidRPr="00876A87">
        <w:rPr>
          <w:sz w:val="24"/>
          <w:szCs w:val="24"/>
        </w:rPr>
        <w:t xml:space="preserve"> (0.30 g, 0.42 mmol), potassium carbonate (63 mg, 0.46 mmol) and trimethylacetyl chloride (55 μL, 0.46 mmol) were stirred in a 2 neck round bottom flask in DCM (20 mL) under nitrogen. 1-ethylpiperidine (52 μL, 0.46 mmol) was added by syringe and the solution maintained under nitrogen at room temperature for 30 minutes. The organic phase was then washed with water and saturated sodium chloride, dried over magnesium sulfate and filtered. The crude solid was purified by column chromatography eluting with DCM to yield zinc anhydride porphyrin </w:t>
      </w:r>
      <w:r w:rsidRPr="00876A87">
        <w:rPr>
          <w:b/>
          <w:sz w:val="24"/>
          <w:szCs w:val="24"/>
        </w:rPr>
        <w:t>(Zn</w:t>
      </w:r>
      <w:proofErr w:type="gramStart"/>
      <w:r w:rsidRPr="00876A87">
        <w:rPr>
          <w:b/>
          <w:sz w:val="24"/>
          <w:szCs w:val="24"/>
        </w:rPr>
        <w:t>)</w:t>
      </w:r>
      <w:r>
        <w:rPr>
          <w:b/>
          <w:sz w:val="24"/>
          <w:szCs w:val="24"/>
        </w:rPr>
        <w:t>54</w:t>
      </w:r>
      <w:proofErr w:type="gramEnd"/>
      <w:r w:rsidRPr="00876A87">
        <w:rPr>
          <w:sz w:val="24"/>
          <w:szCs w:val="24"/>
        </w:rPr>
        <w:t xml:space="preserve"> a</w:t>
      </w:r>
      <w:r>
        <w:rPr>
          <w:sz w:val="24"/>
          <w:szCs w:val="24"/>
        </w:rPr>
        <w:t>s a purple solid (0.21 g, 63%).</w:t>
      </w:r>
    </w:p>
    <w:p w:rsidR="00A51E89" w:rsidRDefault="00A51E89" w:rsidP="00A51E89">
      <w:pPr>
        <w:pStyle w:val="NoSpacing"/>
        <w:spacing w:line="360" w:lineRule="auto"/>
        <w:jc w:val="both"/>
        <w:rPr>
          <w:sz w:val="24"/>
          <w:szCs w:val="24"/>
        </w:rPr>
      </w:pPr>
    </w:p>
    <w:p w:rsidR="00A51E89" w:rsidRPr="00876A87" w:rsidRDefault="00A51E89" w:rsidP="00A51E89">
      <w:pPr>
        <w:pStyle w:val="NoSpacing"/>
        <w:spacing w:line="360" w:lineRule="auto"/>
        <w:jc w:val="both"/>
        <w:rPr>
          <w:sz w:val="24"/>
          <w:szCs w:val="24"/>
        </w:rPr>
      </w:pPr>
      <w:r w:rsidRPr="00876A87">
        <w:rPr>
          <w:sz w:val="24"/>
          <w:szCs w:val="24"/>
          <w:vertAlign w:val="superscript"/>
        </w:rPr>
        <w:t>1</w:t>
      </w:r>
      <w:r w:rsidRPr="00876A87">
        <w:rPr>
          <w:sz w:val="24"/>
          <w:szCs w:val="24"/>
        </w:rPr>
        <w:t>H NMR (400 MHz, CDCl</w:t>
      </w:r>
      <w:r w:rsidRPr="00876A87">
        <w:rPr>
          <w:sz w:val="24"/>
          <w:szCs w:val="24"/>
          <w:vertAlign w:val="subscript"/>
        </w:rPr>
        <w:t>3</w:t>
      </w:r>
      <w:r w:rsidRPr="00876A87">
        <w:rPr>
          <w:sz w:val="24"/>
          <w:szCs w:val="24"/>
        </w:rPr>
        <w:t xml:space="preserve">) δ 9.02 (d, 2H, </w:t>
      </w:r>
      <w:r w:rsidRPr="00876A87">
        <w:rPr>
          <w:i/>
          <w:sz w:val="24"/>
          <w:szCs w:val="24"/>
        </w:rPr>
        <w:t>J</w:t>
      </w:r>
      <w:r w:rsidRPr="00876A87">
        <w:rPr>
          <w:sz w:val="24"/>
          <w:szCs w:val="24"/>
        </w:rPr>
        <w:t xml:space="preserve"> = 4.5 Hz), 9.00 (s, 4H), 8.92 (d, 2H, </w:t>
      </w:r>
      <w:r w:rsidRPr="00876A87">
        <w:rPr>
          <w:i/>
          <w:sz w:val="24"/>
          <w:szCs w:val="24"/>
        </w:rPr>
        <w:t>J</w:t>
      </w:r>
      <w:r w:rsidRPr="00876A87">
        <w:rPr>
          <w:sz w:val="24"/>
          <w:szCs w:val="24"/>
        </w:rPr>
        <w:t xml:space="preserve"> = 4.5 Hz), 8.48 (d, 2H, </w:t>
      </w:r>
      <w:r w:rsidRPr="00876A87">
        <w:rPr>
          <w:i/>
          <w:sz w:val="24"/>
          <w:szCs w:val="24"/>
        </w:rPr>
        <w:t>J</w:t>
      </w:r>
      <w:r w:rsidRPr="00876A87">
        <w:rPr>
          <w:sz w:val="24"/>
          <w:szCs w:val="24"/>
        </w:rPr>
        <w:t xml:space="preserve"> = 8.5 Hz), 8.40 (d, 2H, </w:t>
      </w:r>
      <w:r w:rsidRPr="00876A87">
        <w:rPr>
          <w:i/>
          <w:sz w:val="24"/>
          <w:szCs w:val="24"/>
        </w:rPr>
        <w:t>J</w:t>
      </w:r>
      <w:r w:rsidRPr="00876A87">
        <w:rPr>
          <w:sz w:val="24"/>
          <w:szCs w:val="24"/>
        </w:rPr>
        <w:t xml:space="preserve"> = 8.5 Hz), 8.26 (dd, 6H, </w:t>
      </w:r>
      <w:r w:rsidRPr="00876A87">
        <w:rPr>
          <w:i/>
          <w:sz w:val="24"/>
          <w:szCs w:val="24"/>
        </w:rPr>
        <w:t>J</w:t>
      </w:r>
      <w:r w:rsidRPr="00876A87">
        <w:rPr>
          <w:sz w:val="24"/>
          <w:szCs w:val="24"/>
        </w:rPr>
        <w:t xml:space="preserve"> = 7.5 Hz, 1.5 Hz), 7.83-7.76 (m, 9H), 1.54 (s, 9H); </w:t>
      </w:r>
      <w:r w:rsidRPr="00876A87">
        <w:rPr>
          <w:sz w:val="24"/>
          <w:szCs w:val="24"/>
          <w:vertAlign w:val="superscript"/>
        </w:rPr>
        <w:t>13</w:t>
      </w:r>
      <w:r w:rsidRPr="00876A87">
        <w:rPr>
          <w:sz w:val="24"/>
          <w:szCs w:val="24"/>
        </w:rPr>
        <w:t>C NMR (100.6 MHz, CDCl</w:t>
      </w:r>
      <w:r w:rsidRPr="00876A87">
        <w:rPr>
          <w:sz w:val="24"/>
          <w:szCs w:val="24"/>
          <w:vertAlign w:val="subscript"/>
        </w:rPr>
        <w:t>3</w:t>
      </w:r>
      <w:r w:rsidRPr="00876A87">
        <w:rPr>
          <w:sz w:val="24"/>
          <w:szCs w:val="24"/>
        </w:rPr>
        <w:t>) δ 174.0, 162.9, 149.4, 142.6, 134.8, 131.4, 128.9, 127.6, 126.6, 121.8, 121.5, 119.0, 30.9, 26.8; MALDI-MS: m/z expected for C</w:t>
      </w:r>
      <w:r w:rsidRPr="00876A87">
        <w:rPr>
          <w:sz w:val="24"/>
          <w:szCs w:val="24"/>
          <w:vertAlign w:val="subscript"/>
        </w:rPr>
        <w:t>50</w:t>
      </w:r>
      <w:r w:rsidRPr="00876A87">
        <w:rPr>
          <w:sz w:val="24"/>
          <w:szCs w:val="24"/>
        </w:rPr>
        <w:t>H</w:t>
      </w:r>
      <w:r w:rsidRPr="00876A87">
        <w:rPr>
          <w:sz w:val="24"/>
          <w:szCs w:val="24"/>
          <w:vertAlign w:val="subscript"/>
        </w:rPr>
        <w:t>36</w:t>
      </w:r>
      <w:r w:rsidRPr="00876A87">
        <w:rPr>
          <w:sz w:val="24"/>
          <w:szCs w:val="24"/>
        </w:rPr>
        <w:t>N</w:t>
      </w:r>
      <w:r w:rsidRPr="00876A87">
        <w:rPr>
          <w:sz w:val="24"/>
          <w:szCs w:val="24"/>
          <w:vertAlign w:val="subscript"/>
        </w:rPr>
        <w:t>4</w:t>
      </w:r>
      <w:r w:rsidRPr="00876A87">
        <w:rPr>
          <w:sz w:val="24"/>
          <w:szCs w:val="24"/>
        </w:rPr>
        <w:t>O</w:t>
      </w:r>
      <w:r w:rsidRPr="00876A87">
        <w:rPr>
          <w:sz w:val="24"/>
          <w:szCs w:val="24"/>
          <w:vertAlign w:val="subscript"/>
        </w:rPr>
        <w:t>3</w:t>
      </w:r>
      <w:r w:rsidRPr="00876A87">
        <w:rPr>
          <w:sz w:val="24"/>
          <w:szCs w:val="24"/>
        </w:rPr>
        <w:t>Zn: 804, found: 804; HRMS (MALDI): m/z expected for C</w:t>
      </w:r>
      <w:r w:rsidRPr="00876A87">
        <w:rPr>
          <w:sz w:val="24"/>
          <w:szCs w:val="24"/>
          <w:vertAlign w:val="subscript"/>
        </w:rPr>
        <w:t>50</w:t>
      </w:r>
      <w:r w:rsidRPr="00876A87">
        <w:rPr>
          <w:sz w:val="24"/>
          <w:szCs w:val="24"/>
        </w:rPr>
        <w:t>H</w:t>
      </w:r>
      <w:r w:rsidRPr="00876A87">
        <w:rPr>
          <w:sz w:val="24"/>
          <w:szCs w:val="24"/>
          <w:vertAlign w:val="subscript"/>
        </w:rPr>
        <w:t>36</w:t>
      </w:r>
      <w:r w:rsidRPr="00876A87">
        <w:rPr>
          <w:sz w:val="24"/>
          <w:szCs w:val="24"/>
        </w:rPr>
        <w:t>N</w:t>
      </w:r>
      <w:r w:rsidRPr="00876A87">
        <w:rPr>
          <w:sz w:val="24"/>
          <w:szCs w:val="24"/>
          <w:vertAlign w:val="subscript"/>
        </w:rPr>
        <w:t>4</w:t>
      </w:r>
      <w:r w:rsidRPr="00876A87">
        <w:rPr>
          <w:sz w:val="24"/>
          <w:szCs w:val="24"/>
        </w:rPr>
        <w:t>O</w:t>
      </w:r>
      <w:r w:rsidRPr="00876A87">
        <w:rPr>
          <w:sz w:val="24"/>
          <w:szCs w:val="24"/>
          <w:vertAlign w:val="subscript"/>
        </w:rPr>
        <w:t>3</w:t>
      </w:r>
      <w:r w:rsidRPr="00876A87">
        <w:rPr>
          <w:sz w:val="24"/>
          <w:szCs w:val="24"/>
        </w:rPr>
        <w:t>Zn: 804.2079, found: 804.2032; FTIR (cm</w:t>
      </w:r>
      <w:r w:rsidRPr="00876A87">
        <w:rPr>
          <w:sz w:val="24"/>
          <w:szCs w:val="24"/>
          <w:vertAlign w:val="superscript"/>
        </w:rPr>
        <w:t>-1</w:t>
      </w:r>
      <w:r w:rsidRPr="00876A87">
        <w:rPr>
          <w:sz w:val="24"/>
          <w:szCs w:val="24"/>
        </w:rPr>
        <w:t>): 3316 (w), 3056 (w), 2973 (w), 1802 (s), 1742 (m), 1604 (m), 1473 (m), 1241 (m); UV absor</w:t>
      </w:r>
      <w:r>
        <w:rPr>
          <w:sz w:val="24"/>
          <w:szCs w:val="24"/>
        </w:rPr>
        <w:t>bance (DCM) λ (nm): 420 (Soret) 547, 587 (Q bands);</w:t>
      </w:r>
      <w:r w:rsidRPr="00876A87">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Pr="00876A87"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CE4E3F" w:rsidRDefault="00A51E89" w:rsidP="00A51E89">
      <w:pPr>
        <w:pStyle w:val="NoSpacing"/>
        <w:spacing w:line="360" w:lineRule="auto"/>
        <w:jc w:val="both"/>
        <w:rPr>
          <w:b/>
          <w:sz w:val="24"/>
          <w:szCs w:val="24"/>
        </w:rPr>
      </w:pPr>
      <w:r w:rsidRPr="00CE4E3F">
        <w:rPr>
          <w:b/>
          <w:sz w:val="24"/>
          <w:szCs w:val="24"/>
        </w:rPr>
        <w:lastRenderedPageBreak/>
        <w:t>Synthesis of 5-​(4-​phenylmethanol)​-​10,​15,​20-​triphenylporphyrin 55</w:t>
      </w:r>
    </w:p>
    <w:p w:rsidR="00A51E89" w:rsidRDefault="00A51E89" w:rsidP="00A51E89">
      <w:pPr>
        <w:pStyle w:val="NoSpacing"/>
        <w:spacing w:line="360" w:lineRule="auto"/>
        <w:jc w:val="both"/>
      </w:pPr>
    </w:p>
    <w:p w:rsidR="00A51E89" w:rsidRDefault="00A51E89" w:rsidP="00A51E89">
      <w:pPr>
        <w:pStyle w:val="NoSpacing"/>
        <w:spacing w:line="360" w:lineRule="auto"/>
        <w:jc w:val="both"/>
      </w:pPr>
      <w:r>
        <w:object w:dxaOrig="3888" w:dyaOrig="3245">
          <v:shape id="_x0000_i1156" type="#_x0000_t75" style="width:194.25pt;height:162.75pt" o:ole="">
            <v:imagedata r:id="rId303" o:title=""/>
          </v:shape>
          <o:OLEObject Type="Embed" ProgID="ChemDraw.Document.6.0" ShapeID="_x0000_i1156" DrawAspect="Content" ObjectID="_1582732726" r:id="rId304"/>
        </w:object>
      </w:r>
    </w:p>
    <w:p w:rsidR="00A51E89" w:rsidRPr="00E66244" w:rsidRDefault="00A51E89" w:rsidP="00A51E89">
      <w:pPr>
        <w:pStyle w:val="NoSpacing"/>
        <w:spacing w:line="360" w:lineRule="auto"/>
        <w:jc w:val="both"/>
        <w:rPr>
          <w:rFonts w:cstheme="minorHAnsi"/>
          <w:sz w:val="24"/>
          <w:szCs w:val="24"/>
        </w:rPr>
      </w:pPr>
    </w:p>
    <w:p w:rsidR="00A51E89" w:rsidRPr="00E66244" w:rsidRDefault="00A51E89" w:rsidP="00A51E89">
      <w:pPr>
        <w:pStyle w:val="NoSpacing"/>
        <w:spacing w:line="360" w:lineRule="auto"/>
        <w:jc w:val="both"/>
        <w:rPr>
          <w:rFonts w:cstheme="minorHAnsi"/>
          <w:sz w:val="24"/>
          <w:szCs w:val="24"/>
        </w:rPr>
      </w:pPr>
      <w:r>
        <w:rPr>
          <w:rFonts w:cstheme="minorHAnsi"/>
          <w:sz w:val="24"/>
          <w:szCs w:val="24"/>
        </w:rPr>
        <w:t xml:space="preserve">To an ice cold solution of carbomethoxyporphyrin </w:t>
      </w:r>
      <w:r w:rsidRPr="00CE4E3F">
        <w:rPr>
          <w:rFonts w:cstheme="minorHAnsi"/>
          <w:b/>
          <w:sz w:val="24"/>
          <w:szCs w:val="24"/>
        </w:rPr>
        <w:t>51</w:t>
      </w:r>
      <w:r w:rsidRPr="00E66244">
        <w:rPr>
          <w:rFonts w:cstheme="minorHAnsi"/>
          <w:sz w:val="24"/>
          <w:szCs w:val="24"/>
        </w:rPr>
        <w:t xml:space="preserve"> (1.00 g, 1.48 mmol)</w:t>
      </w:r>
      <w:r>
        <w:rPr>
          <w:rFonts w:cstheme="minorHAnsi"/>
          <w:sz w:val="24"/>
          <w:szCs w:val="24"/>
        </w:rPr>
        <w:t xml:space="preserve"> in</w:t>
      </w:r>
      <w:r w:rsidRPr="00E66244">
        <w:rPr>
          <w:rFonts w:cstheme="minorHAnsi"/>
          <w:sz w:val="24"/>
          <w:szCs w:val="24"/>
        </w:rPr>
        <w:t xml:space="preserve"> THF</w:t>
      </w:r>
      <w:r>
        <w:rPr>
          <w:rFonts w:cstheme="minorHAnsi"/>
          <w:sz w:val="24"/>
          <w:szCs w:val="24"/>
        </w:rPr>
        <w:t xml:space="preserve"> (anhydrous)</w:t>
      </w:r>
      <w:r w:rsidRPr="00E66244">
        <w:rPr>
          <w:rFonts w:cstheme="minorHAnsi"/>
          <w:sz w:val="24"/>
          <w:szCs w:val="24"/>
        </w:rPr>
        <w:t xml:space="preserve"> (20 mL) </w:t>
      </w:r>
      <w:r>
        <w:rPr>
          <w:rFonts w:cstheme="minorHAnsi"/>
          <w:sz w:val="24"/>
          <w:szCs w:val="24"/>
        </w:rPr>
        <w:t>was added l</w:t>
      </w:r>
      <w:r w:rsidRPr="00E66244">
        <w:rPr>
          <w:rFonts w:cstheme="minorHAnsi"/>
          <w:sz w:val="24"/>
          <w:szCs w:val="24"/>
        </w:rPr>
        <w:t>ithium aluminium anhydride (0.23 g, 5.94 mmol)</w:t>
      </w:r>
      <w:r>
        <w:rPr>
          <w:rFonts w:cstheme="minorHAnsi"/>
          <w:sz w:val="24"/>
          <w:szCs w:val="24"/>
        </w:rPr>
        <w:t xml:space="preserve">, and the </w:t>
      </w:r>
      <w:r w:rsidRPr="00E66244">
        <w:rPr>
          <w:rFonts w:cstheme="minorHAnsi"/>
          <w:sz w:val="24"/>
          <w:szCs w:val="24"/>
        </w:rPr>
        <w:t xml:space="preserve">stirring solution maintained at 0 ˚C. After 30 minutes, the reaction was </w:t>
      </w:r>
      <w:r>
        <w:rPr>
          <w:rFonts w:cstheme="minorHAnsi"/>
          <w:sz w:val="24"/>
          <w:szCs w:val="24"/>
        </w:rPr>
        <w:t>quenched with dilute HCl and filtered,</w:t>
      </w:r>
      <w:r w:rsidRPr="00E66244">
        <w:rPr>
          <w:rFonts w:cstheme="minorHAnsi"/>
          <w:sz w:val="24"/>
          <w:szCs w:val="24"/>
        </w:rPr>
        <w:t xml:space="preserve"> and the</w:t>
      </w:r>
      <w:r>
        <w:rPr>
          <w:rFonts w:cstheme="minorHAnsi"/>
          <w:sz w:val="24"/>
          <w:szCs w:val="24"/>
        </w:rPr>
        <w:t xml:space="preserve"> organic</w:t>
      </w:r>
      <w:r w:rsidRPr="00E66244">
        <w:rPr>
          <w:rFonts w:cstheme="minorHAnsi"/>
          <w:sz w:val="24"/>
          <w:szCs w:val="24"/>
        </w:rPr>
        <w:t xml:space="preserve"> solvent removed </w:t>
      </w:r>
      <w:r w:rsidRPr="00E66244">
        <w:rPr>
          <w:rFonts w:cstheme="minorHAnsi"/>
          <w:i/>
          <w:sz w:val="24"/>
          <w:szCs w:val="24"/>
        </w:rPr>
        <w:t>in vacuo</w:t>
      </w:r>
      <w:r w:rsidRPr="00E66244">
        <w:rPr>
          <w:rFonts w:cstheme="minorHAnsi"/>
          <w:sz w:val="24"/>
          <w:szCs w:val="24"/>
        </w:rPr>
        <w:t xml:space="preserve">. The resulting </w:t>
      </w:r>
      <w:r>
        <w:rPr>
          <w:rFonts w:cstheme="minorHAnsi"/>
          <w:sz w:val="24"/>
          <w:szCs w:val="24"/>
        </w:rPr>
        <w:t>green slurry</w:t>
      </w:r>
      <w:r w:rsidRPr="00E66244">
        <w:rPr>
          <w:rFonts w:cstheme="minorHAnsi"/>
          <w:sz w:val="24"/>
          <w:szCs w:val="24"/>
        </w:rPr>
        <w:t xml:space="preserve"> was then dissolved in DCM and washed with dilute HCl, followed by NaHCO</w:t>
      </w:r>
      <w:r w:rsidRPr="00E66244">
        <w:rPr>
          <w:rFonts w:cstheme="minorHAnsi"/>
          <w:sz w:val="24"/>
          <w:szCs w:val="24"/>
          <w:vertAlign w:val="subscript"/>
        </w:rPr>
        <w:t>3</w:t>
      </w:r>
      <w:r w:rsidRPr="00E66244">
        <w:rPr>
          <w:rFonts w:cstheme="minorHAnsi"/>
          <w:sz w:val="24"/>
          <w:szCs w:val="24"/>
        </w:rPr>
        <w:t>, then dried with MgSO</w:t>
      </w:r>
      <w:r w:rsidRPr="00E66244">
        <w:rPr>
          <w:rFonts w:cstheme="minorHAnsi"/>
          <w:sz w:val="24"/>
          <w:szCs w:val="24"/>
          <w:vertAlign w:val="subscript"/>
        </w:rPr>
        <w:t>4</w:t>
      </w:r>
      <w:r w:rsidRPr="00E66244">
        <w:rPr>
          <w:rFonts w:cstheme="minorHAnsi"/>
          <w:sz w:val="24"/>
          <w:szCs w:val="24"/>
        </w:rPr>
        <w:t xml:space="preserve">. The crude solid was purified by column chromatography eluting with 2% methanol in DCM to yield </w:t>
      </w:r>
      <w:r>
        <w:rPr>
          <w:rFonts w:cstheme="minorHAnsi"/>
          <w:sz w:val="24"/>
          <w:szCs w:val="24"/>
        </w:rPr>
        <w:t xml:space="preserve">benzyl alcohol </w:t>
      </w:r>
      <w:r w:rsidRPr="00E66244">
        <w:rPr>
          <w:rFonts w:cstheme="minorHAnsi"/>
          <w:sz w:val="24"/>
          <w:szCs w:val="24"/>
        </w:rPr>
        <w:t xml:space="preserve">porphyrin </w:t>
      </w:r>
      <w:r w:rsidRPr="00CE4E3F">
        <w:rPr>
          <w:rFonts w:cstheme="minorHAnsi"/>
          <w:b/>
          <w:sz w:val="24"/>
          <w:szCs w:val="24"/>
        </w:rPr>
        <w:t>55</w:t>
      </w:r>
      <w:r w:rsidRPr="00E66244">
        <w:rPr>
          <w:rFonts w:cstheme="minorHAnsi"/>
          <w:sz w:val="24"/>
          <w:szCs w:val="24"/>
        </w:rPr>
        <w:t xml:space="preserve"> as a purple solid (0.65 g, 69%).</w:t>
      </w:r>
    </w:p>
    <w:p w:rsidR="00A51E89" w:rsidRDefault="00A51E89" w:rsidP="00A51E89">
      <w:pPr>
        <w:pStyle w:val="NoSpacing"/>
        <w:spacing w:line="360" w:lineRule="auto"/>
        <w:jc w:val="both"/>
        <w:rPr>
          <w:sz w:val="24"/>
          <w:szCs w:val="24"/>
        </w:rPr>
      </w:pPr>
    </w:p>
    <w:p w:rsidR="00A51E89" w:rsidRPr="00CE4E3F" w:rsidRDefault="00A51E89" w:rsidP="00A51E89">
      <w:pPr>
        <w:pStyle w:val="NoSpacing"/>
        <w:spacing w:line="360" w:lineRule="auto"/>
        <w:jc w:val="both"/>
        <w:rPr>
          <w:sz w:val="24"/>
          <w:szCs w:val="24"/>
        </w:rPr>
      </w:pPr>
      <w:r w:rsidRPr="00CE4E3F">
        <w:rPr>
          <w:sz w:val="24"/>
          <w:szCs w:val="24"/>
          <w:vertAlign w:val="superscript"/>
        </w:rPr>
        <w:t>1</w:t>
      </w:r>
      <w:r w:rsidRPr="00CE4E3F">
        <w:rPr>
          <w:sz w:val="24"/>
          <w:szCs w:val="24"/>
        </w:rPr>
        <w:t>H NMR (400 MHz, CDCl</w:t>
      </w:r>
      <w:r w:rsidRPr="00CE4E3F">
        <w:rPr>
          <w:sz w:val="24"/>
          <w:szCs w:val="24"/>
          <w:vertAlign w:val="subscript"/>
        </w:rPr>
        <w:t>3</w:t>
      </w:r>
      <w:r w:rsidRPr="00CE4E3F">
        <w:rPr>
          <w:sz w:val="24"/>
          <w:szCs w:val="24"/>
        </w:rPr>
        <w:t xml:space="preserve">) δ 8.89 (s, 8H), 8.27-8.23 (m, 8H), 7.82-7.75 (m, 11H), 5.07 (d, 2H, J = 5.0 Hz), -2.72 (s, 2H); </w:t>
      </w:r>
      <w:r w:rsidRPr="00CE4E3F">
        <w:rPr>
          <w:sz w:val="24"/>
          <w:szCs w:val="24"/>
          <w:vertAlign w:val="superscript"/>
        </w:rPr>
        <w:t>13</w:t>
      </w:r>
      <w:r w:rsidRPr="00CE4E3F">
        <w:rPr>
          <w:sz w:val="24"/>
          <w:szCs w:val="24"/>
        </w:rPr>
        <w:t>C NMR (100.6 MHz, CDCl</w:t>
      </w:r>
      <w:r w:rsidRPr="00CE4E3F">
        <w:rPr>
          <w:sz w:val="24"/>
          <w:szCs w:val="24"/>
          <w:vertAlign w:val="subscript"/>
        </w:rPr>
        <w:t>3</w:t>
      </w:r>
      <w:r w:rsidRPr="00CE4E3F">
        <w:rPr>
          <w:sz w:val="24"/>
          <w:szCs w:val="24"/>
        </w:rPr>
        <w:t>) δ 142.2, 141.6, 140.3, 134.8, 134.6, 131.1, 127.7, 126.7, 125.3, 120.2 (× 2), 119.8, 65.4; ES-MS: m/z [MH</w:t>
      </w:r>
      <w:r w:rsidRPr="00CE4E3F">
        <w:rPr>
          <w:sz w:val="24"/>
          <w:szCs w:val="24"/>
          <w:vertAlign w:val="superscript"/>
        </w:rPr>
        <w:t>+</w:t>
      </w:r>
      <w:r w:rsidRPr="00CE4E3F">
        <w:rPr>
          <w:sz w:val="24"/>
          <w:szCs w:val="24"/>
        </w:rPr>
        <w:t>] expected for C</w:t>
      </w:r>
      <w:r w:rsidRPr="00CE4E3F">
        <w:rPr>
          <w:sz w:val="24"/>
          <w:szCs w:val="24"/>
          <w:vertAlign w:val="subscript"/>
        </w:rPr>
        <w:t>45</w:t>
      </w:r>
      <w:r w:rsidRPr="00CE4E3F">
        <w:rPr>
          <w:sz w:val="24"/>
          <w:szCs w:val="24"/>
        </w:rPr>
        <w:t>H</w:t>
      </w:r>
      <w:r w:rsidRPr="00CE4E3F">
        <w:rPr>
          <w:sz w:val="24"/>
          <w:szCs w:val="24"/>
          <w:vertAlign w:val="subscript"/>
        </w:rPr>
        <w:t>32</w:t>
      </w:r>
      <w:r w:rsidRPr="00CE4E3F">
        <w:rPr>
          <w:sz w:val="24"/>
          <w:szCs w:val="24"/>
        </w:rPr>
        <w:t>N</w:t>
      </w:r>
      <w:r w:rsidRPr="00CE4E3F">
        <w:rPr>
          <w:sz w:val="24"/>
          <w:szCs w:val="24"/>
          <w:vertAlign w:val="subscript"/>
        </w:rPr>
        <w:t>4</w:t>
      </w:r>
      <w:r w:rsidRPr="00CE4E3F">
        <w:rPr>
          <w:sz w:val="24"/>
          <w:szCs w:val="24"/>
        </w:rPr>
        <w:t>O: 645, found: 645; FTIR (cm</w:t>
      </w:r>
      <w:r w:rsidRPr="00CE4E3F">
        <w:rPr>
          <w:sz w:val="24"/>
          <w:szCs w:val="24"/>
          <w:vertAlign w:val="superscript"/>
        </w:rPr>
        <w:t>-1</w:t>
      </w:r>
      <w:r w:rsidRPr="00CE4E3F">
        <w:rPr>
          <w:sz w:val="24"/>
          <w:szCs w:val="24"/>
        </w:rPr>
        <w:t>): 3318.6 (w), 3052 (w), 3028 (w), 1597 (w), 1472 (m), 1350 (m), 1177 (w); UV absorbance (DCM) λ (nm): 418 (Soret), 514, 550, 591, 648 (Q bands)</w:t>
      </w:r>
      <w:r>
        <w:rPr>
          <w:sz w:val="24"/>
          <w:szCs w:val="24"/>
        </w:rPr>
        <w:t>;</w:t>
      </w:r>
      <w:r w:rsidRPr="00CE4E3F">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CE4E3F" w:rsidRDefault="00A51E89" w:rsidP="00A51E89">
      <w:pPr>
        <w:pStyle w:val="NoSpacing"/>
        <w:spacing w:line="360" w:lineRule="auto"/>
        <w:jc w:val="both"/>
        <w:rPr>
          <w:b/>
          <w:sz w:val="24"/>
          <w:szCs w:val="24"/>
        </w:rPr>
      </w:pPr>
      <w:r w:rsidRPr="00CE4E3F">
        <w:rPr>
          <w:b/>
          <w:sz w:val="24"/>
          <w:szCs w:val="24"/>
        </w:rPr>
        <w:lastRenderedPageBreak/>
        <w:t>Synthesis of z</w:t>
      </w:r>
      <w:r w:rsidRPr="00CE4E3F">
        <w:rPr>
          <w:b/>
          <w:iCs/>
          <w:sz w:val="24"/>
          <w:szCs w:val="24"/>
        </w:rPr>
        <w:t>inc 5-​(4-​phenylmethanol)​-​10,​15,​20-​triphenylporphyrin (Zn</w:t>
      </w:r>
      <w:proofErr w:type="gramStart"/>
      <w:r w:rsidRPr="00CE4E3F">
        <w:rPr>
          <w:b/>
          <w:iCs/>
          <w:sz w:val="24"/>
          <w:szCs w:val="24"/>
        </w:rPr>
        <w:t>)</w:t>
      </w:r>
      <w:r>
        <w:rPr>
          <w:b/>
          <w:iCs/>
          <w:sz w:val="24"/>
          <w:szCs w:val="24"/>
        </w:rPr>
        <w:t>55</w:t>
      </w:r>
      <w:proofErr w:type="gramEnd"/>
    </w:p>
    <w:p w:rsidR="00A51E89" w:rsidRDefault="00A51E89" w:rsidP="00A51E89">
      <w:pPr>
        <w:pStyle w:val="NoSpacing"/>
        <w:spacing w:line="360" w:lineRule="auto"/>
        <w:jc w:val="both"/>
        <w:rPr>
          <w:bCs/>
          <w:sz w:val="24"/>
          <w:szCs w:val="24"/>
        </w:rPr>
      </w:pPr>
    </w:p>
    <w:p w:rsidR="00A51E89" w:rsidRDefault="00A51E89" w:rsidP="00A51E89">
      <w:pPr>
        <w:pStyle w:val="NoSpacing"/>
        <w:spacing w:line="360" w:lineRule="auto"/>
        <w:jc w:val="both"/>
      </w:pPr>
      <w:r>
        <w:object w:dxaOrig="3889" w:dyaOrig="3245">
          <v:shape id="_x0000_i1157" type="#_x0000_t75" style="width:194.25pt;height:162.75pt" o:ole="">
            <v:imagedata r:id="rId305" o:title=""/>
          </v:shape>
          <o:OLEObject Type="Embed" ProgID="ChemDraw.Document.6.0" ShapeID="_x0000_i1157" DrawAspect="Content" ObjectID="_1582732727" r:id="rId306"/>
        </w:object>
      </w:r>
    </w:p>
    <w:p w:rsidR="00A51E89" w:rsidRDefault="00A51E89" w:rsidP="00A51E89">
      <w:pPr>
        <w:pStyle w:val="NoSpacing"/>
        <w:spacing w:line="360" w:lineRule="auto"/>
        <w:jc w:val="both"/>
        <w:rPr>
          <w:bCs/>
          <w:sz w:val="24"/>
          <w:szCs w:val="24"/>
        </w:rPr>
      </w:pPr>
    </w:p>
    <w:p w:rsidR="00A51E89" w:rsidRDefault="00A51E89" w:rsidP="00A51E89">
      <w:pPr>
        <w:pStyle w:val="NoSpacing"/>
        <w:spacing w:line="360" w:lineRule="auto"/>
        <w:jc w:val="both"/>
        <w:rPr>
          <w:sz w:val="24"/>
          <w:szCs w:val="24"/>
        </w:rPr>
      </w:pPr>
      <w:r w:rsidRPr="00CE4E3F">
        <w:rPr>
          <w:bCs/>
          <w:sz w:val="24"/>
          <w:szCs w:val="24"/>
        </w:rPr>
        <w:t xml:space="preserve">Following </w:t>
      </w:r>
      <w:r w:rsidRPr="00CE4E3F">
        <w:rPr>
          <w:bCs/>
          <w:i/>
          <w:sz w:val="24"/>
          <w:szCs w:val="24"/>
        </w:rPr>
        <w:t>general procedure 1</w:t>
      </w:r>
      <w:r w:rsidRPr="00CE4E3F">
        <w:rPr>
          <w:bCs/>
          <w:sz w:val="24"/>
          <w:szCs w:val="24"/>
        </w:rPr>
        <w:t>,</w:t>
      </w:r>
      <w:r w:rsidRPr="00CE4E3F">
        <w:rPr>
          <w:sz w:val="24"/>
          <w:szCs w:val="24"/>
        </w:rPr>
        <w:t xml:space="preserve"> benzyl alcohol porphyrin </w:t>
      </w:r>
      <w:r>
        <w:rPr>
          <w:b/>
          <w:sz w:val="24"/>
          <w:szCs w:val="24"/>
        </w:rPr>
        <w:t>55</w:t>
      </w:r>
      <w:r w:rsidRPr="00CE4E3F">
        <w:rPr>
          <w:sz w:val="24"/>
          <w:szCs w:val="24"/>
        </w:rPr>
        <w:t xml:space="preserve"> (0.15 g, 0.23 mmol) and zinc acetate dihydrate (0.20 g, 0.93 mmol) were refluxed in chloroform (20 mL) to yield zinc benzyl alcohol porphyrin </w:t>
      </w:r>
      <w:r w:rsidRPr="00CE4E3F">
        <w:rPr>
          <w:b/>
          <w:sz w:val="24"/>
          <w:szCs w:val="24"/>
        </w:rPr>
        <w:t>(Zn)</w:t>
      </w:r>
      <w:r>
        <w:rPr>
          <w:b/>
          <w:sz w:val="24"/>
          <w:szCs w:val="24"/>
        </w:rPr>
        <w:t>55</w:t>
      </w:r>
      <w:r w:rsidRPr="00CE4E3F">
        <w:rPr>
          <w:sz w:val="24"/>
          <w:szCs w:val="24"/>
        </w:rPr>
        <w:t xml:space="preserve"> (0.16 g, 99%)</w:t>
      </w:r>
      <w:r>
        <w:rPr>
          <w:sz w:val="24"/>
          <w:szCs w:val="24"/>
        </w:rPr>
        <w:t>.</w:t>
      </w:r>
    </w:p>
    <w:p w:rsidR="00A51E89" w:rsidRDefault="00A51E89" w:rsidP="00A51E89">
      <w:pPr>
        <w:pStyle w:val="NoSpacing"/>
        <w:spacing w:line="360" w:lineRule="auto"/>
        <w:jc w:val="both"/>
        <w:rPr>
          <w:sz w:val="24"/>
          <w:szCs w:val="24"/>
        </w:rPr>
      </w:pPr>
    </w:p>
    <w:p w:rsidR="00A51E89" w:rsidRPr="00CE4E3F" w:rsidRDefault="00A51E89" w:rsidP="00A51E89">
      <w:pPr>
        <w:pStyle w:val="NoSpacing"/>
        <w:spacing w:line="360" w:lineRule="auto"/>
        <w:jc w:val="both"/>
        <w:rPr>
          <w:sz w:val="24"/>
          <w:szCs w:val="24"/>
        </w:rPr>
      </w:pPr>
      <w:r w:rsidRPr="00CE4E3F">
        <w:rPr>
          <w:sz w:val="24"/>
          <w:szCs w:val="24"/>
          <w:vertAlign w:val="superscript"/>
        </w:rPr>
        <w:t>1</w:t>
      </w:r>
      <w:r w:rsidRPr="00CE4E3F">
        <w:rPr>
          <w:sz w:val="24"/>
          <w:szCs w:val="24"/>
        </w:rPr>
        <w:t>H NMR (400 MHz, CDCl</w:t>
      </w:r>
      <w:r w:rsidRPr="00CE4E3F">
        <w:rPr>
          <w:sz w:val="24"/>
          <w:szCs w:val="24"/>
          <w:vertAlign w:val="subscript"/>
        </w:rPr>
        <w:t>3</w:t>
      </w:r>
      <w:r w:rsidRPr="00CE4E3F">
        <w:rPr>
          <w:sz w:val="24"/>
          <w:szCs w:val="24"/>
        </w:rPr>
        <w:t xml:space="preserve">) δ 8.98-8.94 (m, 8H), 8.24 (dd, 6H, </w:t>
      </w:r>
      <w:r w:rsidRPr="00CE4E3F">
        <w:rPr>
          <w:i/>
          <w:sz w:val="24"/>
          <w:szCs w:val="24"/>
        </w:rPr>
        <w:t>J</w:t>
      </w:r>
      <w:r w:rsidRPr="00CE4E3F">
        <w:rPr>
          <w:sz w:val="24"/>
          <w:szCs w:val="24"/>
        </w:rPr>
        <w:t xml:space="preserve"> = 7.5 Hz, 1.5 Hz), 8.22 (d, 2H, </w:t>
      </w:r>
      <w:r w:rsidRPr="00CE4E3F">
        <w:rPr>
          <w:i/>
          <w:sz w:val="24"/>
          <w:szCs w:val="24"/>
        </w:rPr>
        <w:t>J</w:t>
      </w:r>
      <w:r w:rsidRPr="00CE4E3F">
        <w:rPr>
          <w:sz w:val="24"/>
          <w:szCs w:val="24"/>
        </w:rPr>
        <w:t xml:space="preserve"> = 8.0 Hz), 7.81-7.71 (m, 9H), 7.68 (d, 2H,</w:t>
      </w:r>
      <w:r w:rsidRPr="00CE4E3F">
        <w:rPr>
          <w:i/>
          <w:sz w:val="24"/>
          <w:szCs w:val="24"/>
        </w:rPr>
        <w:t xml:space="preserve"> J</w:t>
      </w:r>
      <w:r w:rsidRPr="00CE4E3F">
        <w:rPr>
          <w:sz w:val="24"/>
          <w:szCs w:val="24"/>
        </w:rPr>
        <w:t xml:space="preserve"> = 8.0 Hz), 4.94 (s, 2H); </w:t>
      </w:r>
      <w:r w:rsidRPr="00CE4E3F">
        <w:rPr>
          <w:sz w:val="24"/>
          <w:szCs w:val="24"/>
          <w:vertAlign w:val="superscript"/>
        </w:rPr>
        <w:t>13</w:t>
      </w:r>
      <w:r w:rsidRPr="00CE4E3F">
        <w:rPr>
          <w:sz w:val="24"/>
          <w:szCs w:val="24"/>
        </w:rPr>
        <w:t>C NMR (100.6 MHz, CDCl</w:t>
      </w:r>
      <w:r w:rsidRPr="00CE4E3F">
        <w:rPr>
          <w:sz w:val="24"/>
          <w:szCs w:val="24"/>
          <w:vertAlign w:val="subscript"/>
        </w:rPr>
        <w:t>3</w:t>
      </w:r>
      <w:r w:rsidRPr="00CE4E3F">
        <w:rPr>
          <w:sz w:val="24"/>
          <w:szCs w:val="24"/>
        </w:rPr>
        <w:t>) δ 142.8, 142.2, 139.9, 134.6, 134.4, 132.0, 131.9, 129.6, 127.5, 127.1, 126.6, 125.1, 121.2, 120.7, 65.3; ES-MS: m/z expected for C</w:t>
      </w:r>
      <w:r w:rsidRPr="00CE4E3F">
        <w:rPr>
          <w:sz w:val="24"/>
          <w:szCs w:val="24"/>
          <w:vertAlign w:val="subscript"/>
        </w:rPr>
        <w:t>45</w:t>
      </w:r>
      <w:r w:rsidRPr="00CE4E3F">
        <w:rPr>
          <w:sz w:val="24"/>
          <w:szCs w:val="24"/>
        </w:rPr>
        <w:t>H</w:t>
      </w:r>
      <w:r w:rsidRPr="00CE4E3F">
        <w:rPr>
          <w:sz w:val="24"/>
          <w:szCs w:val="24"/>
          <w:vertAlign w:val="subscript"/>
        </w:rPr>
        <w:t>30</w:t>
      </w:r>
      <w:r w:rsidRPr="00CE4E3F">
        <w:rPr>
          <w:sz w:val="24"/>
          <w:szCs w:val="24"/>
        </w:rPr>
        <w:t>N</w:t>
      </w:r>
      <w:r w:rsidRPr="00CE4E3F">
        <w:rPr>
          <w:sz w:val="24"/>
          <w:szCs w:val="24"/>
          <w:vertAlign w:val="subscript"/>
        </w:rPr>
        <w:t>4</w:t>
      </w:r>
      <w:r w:rsidRPr="00CE4E3F">
        <w:rPr>
          <w:sz w:val="24"/>
          <w:szCs w:val="24"/>
        </w:rPr>
        <w:t>OZn 706, found: 706; FTIR (cm</w:t>
      </w:r>
      <w:r w:rsidRPr="00CE4E3F">
        <w:rPr>
          <w:sz w:val="24"/>
          <w:szCs w:val="24"/>
          <w:vertAlign w:val="superscript"/>
        </w:rPr>
        <w:t>-1</w:t>
      </w:r>
      <w:r w:rsidRPr="00CE4E3F">
        <w:rPr>
          <w:sz w:val="24"/>
          <w:szCs w:val="24"/>
        </w:rPr>
        <w:t>): 3536 (w), 3056 (w), 3018 (w), 2918 (w), 1595 (m), 1484 (m), 1338 (m), 1261 (m); UV absor</w:t>
      </w:r>
      <w:r>
        <w:rPr>
          <w:sz w:val="24"/>
          <w:szCs w:val="24"/>
        </w:rPr>
        <w:t>bance (DCM) λ (nm): 419 (Soret), 547, 585 (Q bands);</w:t>
      </w:r>
      <w:r w:rsidRPr="00CE4E3F">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Pr="00CE4E3F"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Default="00A51E89" w:rsidP="00A51E89">
      <w:pPr>
        <w:pStyle w:val="NoSpacing"/>
        <w:spacing w:line="360" w:lineRule="auto"/>
        <w:jc w:val="both"/>
        <w:rPr>
          <w:b/>
          <w:iCs/>
          <w:sz w:val="24"/>
          <w:szCs w:val="24"/>
        </w:rPr>
      </w:pPr>
      <w:r w:rsidRPr="005A08A9">
        <w:rPr>
          <w:b/>
          <w:sz w:val="24"/>
          <w:szCs w:val="24"/>
        </w:rPr>
        <w:lastRenderedPageBreak/>
        <w:t>Synthesis of 4-(10</w:t>
      </w:r>
      <w:proofErr w:type="gramStart"/>
      <w:r w:rsidRPr="005A08A9">
        <w:rPr>
          <w:b/>
          <w:sz w:val="24"/>
          <w:szCs w:val="24"/>
        </w:rPr>
        <w:t>,15,20</w:t>
      </w:r>
      <w:proofErr w:type="gramEnd"/>
      <w:r w:rsidRPr="005A08A9">
        <w:rPr>
          <w:b/>
          <w:sz w:val="24"/>
          <w:szCs w:val="24"/>
        </w:rPr>
        <w:t>-triphenylporphyrin</w:t>
      </w:r>
      <w:r>
        <w:rPr>
          <w:b/>
          <w:sz w:val="24"/>
          <w:szCs w:val="24"/>
        </w:rPr>
        <w:t>)</w:t>
      </w:r>
      <w:r w:rsidRPr="005A08A9">
        <w:rPr>
          <w:b/>
          <w:sz w:val="24"/>
          <w:szCs w:val="24"/>
        </w:rPr>
        <w:t>benzyl</w:t>
      </w:r>
      <w:r>
        <w:rPr>
          <w:b/>
          <w:sz w:val="24"/>
          <w:szCs w:val="24"/>
        </w:rPr>
        <w:t>-</w:t>
      </w:r>
      <w:r w:rsidRPr="005A08A9">
        <w:rPr>
          <w:b/>
          <w:sz w:val="24"/>
          <w:szCs w:val="24"/>
        </w:rPr>
        <w:t>4-(10,15,20-triphenylporphyrin</w:t>
      </w:r>
      <w:r>
        <w:rPr>
          <w:b/>
          <w:sz w:val="24"/>
          <w:szCs w:val="24"/>
        </w:rPr>
        <w:t xml:space="preserve">) </w:t>
      </w:r>
      <w:r w:rsidRPr="005A08A9">
        <w:rPr>
          <w:b/>
          <w:sz w:val="24"/>
          <w:szCs w:val="24"/>
        </w:rPr>
        <w:t>benzoate (e</w:t>
      </w:r>
      <w:r>
        <w:rPr>
          <w:b/>
          <w:iCs/>
          <w:sz w:val="24"/>
          <w:szCs w:val="24"/>
        </w:rPr>
        <w:t>ster porphyrin dimer) 56</w:t>
      </w:r>
    </w:p>
    <w:p w:rsidR="00A51E89" w:rsidRPr="005A08A9" w:rsidRDefault="00A51E89" w:rsidP="00A51E89">
      <w:pPr>
        <w:pStyle w:val="NoSpacing"/>
        <w:spacing w:line="360" w:lineRule="auto"/>
        <w:jc w:val="both"/>
        <w:rPr>
          <w:b/>
          <w:iCs/>
          <w:sz w:val="24"/>
          <w:szCs w:val="24"/>
        </w:rPr>
      </w:pPr>
    </w:p>
    <w:p w:rsidR="00A51E89" w:rsidRPr="005A08A9" w:rsidRDefault="00A51E89" w:rsidP="00A51E89">
      <w:pPr>
        <w:pStyle w:val="NoSpacing"/>
        <w:spacing w:line="360" w:lineRule="auto"/>
        <w:jc w:val="center"/>
        <w:rPr>
          <w:iCs/>
          <w:sz w:val="24"/>
          <w:szCs w:val="24"/>
        </w:rPr>
      </w:pPr>
      <w:r w:rsidRPr="00E66244">
        <w:rPr>
          <w:rFonts w:cstheme="minorHAnsi"/>
          <w:sz w:val="24"/>
          <w:szCs w:val="24"/>
        </w:rPr>
        <w:object w:dxaOrig="6575" w:dyaOrig="2831">
          <v:shape id="_x0000_i1158" type="#_x0000_t75" style="width:328.5pt;height:140.25pt" o:ole="">
            <v:imagedata r:id="rId307" o:title=""/>
          </v:shape>
          <o:OLEObject Type="Embed" ProgID="ChemDraw.Document.6.0" ShapeID="_x0000_i1158" DrawAspect="Content" ObjectID="_1582732728" r:id="rId308"/>
        </w:object>
      </w:r>
    </w:p>
    <w:p w:rsidR="00A51E89" w:rsidRDefault="00A51E89" w:rsidP="00A51E89">
      <w:pPr>
        <w:pStyle w:val="NoSpacing"/>
        <w:spacing w:line="360" w:lineRule="auto"/>
        <w:jc w:val="both"/>
        <w:rPr>
          <w:sz w:val="24"/>
          <w:szCs w:val="24"/>
        </w:rPr>
      </w:pPr>
      <w:r w:rsidRPr="00CE4E3F">
        <w:rPr>
          <w:i/>
          <w:sz w:val="24"/>
          <w:szCs w:val="24"/>
        </w:rPr>
        <w:t xml:space="preserve">Method 1: </w:t>
      </w:r>
      <w:r w:rsidRPr="00CE4E3F">
        <w:rPr>
          <w:sz w:val="24"/>
          <w:szCs w:val="24"/>
        </w:rPr>
        <w:t xml:space="preserve">To a stirring solution of carboxyporphyrin </w:t>
      </w:r>
      <w:r w:rsidRPr="00CE4E3F">
        <w:rPr>
          <w:b/>
          <w:sz w:val="24"/>
          <w:szCs w:val="24"/>
        </w:rPr>
        <w:t>3</w:t>
      </w:r>
      <w:r>
        <w:rPr>
          <w:b/>
          <w:sz w:val="24"/>
          <w:szCs w:val="24"/>
        </w:rPr>
        <w:t>9</w:t>
      </w:r>
      <w:r w:rsidRPr="00CE4E3F">
        <w:rPr>
          <w:sz w:val="24"/>
          <w:szCs w:val="24"/>
        </w:rPr>
        <w:t xml:space="preserve"> (0.20 g, 0.30 mmol) in toluene (10 mL) was added thionyl chloride (0.28 mL, 3.79 mmol), and the mixture heated to reflux under nitrogen. After 1 hour, the solvent was removed and the resulting green acid chloride porphyrin </w:t>
      </w:r>
      <w:r>
        <w:rPr>
          <w:b/>
          <w:sz w:val="24"/>
          <w:szCs w:val="24"/>
        </w:rPr>
        <w:t>52</w:t>
      </w:r>
      <w:r w:rsidRPr="00CE4E3F">
        <w:rPr>
          <w:sz w:val="24"/>
          <w:szCs w:val="24"/>
        </w:rPr>
        <w:t xml:space="preserve"> dissolved in DCM (10 mL). The solution was stirred under nitrogen at room temperature and benzyl alcohol porphyrin </w:t>
      </w:r>
      <w:r>
        <w:rPr>
          <w:b/>
          <w:sz w:val="24"/>
          <w:szCs w:val="24"/>
        </w:rPr>
        <w:t>55</w:t>
      </w:r>
      <w:r w:rsidRPr="00CE4E3F">
        <w:rPr>
          <w:sz w:val="24"/>
          <w:szCs w:val="24"/>
        </w:rPr>
        <w:t xml:space="preserve"> (0.18 g, 0.27 mmol) was added, followed by trimethylamine (42 μL, 0.30 mmol). The reaction was stirred for 30 mins, after which time water was added and the organic layer extracted, dried over magnesium sulfate and filtered. The crude solid was purified by column chromatography eluting with DCM to yield ester porphyrin dimer </w:t>
      </w:r>
      <w:r w:rsidRPr="00CE4E3F">
        <w:rPr>
          <w:b/>
          <w:sz w:val="24"/>
          <w:szCs w:val="24"/>
        </w:rPr>
        <w:t>5</w:t>
      </w:r>
      <w:r>
        <w:rPr>
          <w:b/>
          <w:sz w:val="24"/>
          <w:szCs w:val="24"/>
        </w:rPr>
        <w:t>6</w:t>
      </w:r>
      <w:r w:rsidRPr="00CE4E3F">
        <w:rPr>
          <w:sz w:val="24"/>
          <w:szCs w:val="24"/>
        </w:rPr>
        <w:t xml:space="preserve"> a</w:t>
      </w:r>
      <w:r>
        <w:rPr>
          <w:sz w:val="24"/>
          <w:szCs w:val="24"/>
        </w:rPr>
        <w:t xml:space="preserve">s a purple solid (0.17 g, 49%). </w:t>
      </w:r>
      <w:r w:rsidRPr="00CE4E3F">
        <w:rPr>
          <w:i/>
          <w:sz w:val="24"/>
          <w:szCs w:val="24"/>
        </w:rPr>
        <w:t xml:space="preserve">Method 2: </w:t>
      </w:r>
      <w:r w:rsidRPr="00CE4E3F">
        <w:rPr>
          <w:sz w:val="24"/>
          <w:szCs w:val="24"/>
        </w:rPr>
        <w:t xml:space="preserve">To a stirring solution of mixed pivalic anhydride porphyrin </w:t>
      </w:r>
      <w:r>
        <w:rPr>
          <w:b/>
          <w:sz w:val="24"/>
          <w:szCs w:val="24"/>
        </w:rPr>
        <w:t>54</w:t>
      </w:r>
      <w:r w:rsidRPr="00CE4E3F">
        <w:rPr>
          <w:sz w:val="24"/>
          <w:szCs w:val="24"/>
        </w:rPr>
        <w:t xml:space="preserve"> (0.20 g, 0.27 mmol) and benzyl alcohol porphyrin </w:t>
      </w:r>
      <w:r>
        <w:rPr>
          <w:b/>
          <w:sz w:val="24"/>
          <w:szCs w:val="24"/>
        </w:rPr>
        <w:t>55</w:t>
      </w:r>
      <w:r w:rsidRPr="00CE4E3F">
        <w:rPr>
          <w:sz w:val="24"/>
          <w:szCs w:val="24"/>
        </w:rPr>
        <w:t xml:space="preserve"> (0.18 g, 0.27 mmol) in DCM (10 mL) was added triethylamine (38 μL, 0.27 mmol). The solution was stirred under nitrogen for 24 hours after which time no anhydride porphyrin </w:t>
      </w:r>
      <w:r>
        <w:rPr>
          <w:b/>
          <w:sz w:val="24"/>
          <w:szCs w:val="24"/>
        </w:rPr>
        <w:t>54</w:t>
      </w:r>
      <w:r w:rsidRPr="00CE4E3F">
        <w:rPr>
          <w:sz w:val="24"/>
          <w:szCs w:val="24"/>
        </w:rPr>
        <w:t xml:space="preserve"> remained. The solution was washed with satu</w:t>
      </w:r>
      <w:r>
        <w:rPr>
          <w:sz w:val="24"/>
          <w:szCs w:val="24"/>
        </w:rPr>
        <w:t>rated sodium hydrogen carbonate and</w:t>
      </w:r>
      <w:r w:rsidRPr="00CE4E3F">
        <w:rPr>
          <w:sz w:val="24"/>
          <w:szCs w:val="24"/>
        </w:rPr>
        <w:t xml:space="preserve"> dried with magnesium sulfate. The crude solid was purified by column chromatography eluting with DCM to yield ester porphyrin dimer </w:t>
      </w:r>
      <w:r w:rsidRPr="00CE4E3F">
        <w:rPr>
          <w:b/>
          <w:sz w:val="24"/>
          <w:szCs w:val="24"/>
        </w:rPr>
        <w:t>5</w:t>
      </w:r>
      <w:r>
        <w:rPr>
          <w:b/>
          <w:sz w:val="24"/>
          <w:szCs w:val="24"/>
        </w:rPr>
        <w:t>6</w:t>
      </w:r>
      <w:r>
        <w:rPr>
          <w:sz w:val="24"/>
          <w:szCs w:val="24"/>
        </w:rPr>
        <w:t xml:space="preserve"> as a purple solid (17 mg, 5%).</w:t>
      </w:r>
    </w:p>
    <w:p w:rsidR="00A51E89" w:rsidRDefault="00A51E89" w:rsidP="00A51E89">
      <w:pPr>
        <w:pStyle w:val="NoSpacing"/>
        <w:spacing w:line="360" w:lineRule="auto"/>
        <w:jc w:val="both"/>
        <w:rPr>
          <w:sz w:val="24"/>
          <w:szCs w:val="24"/>
        </w:rPr>
      </w:pPr>
    </w:p>
    <w:p w:rsidR="00A51E89" w:rsidRPr="00CE4E3F" w:rsidRDefault="00A51E89" w:rsidP="00A51E89">
      <w:pPr>
        <w:pStyle w:val="NoSpacing"/>
        <w:spacing w:line="360" w:lineRule="auto"/>
        <w:jc w:val="both"/>
        <w:rPr>
          <w:sz w:val="24"/>
          <w:szCs w:val="24"/>
        </w:rPr>
      </w:pPr>
      <w:r w:rsidRPr="00CE4E3F">
        <w:rPr>
          <w:sz w:val="24"/>
          <w:szCs w:val="24"/>
          <w:vertAlign w:val="superscript"/>
        </w:rPr>
        <w:t>1</w:t>
      </w:r>
      <w:r w:rsidRPr="00CE4E3F">
        <w:rPr>
          <w:sz w:val="24"/>
          <w:szCs w:val="24"/>
        </w:rPr>
        <w:t>H NMR (400 MHz, CDCl</w:t>
      </w:r>
      <w:r w:rsidRPr="00CE4E3F">
        <w:rPr>
          <w:sz w:val="24"/>
          <w:szCs w:val="24"/>
          <w:vertAlign w:val="subscript"/>
        </w:rPr>
        <w:t>3</w:t>
      </w:r>
      <w:r w:rsidRPr="00CE4E3F">
        <w:rPr>
          <w:sz w:val="24"/>
          <w:szCs w:val="24"/>
        </w:rPr>
        <w:t xml:space="preserve">) δ 8.98 (d, 2H, </w:t>
      </w:r>
      <w:r w:rsidRPr="00CE4E3F">
        <w:rPr>
          <w:i/>
          <w:sz w:val="24"/>
          <w:szCs w:val="24"/>
        </w:rPr>
        <w:t>J</w:t>
      </w:r>
      <w:r w:rsidRPr="00CE4E3F">
        <w:rPr>
          <w:sz w:val="24"/>
          <w:szCs w:val="24"/>
        </w:rPr>
        <w:t xml:space="preserve"> = 4.5 Hz), 8.96-8.88 (m, 14H), 8.70 (d, 2H, </w:t>
      </w:r>
      <w:r w:rsidRPr="00CE4E3F">
        <w:rPr>
          <w:i/>
          <w:sz w:val="24"/>
          <w:szCs w:val="24"/>
        </w:rPr>
        <w:t>J</w:t>
      </w:r>
      <w:r w:rsidRPr="00CE4E3F">
        <w:rPr>
          <w:sz w:val="24"/>
          <w:szCs w:val="24"/>
        </w:rPr>
        <w:t xml:space="preserve"> = 8.0 Hz), 8.45 (d, 2H, </w:t>
      </w:r>
      <w:r w:rsidRPr="00CE4E3F">
        <w:rPr>
          <w:i/>
          <w:sz w:val="24"/>
          <w:szCs w:val="24"/>
        </w:rPr>
        <w:t>J</w:t>
      </w:r>
      <w:r w:rsidRPr="00CE4E3F">
        <w:rPr>
          <w:sz w:val="24"/>
          <w:szCs w:val="24"/>
        </w:rPr>
        <w:t xml:space="preserve"> = 8.0 Hz), 8.37 (d, 2H,</w:t>
      </w:r>
      <w:r w:rsidRPr="00CE4E3F">
        <w:rPr>
          <w:i/>
          <w:sz w:val="24"/>
          <w:szCs w:val="24"/>
        </w:rPr>
        <w:t xml:space="preserve"> J</w:t>
      </w:r>
      <w:r w:rsidRPr="00CE4E3F">
        <w:rPr>
          <w:sz w:val="24"/>
          <w:szCs w:val="24"/>
        </w:rPr>
        <w:t xml:space="preserve"> = 8.0 Hz), 8.29-8.25 (m, 12H), 8.02 (d, 2H, </w:t>
      </w:r>
      <w:r w:rsidRPr="00CE4E3F">
        <w:rPr>
          <w:i/>
          <w:sz w:val="24"/>
          <w:szCs w:val="24"/>
        </w:rPr>
        <w:t>J</w:t>
      </w:r>
      <w:r w:rsidRPr="00CE4E3F">
        <w:rPr>
          <w:sz w:val="24"/>
          <w:szCs w:val="24"/>
        </w:rPr>
        <w:t xml:space="preserve"> = 8.0 Hz), 7.84-7.77 (m, 18H), 5.96 (s, 2H), -2.70 (s, 4H); </w:t>
      </w:r>
      <w:r w:rsidRPr="00CE4E3F">
        <w:rPr>
          <w:sz w:val="24"/>
          <w:szCs w:val="24"/>
          <w:vertAlign w:val="superscript"/>
        </w:rPr>
        <w:t>13</w:t>
      </w:r>
      <w:r w:rsidRPr="00CE4E3F">
        <w:rPr>
          <w:sz w:val="24"/>
          <w:szCs w:val="24"/>
        </w:rPr>
        <w:t>C NMR (100.6 MHz, CDCl</w:t>
      </w:r>
      <w:r w:rsidRPr="00CE4E3F">
        <w:rPr>
          <w:sz w:val="24"/>
          <w:szCs w:val="24"/>
          <w:vertAlign w:val="subscript"/>
        </w:rPr>
        <w:t>3</w:t>
      </w:r>
      <w:r w:rsidRPr="00CE4E3F">
        <w:rPr>
          <w:sz w:val="24"/>
          <w:szCs w:val="24"/>
        </w:rPr>
        <w:t xml:space="preserve">) δ 167.0, 147.4, 142.3, 142.2, 142.1, 135.6, 134.9, 134.8, 134.6, 131.2, 129.6, </w:t>
      </w:r>
      <w:r w:rsidRPr="00CE4E3F">
        <w:rPr>
          <w:sz w:val="24"/>
          <w:szCs w:val="24"/>
        </w:rPr>
        <w:lastRenderedPageBreak/>
        <w:t>128.3, 127.8 (× 2), 126.7 (× 2), 120.6, 120.5, 120.3 (× 2), 119.5, 118.5, 67.1; MALDI-MS: m/z expected for C</w:t>
      </w:r>
      <w:r w:rsidRPr="00CE4E3F">
        <w:rPr>
          <w:sz w:val="24"/>
          <w:szCs w:val="24"/>
          <w:vertAlign w:val="subscript"/>
        </w:rPr>
        <w:t>90</w:t>
      </w:r>
      <w:r w:rsidRPr="00CE4E3F">
        <w:rPr>
          <w:sz w:val="24"/>
          <w:szCs w:val="24"/>
        </w:rPr>
        <w:t>H</w:t>
      </w:r>
      <w:r w:rsidRPr="00CE4E3F">
        <w:rPr>
          <w:sz w:val="24"/>
          <w:szCs w:val="24"/>
          <w:vertAlign w:val="subscript"/>
        </w:rPr>
        <w:t>60</w:t>
      </w:r>
      <w:r w:rsidRPr="00CE4E3F">
        <w:rPr>
          <w:sz w:val="24"/>
          <w:szCs w:val="24"/>
        </w:rPr>
        <w:t>N</w:t>
      </w:r>
      <w:r w:rsidRPr="00CE4E3F">
        <w:rPr>
          <w:sz w:val="24"/>
          <w:szCs w:val="24"/>
          <w:vertAlign w:val="subscript"/>
        </w:rPr>
        <w:t>8</w:t>
      </w:r>
      <w:r w:rsidRPr="00CE4E3F">
        <w:rPr>
          <w:sz w:val="24"/>
          <w:szCs w:val="24"/>
        </w:rPr>
        <w:t>O</w:t>
      </w:r>
      <w:r w:rsidRPr="00CE4E3F">
        <w:rPr>
          <w:sz w:val="24"/>
          <w:szCs w:val="24"/>
          <w:vertAlign w:val="subscript"/>
        </w:rPr>
        <w:t>2</w:t>
      </w:r>
      <w:r w:rsidRPr="00CE4E3F">
        <w:rPr>
          <w:sz w:val="24"/>
          <w:szCs w:val="24"/>
        </w:rPr>
        <w:t>: 1285, found: 1285; HRMS (MALDI): m/z expected for C</w:t>
      </w:r>
      <w:r w:rsidRPr="00CE4E3F">
        <w:rPr>
          <w:sz w:val="24"/>
          <w:szCs w:val="24"/>
          <w:vertAlign w:val="subscript"/>
        </w:rPr>
        <w:t>90</w:t>
      </w:r>
      <w:r w:rsidRPr="00CE4E3F">
        <w:rPr>
          <w:sz w:val="24"/>
          <w:szCs w:val="24"/>
        </w:rPr>
        <w:t>H</w:t>
      </w:r>
      <w:r w:rsidRPr="00CE4E3F">
        <w:rPr>
          <w:sz w:val="24"/>
          <w:szCs w:val="24"/>
          <w:vertAlign w:val="subscript"/>
        </w:rPr>
        <w:t>60</w:t>
      </w:r>
      <w:r w:rsidRPr="00CE4E3F">
        <w:rPr>
          <w:sz w:val="24"/>
          <w:szCs w:val="24"/>
        </w:rPr>
        <w:t>N</w:t>
      </w:r>
      <w:r w:rsidRPr="00CE4E3F">
        <w:rPr>
          <w:sz w:val="24"/>
          <w:szCs w:val="24"/>
          <w:vertAlign w:val="subscript"/>
        </w:rPr>
        <w:t>8</w:t>
      </w:r>
      <w:r w:rsidRPr="00CE4E3F">
        <w:rPr>
          <w:sz w:val="24"/>
          <w:szCs w:val="24"/>
        </w:rPr>
        <w:t>O</w:t>
      </w:r>
      <w:r w:rsidRPr="00CE4E3F">
        <w:rPr>
          <w:sz w:val="24"/>
          <w:szCs w:val="24"/>
          <w:vertAlign w:val="subscript"/>
        </w:rPr>
        <w:t>2</w:t>
      </w:r>
      <w:r w:rsidRPr="00CE4E3F">
        <w:rPr>
          <w:sz w:val="24"/>
          <w:szCs w:val="24"/>
        </w:rPr>
        <w:t>: 1284.4839, found: 1284.4867; FTIR (cm</w:t>
      </w:r>
      <w:r w:rsidRPr="00CE4E3F">
        <w:rPr>
          <w:sz w:val="24"/>
          <w:szCs w:val="24"/>
          <w:vertAlign w:val="superscript"/>
        </w:rPr>
        <w:t>-1</w:t>
      </w:r>
      <w:r w:rsidRPr="00CE4E3F">
        <w:rPr>
          <w:sz w:val="24"/>
          <w:szCs w:val="24"/>
        </w:rPr>
        <w:t>): 3053 (w), 3028 (w), 2953 (w), 1722 (s), 1587 (m), 1487 (m), 1339 (m), 1266 (m), 1070 (m); UV absorbance (DCM) λ (nm): 419 (Soret</w:t>
      </w:r>
      <w:r>
        <w:rPr>
          <w:sz w:val="24"/>
          <w:szCs w:val="24"/>
        </w:rPr>
        <w:t>), 515, 548, 589, 646 (Q bands);</w:t>
      </w:r>
      <w:r w:rsidRPr="00CE4E3F">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rPr>
          <w:b/>
          <w:sz w:val="24"/>
          <w:szCs w:val="24"/>
        </w:rPr>
      </w:pPr>
    </w:p>
    <w:p w:rsidR="00A51E89" w:rsidRDefault="00A51E89" w:rsidP="00A51E89">
      <w:pPr>
        <w:pStyle w:val="NoSpacing"/>
        <w:spacing w:line="360" w:lineRule="auto"/>
        <w:jc w:val="both"/>
        <w:rPr>
          <w:b/>
          <w:iCs/>
          <w:sz w:val="24"/>
          <w:szCs w:val="24"/>
        </w:rPr>
      </w:pPr>
      <w:r w:rsidRPr="005A08A9">
        <w:rPr>
          <w:b/>
          <w:sz w:val="24"/>
          <w:szCs w:val="24"/>
        </w:rPr>
        <w:t xml:space="preserve">Synthesis of </w:t>
      </w:r>
      <w:r>
        <w:rPr>
          <w:b/>
          <w:sz w:val="24"/>
          <w:szCs w:val="24"/>
        </w:rPr>
        <w:t xml:space="preserve">zinc </w:t>
      </w:r>
      <w:r w:rsidRPr="005A08A9">
        <w:rPr>
          <w:b/>
          <w:sz w:val="24"/>
          <w:szCs w:val="24"/>
        </w:rPr>
        <w:t>4-(10</w:t>
      </w:r>
      <w:proofErr w:type="gramStart"/>
      <w:r w:rsidRPr="005A08A9">
        <w:rPr>
          <w:b/>
          <w:sz w:val="24"/>
          <w:szCs w:val="24"/>
        </w:rPr>
        <w:t>,15,20</w:t>
      </w:r>
      <w:proofErr w:type="gramEnd"/>
      <w:r w:rsidRPr="005A08A9">
        <w:rPr>
          <w:b/>
          <w:sz w:val="24"/>
          <w:szCs w:val="24"/>
        </w:rPr>
        <w:t>-triphenylporphyrin</w:t>
      </w:r>
      <w:r>
        <w:rPr>
          <w:b/>
          <w:sz w:val="24"/>
          <w:szCs w:val="24"/>
        </w:rPr>
        <w:t>)</w:t>
      </w:r>
      <w:r w:rsidRPr="005A08A9">
        <w:rPr>
          <w:b/>
          <w:sz w:val="24"/>
          <w:szCs w:val="24"/>
        </w:rPr>
        <w:t>benzyl</w:t>
      </w:r>
      <w:r>
        <w:rPr>
          <w:b/>
          <w:sz w:val="24"/>
          <w:szCs w:val="24"/>
        </w:rPr>
        <w:t>-</w:t>
      </w:r>
      <w:r w:rsidRPr="005A08A9">
        <w:rPr>
          <w:b/>
          <w:sz w:val="24"/>
          <w:szCs w:val="24"/>
        </w:rPr>
        <w:t>4-(10,15,20-triphenylporphyrin)</w:t>
      </w:r>
      <w:r>
        <w:rPr>
          <w:b/>
          <w:sz w:val="24"/>
          <w:szCs w:val="24"/>
        </w:rPr>
        <w:t xml:space="preserve"> </w:t>
      </w:r>
      <w:r w:rsidRPr="005A08A9">
        <w:rPr>
          <w:b/>
          <w:sz w:val="24"/>
          <w:szCs w:val="24"/>
        </w:rPr>
        <w:t>benzoate (</w:t>
      </w:r>
      <w:r>
        <w:rPr>
          <w:b/>
          <w:sz w:val="24"/>
          <w:szCs w:val="24"/>
        </w:rPr>
        <w:t xml:space="preserve">zinc </w:t>
      </w:r>
      <w:r w:rsidRPr="005A08A9">
        <w:rPr>
          <w:b/>
          <w:sz w:val="24"/>
          <w:szCs w:val="24"/>
        </w:rPr>
        <w:t>e</w:t>
      </w:r>
      <w:r w:rsidRPr="005A08A9">
        <w:rPr>
          <w:b/>
          <w:iCs/>
          <w:sz w:val="24"/>
          <w:szCs w:val="24"/>
        </w:rPr>
        <w:t xml:space="preserve">ster porphyrin dimer) </w:t>
      </w:r>
      <w:r>
        <w:rPr>
          <w:b/>
          <w:iCs/>
          <w:sz w:val="24"/>
          <w:szCs w:val="24"/>
        </w:rPr>
        <w:t>(Zn)</w:t>
      </w:r>
      <w:r w:rsidRPr="005A08A9">
        <w:rPr>
          <w:b/>
          <w:iCs/>
          <w:sz w:val="24"/>
          <w:szCs w:val="24"/>
        </w:rPr>
        <w:t>56</w:t>
      </w:r>
    </w:p>
    <w:p w:rsidR="00A51E89" w:rsidRPr="005A08A9" w:rsidRDefault="00A51E89" w:rsidP="00A51E89">
      <w:pPr>
        <w:pStyle w:val="NoSpacing"/>
        <w:spacing w:line="360" w:lineRule="auto"/>
        <w:jc w:val="both"/>
        <w:rPr>
          <w:b/>
          <w:iCs/>
          <w:sz w:val="24"/>
          <w:szCs w:val="24"/>
        </w:rPr>
      </w:pPr>
    </w:p>
    <w:p w:rsidR="00A51E89" w:rsidRDefault="00A51E89" w:rsidP="00A51E89">
      <w:pPr>
        <w:pStyle w:val="NoSpacing"/>
        <w:spacing w:line="360" w:lineRule="auto"/>
        <w:jc w:val="center"/>
        <w:rPr>
          <w:rFonts w:cstheme="minorHAnsi"/>
          <w:sz w:val="24"/>
          <w:szCs w:val="24"/>
        </w:rPr>
      </w:pPr>
      <w:r w:rsidRPr="00E66244">
        <w:rPr>
          <w:rFonts w:cstheme="minorHAnsi"/>
          <w:sz w:val="24"/>
          <w:szCs w:val="24"/>
        </w:rPr>
        <w:object w:dxaOrig="6576" w:dyaOrig="2832">
          <v:shape id="_x0000_i1159" type="#_x0000_t75" style="width:329.25pt;height:140.25pt" o:ole="">
            <v:imagedata r:id="rId309" o:title=""/>
          </v:shape>
          <o:OLEObject Type="Embed" ProgID="ChemDraw.Document.6.0" ShapeID="_x0000_i1159" DrawAspect="Content" ObjectID="_1582732729" r:id="rId310"/>
        </w:object>
      </w:r>
    </w:p>
    <w:p w:rsidR="00A51E89" w:rsidRPr="00CE4E3F" w:rsidRDefault="00A51E89" w:rsidP="00A51E89">
      <w:pPr>
        <w:pStyle w:val="NoSpacing"/>
        <w:spacing w:line="360" w:lineRule="auto"/>
        <w:jc w:val="center"/>
        <w:rPr>
          <w:sz w:val="24"/>
          <w:szCs w:val="24"/>
        </w:rPr>
      </w:pPr>
    </w:p>
    <w:p w:rsidR="00A51E89" w:rsidRDefault="00A51E89" w:rsidP="00A51E89">
      <w:pPr>
        <w:pStyle w:val="NoSpacing"/>
        <w:spacing w:line="360" w:lineRule="auto"/>
        <w:jc w:val="both"/>
        <w:rPr>
          <w:sz w:val="24"/>
          <w:szCs w:val="24"/>
        </w:rPr>
      </w:pPr>
      <w:r w:rsidRPr="00CE4E3F">
        <w:rPr>
          <w:bCs/>
          <w:sz w:val="24"/>
          <w:szCs w:val="24"/>
        </w:rPr>
        <w:t xml:space="preserve">Following </w:t>
      </w:r>
      <w:r w:rsidRPr="005A08A9">
        <w:rPr>
          <w:bCs/>
          <w:i/>
          <w:sz w:val="24"/>
          <w:szCs w:val="24"/>
        </w:rPr>
        <w:t>general procedure 1</w:t>
      </w:r>
      <w:r w:rsidRPr="00CE4E3F">
        <w:rPr>
          <w:bCs/>
          <w:sz w:val="24"/>
          <w:szCs w:val="24"/>
        </w:rPr>
        <w:t>,</w:t>
      </w:r>
      <w:r w:rsidRPr="00CE4E3F">
        <w:rPr>
          <w:sz w:val="24"/>
          <w:szCs w:val="24"/>
        </w:rPr>
        <w:t xml:space="preserve"> ester porphyrin dimer </w:t>
      </w:r>
      <w:r w:rsidRPr="00CE4E3F">
        <w:rPr>
          <w:b/>
          <w:sz w:val="24"/>
          <w:szCs w:val="24"/>
        </w:rPr>
        <w:t>5</w:t>
      </w:r>
      <w:r>
        <w:rPr>
          <w:b/>
          <w:sz w:val="24"/>
          <w:szCs w:val="24"/>
        </w:rPr>
        <w:t>6</w:t>
      </w:r>
      <w:r w:rsidRPr="00CE4E3F">
        <w:rPr>
          <w:sz w:val="24"/>
          <w:szCs w:val="24"/>
        </w:rPr>
        <w:t xml:space="preserve"> (0.20 g, 0.16 mmol) and zinc acetate dihydrate (0.27 g, 1.25 mmol) were refluxed in chloroform (20 mL) to yield zinc ester porphyrin dimer </w:t>
      </w:r>
      <w:r w:rsidRPr="00CE4E3F">
        <w:rPr>
          <w:b/>
          <w:sz w:val="24"/>
          <w:szCs w:val="24"/>
        </w:rPr>
        <w:t>(Zn)5</w:t>
      </w:r>
      <w:r>
        <w:rPr>
          <w:b/>
          <w:sz w:val="24"/>
          <w:szCs w:val="24"/>
        </w:rPr>
        <w:t>6</w:t>
      </w:r>
      <w:r w:rsidRPr="00CE4E3F">
        <w:rPr>
          <w:sz w:val="24"/>
          <w:szCs w:val="24"/>
        </w:rPr>
        <w:t xml:space="preserve"> a</w:t>
      </w:r>
      <w:r>
        <w:rPr>
          <w:sz w:val="24"/>
          <w:szCs w:val="24"/>
        </w:rPr>
        <w:t>s a purple solid (0.21 g, 94%)</w:t>
      </w:r>
    </w:p>
    <w:p w:rsidR="00A51E89" w:rsidRDefault="00A51E89" w:rsidP="00A51E89">
      <w:pPr>
        <w:pStyle w:val="NoSpacing"/>
        <w:spacing w:line="360" w:lineRule="auto"/>
        <w:jc w:val="both"/>
        <w:rPr>
          <w:sz w:val="24"/>
          <w:szCs w:val="24"/>
        </w:rPr>
      </w:pPr>
    </w:p>
    <w:p w:rsidR="00A51E89" w:rsidRPr="00CE4E3F" w:rsidRDefault="00A51E89" w:rsidP="00A51E89">
      <w:pPr>
        <w:pStyle w:val="NoSpacing"/>
        <w:spacing w:line="360" w:lineRule="auto"/>
        <w:jc w:val="both"/>
        <w:rPr>
          <w:sz w:val="24"/>
          <w:szCs w:val="24"/>
        </w:rPr>
      </w:pPr>
      <w:r w:rsidRPr="00CE4E3F">
        <w:rPr>
          <w:sz w:val="24"/>
          <w:szCs w:val="24"/>
          <w:vertAlign w:val="superscript"/>
        </w:rPr>
        <w:t>1</w:t>
      </w:r>
      <w:r w:rsidRPr="00CE4E3F">
        <w:rPr>
          <w:sz w:val="24"/>
          <w:szCs w:val="24"/>
        </w:rPr>
        <w:t>H NMR (400 MHz, CDCl</w:t>
      </w:r>
      <w:r w:rsidRPr="00CE4E3F">
        <w:rPr>
          <w:sz w:val="24"/>
          <w:szCs w:val="24"/>
          <w:vertAlign w:val="subscript"/>
        </w:rPr>
        <w:t>3</w:t>
      </w:r>
      <w:r w:rsidRPr="00CE4E3F">
        <w:rPr>
          <w:sz w:val="24"/>
          <w:szCs w:val="24"/>
        </w:rPr>
        <w:t xml:space="preserve">) δ 9.06 (d, 2H, </w:t>
      </w:r>
      <w:r w:rsidRPr="00CE4E3F">
        <w:rPr>
          <w:i/>
          <w:sz w:val="24"/>
          <w:szCs w:val="24"/>
        </w:rPr>
        <w:t>J</w:t>
      </w:r>
      <w:r w:rsidRPr="00CE4E3F">
        <w:rPr>
          <w:sz w:val="24"/>
          <w:szCs w:val="24"/>
        </w:rPr>
        <w:t xml:space="preserve"> = 4.5 Hz), 9.03-8.96 (m, 14H), 8.55 (d, 2H, </w:t>
      </w:r>
      <w:r w:rsidRPr="00CE4E3F">
        <w:rPr>
          <w:i/>
          <w:sz w:val="24"/>
          <w:szCs w:val="24"/>
        </w:rPr>
        <w:t>J</w:t>
      </w:r>
      <w:r w:rsidRPr="00CE4E3F">
        <w:rPr>
          <w:sz w:val="24"/>
          <w:szCs w:val="24"/>
        </w:rPr>
        <w:t xml:space="preserve"> = 8.0 Hz), 8.41 (d, 2H, </w:t>
      </w:r>
      <w:r w:rsidRPr="00CE4E3F">
        <w:rPr>
          <w:i/>
          <w:sz w:val="24"/>
          <w:szCs w:val="24"/>
        </w:rPr>
        <w:t>J</w:t>
      </w:r>
      <w:r w:rsidRPr="00CE4E3F">
        <w:rPr>
          <w:sz w:val="24"/>
          <w:szCs w:val="24"/>
        </w:rPr>
        <w:t xml:space="preserve"> = 8.0 Hz), 8.35 (d, 2H, </w:t>
      </w:r>
      <w:r w:rsidRPr="00CE4E3F">
        <w:rPr>
          <w:i/>
          <w:sz w:val="24"/>
          <w:szCs w:val="24"/>
        </w:rPr>
        <w:t>J</w:t>
      </w:r>
      <w:r w:rsidRPr="00CE4E3F">
        <w:rPr>
          <w:sz w:val="24"/>
          <w:szCs w:val="24"/>
        </w:rPr>
        <w:t xml:space="preserve"> = 8.0 Hz), 8.29-8.24 (m, 12H), 7.95 (d, 2H,</w:t>
      </w:r>
      <w:r w:rsidRPr="00CE4E3F">
        <w:rPr>
          <w:i/>
          <w:sz w:val="24"/>
          <w:szCs w:val="24"/>
        </w:rPr>
        <w:t xml:space="preserve"> J</w:t>
      </w:r>
      <w:r w:rsidRPr="00CE4E3F">
        <w:rPr>
          <w:sz w:val="24"/>
          <w:szCs w:val="24"/>
        </w:rPr>
        <w:t xml:space="preserve"> = 8.0 Hz), 7.82-7.75 (m, 18H), 5.80 (s, 2H); </w:t>
      </w:r>
      <w:r w:rsidRPr="00CE4E3F">
        <w:rPr>
          <w:sz w:val="24"/>
          <w:szCs w:val="24"/>
          <w:vertAlign w:val="superscript"/>
        </w:rPr>
        <w:t>13</w:t>
      </w:r>
      <w:r w:rsidRPr="00CE4E3F">
        <w:rPr>
          <w:sz w:val="24"/>
          <w:szCs w:val="24"/>
        </w:rPr>
        <w:t>C NMR (100.6 MHz, CDCl</w:t>
      </w:r>
      <w:r w:rsidRPr="00CE4E3F">
        <w:rPr>
          <w:sz w:val="24"/>
          <w:szCs w:val="24"/>
          <w:vertAlign w:val="subscript"/>
        </w:rPr>
        <w:t>3</w:t>
      </w:r>
      <w:r w:rsidRPr="00CE4E3F">
        <w:rPr>
          <w:sz w:val="24"/>
          <w:szCs w:val="24"/>
        </w:rPr>
        <w:t>) δ 167.0, 150.3, 149.6, 142.7, 142.7, 134.7, 134.6, 134.4, 132.4, 132.1 (× 2), 132.0, 131.6, 129.6, 128.1, 127.6, 127.5, 126.6, 126.5, 121.4, 121.3, 67.0; ES-MS: m/z expected for C</w:t>
      </w:r>
      <w:r w:rsidRPr="00CE4E3F">
        <w:rPr>
          <w:sz w:val="24"/>
          <w:szCs w:val="24"/>
          <w:vertAlign w:val="subscript"/>
        </w:rPr>
        <w:t>90</w:t>
      </w:r>
      <w:r w:rsidRPr="00CE4E3F">
        <w:rPr>
          <w:sz w:val="24"/>
          <w:szCs w:val="24"/>
        </w:rPr>
        <w:t>H</w:t>
      </w:r>
      <w:r w:rsidRPr="00CE4E3F">
        <w:rPr>
          <w:sz w:val="24"/>
          <w:szCs w:val="24"/>
          <w:vertAlign w:val="subscript"/>
        </w:rPr>
        <w:t>56</w:t>
      </w:r>
      <w:r w:rsidRPr="00CE4E3F">
        <w:rPr>
          <w:sz w:val="24"/>
          <w:szCs w:val="24"/>
        </w:rPr>
        <w:t>N</w:t>
      </w:r>
      <w:r w:rsidRPr="00CE4E3F">
        <w:rPr>
          <w:sz w:val="24"/>
          <w:szCs w:val="24"/>
          <w:vertAlign w:val="subscript"/>
        </w:rPr>
        <w:t>8</w:t>
      </w:r>
      <w:r w:rsidRPr="00CE4E3F">
        <w:rPr>
          <w:sz w:val="24"/>
          <w:szCs w:val="24"/>
        </w:rPr>
        <w:t>O</w:t>
      </w:r>
      <w:r w:rsidRPr="00CE4E3F">
        <w:rPr>
          <w:sz w:val="24"/>
          <w:szCs w:val="24"/>
          <w:vertAlign w:val="subscript"/>
        </w:rPr>
        <w:t>2</w:t>
      </w:r>
      <w:r w:rsidRPr="00CE4E3F">
        <w:rPr>
          <w:sz w:val="24"/>
          <w:szCs w:val="24"/>
        </w:rPr>
        <w:t>Zn</w:t>
      </w:r>
      <w:r w:rsidRPr="00CE4E3F">
        <w:rPr>
          <w:sz w:val="24"/>
          <w:szCs w:val="24"/>
          <w:vertAlign w:val="subscript"/>
        </w:rPr>
        <w:t>2</w:t>
      </w:r>
      <w:r w:rsidRPr="00CE4E3F">
        <w:rPr>
          <w:sz w:val="24"/>
          <w:szCs w:val="24"/>
        </w:rPr>
        <w:t>: 1412, found: 1412; HRMS (ES): m/z expected for C</w:t>
      </w:r>
      <w:r w:rsidRPr="00CE4E3F">
        <w:rPr>
          <w:sz w:val="24"/>
          <w:szCs w:val="24"/>
          <w:vertAlign w:val="subscript"/>
        </w:rPr>
        <w:t>90</w:t>
      </w:r>
      <w:r w:rsidRPr="00CE4E3F">
        <w:rPr>
          <w:sz w:val="24"/>
          <w:szCs w:val="24"/>
        </w:rPr>
        <w:t>H</w:t>
      </w:r>
      <w:r w:rsidRPr="00CE4E3F">
        <w:rPr>
          <w:sz w:val="24"/>
          <w:szCs w:val="24"/>
          <w:vertAlign w:val="subscript"/>
        </w:rPr>
        <w:t>56</w:t>
      </w:r>
      <w:r w:rsidRPr="00CE4E3F">
        <w:rPr>
          <w:sz w:val="24"/>
          <w:szCs w:val="24"/>
        </w:rPr>
        <w:t>N</w:t>
      </w:r>
      <w:r w:rsidRPr="00CE4E3F">
        <w:rPr>
          <w:sz w:val="24"/>
          <w:szCs w:val="24"/>
          <w:vertAlign w:val="subscript"/>
        </w:rPr>
        <w:t>8</w:t>
      </w:r>
      <w:r w:rsidRPr="00CE4E3F">
        <w:rPr>
          <w:sz w:val="24"/>
          <w:szCs w:val="24"/>
        </w:rPr>
        <w:t>O</w:t>
      </w:r>
      <w:r w:rsidRPr="00CE4E3F">
        <w:rPr>
          <w:sz w:val="24"/>
          <w:szCs w:val="24"/>
          <w:vertAlign w:val="subscript"/>
        </w:rPr>
        <w:t>2</w:t>
      </w:r>
      <w:r w:rsidRPr="00CE4E3F">
        <w:rPr>
          <w:sz w:val="24"/>
          <w:szCs w:val="24"/>
        </w:rPr>
        <w:t>Zn</w:t>
      </w:r>
      <w:r w:rsidRPr="00CE4E3F">
        <w:rPr>
          <w:sz w:val="24"/>
          <w:szCs w:val="24"/>
          <w:vertAlign w:val="subscript"/>
        </w:rPr>
        <w:t>2</w:t>
      </w:r>
      <w:r w:rsidRPr="00CE4E3F">
        <w:rPr>
          <w:sz w:val="24"/>
          <w:szCs w:val="24"/>
        </w:rPr>
        <w:t>: 1412.3131, found: 1412.3103; FTIR (cm</w:t>
      </w:r>
      <w:r w:rsidRPr="00CE4E3F">
        <w:rPr>
          <w:sz w:val="24"/>
          <w:szCs w:val="24"/>
          <w:vertAlign w:val="superscript"/>
        </w:rPr>
        <w:t>-1</w:t>
      </w:r>
      <w:r w:rsidRPr="00CE4E3F">
        <w:rPr>
          <w:sz w:val="24"/>
          <w:szCs w:val="24"/>
        </w:rPr>
        <w:t>): 3052 (w), 2920 (m), 2849 (w), 1691 (m), 1597 (m), 1486 (m), 1340 (m), 1273 (m), 1002 (s); UV absorbance (DCM) λ (nm): 420 (Soret</w:t>
      </w:r>
      <w:r>
        <w:rPr>
          <w:sz w:val="24"/>
          <w:szCs w:val="24"/>
        </w:rPr>
        <w:t>), 547, 585 (Q bands);</w:t>
      </w:r>
      <w:r w:rsidRPr="00CE4E3F">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Pr="00FC6E81" w:rsidRDefault="00A51E89" w:rsidP="00A51E89">
      <w:pPr>
        <w:pStyle w:val="NoSpacing"/>
        <w:spacing w:line="360" w:lineRule="auto"/>
        <w:jc w:val="both"/>
        <w:rPr>
          <w:sz w:val="24"/>
          <w:szCs w:val="24"/>
        </w:rPr>
      </w:pPr>
    </w:p>
    <w:p w:rsidR="00A51E89" w:rsidRDefault="00A51E89" w:rsidP="00A51E89">
      <w:pPr>
        <w:rPr>
          <w:b/>
          <w:sz w:val="24"/>
          <w:szCs w:val="24"/>
        </w:rPr>
      </w:pPr>
      <w:r>
        <w:rPr>
          <w:b/>
          <w:sz w:val="24"/>
          <w:szCs w:val="24"/>
        </w:rPr>
        <w:br w:type="page"/>
      </w:r>
    </w:p>
    <w:p w:rsidR="00A51E89" w:rsidRPr="00FC6E81" w:rsidRDefault="00A51E89" w:rsidP="00A51E89">
      <w:pPr>
        <w:pStyle w:val="NoSpacing"/>
        <w:spacing w:line="360" w:lineRule="auto"/>
        <w:jc w:val="both"/>
        <w:rPr>
          <w:sz w:val="24"/>
          <w:szCs w:val="24"/>
        </w:rPr>
      </w:pPr>
      <w:r w:rsidRPr="00FC6E81">
        <w:rPr>
          <w:b/>
          <w:sz w:val="24"/>
          <w:szCs w:val="24"/>
        </w:rPr>
        <w:lastRenderedPageBreak/>
        <w:t>Synthesis of</w:t>
      </w:r>
      <w:r>
        <w:rPr>
          <w:b/>
          <w:sz w:val="24"/>
          <w:szCs w:val="24"/>
        </w:rPr>
        <w:t xml:space="preserve"> </w:t>
      </w:r>
      <w:r w:rsidRPr="0002240E">
        <w:rPr>
          <w:b/>
          <w:i/>
          <w:sz w:val="24"/>
          <w:szCs w:val="24"/>
        </w:rPr>
        <w:t>N</w:t>
      </w:r>
      <w:r w:rsidRPr="0002240E">
        <w:rPr>
          <w:b/>
          <w:sz w:val="24"/>
          <w:szCs w:val="24"/>
          <w:vertAlign w:val="superscript"/>
        </w:rPr>
        <w:t>1</w:t>
      </w:r>
      <w:proofErr w:type="gramStart"/>
      <w:r>
        <w:rPr>
          <w:b/>
          <w:sz w:val="24"/>
          <w:szCs w:val="24"/>
        </w:rPr>
        <w:t>,</w:t>
      </w:r>
      <w:r w:rsidRPr="0002240E">
        <w:rPr>
          <w:b/>
          <w:i/>
          <w:sz w:val="24"/>
          <w:szCs w:val="24"/>
        </w:rPr>
        <w:t>N</w:t>
      </w:r>
      <w:r w:rsidRPr="0002240E">
        <w:rPr>
          <w:b/>
          <w:sz w:val="24"/>
          <w:szCs w:val="24"/>
          <w:vertAlign w:val="superscript"/>
        </w:rPr>
        <w:t>4</w:t>
      </w:r>
      <w:proofErr w:type="gramEnd"/>
      <w:r>
        <w:rPr>
          <w:b/>
          <w:sz w:val="24"/>
          <w:szCs w:val="24"/>
        </w:rPr>
        <w:t>-bis(</w:t>
      </w:r>
      <w:r w:rsidRPr="005A08A9">
        <w:rPr>
          <w:b/>
          <w:sz w:val="24"/>
          <w:szCs w:val="24"/>
        </w:rPr>
        <w:t>4-(10,15,20-triphenylporphyrin</w:t>
      </w:r>
      <w:r>
        <w:rPr>
          <w:b/>
          <w:sz w:val="24"/>
          <w:szCs w:val="24"/>
        </w:rPr>
        <w:t>)phenyl)succinamide (flexible porphyrin dimer) 57</w:t>
      </w:r>
    </w:p>
    <w:p w:rsidR="00A51E89" w:rsidRDefault="00A51E89" w:rsidP="00A51E89">
      <w:pPr>
        <w:pStyle w:val="NoSpacing"/>
        <w:spacing w:line="360" w:lineRule="auto"/>
        <w:jc w:val="center"/>
        <w:rPr>
          <w:sz w:val="24"/>
          <w:szCs w:val="24"/>
        </w:rPr>
      </w:pPr>
      <w:r w:rsidRPr="00FC6E81">
        <w:rPr>
          <w:sz w:val="24"/>
          <w:szCs w:val="24"/>
        </w:rPr>
        <w:object w:dxaOrig="7982" w:dyaOrig="3989">
          <v:shape id="_x0000_i1160" type="#_x0000_t75" style="width:398.25pt;height:198.75pt" o:ole="">
            <v:imagedata r:id="rId311" o:title=""/>
          </v:shape>
          <o:OLEObject Type="Embed" ProgID="ChemDraw.Document.6.0" ShapeID="_x0000_i1160" DrawAspect="Content" ObjectID="_1582732730" r:id="rId312"/>
        </w:object>
      </w:r>
    </w:p>
    <w:p w:rsidR="00A51E89" w:rsidRPr="00FC6E81" w:rsidRDefault="00A51E89" w:rsidP="00A51E89">
      <w:pPr>
        <w:pStyle w:val="NoSpacing"/>
        <w:spacing w:line="360" w:lineRule="auto"/>
        <w:jc w:val="center"/>
        <w:rPr>
          <w:sz w:val="24"/>
          <w:szCs w:val="24"/>
        </w:rPr>
      </w:pPr>
    </w:p>
    <w:p w:rsidR="00A51E89" w:rsidRDefault="00A51E89" w:rsidP="00A51E89">
      <w:pPr>
        <w:pStyle w:val="NoSpacing"/>
        <w:spacing w:line="360" w:lineRule="auto"/>
        <w:jc w:val="both"/>
        <w:rPr>
          <w:sz w:val="24"/>
          <w:szCs w:val="24"/>
        </w:rPr>
      </w:pPr>
      <w:r w:rsidRPr="00FC6E81">
        <w:rPr>
          <w:sz w:val="24"/>
          <w:szCs w:val="24"/>
        </w:rPr>
        <w:t>Aminoporphyrin</w:t>
      </w:r>
      <w:r>
        <w:rPr>
          <w:sz w:val="24"/>
          <w:szCs w:val="24"/>
        </w:rPr>
        <w:t xml:space="preserve"> </w:t>
      </w:r>
      <w:r w:rsidRPr="0002240E">
        <w:rPr>
          <w:b/>
          <w:sz w:val="24"/>
          <w:szCs w:val="24"/>
        </w:rPr>
        <w:t>33</w:t>
      </w:r>
      <w:r w:rsidRPr="00FC6E81">
        <w:rPr>
          <w:sz w:val="24"/>
          <w:szCs w:val="24"/>
        </w:rPr>
        <w:t xml:space="preserve"> (1.50 g, 2.38 mmol) was added to a 2-neck flask and stirred in DCM (75 mL) under nitrogen. To the stirring solution was added succinyl chloride (0.11 mL, 0.95 mmol), followed by trimethylamine (0.27 mL, 1.91 mmol), and the reaction maintained at room temperature for 2 hours. The organic phase was then washed with saturated sodium hydrogen carbonate, water and saturated sodium chloride</w:t>
      </w:r>
      <w:r>
        <w:rPr>
          <w:sz w:val="24"/>
          <w:szCs w:val="24"/>
        </w:rPr>
        <w:t xml:space="preserve"> and</w:t>
      </w:r>
      <w:r w:rsidRPr="00FC6E81">
        <w:rPr>
          <w:sz w:val="24"/>
          <w:szCs w:val="24"/>
        </w:rPr>
        <w:t xml:space="preserve"> dried over magnesium sulfate. The crude solid was purified by column chromatograp</w:t>
      </w:r>
      <w:r>
        <w:rPr>
          <w:sz w:val="24"/>
          <w:szCs w:val="24"/>
        </w:rPr>
        <w:t xml:space="preserve">hy, first eluting with 100% DCM, recovering </w:t>
      </w:r>
      <w:r w:rsidRPr="00FC6E81">
        <w:rPr>
          <w:sz w:val="24"/>
          <w:szCs w:val="24"/>
        </w:rPr>
        <w:t>unreacted aminoporphyrin</w:t>
      </w:r>
      <w:r>
        <w:rPr>
          <w:sz w:val="24"/>
          <w:szCs w:val="24"/>
        </w:rPr>
        <w:t xml:space="preserve"> </w:t>
      </w:r>
      <w:r w:rsidRPr="0002240E">
        <w:rPr>
          <w:b/>
          <w:sz w:val="24"/>
          <w:szCs w:val="24"/>
        </w:rPr>
        <w:t>33</w:t>
      </w:r>
      <w:r w:rsidRPr="00FC6E81">
        <w:rPr>
          <w:sz w:val="24"/>
          <w:szCs w:val="24"/>
        </w:rPr>
        <w:t xml:space="preserve"> (0.10 g) and reaction by-products, followed by elution with </w:t>
      </w:r>
      <w:r>
        <w:rPr>
          <w:sz w:val="24"/>
          <w:szCs w:val="24"/>
        </w:rPr>
        <w:t>2% methanol in DCM to yield</w:t>
      </w:r>
      <w:r w:rsidRPr="00FC6E81">
        <w:rPr>
          <w:sz w:val="24"/>
          <w:szCs w:val="24"/>
        </w:rPr>
        <w:t xml:space="preserve"> f</w:t>
      </w:r>
      <w:r w:rsidRPr="00FC6E81">
        <w:rPr>
          <w:bCs/>
          <w:sz w:val="24"/>
          <w:szCs w:val="24"/>
        </w:rPr>
        <w:t xml:space="preserve">lexible porphyrin dimer </w:t>
      </w:r>
      <w:r>
        <w:rPr>
          <w:b/>
          <w:bCs/>
          <w:sz w:val="24"/>
          <w:szCs w:val="24"/>
        </w:rPr>
        <w:t>57</w:t>
      </w:r>
      <w:r w:rsidRPr="00FC6E81">
        <w:rPr>
          <w:sz w:val="24"/>
          <w:szCs w:val="24"/>
        </w:rPr>
        <w:t xml:space="preserve"> as a purple solid (0.59 g, 46%)</w:t>
      </w:r>
      <w:r>
        <w:rPr>
          <w:sz w:val="24"/>
          <w:szCs w:val="24"/>
        </w:rPr>
        <w:t>.</w:t>
      </w:r>
    </w:p>
    <w:p w:rsidR="00A51E89" w:rsidRDefault="00A51E89" w:rsidP="00A51E89">
      <w:pPr>
        <w:pStyle w:val="NoSpacing"/>
        <w:spacing w:line="360" w:lineRule="auto"/>
        <w:jc w:val="both"/>
        <w:rPr>
          <w:sz w:val="24"/>
          <w:szCs w:val="24"/>
        </w:rPr>
      </w:pPr>
    </w:p>
    <w:p w:rsidR="00A51E89" w:rsidRPr="00FC6E81" w:rsidRDefault="00A51E89" w:rsidP="00A51E89">
      <w:pPr>
        <w:pStyle w:val="NoSpacing"/>
        <w:spacing w:line="360" w:lineRule="auto"/>
        <w:jc w:val="both"/>
        <w:rPr>
          <w:sz w:val="24"/>
          <w:szCs w:val="24"/>
        </w:rPr>
      </w:pPr>
      <w:r w:rsidRPr="00FC6E81">
        <w:rPr>
          <w:sz w:val="24"/>
          <w:szCs w:val="24"/>
          <w:vertAlign w:val="superscript"/>
        </w:rPr>
        <w:t>1</w:t>
      </w:r>
      <w:r w:rsidRPr="00FC6E81">
        <w:rPr>
          <w:sz w:val="24"/>
          <w:szCs w:val="24"/>
        </w:rPr>
        <w:t>H NMR (400 MHz, CDCl</w:t>
      </w:r>
      <w:r w:rsidRPr="00FC6E81">
        <w:rPr>
          <w:sz w:val="24"/>
          <w:szCs w:val="24"/>
          <w:vertAlign w:val="subscript"/>
        </w:rPr>
        <w:t>3</w:t>
      </w:r>
      <w:r w:rsidRPr="00FC6E81">
        <w:rPr>
          <w:sz w:val="24"/>
          <w:szCs w:val="24"/>
        </w:rPr>
        <w:t xml:space="preserve">) δ 8.91 (d, 4H, </w:t>
      </w:r>
      <w:r w:rsidRPr="00FC6E81">
        <w:rPr>
          <w:i/>
          <w:sz w:val="24"/>
          <w:szCs w:val="24"/>
        </w:rPr>
        <w:t>J</w:t>
      </w:r>
      <w:r w:rsidRPr="00FC6E81">
        <w:rPr>
          <w:sz w:val="24"/>
          <w:szCs w:val="24"/>
        </w:rPr>
        <w:t xml:space="preserve"> = 5.0 Hz), 8.87-8.84 (m, 12H), 8.35 (s, 2H), 8.26-8.20 (m, 16H), 8.03 (d, 4H, </w:t>
      </w:r>
      <w:r w:rsidRPr="00FC6E81">
        <w:rPr>
          <w:i/>
          <w:sz w:val="24"/>
          <w:szCs w:val="24"/>
        </w:rPr>
        <w:t>J</w:t>
      </w:r>
      <w:r w:rsidRPr="00FC6E81">
        <w:rPr>
          <w:sz w:val="24"/>
          <w:szCs w:val="24"/>
        </w:rPr>
        <w:t xml:space="preserve"> = 8.5 Hz), 7.81-7.72 (m, 18H), 3.14 (s, 4H), -2.76 (s, 4H); </w:t>
      </w:r>
      <w:r w:rsidRPr="00FC6E81">
        <w:rPr>
          <w:sz w:val="24"/>
          <w:szCs w:val="24"/>
          <w:vertAlign w:val="superscript"/>
        </w:rPr>
        <w:t>13</w:t>
      </w:r>
      <w:r w:rsidRPr="00FC6E81">
        <w:rPr>
          <w:sz w:val="24"/>
          <w:szCs w:val="24"/>
        </w:rPr>
        <w:t>C NMR (100.6 MHz, CDCl</w:t>
      </w:r>
      <w:r w:rsidRPr="00FC6E81">
        <w:rPr>
          <w:sz w:val="24"/>
          <w:szCs w:val="24"/>
          <w:vertAlign w:val="subscript"/>
        </w:rPr>
        <w:t>3</w:t>
      </w:r>
      <w:r w:rsidRPr="00FC6E81">
        <w:rPr>
          <w:sz w:val="24"/>
          <w:szCs w:val="24"/>
        </w:rPr>
        <w:t>) δ 170.9, 142.1, 137.6 (×2), 137.2, 135.2, 134.5, 130.9, 127.7, 126.7, 120.2, 118.2, 33.0; MALDI-MS: m/z expected for C</w:t>
      </w:r>
      <w:r w:rsidRPr="00FC6E81">
        <w:rPr>
          <w:sz w:val="24"/>
          <w:szCs w:val="24"/>
          <w:vertAlign w:val="subscript"/>
        </w:rPr>
        <w:t>92</w:t>
      </w:r>
      <w:r w:rsidRPr="00FC6E81">
        <w:rPr>
          <w:sz w:val="24"/>
          <w:szCs w:val="24"/>
        </w:rPr>
        <w:t>H</w:t>
      </w:r>
      <w:r w:rsidRPr="00FC6E81">
        <w:rPr>
          <w:sz w:val="24"/>
          <w:szCs w:val="24"/>
          <w:vertAlign w:val="subscript"/>
        </w:rPr>
        <w:t>64</w:t>
      </w:r>
      <w:r w:rsidRPr="00FC6E81">
        <w:rPr>
          <w:sz w:val="24"/>
          <w:szCs w:val="24"/>
        </w:rPr>
        <w:t>N</w:t>
      </w:r>
      <w:r w:rsidRPr="00FC6E81">
        <w:rPr>
          <w:sz w:val="24"/>
          <w:szCs w:val="24"/>
          <w:vertAlign w:val="subscript"/>
        </w:rPr>
        <w:t>10</w:t>
      </w:r>
      <w:r w:rsidRPr="00FC6E81">
        <w:rPr>
          <w:sz w:val="24"/>
          <w:szCs w:val="24"/>
        </w:rPr>
        <w:t>O</w:t>
      </w:r>
      <w:r w:rsidRPr="00FC6E81">
        <w:rPr>
          <w:sz w:val="24"/>
          <w:szCs w:val="24"/>
          <w:vertAlign w:val="subscript"/>
        </w:rPr>
        <w:t>2</w:t>
      </w:r>
      <w:r w:rsidRPr="00FC6E81">
        <w:rPr>
          <w:sz w:val="24"/>
          <w:szCs w:val="24"/>
        </w:rPr>
        <w:t>: 1340, found: 1340;  FTIR (cm</w:t>
      </w:r>
      <w:r w:rsidRPr="00FC6E81">
        <w:rPr>
          <w:sz w:val="24"/>
          <w:szCs w:val="24"/>
          <w:vertAlign w:val="superscript"/>
        </w:rPr>
        <w:t>-1</w:t>
      </w:r>
      <w:r w:rsidRPr="00FC6E81">
        <w:rPr>
          <w:sz w:val="24"/>
          <w:szCs w:val="24"/>
        </w:rPr>
        <w:t>): 3318 (m), 3024 (w), 2925 (w), 2849 (w), 1705 (m), 1596 (m), 1473 (m), 1340 (m), 1215 (m), 1070 (m); UV absorbance (DCM) λ (nm): 419 (Soret), 516, 55</w:t>
      </w:r>
      <w:r>
        <w:rPr>
          <w:sz w:val="24"/>
          <w:szCs w:val="24"/>
        </w:rPr>
        <w:t>0, 592, 647 (Q bands);</w:t>
      </w:r>
      <w:r w:rsidRPr="008208DD">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sz w:val="24"/>
          <w:szCs w:val="24"/>
        </w:rPr>
      </w:pPr>
    </w:p>
    <w:p w:rsidR="00A51E89" w:rsidRPr="00FC6E81" w:rsidRDefault="00A51E89" w:rsidP="00A51E89">
      <w:pPr>
        <w:pStyle w:val="NoSpacing"/>
        <w:spacing w:line="360" w:lineRule="auto"/>
        <w:jc w:val="both"/>
        <w:rPr>
          <w:sz w:val="24"/>
          <w:szCs w:val="24"/>
        </w:rPr>
      </w:pPr>
      <w:r w:rsidRPr="00FC6E81">
        <w:rPr>
          <w:b/>
          <w:sz w:val="24"/>
          <w:szCs w:val="24"/>
        </w:rPr>
        <w:lastRenderedPageBreak/>
        <w:t>Synthesis of</w:t>
      </w:r>
      <w:r>
        <w:rPr>
          <w:b/>
          <w:sz w:val="24"/>
          <w:szCs w:val="24"/>
        </w:rPr>
        <w:t xml:space="preserve"> zinc </w:t>
      </w:r>
      <w:r w:rsidRPr="0002240E">
        <w:rPr>
          <w:b/>
          <w:i/>
          <w:sz w:val="24"/>
          <w:szCs w:val="24"/>
        </w:rPr>
        <w:t>N</w:t>
      </w:r>
      <w:r w:rsidRPr="0002240E">
        <w:rPr>
          <w:b/>
          <w:sz w:val="24"/>
          <w:szCs w:val="24"/>
          <w:vertAlign w:val="superscript"/>
        </w:rPr>
        <w:t>1</w:t>
      </w:r>
      <w:proofErr w:type="gramStart"/>
      <w:r>
        <w:rPr>
          <w:b/>
          <w:sz w:val="24"/>
          <w:szCs w:val="24"/>
        </w:rPr>
        <w:t>,</w:t>
      </w:r>
      <w:r w:rsidRPr="0002240E">
        <w:rPr>
          <w:b/>
          <w:i/>
          <w:sz w:val="24"/>
          <w:szCs w:val="24"/>
        </w:rPr>
        <w:t>N</w:t>
      </w:r>
      <w:r w:rsidRPr="0002240E">
        <w:rPr>
          <w:b/>
          <w:sz w:val="24"/>
          <w:szCs w:val="24"/>
          <w:vertAlign w:val="superscript"/>
        </w:rPr>
        <w:t>4</w:t>
      </w:r>
      <w:proofErr w:type="gramEnd"/>
      <w:r>
        <w:rPr>
          <w:b/>
          <w:sz w:val="24"/>
          <w:szCs w:val="24"/>
        </w:rPr>
        <w:t>-bis(</w:t>
      </w:r>
      <w:r w:rsidRPr="005A08A9">
        <w:rPr>
          <w:b/>
          <w:sz w:val="24"/>
          <w:szCs w:val="24"/>
        </w:rPr>
        <w:t>4-(10,15,20-triphenylporphyrin</w:t>
      </w:r>
      <w:r>
        <w:rPr>
          <w:b/>
          <w:sz w:val="24"/>
          <w:szCs w:val="24"/>
        </w:rPr>
        <w:t>)phenyl)succinamide (zinc flexible porphyrin dimer) (Zn)57</w:t>
      </w:r>
    </w:p>
    <w:p w:rsidR="00A51E89" w:rsidRDefault="00A51E89" w:rsidP="00A51E89">
      <w:pPr>
        <w:pStyle w:val="NoSpacing"/>
        <w:spacing w:line="360" w:lineRule="auto"/>
        <w:jc w:val="center"/>
        <w:rPr>
          <w:sz w:val="24"/>
          <w:szCs w:val="24"/>
        </w:rPr>
      </w:pPr>
      <w:r w:rsidRPr="00FC6E81">
        <w:rPr>
          <w:sz w:val="24"/>
          <w:szCs w:val="24"/>
        </w:rPr>
        <w:object w:dxaOrig="7982" w:dyaOrig="3989">
          <v:shape id="_x0000_i1161" type="#_x0000_t75" style="width:398.25pt;height:198.75pt" o:ole="">
            <v:imagedata r:id="rId313" o:title=""/>
          </v:shape>
          <o:OLEObject Type="Embed" ProgID="ChemDraw.Document.6.0" ShapeID="_x0000_i1161" DrawAspect="Content" ObjectID="_1582732731" r:id="rId314"/>
        </w:object>
      </w:r>
    </w:p>
    <w:p w:rsidR="00A51E89" w:rsidRPr="00FC6E81" w:rsidRDefault="00A51E89" w:rsidP="00A51E89">
      <w:pPr>
        <w:pStyle w:val="NoSpacing"/>
        <w:spacing w:line="360" w:lineRule="auto"/>
        <w:jc w:val="center"/>
        <w:rPr>
          <w:sz w:val="24"/>
          <w:szCs w:val="24"/>
        </w:rPr>
      </w:pPr>
    </w:p>
    <w:p w:rsidR="00A51E89" w:rsidRDefault="00A51E89" w:rsidP="00A51E89">
      <w:pPr>
        <w:pStyle w:val="NoSpacing"/>
        <w:spacing w:line="360" w:lineRule="auto"/>
        <w:jc w:val="both"/>
        <w:rPr>
          <w:sz w:val="24"/>
          <w:szCs w:val="24"/>
        </w:rPr>
      </w:pPr>
      <w:r w:rsidRPr="00FC6E81">
        <w:rPr>
          <w:bCs/>
          <w:sz w:val="24"/>
          <w:szCs w:val="24"/>
        </w:rPr>
        <w:t xml:space="preserve">Following </w:t>
      </w:r>
      <w:r w:rsidRPr="0064213A">
        <w:rPr>
          <w:bCs/>
          <w:i/>
          <w:sz w:val="24"/>
          <w:szCs w:val="24"/>
        </w:rPr>
        <w:t>general procedure 1</w:t>
      </w:r>
      <w:r w:rsidRPr="00FC6E81">
        <w:rPr>
          <w:bCs/>
          <w:sz w:val="24"/>
          <w:szCs w:val="24"/>
        </w:rPr>
        <w:t>,</w:t>
      </w:r>
      <w:r w:rsidRPr="00FC6E81">
        <w:rPr>
          <w:sz w:val="24"/>
          <w:szCs w:val="24"/>
        </w:rPr>
        <w:t xml:space="preserve"> flexible porphyrin dimer </w:t>
      </w:r>
      <w:r>
        <w:rPr>
          <w:b/>
          <w:sz w:val="24"/>
          <w:szCs w:val="24"/>
        </w:rPr>
        <w:t>57</w:t>
      </w:r>
      <w:r w:rsidRPr="00FC6E81">
        <w:rPr>
          <w:sz w:val="24"/>
          <w:szCs w:val="24"/>
        </w:rPr>
        <w:t xml:space="preserve"> (0.58 g, 0.44 mmol) and zinc acetate dihydrate (0.77 g, 3.52 mmol) were refluxed in chloroform (50 mL) to yield zinc flexible porphyrin dimer </w:t>
      </w:r>
      <w:r w:rsidRPr="00FC6E81">
        <w:rPr>
          <w:b/>
          <w:sz w:val="24"/>
          <w:szCs w:val="24"/>
        </w:rPr>
        <w:t>(Zn)</w:t>
      </w:r>
      <w:r>
        <w:rPr>
          <w:b/>
          <w:sz w:val="24"/>
          <w:szCs w:val="24"/>
        </w:rPr>
        <w:t>5</w:t>
      </w:r>
      <w:r w:rsidRPr="00FC6E81">
        <w:rPr>
          <w:b/>
          <w:sz w:val="24"/>
          <w:szCs w:val="24"/>
        </w:rPr>
        <w:t>7</w:t>
      </w:r>
      <w:r w:rsidRPr="00FC6E81">
        <w:rPr>
          <w:sz w:val="24"/>
          <w:szCs w:val="24"/>
        </w:rPr>
        <w:t xml:space="preserve"> (0.21 g, 94%)</w:t>
      </w:r>
      <w:r>
        <w:rPr>
          <w:sz w:val="24"/>
          <w:szCs w:val="24"/>
        </w:rPr>
        <w:t>.</w:t>
      </w:r>
    </w:p>
    <w:p w:rsidR="00A51E89" w:rsidRDefault="00A51E89" w:rsidP="00A51E89">
      <w:pPr>
        <w:pStyle w:val="NoSpacing"/>
        <w:spacing w:line="360" w:lineRule="auto"/>
        <w:jc w:val="both"/>
        <w:rPr>
          <w:sz w:val="24"/>
          <w:szCs w:val="24"/>
        </w:rPr>
      </w:pPr>
    </w:p>
    <w:p w:rsidR="00A51E89" w:rsidRPr="00FC6E81" w:rsidRDefault="00A51E89" w:rsidP="00A51E89">
      <w:pPr>
        <w:pStyle w:val="NoSpacing"/>
        <w:spacing w:line="360" w:lineRule="auto"/>
        <w:jc w:val="both"/>
        <w:rPr>
          <w:sz w:val="24"/>
          <w:szCs w:val="24"/>
        </w:rPr>
      </w:pPr>
      <w:r w:rsidRPr="00FC6E81">
        <w:rPr>
          <w:sz w:val="24"/>
          <w:szCs w:val="24"/>
          <w:vertAlign w:val="superscript"/>
        </w:rPr>
        <w:t>1</w:t>
      </w:r>
      <w:r w:rsidRPr="00FC6E81">
        <w:rPr>
          <w:sz w:val="24"/>
          <w:szCs w:val="24"/>
        </w:rPr>
        <w:t>H NMR (400 MHz, CDCl</w:t>
      </w:r>
      <w:r w:rsidRPr="00FC6E81">
        <w:rPr>
          <w:sz w:val="24"/>
          <w:szCs w:val="24"/>
          <w:vertAlign w:val="subscript"/>
        </w:rPr>
        <w:t>3</w:t>
      </w:r>
      <w:r w:rsidRPr="00FC6E81">
        <w:rPr>
          <w:sz w:val="24"/>
          <w:szCs w:val="24"/>
        </w:rPr>
        <w:t xml:space="preserve">) δ 9.00 (d, 4H, </w:t>
      </w:r>
      <w:r w:rsidRPr="00FC6E81">
        <w:rPr>
          <w:i/>
          <w:sz w:val="24"/>
          <w:szCs w:val="24"/>
        </w:rPr>
        <w:t>J</w:t>
      </w:r>
      <w:r w:rsidRPr="00FC6E81">
        <w:rPr>
          <w:sz w:val="24"/>
          <w:szCs w:val="24"/>
        </w:rPr>
        <w:t xml:space="preserve"> = 4.5 Hz), 8.98-8.94 (m, 12H), 8.27-8.19 (m, 16H), 8.13 (s, 2H), 7.84 (d, 4H, </w:t>
      </w:r>
      <w:r w:rsidRPr="00FC6E81">
        <w:rPr>
          <w:i/>
          <w:sz w:val="24"/>
          <w:szCs w:val="24"/>
        </w:rPr>
        <w:t>J</w:t>
      </w:r>
      <w:r w:rsidRPr="00FC6E81">
        <w:rPr>
          <w:sz w:val="24"/>
          <w:szCs w:val="24"/>
        </w:rPr>
        <w:t xml:space="preserve"> = 8.5 Hz), 7.80-7.71 (m, 18H), 2.81 (s, 4H); </w:t>
      </w:r>
      <w:r w:rsidRPr="00FC6E81">
        <w:rPr>
          <w:sz w:val="24"/>
          <w:szCs w:val="24"/>
          <w:vertAlign w:val="superscript"/>
        </w:rPr>
        <w:t>13</w:t>
      </w:r>
      <w:r w:rsidRPr="00FC6E81">
        <w:rPr>
          <w:sz w:val="24"/>
          <w:szCs w:val="24"/>
        </w:rPr>
        <w:t>C NMR (100.6 MHz, 10%MeOD/CDCl</w:t>
      </w:r>
      <w:r w:rsidRPr="00FC6E81">
        <w:rPr>
          <w:sz w:val="24"/>
          <w:szCs w:val="24"/>
          <w:vertAlign w:val="subscript"/>
        </w:rPr>
        <w:t>3</w:t>
      </w:r>
      <w:r w:rsidRPr="00FC6E81">
        <w:rPr>
          <w:sz w:val="24"/>
          <w:szCs w:val="24"/>
        </w:rPr>
        <w:t>) δ 170.5, 150.1, 150.0, 143.3, 140.4, 134.9, 134.5, 134.1, 131.6, 131.5, 127.2, 127.1, 126.3, 118.3, 33.2; MALDI-MS: m/z expected for C</w:t>
      </w:r>
      <w:r w:rsidRPr="00FC6E81">
        <w:rPr>
          <w:sz w:val="24"/>
          <w:szCs w:val="24"/>
          <w:vertAlign w:val="subscript"/>
        </w:rPr>
        <w:t>92</w:t>
      </w:r>
      <w:r w:rsidRPr="00FC6E81">
        <w:rPr>
          <w:sz w:val="24"/>
          <w:szCs w:val="24"/>
        </w:rPr>
        <w:t>H</w:t>
      </w:r>
      <w:r w:rsidRPr="00FC6E81">
        <w:rPr>
          <w:sz w:val="24"/>
          <w:szCs w:val="24"/>
          <w:vertAlign w:val="subscript"/>
        </w:rPr>
        <w:t>60</w:t>
      </w:r>
      <w:r w:rsidRPr="00FC6E81">
        <w:rPr>
          <w:sz w:val="24"/>
          <w:szCs w:val="24"/>
        </w:rPr>
        <w:t>N</w:t>
      </w:r>
      <w:r w:rsidRPr="00FC6E81">
        <w:rPr>
          <w:sz w:val="24"/>
          <w:szCs w:val="24"/>
          <w:vertAlign w:val="subscript"/>
        </w:rPr>
        <w:t>10</w:t>
      </w:r>
      <w:r w:rsidRPr="00FC6E81">
        <w:rPr>
          <w:sz w:val="24"/>
          <w:szCs w:val="24"/>
        </w:rPr>
        <w:t>O</w:t>
      </w:r>
      <w:r w:rsidRPr="00FC6E81">
        <w:rPr>
          <w:sz w:val="24"/>
          <w:szCs w:val="24"/>
          <w:vertAlign w:val="subscript"/>
        </w:rPr>
        <w:t>2</w:t>
      </w:r>
      <w:r w:rsidRPr="00FC6E81">
        <w:rPr>
          <w:sz w:val="24"/>
          <w:szCs w:val="24"/>
        </w:rPr>
        <w:t>Zn</w:t>
      </w:r>
      <w:r w:rsidRPr="00FC6E81">
        <w:rPr>
          <w:sz w:val="24"/>
          <w:szCs w:val="24"/>
          <w:vertAlign w:val="subscript"/>
        </w:rPr>
        <w:t>2</w:t>
      </w:r>
      <w:r w:rsidRPr="00FC6E81">
        <w:rPr>
          <w:sz w:val="24"/>
          <w:szCs w:val="24"/>
        </w:rPr>
        <w:t>: 1468, found: 1468; FTIR (cm</w:t>
      </w:r>
      <w:r w:rsidRPr="00FC6E81">
        <w:rPr>
          <w:sz w:val="24"/>
          <w:szCs w:val="24"/>
          <w:vertAlign w:val="superscript"/>
        </w:rPr>
        <w:t>-1</w:t>
      </w:r>
      <w:r w:rsidRPr="00FC6E81">
        <w:rPr>
          <w:sz w:val="24"/>
          <w:szCs w:val="24"/>
        </w:rPr>
        <w:t>): 3301 (br m), 3107 (w), 3059 (w), 2928 (w), 1665 (m), 1596 (s), 1485 (m), 1340 (s), 1204 (m), 1002 (s); UV absor</w:t>
      </w:r>
      <w:r>
        <w:rPr>
          <w:sz w:val="24"/>
          <w:szCs w:val="24"/>
        </w:rPr>
        <w:t>bance (DCM) λ (nm): 420 (Soret), 548, 588 (Q bands);</w:t>
      </w:r>
      <w:r w:rsidRPr="0064213A">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sz w:val="24"/>
          <w:szCs w:val="24"/>
        </w:rPr>
      </w:pPr>
    </w:p>
    <w:p w:rsidR="00A51E89" w:rsidRPr="003E3F9A" w:rsidRDefault="00A51E89" w:rsidP="00A51E89">
      <w:pPr>
        <w:pStyle w:val="NoSpacing"/>
        <w:spacing w:line="360" w:lineRule="auto"/>
        <w:jc w:val="both"/>
        <w:rPr>
          <w:rFonts w:cstheme="minorHAnsi"/>
          <w:b/>
          <w:sz w:val="24"/>
          <w:szCs w:val="24"/>
        </w:rPr>
      </w:pPr>
      <w:r w:rsidRPr="003E3F9A">
        <w:rPr>
          <w:b/>
          <w:sz w:val="24"/>
          <w:szCs w:val="24"/>
        </w:rPr>
        <w:t>Synthesis of m</w:t>
      </w:r>
      <w:r w:rsidRPr="003E3F9A">
        <w:rPr>
          <w:rFonts w:cstheme="minorHAnsi"/>
          <w:b/>
          <w:sz w:val="24"/>
          <w:szCs w:val="24"/>
        </w:rPr>
        <w:t>ethyl 4-hydrazinylbenzoate 61</w:t>
      </w:r>
      <w:r>
        <w:rPr>
          <w:rFonts w:cstheme="minorHAnsi"/>
          <w:b/>
          <w:sz w:val="24"/>
          <w:szCs w:val="24"/>
        </w:rPr>
        <w:fldChar w:fldCharType="begin" w:fldLock="1"/>
      </w:r>
      <w:r>
        <w:rPr>
          <w:rFonts w:cstheme="minorHAnsi"/>
          <w:b/>
          <w:sz w:val="24"/>
          <w:szCs w:val="24"/>
        </w:rPr>
        <w:instrText>ADDIN CSL_CITATION { "citationItems" : [ { "id" : "ITEM-1", "itemData" : { "author" : [ { "dropping-particle" : "", "family" : "Hung", "given" : "David T", "non-dropping-particle" : "", "parse-names" : false, "suffix" : "" }, { "dropping-particle" : "", "family" : "Protter", "given" : "Andrew Asher", "non-dropping-particle" : "", "parse-names" : false, "suffix" : "" }, { "dropping-particle" : "", "family" : "Jain", "given" : "Rajendra Parasmal", "non-dropping-particle" : "", "parse-names" : false, "suffix" : "" }, { "dropping-particle" : "", "family" : "Dugar", "given" : "Sundeep", "non-dropping-particle" : "", "parse-names" : false, "suffix" : "" }, { "dropping-particle" : "", "family" : "Chakravarty", "given" : "Sarvajit", "non-dropping-particle" : "", "parse-names" : false, "suffix" : "" }, { "dropping-particle" : "", "family" : "Bachurin", "given" : "Sergey Olegovich", "non-dropping-particle" : "", "parse-names" : false, "suffix" : "" }, { "dropping-particle" : "", "family" : "Ustinov", "given" : "Anatoly Konstantinovich", "non-dropping-particle" : "", "parse-names" : false, "suffix" : "" }, { "dropping-particle" : "", "family" : "Beznosko", "given" : "Bogdan Konstantinovich", "non-dropping-particle" : "", "parse-names" : false, "suffix" : "" }, { "dropping-particle" : "", "family" : "Shevtsova", "given" : "Elena Feofanovna", "non-dropping-particle" : "", "parse-names" : false, "suffix" : "" }, { "dropping-particle" : "", "family" : "Grigoriev", "given" : "Vladimir Viktorovich", "non-dropping-particle" : "", "parse-names" : false, "suffix" : "" } ], "id" : "ITEM-1", "issued" : { "date-parts" : [ [ "2008" ] ] }, "page" : "PCT Int. Appl. 485pp.", "title" : "Preparation of tetracyclic compounds, especially 1H-\u200bpyrido[4,\u200b3-\u200bb]\u200bindole derivatives, for treating cognitive, psychotic, neuronal and\u200b/or neurotransmitter-\u200bmediated disorders", "type" : "patent" }, "uris" : [ "http://www.mendeley.com/documents/?uuid=24f12668-2a81-4503-a51f-964a85660822" ] } ], "mendeley" : { "formattedCitation" : "&lt;sup&gt;41&lt;/sup&gt;", "plainTextFormattedCitation" : "41", "previouslyFormattedCitation" : "&lt;sup&gt;41&lt;/sup&gt;" }, "properties" : {  }, "schema" : "https://github.com/citation-style-language/schema/raw/master/csl-citation.json" }</w:instrText>
      </w:r>
      <w:r>
        <w:rPr>
          <w:rFonts w:cstheme="minorHAnsi"/>
          <w:b/>
          <w:sz w:val="24"/>
          <w:szCs w:val="24"/>
        </w:rPr>
        <w:fldChar w:fldCharType="separate"/>
      </w:r>
      <w:r w:rsidRPr="002E3037">
        <w:rPr>
          <w:rFonts w:cstheme="minorHAnsi"/>
          <w:noProof/>
          <w:sz w:val="24"/>
          <w:szCs w:val="24"/>
          <w:vertAlign w:val="superscript"/>
        </w:rPr>
        <w:t>41</w:t>
      </w:r>
      <w:r>
        <w:rPr>
          <w:rFonts w:cstheme="minorHAnsi"/>
          <w:b/>
          <w:sz w:val="24"/>
          <w:szCs w:val="24"/>
        </w:rPr>
        <w:fldChar w:fldCharType="end"/>
      </w:r>
    </w:p>
    <w:p w:rsidR="00A51E89" w:rsidRDefault="00A51E89" w:rsidP="00A51E89">
      <w:pPr>
        <w:pStyle w:val="NoSpacing"/>
        <w:spacing w:line="360" w:lineRule="auto"/>
        <w:jc w:val="both"/>
      </w:pPr>
    </w:p>
    <w:p w:rsidR="00A51E89" w:rsidRDefault="00A51E89" w:rsidP="00A51E89">
      <w:pPr>
        <w:pStyle w:val="NoSpacing"/>
        <w:spacing w:line="360" w:lineRule="auto"/>
        <w:jc w:val="both"/>
      </w:pPr>
      <w:r>
        <w:object w:dxaOrig="998" w:dyaOrig="1651">
          <v:shape id="_x0000_i1162" type="#_x0000_t75" style="width:50.25pt;height:83.25pt" o:ole="">
            <v:imagedata r:id="rId315" o:title=""/>
          </v:shape>
          <o:OLEObject Type="Embed" ProgID="ChemDraw.Document.6.0" ShapeID="_x0000_i1162" DrawAspect="Content" ObjectID="_1582732732" r:id="rId316"/>
        </w:objec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rPr>
        <w:lastRenderedPageBreak/>
        <w:t xml:space="preserve">Methyl 4-aminobenzoate (1.00 g, 6.62 mmol) was added to HCl (25 mL) and stirred at 0 ˚C in an ice bath. Sodium nitrite (0.46 g, 6.62 mmol) in water (10 mL) was added to the stirring solution at 0 ˚C over 30 minutes, following which the mixture was removed from ice and stirred at room temperature. After 90 minutes, the temperature was lowered to 0 ˚C and tin (II) chloride (2.38 g, 19.85 mmol) in HCl (50 mL) was added dropwise. The mixture was brought to room temperature and stirred for 2 hours, over which time a white precipitate formed. The solid precipitate was filtered and washed thoroughly with diethyl ether to yield </w:t>
      </w:r>
      <w:r w:rsidRPr="003E3F9A">
        <w:rPr>
          <w:sz w:val="24"/>
          <w:szCs w:val="24"/>
        </w:rPr>
        <w:t>m</w:t>
      </w:r>
      <w:r w:rsidRPr="003E3F9A">
        <w:rPr>
          <w:rFonts w:cstheme="minorHAnsi"/>
          <w:sz w:val="24"/>
          <w:szCs w:val="24"/>
        </w:rPr>
        <w:t xml:space="preserve">ethyl 4-hydrazinylbenzoate </w:t>
      </w:r>
      <w:r w:rsidRPr="003E3F9A">
        <w:rPr>
          <w:rFonts w:cstheme="minorHAnsi"/>
          <w:b/>
          <w:sz w:val="24"/>
          <w:szCs w:val="24"/>
        </w:rPr>
        <w:t>61</w:t>
      </w:r>
      <w:r>
        <w:rPr>
          <w:rFonts w:cstheme="minorHAnsi"/>
          <w:sz w:val="24"/>
          <w:szCs w:val="24"/>
        </w:rPr>
        <w:t xml:space="preserve"> </w:t>
      </w:r>
      <w:r w:rsidRPr="003E3F9A">
        <w:rPr>
          <w:rFonts w:cstheme="minorHAnsi"/>
          <w:sz w:val="24"/>
          <w:szCs w:val="24"/>
        </w:rPr>
        <w:t xml:space="preserve">as a white powder </w:t>
      </w:r>
      <w:r>
        <w:rPr>
          <w:rFonts w:cstheme="minorHAnsi"/>
          <w:sz w:val="24"/>
          <w:szCs w:val="24"/>
        </w:rPr>
        <w:t xml:space="preserve">solid </w:t>
      </w:r>
      <w:r w:rsidRPr="003E3F9A">
        <w:rPr>
          <w:rFonts w:cstheme="minorHAnsi"/>
          <w:sz w:val="24"/>
          <w:szCs w:val="24"/>
        </w:rPr>
        <w:t>(1.05 g, 96%).</w:t>
      </w:r>
    </w:p>
    <w:p w:rsidR="00A51E89" w:rsidRPr="003E3F9A"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vertAlign w:val="superscript"/>
        </w:rPr>
        <w:t>1</w:t>
      </w:r>
      <w:r>
        <w:rPr>
          <w:rFonts w:cstheme="minorHAnsi"/>
          <w:sz w:val="24"/>
          <w:szCs w:val="24"/>
        </w:rPr>
        <w:t>H NMR (400 MHz, d</w:t>
      </w:r>
      <w:r>
        <w:rPr>
          <w:rFonts w:cstheme="minorHAnsi"/>
          <w:sz w:val="24"/>
          <w:szCs w:val="24"/>
          <w:vertAlign w:val="subscript"/>
        </w:rPr>
        <w:t>6</w:t>
      </w:r>
      <w:r>
        <w:rPr>
          <w:rFonts w:cstheme="minorHAnsi"/>
          <w:sz w:val="24"/>
          <w:szCs w:val="24"/>
        </w:rPr>
        <w:t xml:space="preserve">-DMSO) δ 10.68 (s, 2H), 9.05 (s, 1H), 7.86 (d, 2H, </w:t>
      </w:r>
      <w:r>
        <w:rPr>
          <w:rFonts w:cstheme="minorHAnsi"/>
          <w:i/>
          <w:sz w:val="24"/>
          <w:szCs w:val="24"/>
        </w:rPr>
        <w:t>J</w:t>
      </w:r>
      <w:r>
        <w:rPr>
          <w:rFonts w:cstheme="minorHAnsi"/>
          <w:sz w:val="24"/>
          <w:szCs w:val="24"/>
        </w:rPr>
        <w:t xml:space="preserve"> = 8.5 Hz), 7.04 (d, 2H, </w:t>
      </w:r>
      <w:r>
        <w:rPr>
          <w:rFonts w:cstheme="minorHAnsi"/>
          <w:i/>
          <w:sz w:val="24"/>
          <w:szCs w:val="24"/>
        </w:rPr>
        <w:t>J</w:t>
      </w:r>
      <w:r>
        <w:rPr>
          <w:rFonts w:cstheme="minorHAnsi"/>
          <w:sz w:val="24"/>
          <w:szCs w:val="24"/>
        </w:rPr>
        <w:t xml:space="preserve"> = 8.5 Hz), 3.80 (s, 3H); </w:t>
      </w:r>
      <w:r>
        <w:rPr>
          <w:rFonts w:cstheme="minorHAnsi"/>
          <w:sz w:val="24"/>
          <w:szCs w:val="24"/>
          <w:vertAlign w:val="superscript"/>
        </w:rPr>
        <w:t>13</w:t>
      </w:r>
      <w:r>
        <w:rPr>
          <w:rFonts w:cstheme="minorHAnsi"/>
          <w:sz w:val="24"/>
          <w:szCs w:val="24"/>
        </w:rPr>
        <w:t>C NMR (100.6 MHz, d</w:t>
      </w:r>
      <w:r>
        <w:rPr>
          <w:rFonts w:cstheme="minorHAnsi"/>
          <w:sz w:val="24"/>
          <w:szCs w:val="24"/>
          <w:vertAlign w:val="subscript"/>
        </w:rPr>
        <w:t>6</w:t>
      </w:r>
      <w:r>
        <w:rPr>
          <w:rFonts w:cstheme="minorHAnsi"/>
          <w:sz w:val="24"/>
          <w:szCs w:val="24"/>
        </w:rPr>
        <w:t>-DMSO) δ 166.4, 150.3, 130.9, 121.9, 119.9, 113.6, 52.2; ES-MS: m/z [MH</w:t>
      </w:r>
      <w:r>
        <w:rPr>
          <w:rFonts w:cstheme="minorHAnsi"/>
          <w:sz w:val="24"/>
          <w:szCs w:val="24"/>
          <w:vertAlign w:val="superscript"/>
        </w:rPr>
        <w:t>+</w:t>
      </w:r>
      <w:r>
        <w:rPr>
          <w:rFonts w:cstheme="minorHAnsi"/>
          <w:sz w:val="24"/>
          <w:szCs w:val="24"/>
        </w:rPr>
        <w:t>] expected for C</w:t>
      </w:r>
      <w:r>
        <w:rPr>
          <w:rFonts w:cstheme="minorHAnsi"/>
          <w:sz w:val="24"/>
          <w:szCs w:val="24"/>
          <w:vertAlign w:val="subscript"/>
        </w:rPr>
        <w:t>8</w:t>
      </w:r>
      <w:r>
        <w:rPr>
          <w:rFonts w:cstheme="minorHAnsi"/>
          <w:sz w:val="24"/>
          <w:szCs w:val="24"/>
        </w:rPr>
        <w:t>H</w:t>
      </w:r>
      <w:r>
        <w:rPr>
          <w:rFonts w:cstheme="minorHAnsi"/>
          <w:sz w:val="24"/>
          <w:szCs w:val="24"/>
          <w:vertAlign w:val="subscript"/>
        </w:rPr>
        <w:t>11</w:t>
      </w:r>
      <w:r>
        <w:rPr>
          <w:rFonts w:cstheme="minorHAnsi"/>
          <w:sz w:val="24"/>
          <w:szCs w:val="24"/>
        </w:rPr>
        <w:t>N</w:t>
      </w:r>
      <w:r>
        <w:rPr>
          <w:rFonts w:cstheme="minorHAnsi"/>
          <w:sz w:val="24"/>
          <w:szCs w:val="24"/>
          <w:vertAlign w:val="subscript"/>
        </w:rPr>
        <w:t>2</w:t>
      </w:r>
      <w:r>
        <w:rPr>
          <w:rFonts w:cstheme="minorHAnsi"/>
          <w:sz w:val="24"/>
          <w:szCs w:val="24"/>
        </w:rPr>
        <w:t>O</w:t>
      </w:r>
      <w:r>
        <w:rPr>
          <w:rFonts w:cstheme="minorHAnsi"/>
          <w:sz w:val="24"/>
          <w:szCs w:val="24"/>
          <w:vertAlign w:val="subscript"/>
        </w:rPr>
        <w:t>2</w:t>
      </w:r>
      <w:r>
        <w:rPr>
          <w:rFonts w:cstheme="minorHAnsi"/>
          <w:sz w:val="24"/>
          <w:szCs w:val="24"/>
        </w:rPr>
        <w:t>: 167, found: 167; FTIR (Nujol mull, cm</w:t>
      </w:r>
      <w:r>
        <w:rPr>
          <w:rFonts w:cstheme="minorHAnsi"/>
          <w:sz w:val="24"/>
          <w:szCs w:val="24"/>
          <w:vertAlign w:val="superscript"/>
        </w:rPr>
        <w:t>-1</w:t>
      </w:r>
      <w:r>
        <w:rPr>
          <w:rFonts w:cstheme="minorHAnsi"/>
          <w:sz w:val="24"/>
          <w:szCs w:val="24"/>
        </w:rPr>
        <w:t>): 3234 (s), 3032 (m), 2997 (m), 1731 (s), 1591 (m), 1440 (w), 1381 (s), 1294 (s); m.p. 107-108 °C</w:t>
      </w:r>
    </w:p>
    <w:p w:rsidR="00A51E89" w:rsidRPr="00FC6E81" w:rsidRDefault="00A51E89" w:rsidP="00A51E89">
      <w:pPr>
        <w:pStyle w:val="NoSpacing"/>
        <w:spacing w:line="360" w:lineRule="auto"/>
        <w:jc w:val="both"/>
        <w:rPr>
          <w:sz w:val="24"/>
          <w:szCs w:val="24"/>
        </w:rPr>
      </w:pPr>
    </w:p>
    <w:p w:rsidR="00A51E89" w:rsidRPr="003E3F9A" w:rsidRDefault="00A51E89" w:rsidP="00A51E89">
      <w:pPr>
        <w:pStyle w:val="NoSpacing"/>
        <w:spacing w:line="360" w:lineRule="auto"/>
        <w:jc w:val="both"/>
        <w:rPr>
          <w:rFonts w:cstheme="minorHAnsi"/>
          <w:b/>
          <w:sz w:val="24"/>
          <w:szCs w:val="24"/>
        </w:rPr>
      </w:pPr>
      <w:r w:rsidRPr="003E3F9A">
        <w:rPr>
          <w:b/>
          <w:sz w:val="24"/>
          <w:szCs w:val="24"/>
        </w:rPr>
        <w:t xml:space="preserve">Synthesis of </w:t>
      </w:r>
      <w:r w:rsidRPr="003E3F9A">
        <w:rPr>
          <w:rFonts w:cstheme="minorHAnsi"/>
          <w:b/>
          <w:bCs/>
          <w:sz w:val="24"/>
          <w:szCs w:val="24"/>
        </w:rPr>
        <w:t>5-​(4-​amidopheny​l)​-​10,​15,​20-​triphenylporphyrin</w:t>
      </w:r>
      <w:r w:rsidRPr="003E3F9A">
        <w:rPr>
          <w:rFonts w:cstheme="minorHAnsi"/>
          <w:b/>
          <w:sz w:val="24"/>
          <w:szCs w:val="24"/>
        </w:rPr>
        <w:t xml:space="preserve"> </w:t>
      </w:r>
      <w:r>
        <w:rPr>
          <w:rFonts w:cstheme="minorHAnsi"/>
          <w:b/>
          <w:sz w:val="24"/>
          <w:szCs w:val="24"/>
        </w:rPr>
        <w:t xml:space="preserve">(acid–amide porphyrin) </w:t>
      </w:r>
      <w:r w:rsidRPr="003E3F9A">
        <w:rPr>
          <w:rFonts w:cstheme="minorHAnsi"/>
          <w:b/>
          <w:sz w:val="24"/>
          <w:szCs w:val="24"/>
        </w:rPr>
        <w:t>67</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3967" w:dyaOrig="3242">
          <v:shape id="_x0000_i1163" type="#_x0000_t75" style="width:198pt;height:162.75pt" o:ole="">
            <v:imagedata r:id="rId317" o:title=""/>
          </v:shape>
          <o:OLEObject Type="Embed" ProgID="ChemDraw.Document.6.0" ShapeID="_x0000_i1163" DrawAspect="Content" ObjectID="_1582732733" r:id="rId318"/>
        </w:object>
      </w:r>
    </w:p>
    <w:p w:rsidR="00A51E89" w:rsidRDefault="00A51E89" w:rsidP="00A51E89">
      <w:pPr>
        <w:pStyle w:val="NoSpacing"/>
        <w:spacing w:line="360" w:lineRule="auto"/>
        <w:jc w:val="both"/>
      </w:pPr>
    </w:p>
    <w:p w:rsidR="00A51E89" w:rsidRDefault="00A51E89" w:rsidP="00A51E89">
      <w:pPr>
        <w:pStyle w:val="NoSpacing"/>
        <w:spacing w:line="360" w:lineRule="auto"/>
        <w:jc w:val="both"/>
        <w:rPr>
          <w:rFonts w:cstheme="minorHAnsi"/>
          <w:sz w:val="24"/>
          <w:szCs w:val="24"/>
        </w:rPr>
      </w:pPr>
      <w:r>
        <w:rPr>
          <w:rFonts w:cstheme="minorHAnsi"/>
          <w:sz w:val="24"/>
          <w:szCs w:val="24"/>
        </w:rPr>
        <w:t xml:space="preserve">To a stirring solution of carboxyporphyrin </w:t>
      </w:r>
      <w:r w:rsidRPr="003E3F9A">
        <w:rPr>
          <w:rFonts w:cstheme="minorHAnsi"/>
          <w:b/>
          <w:sz w:val="24"/>
          <w:szCs w:val="24"/>
        </w:rPr>
        <w:t>39</w:t>
      </w:r>
      <w:r>
        <w:rPr>
          <w:rFonts w:cstheme="minorHAnsi"/>
          <w:sz w:val="24"/>
          <w:szCs w:val="24"/>
        </w:rPr>
        <w:t xml:space="preserve"> (0.50 g, 0.76 mmol) in toluene (anhydrous) (20 mL) was added thionyl chloride (0.69 mL, 9.47 mmol), and the mixture heated to reflux under nitrogen. After 1 hour the solvent was removed and the resulting green acid chloride porphyrin </w:t>
      </w:r>
      <w:r w:rsidRPr="003E3F9A">
        <w:rPr>
          <w:rFonts w:cstheme="minorHAnsi"/>
          <w:b/>
          <w:sz w:val="24"/>
          <w:szCs w:val="24"/>
        </w:rPr>
        <w:t>52</w:t>
      </w:r>
      <w:r>
        <w:rPr>
          <w:rFonts w:cstheme="minorHAnsi"/>
          <w:sz w:val="24"/>
          <w:szCs w:val="24"/>
        </w:rPr>
        <w:t xml:space="preserve"> dissolved in dry DCM (20 mL). The </w:t>
      </w:r>
      <w:r>
        <w:rPr>
          <w:rFonts w:cstheme="minorHAnsi"/>
          <w:sz w:val="24"/>
          <w:szCs w:val="24"/>
        </w:rPr>
        <w:lastRenderedPageBreak/>
        <w:t>solution was stirred under nitrogen at 0 ˚C in an ice bath and 7 N NH</w:t>
      </w:r>
      <w:r>
        <w:rPr>
          <w:rFonts w:cstheme="minorHAnsi"/>
          <w:sz w:val="24"/>
          <w:szCs w:val="24"/>
          <w:vertAlign w:val="subscript"/>
        </w:rPr>
        <w:t>3</w:t>
      </w:r>
      <w:r>
        <w:rPr>
          <w:rFonts w:cstheme="minorHAnsi"/>
          <w:sz w:val="24"/>
          <w:szCs w:val="24"/>
        </w:rPr>
        <w:t xml:space="preserve"> in methanol (0.25 mL, 11.37 mmol) was added. The reaction was raised to room temperature and stirred for 30 minutes, after which time water was added and the organic layer extracted, dried over magnesium sulfate and filtered. The crude solid was purified by column chromatography eluting with DCM followed by 2:1 DCM/methanol to yield acid-amide porphyrin </w:t>
      </w:r>
      <w:r w:rsidRPr="003E3F9A">
        <w:rPr>
          <w:rFonts w:cstheme="minorHAnsi"/>
          <w:b/>
          <w:sz w:val="24"/>
          <w:szCs w:val="24"/>
        </w:rPr>
        <w:t>67</w:t>
      </w:r>
      <w:r>
        <w:rPr>
          <w:rFonts w:cstheme="minorHAnsi"/>
          <w:sz w:val="24"/>
          <w:szCs w:val="24"/>
        </w:rPr>
        <w:t xml:space="preserve"> as a purple solid (0.40 g, 81%).</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sz w:val="24"/>
          <w:szCs w:val="24"/>
        </w:rPr>
      </w:pPr>
      <w:r w:rsidRPr="002B30C4">
        <w:rPr>
          <w:rFonts w:cstheme="minorHAnsi"/>
          <w:sz w:val="24"/>
          <w:szCs w:val="24"/>
          <w:vertAlign w:val="superscript"/>
        </w:rPr>
        <w:t>1</w:t>
      </w:r>
      <w:r w:rsidRPr="002B30C4">
        <w:rPr>
          <w:rFonts w:cstheme="minorHAnsi"/>
          <w:sz w:val="24"/>
          <w:szCs w:val="24"/>
        </w:rPr>
        <w:t>H NMR (400 MHz, CDCl</w:t>
      </w:r>
      <w:r w:rsidRPr="002B30C4">
        <w:rPr>
          <w:rFonts w:cstheme="minorHAnsi"/>
          <w:sz w:val="24"/>
          <w:szCs w:val="24"/>
          <w:vertAlign w:val="subscript"/>
        </w:rPr>
        <w:t>3</w:t>
      </w:r>
      <w:r w:rsidRPr="002B30C4">
        <w:rPr>
          <w:rFonts w:cstheme="minorHAnsi"/>
          <w:sz w:val="24"/>
          <w:szCs w:val="24"/>
        </w:rPr>
        <w:t xml:space="preserve">) δ 8.90-8.87 (m, 6H), 8.81 (d, 2H, </w:t>
      </w:r>
      <w:r w:rsidRPr="002B30C4">
        <w:rPr>
          <w:rFonts w:cstheme="minorHAnsi"/>
          <w:i/>
          <w:sz w:val="24"/>
          <w:szCs w:val="24"/>
        </w:rPr>
        <w:t>J</w:t>
      </w:r>
      <w:r w:rsidRPr="002B30C4">
        <w:rPr>
          <w:rFonts w:cstheme="minorHAnsi"/>
          <w:sz w:val="24"/>
          <w:szCs w:val="24"/>
        </w:rPr>
        <w:t xml:space="preserve"> = 5.0 Hz), 8.33 (d, 2H, </w:t>
      </w:r>
      <w:r w:rsidRPr="002B30C4">
        <w:rPr>
          <w:rFonts w:cstheme="minorHAnsi"/>
          <w:i/>
          <w:sz w:val="24"/>
          <w:szCs w:val="24"/>
        </w:rPr>
        <w:t>J</w:t>
      </w:r>
      <w:r w:rsidRPr="002B30C4">
        <w:rPr>
          <w:rFonts w:cstheme="minorHAnsi"/>
          <w:sz w:val="24"/>
          <w:szCs w:val="24"/>
        </w:rPr>
        <w:t xml:space="preserve"> = 8.5 Hz), 8.24 (dd, 6H, </w:t>
      </w:r>
      <w:r w:rsidRPr="002B30C4">
        <w:rPr>
          <w:rFonts w:cstheme="minorHAnsi"/>
          <w:i/>
          <w:sz w:val="24"/>
          <w:szCs w:val="24"/>
        </w:rPr>
        <w:t>J</w:t>
      </w:r>
      <w:r w:rsidRPr="002B30C4">
        <w:rPr>
          <w:rFonts w:cstheme="minorHAnsi"/>
          <w:sz w:val="24"/>
          <w:szCs w:val="24"/>
        </w:rPr>
        <w:t xml:space="preserve"> = 7.5 Hz, 1.5 Hz), 8.21 (d, 2H, </w:t>
      </w:r>
      <w:r w:rsidRPr="002B30C4">
        <w:rPr>
          <w:rFonts w:cstheme="minorHAnsi"/>
          <w:i/>
          <w:sz w:val="24"/>
          <w:szCs w:val="24"/>
        </w:rPr>
        <w:t>J</w:t>
      </w:r>
      <w:r w:rsidRPr="002B30C4">
        <w:rPr>
          <w:rFonts w:cstheme="minorHAnsi"/>
          <w:sz w:val="24"/>
          <w:szCs w:val="24"/>
        </w:rPr>
        <w:t xml:space="preserve"> = 8.0 Hz), 7.82-7.75 (m, 9H), 6.36 and 5.80 (s, 2H), -2.75 (s, 2H); </w:t>
      </w:r>
      <w:r w:rsidRPr="002B30C4">
        <w:rPr>
          <w:rFonts w:cstheme="minorHAnsi"/>
          <w:sz w:val="24"/>
          <w:szCs w:val="24"/>
          <w:vertAlign w:val="superscript"/>
        </w:rPr>
        <w:t>13</w:t>
      </w:r>
      <w:r w:rsidRPr="002B30C4">
        <w:rPr>
          <w:rFonts w:cstheme="minorHAnsi"/>
          <w:sz w:val="24"/>
          <w:szCs w:val="24"/>
        </w:rPr>
        <w:t>C NMR (100.6 MHz, CDCl</w:t>
      </w:r>
      <w:r w:rsidRPr="002B30C4">
        <w:rPr>
          <w:rFonts w:cstheme="minorHAnsi"/>
          <w:sz w:val="24"/>
          <w:szCs w:val="24"/>
          <w:vertAlign w:val="subscript"/>
        </w:rPr>
        <w:t>3</w:t>
      </w:r>
      <w:r w:rsidRPr="002B30C4">
        <w:rPr>
          <w:rFonts w:cstheme="minorHAnsi"/>
          <w:sz w:val="24"/>
          <w:szCs w:val="24"/>
        </w:rPr>
        <w:t>) δ 169.3, 146.1, 142.1, 142.0, 134.7, 134.6, 132.6, 131.2, 127.8, 126.7, 125.7, 120.6, 120.4, 118.4; ES-MS: m/z [MH</w:t>
      </w:r>
      <w:r w:rsidRPr="002B30C4">
        <w:rPr>
          <w:rFonts w:cstheme="minorHAnsi"/>
          <w:sz w:val="24"/>
          <w:szCs w:val="24"/>
          <w:vertAlign w:val="superscript"/>
        </w:rPr>
        <w:t>+</w:t>
      </w:r>
      <w:r w:rsidRPr="002B30C4">
        <w:rPr>
          <w:rFonts w:cstheme="minorHAnsi"/>
          <w:sz w:val="24"/>
          <w:szCs w:val="24"/>
        </w:rPr>
        <w:t>] expected for C</w:t>
      </w:r>
      <w:r w:rsidRPr="002B30C4">
        <w:rPr>
          <w:rFonts w:cstheme="minorHAnsi"/>
          <w:sz w:val="24"/>
          <w:szCs w:val="24"/>
          <w:vertAlign w:val="subscript"/>
        </w:rPr>
        <w:t>45</w:t>
      </w:r>
      <w:r w:rsidRPr="002B30C4">
        <w:rPr>
          <w:rFonts w:cstheme="minorHAnsi"/>
          <w:sz w:val="24"/>
          <w:szCs w:val="24"/>
        </w:rPr>
        <w:t>H</w:t>
      </w:r>
      <w:r w:rsidRPr="002B30C4">
        <w:rPr>
          <w:rFonts w:cstheme="minorHAnsi"/>
          <w:sz w:val="24"/>
          <w:szCs w:val="24"/>
          <w:vertAlign w:val="subscript"/>
        </w:rPr>
        <w:t>31</w:t>
      </w:r>
      <w:r w:rsidRPr="002B30C4">
        <w:rPr>
          <w:rFonts w:cstheme="minorHAnsi"/>
          <w:sz w:val="24"/>
          <w:szCs w:val="24"/>
        </w:rPr>
        <w:t>N</w:t>
      </w:r>
      <w:r w:rsidRPr="002B30C4">
        <w:rPr>
          <w:rFonts w:cstheme="minorHAnsi"/>
          <w:sz w:val="24"/>
          <w:szCs w:val="24"/>
          <w:vertAlign w:val="subscript"/>
        </w:rPr>
        <w:t>5</w:t>
      </w:r>
      <w:r w:rsidRPr="002B30C4">
        <w:rPr>
          <w:rFonts w:cstheme="minorHAnsi"/>
          <w:sz w:val="24"/>
          <w:szCs w:val="24"/>
        </w:rPr>
        <w:t>O: 658, found: 658; FTIR (cm</w:t>
      </w:r>
      <w:r w:rsidRPr="002B30C4">
        <w:rPr>
          <w:rFonts w:cstheme="minorHAnsi"/>
          <w:sz w:val="24"/>
          <w:szCs w:val="24"/>
          <w:vertAlign w:val="superscript"/>
        </w:rPr>
        <w:t>-1</w:t>
      </w:r>
      <w:r w:rsidRPr="002B30C4">
        <w:rPr>
          <w:rFonts w:cstheme="minorHAnsi"/>
          <w:sz w:val="24"/>
          <w:szCs w:val="24"/>
        </w:rPr>
        <w:t>): 3320 (br m), 3046 (w), 2928 (m) 2853 (m), 1676 (s), 1452 (w), 1402 (m), 1271 (s); UV absorbance (DCM) λ (nm): 418 (Soret), 514, 550, 589, 646</w:t>
      </w:r>
      <w:r>
        <w:rPr>
          <w:rFonts w:cstheme="minorHAnsi"/>
          <w:sz w:val="24"/>
          <w:szCs w:val="24"/>
        </w:rPr>
        <w:t xml:space="preserve"> (Q bands);</w:t>
      </w:r>
      <w:r w:rsidRPr="002B30C4">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sz w:val="24"/>
          <w:szCs w:val="24"/>
        </w:rPr>
      </w:pPr>
    </w:p>
    <w:p w:rsidR="00A51E89" w:rsidRPr="002B30C4" w:rsidRDefault="00A51E89" w:rsidP="00A51E89">
      <w:pPr>
        <w:pStyle w:val="NoSpacing"/>
        <w:spacing w:line="360" w:lineRule="auto"/>
        <w:jc w:val="both"/>
        <w:rPr>
          <w:rFonts w:cstheme="minorHAnsi"/>
          <w:b/>
          <w:sz w:val="24"/>
          <w:szCs w:val="24"/>
        </w:rPr>
      </w:pPr>
      <w:r w:rsidRPr="002B30C4">
        <w:rPr>
          <w:b/>
          <w:sz w:val="24"/>
          <w:szCs w:val="24"/>
        </w:rPr>
        <w:t xml:space="preserve">Synthesis of </w:t>
      </w:r>
      <w:r w:rsidRPr="002B30C4">
        <w:rPr>
          <w:rFonts w:cstheme="minorHAnsi"/>
          <w:b/>
          <w:bCs/>
          <w:sz w:val="24"/>
          <w:szCs w:val="24"/>
        </w:rPr>
        <w:t>5-​(4-​pheny​lmaleimide)​-​10,​15,​20-​triphenylporphyrin</w:t>
      </w:r>
      <w:r w:rsidRPr="002B30C4">
        <w:rPr>
          <w:rFonts w:cstheme="minorHAnsi"/>
          <w:b/>
          <w:sz w:val="24"/>
          <w:szCs w:val="24"/>
        </w:rPr>
        <w:t xml:space="preserve"> 71</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3972" w:dyaOrig="3244">
          <v:shape id="_x0000_i1164" type="#_x0000_t75" style="width:197.25pt;height:162pt" o:ole="">
            <v:imagedata r:id="rId319" o:title=""/>
          </v:shape>
          <o:OLEObject Type="Embed" ProgID="ChemDraw.Document.6.0" ShapeID="_x0000_i1164" DrawAspect="Content" ObjectID="_1582732734" r:id="rId320"/>
        </w:object>
      </w:r>
    </w:p>
    <w:p w:rsidR="00A51E89" w:rsidRDefault="00A51E89" w:rsidP="00A51E89">
      <w:pPr>
        <w:pStyle w:val="NoSpacing"/>
        <w:spacing w:line="360" w:lineRule="auto"/>
        <w:jc w:val="both"/>
      </w:pPr>
    </w:p>
    <w:p w:rsidR="00A51E89" w:rsidRDefault="00A51E89" w:rsidP="00A51E89">
      <w:pPr>
        <w:pStyle w:val="NoSpacing"/>
        <w:spacing w:line="360" w:lineRule="auto"/>
        <w:jc w:val="both"/>
        <w:rPr>
          <w:rFonts w:cstheme="minorHAnsi"/>
          <w:sz w:val="24"/>
          <w:szCs w:val="24"/>
        </w:rPr>
      </w:pPr>
      <w:r w:rsidRPr="00684A73">
        <w:rPr>
          <w:rFonts w:cstheme="minorHAnsi"/>
          <w:i/>
          <w:sz w:val="24"/>
          <w:szCs w:val="24"/>
        </w:rPr>
        <w:t>Method 1:</w:t>
      </w:r>
      <w:r w:rsidRPr="00684A73">
        <w:rPr>
          <w:rFonts w:cstheme="minorHAnsi"/>
          <w:sz w:val="24"/>
          <w:szCs w:val="24"/>
        </w:rPr>
        <w:t xml:space="preserve"> To a stirring solution of </w:t>
      </w:r>
      <w:r>
        <w:rPr>
          <w:rFonts w:cstheme="minorHAnsi"/>
          <w:sz w:val="24"/>
          <w:szCs w:val="24"/>
        </w:rPr>
        <w:t>aminoporphyrin</w:t>
      </w:r>
      <w:r w:rsidRPr="00684A73">
        <w:rPr>
          <w:rFonts w:cstheme="minorHAnsi"/>
          <w:sz w:val="24"/>
          <w:szCs w:val="24"/>
        </w:rPr>
        <w:t xml:space="preserve"> </w:t>
      </w:r>
      <w:r w:rsidRPr="00684A73">
        <w:rPr>
          <w:rFonts w:cstheme="minorHAnsi"/>
          <w:b/>
          <w:sz w:val="24"/>
          <w:szCs w:val="24"/>
        </w:rPr>
        <w:t>33</w:t>
      </w:r>
      <w:r w:rsidRPr="00684A73">
        <w:rPr>
          <w:rFonts w:cstheme="minorHAnsi"/>
          <w:sz w:val="24"/>
          <w:szCs w:val="24"/>
        </w:rPr>
        <w:t xml:space="preserve"> (0.20 g, 0.32 mmol) in DMF</w:t>
      </w:r>
      <w:r>
        <w:rPr>
          <w:rFonts w:cstheme="minorHAnsi"/>
          <w:sz w:val="24"/>
          <w:szCs w:val="24"/>
        </w:rPr>
        <w:t xml:space="preserve"> (anhydrous)</w:t>
      </w:r>
      <w:r w:rsidRPr="00684A73">
        <w:rPr>
          <w:rFonts w:cstheme="minorHAnsi"/>
          <w:sz w:val="24"/>
          <w:szCs w:val="24"/>
        </w:rPr>
        <w:t xml:space="preserve"> (15 mL) was added maleic anhydride (47 μg, 0.48 mmol) and the resulting solution stirred at reflux under nitrogen. After 18 hours, acetic anhydride (0.12 mL, 1.27 mmol) was added and the reaction maintained at reflux for 8 hours. The solvent was then removed by vacuum distillation and the purple solid dissolved in DCM, washed with water, dried and filtered. The crude solid was purified by </w:t>
      </w:r>
      <w:r w:rsidRPr="00684A73">
        <w:rPr>
          <w:rFonts w:cstheme="minorHAnsi"/>
          <w:sz w:val="24"/>
          <w:szCs w:val="24"/>
        </w:rPr>
        <w:lastRenderedPageBreak/>
        <w:t xml:space="preserve">column chromatography eluting with DCM to yield </w:t>
      </w:r>
      <w:r>
        <w:rPr>
          <w:rFonts w:cstheme="minorHAnsi"/>
          <w:sz w:val="24"/>
          <w:szCs w:val="24"/>
        </w:rPr>
        <w:t xml:space="preserve">maleimide </w:t>
      </w:r>
      <w:r w:rsidRPr="00684A73">
        <w:rPr>
          <w:rFonts w:cstheme="minorHAnsi"/>
          <w:sz w:val="24"/>
          <w:szCs w:val="24"/>
        </w:rPr>
        <w:t xml:space="preserve">porphyrin </w:t>
      </w:r>
      <w:r w:rsidRPr="00684A73">
        <w:rPr>
          <w:rFonts w:cstheme="minorHAnsi"/>
          <w:b/>
          <w:sz w:val="24"/>
          <w:szCs w:val="24"/>
        </w:rPr>
        <w:t>71</w:t>
      </w:r>
      <w:r w:rsidRPr="00684A73">
        <w:rPr>
          <w:rFonts w:cstheme="minorHAnsi"/>
          <w:sz w:val="24"/>
          <w:szCs w:val="24"/>
        </w:rPr>
        <w:t xml:space="preserve"> as a purple solid (47 mg, 21%).</w:t>
      </w:r>
      <w:r>
        <w:rPr>
          <w:rFonts w:cstheme="minorHAnsi"/>
          <w:sz w:val="24"/>
          <w:szCs w:val="24"/>
        </w:rPr>
        <w:t xml:space="preserve"> </w:t>
      </w:r>
      <w:r w:rsidRPr="00F65F39">
        <w:rPr>
          <w:rFonts w:cstheme="minorHAnsi"/>
          <w:i/>
          <w:sz w:val="24"/>
          <w:szCs w:val="24"/>
        </w:rPr>
        <w:t>Method 2</w:t>
      </w:r>
      <w:r>
        <w:rPr>
          <w:rFonts w:cstheme="minorHAnsi"/>
          <w:sz w:val="24"/>
          <w:szCs w:val="24"/>
        </w:rPr>
        <w:t>: To a stirring solution of aminoporphyrin</w:t>
      </w:r>
      <w:r w:rsidRPr="00684A73">
        <w:rPr>
          <w:rFonts w:cstheme="minorHAnsi"/>
          <w:sz w:val="24"/>
          <w:szCs w:val="24"/>
        </w:rPr>
        <w:t xml:space="preserve"> </w:t>
      </w:r>
      <w:r w:rsidRPr="00684A73">
        <w:rPr>
          <w:rFonts w:cstheme="minorHAnsi"/>
          <w:b/>
          <w:sz w:val="24"/>
          <w:szCs w:val="24"/>
        </w:rPr>
        <w:t>33</w:t>
      </w:r>
      <w:r w:rsidRPr="00684A73">
        <w:rPr>
          <w:rFonts w:cstheme="minorHAnsi"/>
          <w:sz w:val="24"/>
          <w:szCs w:val="24"/>
        </w:rPr>
        <w:t xml:space="preserve"> </w:t>
      </w:r>
      <w:r>
        <w:rPr>
          <w:rFonts w:cstheme="minorHAnsi"/>
          <w:sz w:val="24"/>
          <w:szCs w:val="24"/>
        </w:rPr>
        <w:t xml:space="preserve"> (0.20 g, 0.32 mmol) in acetic acid (15 mL) was added maleic anhydride (47 mg, 0.48 mmol) and the resulting solution stirred at room temperature under nitrogen. After 18 hours the bright green mixture was heated to reflux, changing to a dark green solution and maintained for 8 hours. The solvent was then removed by vacuum distillation and the purple solid dissolved in DCM, washed with saturated sodium hydrogen carbonate solution followed by water, then dried and filtered. The crude solid was purified by column chromatography eluting with DCM to yield maleimide </w:t>
      </w:r>
      <w:r w:rsidRPr="00684A73">
        <w:rPr>
          <w:rFonts w:cstheme="minorHAnsi"/>
          <w:sz w:val="24"/>
          <w:szCs w:val="24"/>
        </w:rPr>
        <w:t xml:space="preserve">porphyrin </w:t>
      </w:r>
      <w:r w:rsidRPr="00684A73">
        <w:rPr>
          <w:rFonts w:cstheme="minorHAnsi"/>
          <w:b/>
          <w:sz w:val="24"/>
          <w:szCs w:val="24"/>
        </w:rPr>
        <w:t>71</w:t>
      </w:r>
      <w:r w:rsidRPr="00684A73">
        <w:rPr>
          <w:rFonts w:cstheme="minorHAnsi"/>
          <w:sz w:val="24"/>
          <w:szCs w:val="24"/>
        </w:rPr>
        <w:t xml:space="preserve"> </w:t>
      </w:r>
      <w:r>
        <w:rPr>
          <w:rFonts w:cstheme="minorHAnsi"/>
          <w:sz w:val="24"/>
          <w:szCs w:val="24"/>
        </w:rPr>
        <w:t>as a purple solid (0.17 g, 75%).</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vertAlign w:val="superscript"/>
        </w:rPr>
        <w:t>1</w:t>
      </w:r>
      <w:r>
        <w:rPr>
          <w:rFonts w:cstheme="minorHAnsi"/>
          <w:sz w:val="24"/>
          <w:szCs w:val="24"/>
        </w:rPr>
        <w:t>H NMR (400 MHz, CDCl</w:t>
      </w:r>
      <w:r>
        <w:rPr>
          <w:rFonts w:cstheme="minorHAnsi"/>
          <w:sz w:val="24"/>
          <w:szCs w:val="24"/>
          <w:vertAlign w:val="subscript"/>
        </w:rPr>
        <w:t>3</w:t>
      </w:r>
      <w:r>
        <w:rPr>
          <w:rFonts w:cstheme="minorHAnsi"/>
          <w:sz w:val="24"/>
          <w:szCs w:val="24"/>
        </w:rPr>
        <w:t xml:space="preserve">) δ 8.91 (d, 2H, </w:t>
      </w:r>
      <w:r>
        <w:rPr>
          <w:rFonts w:cstheme="minorHAnsi"/>
          <w:i/>
          <w:sz w:val="24"/>
          <w:szCs w:val="24"/>
        </w:rPr>
        <w:t>J</w:t>
      </w:r>
      <w:r>
        <w:rPr>
          <w:rFonts w:cstheme="minorHAnsi"/>
          <w:sz w:val="24"/>
          <w:szCs w:val="24"/>
        </w:rPr>
        <w:t xml:space="preserve"> = 4.5 Hz), 8.88 (s, 6H), 8.35 (d, 2H, </w:t>
      </w:r>
      <w:r>
        <w:rPr>
          <w:rFonts w:cstheme="minorHAnsi"/>
          <w:i/>
          <w:sz w:val="24"/>
          <w:szCs w:val="24"/>
        </w:rPr>
        <w:t>J</w:t>
      </w:r>
      <w:r>
        <w:rPr>
          <w:rFonts w:cstheme="minorHAnsi"/>
          <w:sz w:val="24"/>
          <w:szCs w:val="24"/>
        </w:rPr>
        <w:t xml:space="preserve"> = 7.5 Hz), 8.25 </w:t>
      </w:r>
      <w:r w:rsidRPr="00010A40">
        <w:rPr>
          <w:rFonts w:cstheme="minorHAnsi"/>
          <w:sz w:val="24"/>
          <w:szCs w:val="24"/>
        </w:rPr>
        <w:t xml:space="preserve">(dd, 6H, </w:t>
      </w:r>
      <w:r w:rsidRPr="00010A40">
        <w:rPr>
          <w:rFonts w:cstheme="minorHAnsi"/>
          <w:i/>
          <w:sz w:val="24"/>
          <w:szCs w:val="24"/>
        </w:rPr>
        <w:t>J</w:t>
      </w:r>
      <w:r w:rsidRPr="00010A40">
        <w:rPr>
          <w:rFonts w:cstheme="minorHAnsi"/>
          <w:sz w:val="24"/>
          <w:szCs w:val="24"/>
        </w:rPr>
        <w:t xml:space="preserve"> = 7.0 Hz, 1.5 Hz), 7.84-7.76 (m, 11H), 7.04 (s, 2H), -2.75 (s, 2H); </w:t>
      </w:r>
      <w:r w:rsidRPr="00010A40">
        <w:rPr>
          <w:rFonts w:cstheme="minorHAnsi"/>
          <w:sz w:val="24"/>
          <w:szCs w:val="24"/>
          <w:vertAlign w:val="superscript"/>
        </w:rPr>
        <w:t>13</w:t>
      </w:r>
      <w:r w:rsidRPr="00010A40">
        <w:rPr>
          <w:rFonts w:cstheme="minorHAnsi"/>
          <w:sz w:val="24"/>
          <w:szCs w:val="24"/>
        </w:rPr>
        <w:t>C NMR (100.6 MHz, CDCl</w:t>
      </w:r>
      <w:r w:rsidRPr="00010A40">
        <w:rPr>
          <w:rFonts w:cstheme="minorHAnsi"/>
          <w:sz w:val="24"/>
          <w:szCs w:val="24"/>
          <w:vertAlign w:val="subscript"/>
        </w:rPr>
        <w:t>3</w:t>
      </w:r>
      <w:r w:rsidRPr="00010A40">
        <w:rPr>
          <w:rFonts w:cstheme="minorHAnsi"/>
          <w:sz w:val="24"/>
          <w:szCs w:val="24"/>
        </w:rPr>
        <w:t>) δ 169.7, 142.1, 141.8, 135.1, 134.6, 134.4, 131.2, 131.1, 127.8, 126.8, 126.7, 124.0, 120.4, 120.3, 118.7; ES-MS: m/z [MH</w:t>
      </w:r>
      <w:r w:rsidRPr="00010A40">
        <w:rPr>
          <w:rFonts w:cstheme="minorHAnsi"/>
          <w:sz w:val="24"/>
          <w:szCs w:val="24"/>
          <w:vertAlign w:val="superscript"/>
        </w:rPr>
        <w:t>+</w:t>
      </w:r>
      <w:r w:rsidRPr="00010A40">
        <w:rPr>
          <w:rFonts w:cstheme="minorHAnsi"/>
          <w:sz w:val="24"/>
          <w:szCs w:val="24"/>
        </w:rPr>
        <w:t>] expected for C</w:t>
      </w:r>
      <w:r w:rsidRPr="00010A40">
        <w:rPr>
          <w:rFonts w:cstheme="minorHAnsi"/>
          <w:sz w:val="24"/>
          <w:szCs w:val="24"/>
          <w:vertAlign w:val="subscript"/>
        </w:rPr>
        <w:t>48</w:t>
      </w:r>
      <w:r w:rsidRPr="00010A40">
        <w:rPr>
          <w:rFonts w:cstheme="minorHAnsi"/>
          <w:sz w:val="24"/>
          <w:szCs w:val="24"/>
        </w:rPr>
        <w:t>H</w:t>
      </w:r>
      <w:r w:rsidRPr="00010A40">
        <w:rPr>
          <w:rFonts w:cstheme="minorHAnsi"/>
          <w:sz w:val="24"/>
          <w:szCs w:val="24"/>
          <w:vertAlign w:val="subscript"/>
        </w:rPr>
        <w:t>31</w:t>
      </w:r>
      <w:r w:rsidRPr="00010A40">
        <w:rPr>
          <w:rFonts w:cstheme="minorHAnsi"/>
          <w:sz w:val="24"/>
          <w:szCs w:val="24"/>
        </w:rPr>
        <w:t>N</w:t>
      </w:r>
      <w:r w:rsidRPr="00010A40">
        <w:rPr>
          <w:rFonts w:cstheme="minorHAnsi"/>
          <w:sz w:val="24"/>
          <w:szCs w:val="24"/>
          <w:vertAlign w:val="subscript"/>
        </w:rPr>
        <w:t>5</w:t>
      </w:r>
      <w:r w:rsidRPr="00010A40">
        <w:rPr>
          <w:rFonts w:cstheme="minorHAnsi"/>
          <w:sz w:val="24"/>
          <w:szCs w:val="24"/>
        </w:rPr>
        <w:t>O</w:t>
      </w:r>
      <w:r w:rsidRPr="00010A40">
        <w:rPr>
          <w:rFonts w:cstheme="minorHAnsi"/>
          <w:sz w:val="24"/>
          <w:szCs w:val="24"/>
          <w:vertAlign w:val="subscript"/>
        </w:rPr>
        <w:t>2</w:t>
      </w:r>
      <w:r w:rsidRPr="00010A40">
        <w:rPr>
          <w:rFonts w:cstheme="minorHAnsi"/>
          <w:sz w:val="24"/>
          <w:szCs w:val="24"/>
        </w:rPr>
        <w:t>: 710, found: 710; FTIR (cm</w:t>
      </w:r>
      <w:r w:rsidRPr="00010A40">
        <w:rPr>
          <w:rFonts w:cstheme="minorHAnsi"/>
          <w:sz w:val="24"/>
          <w:szCs w:val="24"/>
          <w:vertAlign w:val="superscript"/>
        </w:rPr>
        <w:t>-1</w:t>
      </w:r>
      <w:r w:rsidRPr="00010A40">
        <w:rPr>
          <w:rFonts w:cstheme="minorHAnsi"/>
          <w:sz w:val="24"/>
          <w:szCs w:val="24"/>
        </w:rPr>
        <w:t>): 3601 (br m), 3062 (w), 2982 (m)</w:t>
      </w:r>
      <w:r>
        <w:rPr>
          <w:rFonts w:cstheme="minorHAnsi"/>
          <w:sz w:val="24"/>
          <w:szCs w:val="24"/>
        </w:rPr>
        <w:t>,</w:t>
      </w:r>
      <w:r w:rsidRPr="00010A40">
        <w:rPr>
          <w:rFonts w:cstheme="minorHAnsi"/>
          <w:sz w:val="24"/>
          <w:szCs w:val="24"/>
        </w:rPr>
        <w:t xml:space="preserve"> 2893 (</w:t>
      </w:r>
      <w:r>
        <w:rPr>
          <w:rFonts w:cstheme="minorHAnsi"/>
          <w:sz w:val="24"/>
          <w:szCs w:val="24"/>
        </w:rPr>
        <w:t>w</w:t>
      </w:r>
      <w:r w:rsidRPr="00010A40">
        <w:rPr>
          <w:rFonts w:cstheme="minorHAnsi"/>
          <w:sz w:val="24"/>
          <w:szCs w:val="24"/>
        </w:rPr>
        <w:t>), 1682 (s), 1421 (</w:t>
      </w:r>
      <w:r>
        <w:rPr>
          <w:rFonts w:cstheme="minorHAnsi"/>
          <w:sz w:val="24"/>
          <w:szCs w:val="24"/>
        </w:rPr>
        <w:t>m</w:t>
      </w:r>
      <w:r w:rsidRPr="00010A40">
        <w:rPr>
          <w:rFonts w:cstheme="minorHAnsi"/>
          <w:sz w:val="24"/>
          <w:szCs w:val="24"/>
        </w:rPr>
        <w:t>), 1397 (m), 1210 (</w:t>
      </w:r>
      <w:r>
        <w:rPr>
          <w:rFonts w:cstheme="minorHAnsi"/>
          <w:sz w:val="24"/>
          <w:szCs w:val="24"/>
        </w:rPr>
        <w:t>m</w:t>
      </w:r>
      <w:r w:rsidRPr="00010A40">
        <w:rPr>
          <w:rFonts w:cstheme="minorHAnsi"/>
          <w:sz w:val="24"/>
          <w:szCs w:val="24"/>
        </w:rPr>
        <w:t>); UV absorbance (DCM) λ (nm): 418 (Soret), 514, 548, 589, 645 (Q bands)</w:t>
      </w:r>
      <w:r>
        <w:rPr>
          <w:rFonts w:cstheme="minorHAnsi"/>
          <w:sz w:val="24"/>
          <w:szCs w:val="24"/>
        </w:rPr>
        <w:t>;</w:t>
      </w:r>
      <w:r w:rsidRPr="005E2A47">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rFonts w:cstheme="minorHAnsi"/>
          <w:sz w:val="24"/>
          <w:szCs w:val="24"/>
        </w:rPr>
      </w:pPr>
    </w:p>
    <w:p w:rsidR="00A51E89" w:rsidRPr="00010A40" w:rsidRDefault="00A51E89" w:rsidP="00A51E89">
      <w:pPr>
        <w:pStyle w:val="NoSpacing"/>
        <w:spacing w:line="360" w:lineRule="auto"/>
        <w:jc w:val="both"/>
        <w:rPr>
          <w:rFonts w:cstheme="minorHAnsi"/>
          <w:b/>
          <w:sz w:val="24"/>
          <w:szCs w:val="24"/>
        </w:rPr>
      </w:pPr>
      <w:r w:rsidRPr="00010A40">
        <w:rPr>
          <w:b/>
          <w:sz w:val="24"/>
          <w:szCs w:val="24"/>
        </w:rPr>
        <w:t xml:space="preserve">Synthesis of </w:t>
      </w:r>
      <w:r w:rsidRPr="00010A40">
        <w:rPr>
          <w:rFonts w:cstheme="minorHAnsi"/>
          <w:b/>
          <w:bCs/>
          <w:sz w:val="24"/>
          <w:szCs w:val="24"/>
        </w:rPr>
        <w:t>5-​(4-​phenyl amidofuran)​-​10,​15,​20-​triphenylporphyrin</w:t>
      </w:r>
      <w:r>
        <w:rPr>
          <w:rFonts w:cstheme="minorHAnsi"/>
          <w:b/>
          <w:sz w:val="24"/>
          <w:szCs w:val="24"/>
        </w:rPr>
        <w:t xml:space="preserve"> 74</w:t>
      </w:r>
    </w:p>
    <w:p w:rsidR="00A51E89" w:rsidRDefault="00A51E89" w:rsidP="00A51E89">
      <w:pPr>
        <w:pStyle w:val="NoSpacing"/>
        <w:spacing w:line="360" w:lineRule="auto"/>
        <w:jc w:val="both"/>
      </w:pPr>
    </w:p>
    <w:p w:rsidR="00A51E89" w:rsidRDefault="00A51E89" w:rsidP="00A51E89">
      <w:pPr>
        <w:pStyle w:val="NoSpacing"/>
        <w:spacing w:line="360" w:lineRule="auto"/>
        <w:jc w:val="both"/>
      </w:pPr>
      <w:r>
        <w:object w:dxaOrig="4403" w:dyaOrig="3242">
          <v:shape id="_x0000_i1165" type="#_x0000_t75" style="width:218.25pt;height:162.75pt" o:ole="">
            <v:imagedata r:id="rId321" o:title=""/>
          </v:shape>
          <o:OLEObject Type="Embed" ProgID="ChemDraw.Document.6.0" ShapeID="_x0000_i1165" DrawAspect="Content" ObjectID="_1582732735" r:id="rId322"/>
        </w:objec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rPr>
        <w:t>To a stirring solution of aminoporphyrin</w:t>
      </w:r>
      <w:r w:rsidRPr="00684A73">
        <w:rPr>
          <w:rFonts w:cstheme="minorHAnsi"/>
          <w:sz w:val="24"/>
          <w:szCs w:val="24"/>
        </w:rPr>
        <w:t xml:space="preserve"> </w:t>
      </w:r>
      <w:r w:rsidRPr="00684A73">
        <w:rPr>
          <w:rFonts w:cstheme="minorHAnsi"/>
          <w:b/>
          <w:sz w:val="24"/>
          <w:szCs w:val="24"/>
        </w:rPr>
        <w:t>33</w:t>
      </w:r>
      <w:r w:rsidRPr="00684A73">
        <w:rPr>
          <w:rFonts w:cstheme="minorHAnsi"/>
          <w:sz w:val="24"/>
          <w:szCs w:val="24"/>
        </w:rPr>
        <w:t xml:space="preserve"> </w:t>
      </w:r>
      <w:r>
        <w:rPr>
          <w:rFonts w:cstheme="minorHAnsi"/>
          <w:sz w:val="24"/>
          <w:szCs w:val="24"/>
        </w:rPr>
        <w:t xml:space="preserve">(0.50 g, 0.79 mmol) in dry DCM under nitrogen at room temperature was added 2-furoyl chloride (86 μL, 0.87 mmol) </w:t>
      </w:r>
      <w:r>
        <w:rPr>
          <w:rFonts w:cstheme="minorHAnsi"/>
          <w:sz w:val="24"/>
          <w:szCs w:val="24"/>
        </w:rPr>
        <w:lastRenderedPageBreak/>
        <w:t xml:space="preserve">followed by triethylamine (0.11 mL, 0.79 mmol). The reaction was stirred for 30 minutes and quenched with water, the organic phase extracted and washed with saturated sodium hydrogen carbonate, dried with magnesium sulfate and filtered. The crude solid was purified by column chromatography eluting with DCM to yield furan porphyrin </w:t>
      </w:r>
      <w:r w:rsidRPr="00010A40">
        <w:rPr>
          <w:rFonts w:cstheme="minorHAnsi"/>
          <w:b/>
          <w:sz w:val="24"/>
          <w:szCs w:val="24"/>
        </w:rPr>
        <w:t>7</w:t>
      </w:r>
      <w:r>
        <w:rPr>
          <w:rFonts w:cstheme="minorHAnsi"/>
          <w:b/>
          <w:sz w:val="24"/>
          <w:szCs w:val="24"/>
        </w:rPr>
        <w:t>4</w:t>
      </w:r>
      <w:r>
        <w:rPr>
          <w:rFonts w:cstheme="minorHAnsi"/>
          <w:sz w:val="24"/>
          <w:szCs w:val="24"/>
        </w:rPr>
        <w:t xml:space="preserve"> as a purple solid (0.46 g, 79%).</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vertAlign w:val="superscript"/>
        </w:rPr>
        <w:t>1</w:t>
      </w:r>
      <w:r>
        <w:rPr>
          <w:rFonts w:cstheme="minorHAnsi"/>
          <w:sz w:val="24"/>
          <w:szCs w:val="24"/>
        </w:rPr>
        <w:t>H NMR (400 MHz, CDCl</w:t>
      </w:r>
      <w:r>
        <w:rPr>
          <w:rFonts w:cstheme="minorHAnsi"/>
          <w:sz w:val="24"/>
          <w:szCs w:val="24"/>
          <w:vertAlign w:val="subscript"/>
        </w:rPr>
        <w:t>3</w:t>
      </w:r>
      <w:r>
        <w:rPr>
          <w:rFonts w:cstheme="minorHAnsi"/>
          <w:sz w:val="24"/>
          <w:szCs w:val="24"/>
        </w:rPr>
        <w:t xml:space="preserve">) δ 8.92 (d, 2H, </w:t>
      </w:r>
      <w:r>
        <w:rPr>
          <w:rFonts w:cstheme="minorHAnsi"/>
          <w:i/>
          <w:sz w:val="24"/>
          <w:szCs w:val="24"/>
        </w:rPr>
        <w:t>J</w:t>
      </w:r>
      <w:r>
        <w:rPr>
          <w:rFonts w:cstheme="minorHAnsi"/>
          <w:sz w:val="24"/>
          <w:szCs w:val="24"/>
        </w:rPr>
        <w:t xml:space="preserve"> = 5.0 Hz), 8.90-8.87 (m, 6H), 8.47 (s, 1H), 8.26-8.23 (m, 8H), 8.08 (d, 2H, </w:t>
      </w:r>
      <w:r>
        <w:rPr>
          <w:rFonts w:cstheme="minorHAnsi"/>
          <w:i/>
          <w:sz w:val="24"/>
          <w:szCs w:val="24"/>
        </w:rPr>
        <w:t>J</w:t>
      </w:r>
      <w:r>
        <w:rPr>
          <w:rFonts w:cstheme="minorHAnsi"/>
          <w:sz w:val="24"/>
          <w:szCs w:val="24"/>
        </w:rPr>
        <w:t xml:space="preserve"> = 8.5 Hz), 7.81-7.75 (m, 9H), 7.65 (dd, 1H, </w:t>
      </w:r>
      <w:r>
        <w:rPr>
          <w:rFonts w:cstheme="minorHAnsi"/>
          <w:i/>
          <w:sz w:val="24"/>
          <w:szCs w:val="24"/>
        </w:rPr>
        <w:t>J</w:t>
      </w:r>
      <w:r>
        <w:rPr>
          <w:rFonts w:cstheme="minorHAnsi"/>
          <w:sz w:val="24"/>
          <w:szCs w:val="24"/>
        </w:rPr>
        <w:t xml:space="preserve"> = 2.0 Hz, 1.0 Hz), 7.41 (dd, 1H, </w:t>
      </w:r>
      <w:r>
        <w:rPr>
          <w:rFonts w:cstheme="minorHAnsi"/>
          <w:i/>
          <w:sz w:val="24"/>
          <w:szCs w:val="24"/>
        </w:rPr>
        <w:t>J</w:t>
      </w:r>
      <w:r>
        <w:rPr>
          <w:rFonts w:cstheme="minorHAnsi"/>
          <w:sz w:val="24"/>
          <w:szCs w:val="24"/>
        </w:rPr>
        <w:t xml:space="preserve"> = 3.5 Hz, 1.0 Hz), 6.69 (dd, 1H, </w:t>
      </w:r>
      <w:r>
        <w:rPr>
          <w:rFonts w:cstheme="minorHAnsi"/>
          <w:i/>
          <w:sz w:val="24"/>
          <w:szCs w:val="24"/>
        </w:rPr>
        <w:t>J</w:t>
      </w:r>
      <w:r>
        <w:rPr>
          <w:rFonts w:cstheme="minorHAnsi"/>
          <w:sz w:val="24"/>
          <w:szCs w:val="24"/>
        </w:rPr>
        <w:t xml:space="preserve"> = 3.5 Hz, 2.0 Hz), -2.74 (s, 2H); </w:t>
      </w:r>
      <w:r>
        <w:rPr>
          <w:rFonts w:cstheme="minorHAnsi"/>
          <w:sz w:val="24"/>
          <w:szCs w:val="24"/>
          <w:vertAlign w:val="superscript"/>
        </w:rPr>
        <w:t>13</w:t>
      </w:r>
      <w:r>
        <w:rPr>
          <w:rFonts w:cstheme="minorHAnsi"/>
          <w:sz w:val="24"/>
          <w:szCs w:val="24"/>
        </w:rPr>
        <w:t>C NMR (100.6 MHz, CDCl</w:t>
      </w:r>
      <w:r>
        <w:rPr>
          <w:rFonts w:cstheme="minorHAnsi"/>
          <w:sz w:val="24"/>
          <w:szCs w:val="24"/>
          <w:vertAlign w:val="subscript"/>
        </w:rPr>
        <w:t>3</w:t>
      </w:r>
      <w:r>
        <w:rPr>
          <w:rFonts w:cstheme="minorHAnsi"/>
          <w:sz w:val="24"/>
          <w:szCs w:val="24"/>
        </w:rPr>
        <w:t>) δ 156.4, 147.9, 144.4, 142.2, 138.4, 137.2, 135.3, 134.6, 131.1, 127.8, 126.8, 120.2, 119.5, 118.2, 115.7, 112.9; ES-MS: m/z [MH</w:t>
      </w:r>
      <w:r>
        <w:rPr>
          <w:rFonts w:cstheme="minorHAnsi"/>
          <w:sz w:val="24"/>
          <w:szCs w:val="24"/>
          <w:vertAlign w:val="superscript"/>
        </w:rPr>
        <w:t>+</w:t>
      </w:r>
      <w:r>
        <w:rPr>
          <w:rFonts w:cstheme="minorHAnsi"/>
          <w:sz w:val="24"/>
          <w:szCs w:val="24"/>
        </w:rPr>
        <w:t>] expected for C</w:t>
      </w:r>
      <w:r>
        <w:rPr>
          <w:rFonts w:cstheme="minorHAnsi"/>
          <w:sz w:val="24"/>
          <w:szCs w:val="24"/>
          <w:vertAlign w:val="subscript"/>
        </w:rPr>
        <w:t>49</w:t>
      </w:r>
      <w:r>
        <w:rPr>
          <w:rFonts w:cstheme="minorHAnsi"/>
          <w:sz w:val="24"/>
          <w:szCs w:val="24"/>
        </w:rPr>
        <w:t>H</w:t>
      </w:r>
      <w:r>
        <w:rPr>
          <w:rFonts w:cstheme="minorHAnsi"/>
          <w:sz w:val="24"/>
          <w:szCs w:val="24"/>
          <w:vertAlign w:val="subscript"/>
        </w:rPr>
        <w:t>33</w:t>
      </w:r>
      <w:r>
        <w:rPr>
          <w:rFonts w:cstheme="minorHAnsi"/>
          <w:sz w:val="24"/>
          <w:szCs w:val="24"/>
        </w:rPr>
        <w:t>N</w:t>
      </w:r>
      <w:r>
        <w:rPr>
          <w:rFonts w:cstheme="minorHAnsi"/>
          <w:sz w:val="24"/>
          <w:szCs w:val="24"/>
          <w:vertAlign w:val="subscript"/>
        </w:rPr>
        <w:t>5</w:t>
      </w:r>
      <w:r>
        <w:rPr>
          <w:rFonts w:cstheme="minorHAnsi"/>
          <w:sz w:val="24"/>
          <w:szCs w:val="24"/>
        </w:rPr>
        <w:t>O</w:t>
      </w:r>
      <w:r>
        <w:rPr>
          <w:rFonts w:cstheme="minorHAnsi"/>
          <w:sz w:val="24"/>
          <w:szCs w:val="24"/>
          <w:vertAlign w:val="subscript"/>
        </w:rPr>
        <w:t>2</w:t>
      </w:r>
      <w:r>
        <w:rPr>
          <w:rFonts w:cstheme="minorHAnsi"/>
          <w:sz w:val="24"/>
          <w:szCs w:val="24"/>
        </w:rPr>
        <w:t xml:space="preserve">: 724, found: </w:t>
      </w:r>
      <w:r w:rsidRPr="005E2A47">
        <w:rPr>
          <w:rFonts w:cstheme="minorHAnsi"/>
          <w:sz w:val="24"/>
          <w:szCs w:val="24"/>
        </w:rPr>
        <w:t>724; FTIR (cm</w:t>
      </w:r>
      <w:r w:rsidRPr="005E2A47">
        <w:rPr>
          <w:rFonts w:cstheme="minorHAnsi"/>
          <w:sz w:val="24"/>
          <w:szCs w:val="24"/>
          <w:vertAlign w:val="superscript"/>
        </w:rPr>
        <w:t>-1</w:t>
      </w:r>
      <w:r w:rsidRPr="005E2A47">
        <w:rPr>
          <w:rFonts w:cstheme="minorHAnsi"/>
          <w:sz w:val="24"/>
          <w:szCs w:val="24"/>
        </w:rPr>
        <w:t>): 3301 (br m), 3112 (m), 2924 (m), 1662 (s), 1597 (s), 1534 (m)</w:t>
      </w:r>
      <w:r>
        <w:rPr>
          <w:rFonts w:cstheme="minorHAnsi"/>
          <w:sz w:val="24"/>
          <w:szCs w:val="24"/>
        </w:rPr>
        <w:t>,</w:t>
      </w:r>
      <w:r w:rsidRPr="005E2A47">
        <w:rPr>
          <w:rFonts w:cstheme="minorHAnsi"/>
          <w:sz w:val="24"/>
          <w:szCs w:val="24"/>
        </w:rPr>
        <w:t xml:space="preserve"> 1452 (s), 1382 (m), 1291 (m); UV</w:t>
      </w:r>
      <w:r>
        <w:rPr>
          <w:rFonts w:cstheme="minorHAnsi"/>
          <w:sz w:val="24"/>
          <w:szCs w:val="24"/>
        </w:rPr>
        <w:t xml:space="preserve"> absorbance (DCM) λ (nm): 419 (Soret), 515, 549, 589, 645 (Q bands);</w:t>
      </w:r>
      <w:r w:rsidRPr="005E2A47">
        <w:rPr>
          <w:sz w:val="24"/>
          <w:szCs w:val="24"/>
        </w:rPr>
        <w:t xml:space="preserve"> </w:t>
      </w:r>
      <w:r>
        <w:rPr>
          <w:sz w:val="24"/>
          <w:szCs w:val="24"/>
        </w:rPr>
        <w:t>m.</w:t>
      </w:r>
      <w:r w:rsidRPr="002E2838">
        <w:rPr>
          <w:sz w:val="24"/>
          <w:szCs w:val="24"/>
        </w:rPr>
        <w:t>p</w:t>
      </w:r>
      <w:r>
        <w:rPr>
          <w:sz w:val="24"/>
          <w:szCs w:val="24"/>
        </w:rPr>
        <w:t>.</w:t>
      </w:r>
      <w:r w:rsidRPr="002E2838">
        <w:rPr>
          <w:sz w:val="24"/>
          <w:szCs w:val="24"/>
        </w:rPr>
        <w:t xml:space="preserve"> &gt; 300 ˚C</w:t>
      </w:r>
    </w:p>
    <w:p w:rsidR="00A51E89" w:rsidRDefault="00A51E89" w:rsidP="00A51E89">
      <w:pPr>
        <w:pStyle w:val="NoSpacing"/>
        <w:spacing w:line="360" w:lineRule="auto"/>
        <w:jc w:val="both"/>
        <w:rPr>
          <w:sz w:val="24"/>
          <w:szCs w:val="24"/>
        </w:rPr>
      </w:pPr>
    </w:p>
    <w:p w:rsidR="00A51E89" w:rsidRPr="0054121D" w:rsidRDefault="00A51E89" w:rsidP="00A51E89">
      <w:pPr>
        <w:pStyle w:val="NoSpacing"/>
        <w:spacing w:line="360" w:lineRule="auto"/>
        <w:jc w:val="both"/>
        <w:rPr>
          <w:rFonts w:cstheme="minorHAnsi"/>
          <w:b/>
          <w:sz w:val="24"/>
          <w:szCs w:val="24"/>
        </w:rPr>
      </w:pPr>
      <w:r w:rsidRPr="0054121D">
        <w:rPr>
          <w:b/>
          <w:sz w:val="24"/>
          <w:szCs w:val="24"/>
        </w:rPr>
        <w:t xml:space="preserve">Synthesis of </w:t>
      </w:r>
      <w:r w:rsidRPr="0054121D">
        <w:rPr>
          <w:rFonts w:cstheme="minorHAnsi"/>
          <w:b/>
          <w:sz w:val="24"/>
          <w:szCs w:val="24"/>
        </w:rPr>
        <w:t>4-(nitrophenyl</w:t>
      </w:r>
      <w:proofErr w:type="gramStart"/>
      <w:r w:rsidRPr="0054121D">
        <w:rPr>
          <w:rFonts w:cstheme="minorHAnsi"/>
          <w:b/>
          <w:sz w:val="24"/>
          <w:szCs w:val="24"/>
        </w:rPr>
        <w:t>)furan</w:t>
      </w:r>
      <w:proofErr w:type="gramEnd"/>
      <w:r w:rsidRPr="0054121D">
        <w:rPr>
          <w:rFonts w:cstheme="minorHAnsi"/>
          <w:b/>
          <w:sz w:val="24"/>
          <w:szCs w:val="24"/>
        </w:rPr>
        <w:t>-2-amide 75</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pPr>
      <w:r>
        <w:object w:dxaOrig="2407" w:dyaOrig="893">
          <v:shape id="_x0000_i1166" type="#_x0000_t75" style="width:120.75pt;height:44.25pt" o:ole="">
            <v:imagedata r:id="rId323" o:title=""/>
          </v:shape>
          <o:OLEObject Type="Embed" ProgID="ChemDraw.Document.6.0" ShapeID="_x0000_i1166" DrawAspect="Content" ObjectID="_1582732736" r:id="rId324"/>
        </w:object>
      </w:r>
    </w:p>
    <w:p w:rsidR="00A51E89" w:rsidRDefault="00A51E89" w:rsidP="00A51E89">
      <w:pPr>
        <w:pStyle w:val="NoSpacing"/>
        <w:spacing w:line="360" w:lineRule="auto"/>
        <w:jc w:val="both"/>
      </w:pPr>
    </w:p>
    <w:p w:rsidR="00A51E89" w:rsidRDefault="00A51E89" w:rsidP="00A51E89">
      <w:pPr>
        <w:pStyle w:val="NoSpacing"/>
        <w:spacing w:line="360" w:lineRule="auto"/>
        <w:jc w:val="both"/>
        <w:rPr>
          <w:rFonts w:cstheme="minorHAnsi"/>
          <w:sz w:val="24"/>
          <w:szCs w:val="24"/>
        </w:rPr>
      </w:pPr>
      <w:r w:rsidRPr="00105D3C">
        <w:rPr>
          <w:rFonts w:cstheme="minorHAnsi"/>
          <w:sz w:val="24"/>
          <w:szCs w:val="24"/>
        </w:rPr>
        <w:t xml:space="preserve">To a stirring solution of 4-nitroaniline (0.50 g, 3.62 mmol) in DCM (anhydrous) (20 mL) under nitrogen at room temperature was added 2-furoyl chloride (0.36 mL, 3.62 mmol) followed by triethylamine (0.51 mL, 3.62 mmol). The reaction was stirred for 30 minutes and quenched with water, the organic phase extracted and washed with saturated sodium hydrogen carbonate, dried with magnesium sulfate and filtered. The crude solid was purified by column chromatography eluting with 2% methanol in DCM to yield </w:t>
      </w:r>
      <w:r>
        <w:rPr>
          <w:rFonts w:cstheme="minorHAnsi"/>
          <w:sz w:val="24"/>
          <w:szCs w:val="24"/>
        </w:rPr>
        <w:t xml:space="preserve">nitrofuran </w:t>
      </w:r>
      <w:r w:rsidRPr="00105D3C">
        <w:rPr>
          <w:rFonts w:cstheme="minorHAnsi"/>
          <w:b/>
          <w:sz w:val="24"/>
          <w:szCs w:val="24"/>
        </w:rPr>
        <w:t>75</w:t>
      </w:r>
      <w:r w:rsidRPr="00105D3C">
        <w:rPr>
          <w:rFonts w:cstheme="minorHAnsi"/>
          <w:sz w:val="24"/>
          <w:szCs w:val="24"/>
        </w:rPr>
        <w:t xml:space="preserve"> as a pale yellow solid (0.63 g, 76%).</w:t>
      </w:r>
    </w:p>
    <w:p w:rsidR="00A51E89" w:rsidRDefault="00A51E89" w:rsidP="00A51E89">
      <w:pPr>
        <w:pStyle w:val="NoSpacing"/>
        <w:spacing w:line="360" w:lineRule="auto"/>
        <w:jc w:val="both"/>
        <w:rPr>
          <w:rFonts w:cstheme="minorHAnsi"/>
          <w:sz w:val="24"/>
          <w:szCs w:val="24"/>
        </w:rPr>
      </w:pPr>
    </w:p>
    <w:p w:rsidR="00A51E89" w:rsidRDefault="00A51E89" w:rsidP="00A51E89">
      <w:pPr>
        <w:pStyle w:val="NoSpacing"/>
        <w:spacing w:line="360" w:lineRule="auto"/>
        <w:jc w:val="both"/>
        <w:rPr>
          <w:rFonts w:cstheme="minorHAnsi"/>
          <w:sz w:val="24"/>
          <w:szCs w:val="24"/>
        </w:rPr>
      </w:pPr>
      <w:r>
        <w:rPr>
          <w:rFonts w:cstheme="minorHAnsi"/>
          <w:sz w:val="24"/>
          <w:szCs w:val="24"/>
          <w:vertAlign w:val="superscript"/>
        </w:rPr>
        <w:t>1</w:t>
      </w:r>
      <w:r>
        <w:rPr>
          <w:rFonts w:cstheme="minorHAnsi"/>
          <w:sz w:val="24"/>
          <w:szCs w:val="24"/>
        </w:rPr>
        <w:t>H NMR (400 MHz, CDCl</w:t>
      </w:r>
      <w:r>
        <w:rPr>
          <w:rFonts w:cstheme="minorHAnsi"/>
          <w:sz w:val="24"/>
          <w:szCs w:val="24"/>
          <w:vertAlign w:val="subscript"/>
        </w:rPr>
        <w:t>3</w:t>
      </w:r>
      <w:r>
        <w:rPr>
          <w:rFonts w:cstheme="minorHAnsi"/>
          <w:sz w:val="24"/>
          <w:szCs w:val="24"/>
        </w:rPr>
        <w:t xml:space="preserve">) δ 8.37 (s, 1H), 8.29 (d, 2H, </w:t>
      </w:r>
      <w:r>
        <w:rPr>
          <w:rFonts w:cstheme="minorHAnsi"/>
          <w:i/>
          <w:sz w:val="24"/>
          <w:szCs w:val="24"/>
        </w:rPr>
        <w:t>J</w:t>
      </w:r>
      <w:r>
        <w:rPr>
          <w:rFonts w:cstheme="minorHAnsi"/>
          <w:sz w:val="24"/>
          <w:szCs w:val="24"/>
        </w:rPr>
        <w:t xml:space="preserve"> = 9.0 Hz), 7.87 (d, 2H, </w:t>
      </w:r>
      <w:r>
        <w:rPr>
          <w:rFonts w:cstheme="minorHAnsi"/>
          <w:i/>
          <w:sz w:val="24"/>
          <w:szCs w:val="24"/>
        </w:rPr>
        <w:t>J</w:t>
      </w:r>
      <w:r>
        <w:rPr>
          <w:rFonts w:cstheme="minorHAnsi"/>
          <w:sz w:val="24"/>
          <w:szCs w:val="24"/>
        </w:rPr>
        <w:t xml:space="preserve"> = 9.0 Hz), 7.59 (dd, 1H, </w:t>
      </w:r>
      <w:r>
        <w:rPr>
          <w:rFonts w:cstheme="minorHAnsi"/>
          <w:i/>
          <w:sz w:val="24"/>
          <w:szCs w:val="24"/>
        </w:rPr>
        <w:t>J</w:t>
      </w:r>
      <w:r>
        <w:rPr>
          <w:rFonts w:cstheme="minorHAnsi"/>
          <w:sz w:val="24"/>
          <w:szCs w:val="24"/>
        </w:rPr>
        <w:t xml:space="preserve"> = 1.5 Hz, 0.5 Hz), 7.35 (dd, 1H, </w:t>
      </w:r>
      <w:r>
        <w:rPr>
          <w:rFonts w:cstheme="minorHAnsi"/>
          <w:i/>
          <w:sz w:val="24"/>
          <w:szCs w:val="24"/>
        </w:rPr>
        <w:t>J</w:t>
      </w:r>
      <w:r>
        <w:rPr>
          <w:rFonts w:cstheme="minorHAnsi"/>
          <w:sz w:val="24"/>
          <w:szCs w:val="24"/>
        </w:rPr>
        <w:t xml:space="preserve"> = 3.5 Hz, 0.5 Hz), 6.64 (dd, 1H, </w:t>
      </w:r>
      <w:r>
        <w:rPr>
          <w:rFonts w:cstheme="minorHAnsi"/>
          <w:i/>
          <w:sz w:val="24"/>
          <w:szCs w:val="24"/>
        </w:rPr>
        <w:t>J</w:t>
      </w:r>
      <w:r>
        <w:rPr>
          <w:rFonts w:cstheme="minorHAnsi"/>
          <w:sz w:val="24"/>
          <w:szCs w:val="24"/>
        </w:rPr>
        <w:t xml:space="preserve"> = 3.5 Hz, 2.0 Hz); </w:t>
      </w:r>
      <w:r w:rsidRPr="0054121D">
        <w:rPr>
          <w:rFonts w:cstheme="minorHAnsi"/>
          <w:sz w:val="24"/>
          <w:szCs w:val="24"/>
          <w:vertAlign w:val="superscript"/>
        </w:rPr>
        <w:t>13</w:t>
      </w:r>
      <w:r w:rsidRPr="0054121D">
        <w:rPr>
          <w:rFonts w:cstheme="minorHAnsi"/>
          <w:sz w:val="24"/>
          <w:szCs w:val="24"/>
        </w:rPr>
        <w:t>C NMR (100.6 MHz, CDCl</w:t>
      </w:r>
      <w:r w:rsidRPr="0054121D">
        <w:rPr>
          <w:rFonts w:cstheme="minorHAnsi"/>
          <w:sz w:val="24"/>
          <w:szCs w:val="24"/>
          <w:vertAlign w:val="subscript"/>
        </w:rPr>
        <w:t>3</w:t>
      </w:r>
      <w:r w:rsidRPr="0054121D">
        <w:rPr>
          <w:rFonts w:cstheme="minorHAnsi"/>
          <w:sz w:val="24"/>
          <w:szCs w:val="24"/>
        </w:rPr>
        <w:t xml:space="preserve">) δ 156.0, 146.9, 144.9, 143.7, 143.3, </w:t>
      </w:r>
      <w:r w:rsidRPr="0054121D">
        <w:rPr>
          <w:rFonts w:cstheme="minorHAnsi"/>
          <w:sz w:val="24"/>
          <w:szCs w:val="24"/>
        </w:rPr>
        <w:lastRenderedPageBreak/>
        <w:t>125.3, 119.2, 116.7, 113.1; ES-MS: m/z [M</w:t>
      </w:r>
      <w:r w:rsidRPr="0054121D">
        <w:rPr>
          <w:rFonts w:cstheme="minorHAnsi"/>
          <w:sz w:val="24"/>
          <w:szCs w:val="24"/>
          <w:vertAlign w:val="superscript"/>
        </w:rPr>
        <w:t>-</w:t>
      </w:r>
      <w:r w:rsidRPr="0054121D">
        <w:rPr>
          <w:rFonts w:cstheme="minorHAnsi"/>
          <w:sz w:val="24"/>
          <w:szCs w:val="24"/>
        </w:rPr>
        <w:t>] expected for C</w:t>
      </w:r>
      <w:r w:rsidRPr="0054121D">
        <w:rPr>
          <w:rFonts w:cstheme="minorHAnsi"/>
          <w:sz w:val="24"/>
          <w:szCs w:val="24"/>
          <w:vertAlign w:val="subscript"/>
        </w:rPr>
        <w:t>11</w:t>
      </w:r>
      <w:r w:rsidRPr="0054121D">
        <w:rPr>
          <w:rFonts w:cstheme="minorHAnsi"/>
          <w:sz w:val="24"/>
          <w:szCs w:val="24"/>
        </w:rPr>
        <w:t>H</w:t>
      </w:r>
      <w:r w:rsidRPr="0054121D">
        <w:rPr>
          <w:rFonts w:cstheme="minorHAnsi"/>
          <w:sz w:val="24"/>
          <w:szCs w:val="24"/>
          <w:vertAlign w:val="subscript"/>
        </w:rPr>
        <w:t>8</w:t>
      </w:r>
      <w:r w:rsidRPr="0054121D">
        <w:rPr>
          <w:rFonts w:cstheme="minorHAnsi"/>
          <w:sz w:val="24"/>
          <w:szCs w:val="24"/>
        </w:rPr>
        <w:t>N</w:t>
      </w:r>
      <w:r w:rsidRPr="0054121D">
        <w:rPr>
          <w:rFonts w:cstheme="minorHAnsi"/>
          <w:sz w:val="24"/>
          <w:szCs w:val="24"/>
          <w:vertAlign w:val="subscript"/>
        </w:rPr>
        <w:t>2</w:t>
      </w:r>
      <w:r w:rsidRPr="0054121D">
        <w:rPr>
          <w:rFonts w:cstheme="minorHAnsi"/>
          <w:sz w:val="24"/>
          <w:szCs w:val="24"/>
        </w:rPr>
        <w:t>O</w:t>
      </w:r>
      <w:r w:rsidRPr="0054121D">
        <w:rPr>
          <w:rFonts w:cstheme="minorHAnsi"/>
          <w:sz w:val="24"/>
          <w:szCs w:val="24"/>
          <w:vertAlign w:val="subscript"/>
        </w:rPr>
        <w:t>4</w:t>
      </w:r>
      <w:r w:rsidRPr="0054121D">
        <w:rPr>
          <w:rFonts w:cstheme="minorHAnsi"/>
          <w:sz w:val="24"/>
          <w:szCs w:val="24"/>
        </w:rPr>
        <w:t>: 231, found: 231; FTIR (cm</w:t>
      </w:r>
      <w:r w:rsidRPr="0054121D">
        <w:rPr>
          <w:rFonts w:cstheme="minorHAnsi"/>
          <w:sz w:val="24"/>
          <w:szCs w:val="24"/>
          <w:vertAlign w:val="superscript"/>
        </w:rPr>
        <w:t>-1</w:t>
      </w:r>
      <w:r w:rsidRPr="0054121D">
        <w:rPr>
          <w:rFonts w:cstheme="minorHAnsi"/>
          <w:sz w:val="24"/>
          <w:szCs w:val="24"/>
        </w:rPr>
        <w:t>): 3497 (br w), 3351 (m), 3080 (w), 2927 (w), 1654 (s), 1602 (m), 1507 (s), 1412 (m), 1372 (s), 1240 (m); m.p. 206-209 ˚C</w:t>
      </w:r>
    </w:p>
    <w:p w:rsidR="00A51E89" w:rsidRPr="000112FC" w:rsidRDefault="00A51E89" w:rsidP="00A51E89">
      <w:pPr>
        <w:pStyle w:val="Heading3"/>
      </w:pPr>
      <w:bookmarkStart w:id="131" w:name="_Toc490552439"/>
      <w:bookmarkStart w:id="132" w:name="_Toc490833967"/>
      <w:bookmarkStart w:id="133" w:name="_Toc508276813"/>
      <w:r>
        <w:t>2.6.3</w:t>
      </w:r>
      <w:r w:rsidRPr="000112FC">
        <w:t>. Self-</w:t>
      </w:r>
      <w:r>
        <w:t>r</w:t>
      </w:r>
      <w:r w:rsidRPr="000112FC">
        <w:t xml:space="preserve">eplication </w:t>
      </w:r>
      <w:r>
        <w:t xml:space="preserve">and templating </w:t>
      </w:r>
      <w:r w:rsidRPr="000112FC">
        <w:t>studies</w:t>
      </w:r>
      <w:bookmarkEnd w:id="131"/>
      <w:bookmarkEnd w:id="132"/>
      <w:bookmarkEnd w:id="133"/>
    </w:p>
    <w:p w:rsidR="00A51E89" w:rsidRPr="00814333" w:rsidRDefault="00A51E89" w:rsidP="00A51E89">
      <w:pPr>
        <w:pStyle w:val="NoSpacing"/>
        <w:spacing w:line="360" w:lineRule="auto"/>
        <w:jc w:val="both"/>
        <w:rPr>
          <w:b/>
          <w:sz w:val="24"/>
          <w:szCs w:val="24"/>
        </w:rPr>
      </w:pPr>
      <w:bookmarkStart w:id="134" w:name="_Toc490552440"/>
      <w:r w:rsidRPr="00814333">
        <w:rPr>
          <w:b/>
          <w:i/>
          <w:sz w:val="24"/>
          <w:szCs w:val="24"/>
        </w:rPr>
        <w:t>General procedure 2</w:t>
      </w:r>
      <w:r w:rsidRPr="00814333">
        <w:rPr>
          <w:b/>
          <w:sz w:val="24"/>
          <w:szCs w:val="24"/>
        </w:rPr>
        <w:t>: Self-replicating and templating reactions</w:t>
      </w:r>
      <w:bookmarkEnd w:id="134"/>
    </w:p>
    <w:p w:rsidR="00A51E89" w:rsidRDefault="00A51E89" w:rsidP="00A51E89">
      <w:pPr>
        <w:pStyle w:val="NoSpacing"/>
        <w:spacing w:line="360" w:lineRule="auto"/>
        <w:jc w:val="both"/>
        <w:rPr>
          <w:sz w:val="24"/>
          <w:szCs w:val="24"/>
        </w:rPr>
      </w:pPr>
      <w:r>
        <w:rPr>
          <w:sz w:val="24"/>
          <w:szCs w:val="24"/>
        </w:rPr>
        <w:t>Porphyrin materials and chaperone ligands</w:t>
      </w:r>
      <w:r w:rsidRPr="00736AE2">
        <w:rPr>
          <w:sz w:val="24"/>
          <w:szCs w:val="24"/>
        </w:rPr>
        <w:t xml:space="preserve"> were added to a 2 neck round bottom flask</w:t>
      </w:r>
      <w:r>
        <w:rPr>
          <w:sz w:val="24"/>
          <w:szCs w:val="24"/>
        </w:rPr>
        <w:t>, the</w:t>
      </w:r>
      <w:r w:rsidRPr="00736AE2">
        <w:rPr>
          <w:sz w:val="24"/>
          <w:szCs w:val="24"/>
        </w:rPr>
        <w:t xml:space="preserve"> solid material flushed with nitrogen and dissolved in DCM</w:t>
      </w:r>
      <w:r>
        <w:rPr>
          <w:sz w:val="24"/>
          <w:szCs w:val="24"/>
        </w:rPr>
        <w:t xml:space="preserve"> (anhydrous),</w:t>
      </w:r>
      <w:r w:rsidRPr="00736AE2">
        <w:rPr>
          <w:sz w:val="24"/>
          <w:szCs w:val="24"/>
        </w:rPr>
        <w:t xml:space="preserve"> followed by</w:t>
      </w:r>
      <w:r>
        <w:rPr>
          <w:sz w:val="24"/>
          <w:szCs w:val="24"/>
        </w:rPr>
        <w:t xml:space="preserve"> the addition of triethylamine</w:t>
      </w:r>
      <w:r w:rsidRPr="00736AE2">
        <w:rPr>
          <w:sz w:val="24"/>
          <w:szCs w:val="24"/>
        </w:rPr>
        <w:t xml:space="preserve">. The stirring solution was maintained at room temperature under a nitrogen atmosphere. Experiments were monitored by TLC every 30 mins for first 2 hours, then every hour up to 6 h. The stirring solution was analysed once more by TLC after 12 h to give a qualitative analysis of the reaction composition and the reaction stopped after 24 h, when it was determined that no anhydride porphyrin </w:t>
      </w:r>
      <w:r w:rsidRPr="00736AE2">
        <w:rPr>
          <w:b/>
          <w:sz w:val="24"/>
          <w:szCs w:val="24"/>
        </w:rPr>
        <w:t>(Zn)</w:t>
      </w:r>
      <w:r>
        <w:rPr>
          <w:b/>
          <w:sz w:val="24"/>
          <w:szCs w:val="24"/>
        </w:rPr>
        <w:t>54</w:t>
      </w:r>
      <w:r w:rsidRPr="00736AE2">
        <w:rPr>
          <w:sz w:val="24"/>
          <w:szCs w:val="24"/>
        </w:rPr>
        <w:t xml:space="preserve"> remained. </w:t>
      </w:r>
      <w:r w:rsidRPr="00736AE2">
        <w:rPr>
          <w:sz w:val="24"/>
          <w:szCs w:val="24"/>
          <w:vertAlign w:val="superscript"/>
        </w:rPr>
        <w:t>1</w:t>
      </w:r>
      <w:r w:rsidRPr="00736AE2">
        <w:rPr>
          <w:sz w:val="24"/>
          <w:szCs w:val="24"/>
        </w:rPr>
        <w:t>H NMR of the crude material in CDCl</w:t>
      </w:r>
      <w:r w:rsidRPr="00736AE2">
        <w:rPr>
          <w:sz w:val="24"/>
          <w:szCs w:val="24"/>
          <w:vertAlign w:val="subscript"/>
        </w:rPr>
        <w:t>3</w:t>
      </w:r>
      <w:r w:rsidRPr="00736AE2">
        <w:rPr>
          <w:sz w:val="24"/>
          <w:szCs w:val="24"/>
        </w:rPr>
        <w:t xml:space="preserve"> determined ratios of </w:t>
      </w:r>
      <w:r>
        <w:rPr>
          <w:sz w:val="24"/>
          <w:szCs w:val="24"/>
        </w:rPr>
        <w:t xml:space="preserve">porphyrin </w:t>
      </w:r>
      <w:r w:rsidRPr="00736AE2">
        <w:rPr>
          <w:sz w:val="24"/>
          <w:szCs w:val="24"/>
        </w:rPr>
        <w:t xml:space="preserve">product formed relative to the starting materials (accounting for any template added at reaction initiation). Silica column chromatography </w:t>
      </w:r>
      <w:r>
        <w:rPr>
          <w:sz w:val="24"/>
          <w:szCs w:val="24"/>
        </w:rPr>
        <w:t>enabled access to porphyrin product and the recovery of unreacted starting materials. The porphyrin material</w:t>
      </w:r>
      <w:r w:rsidRPr="00736AE2">
        <w:rPr>
          <w:sz w:val="24"/>
          <w:szCs w:val="24"/>
        </w:rPr>
        <w:t xml:space="preserve"> </w:t>
      </w:r>
      <w:r>
        <w:rPr>
          <w:sz w:val="24"/>
          <w:szCs w:val="24"/>
        </w:rPr>
        <w:t>was</w:t>
      </w:r>
      <w:r w:rsidRPr="00736AE2">
        <w:rPr>
          <w:sz w:val="24"/>
          <w:szCs w:val="24"/>
        </w:rPr>
        <w:t xml:space="preserve"> dried thoroughly </w:t>
      </w:r>
      <w:r w:rsidRPr="00736AE2">
        <w:rPr>
          <w:i/>
          <w:sz w:val="24"/>
          <w:szCs w:val="24"/>
        </w:rPr>
        <w:t>in vacuo</w:t>
      </w:r>
      <w:r w:rsidRPr="00736AE2">
        <w:rPr>
          <w:sz w:val="24"/>
          <w:szCs w:val="24"/>
        </w:rPr>
        <w:t xml:space="preserve"> and accurate yields calculated, </w:t>
      </w:r>
      <w:r>
        <w:rPr>
          <w:sz w:val="24"/>
          <w:szCs w:val="24"/>
        </w:rPr>
        <w:t>and</w:t>
      </w:r>
      <w:r w:rsidRPr="00736AE2">
        <w:rPr>
          <w:sz w:val="24"/>
          <w:szCs w:val="24"/>
        </w:rPr>
        <w:t xml:space="preserve"> the growth of product relative to the loss of starting material</w:t>
      </w:r>
      <w:r>
        <w:rPr>
          <w:sz w:val="24"/>
          <w:szCs w:val="24"/>
        </w:rPr>
        <w:t xml:space="preserve"> determined, providing a yield for the target porphyrin product.</w:t>
      </w:r>
      <w:r w:rsidRPr="00736AE2">
        <w:rPr>
          <w:sz w:val="24"/>
          <w:szCs w:val="24"/>
        </w:rPr>
        <w:t xml:space="preserve"> These results were consistent with those obtained from crude </w:t>
      </w:r>
      <w:r w:rsidRPr="00736AE2">
        <w:rPr>
          <w:sz w:val="24"/>
          <w:szCs w:val="24"/>
          <w:vertAlign w:val="superscript"/>
        </w:rPr>
        <w:t>1</w:t>
      </w:r>
      <w:r w:rsidRPr="00736AE2">
        <w:rPr>
          <w:sz w:val="24"/>
          <w:szCs w:val="24"/>
        </w:rPr>
        <w:t>H NMR.</w:t>
      </w:r>
    </w:p>
    <w:p w:rsidR="00A51E89" w:rsidRPr="00736AE2" w:rsidRDefault="00A51E89" w:rsidP="00A51E89">
      <w:pPr>
        <w:pStyle w:val="NoSpacing"/>
        <w:spacing w:line="360" w:lineRule="auto"/>
        <w:jc w:val="both"/>
        <w:rPr>
          <w:sz w:val="24"/>
          <w:szCs w:val="24"/>
        </w:rPr>
      </w:pPr>
    </w:p>
    <w:p w:rsidR="00A51E89" w:rsidRPr="00814333" w:rsidRDefault="00A51E89" w:rsidP="00A51E89">
      <w:pPr>
        <w:pStyle w:val="NoSpacing"/>
        <w:spacing w:line="360" w:lineRule="auto"/>
        <w:jc w:val="both"/>
        <w:rPr>
          <w:b/>
          <w:sz w:val="24"/>
          <w:szCs w:val="24"/>
        </w:rPr>
      </w:pPr>
      <w:bookmarkStart w:id="135" w:name="_Toc490552441"/>
      <w:r w:rsidRPr="00814333">
        <w:rPr>
          <w:b/>
          <w:sz w:val="24"/>
          <w:szCs w:val="24"/>
        </w:rPr>
        <w:t>Zinc ester porphyrin dimer (Zn</w:t>
      </w:r>
      <w:proofErr w:type="gramStart"/>
      <w:r w:rsidRPr="00814333">
        <w:rPr>
          <w:b/>
          <w:sz w:val="24"/>
          <w:szCs w:val="24"/>
        </w:rPr>
        <w:t>)56</w:t>
      </w:r>
      <w:proofErr w:type="gramEnd"/>
      <w:r w:rsidRPr="00814333">
        <w:rPr>
          <w:b/>
          <w:sz w:val="24"/>
          <w:szCs w:val="24"/>
        </w:rPr>
        <w:t xml:space="preserve"> (uncatalysed)</w:t>
      </w:r>
      <w:bookmarkEnd w:id="135"/>
    </w:p>
    <w:p w:rsidR="00A51E89" w:rsidRDefault="00A51E89" w:rsidP="00A51E89">
      <w:pPr>
        <w:pStyle w:val="NoSpacing"/>
        <w:spacing w:line="360" w:lineRule="auto"/>
        <w:jc w:val="both"/>
        <w:rPr>
          <w:sz w:val="24"/>
          <w:szCs w:val="24"/>
        </w:rPr>
      </w:pPr>
      <w:r>
        <w:rPr>
          <w:bCs/>
          <w:sz w:val="24"/>
          <w:szCs w:val="24"/>
        </w:rPr>
        <w:t xml:space="preserve">Following </w:t>
      </w:r>
      <w:r w:rsidRPr="0057096D">
        <w:rPr>
          <w:bCs/>
          <w:i/>
          <w:sz w:val="24"/>
          <w:szCs w:val="24"/>
        </w:rPr>
        <w:t>general procedure 2</w:t>
      </w:r>
      <w:r>
        <w:rPr>
          <w:bCs/>
          <w:sz w:val="24"/>
          <w:szCs w:val="24"/>
        </w:rPr>
        <w:t xml:space="preserve">, </w:t>
      </w:r>
      <w:r>
        <w:rPr>
          <w:sz w:val="24"/>
          <w:szCs w:val="24"/>
        </w:rPr>
        <w:t>z</w:t>
      </w:r>
      <w:r w:rsidRPr="00736AE2">
        <w:rPr>
          <w:sz w:val="24"/>
          <w:szCs w:val="24"/>
        </w:rPr>
        <w:t xml:space="preserve">inc mixed pivalic anhydride porphyrin </w:t>
      </w:r>
      <w:r>
        <w:rPr>
          <w:b/>
          <w:sz w:val="24"/>
          <w:szCs w:val="24"/>
        </w:rPr>
        <w:t>(Zn</w:t>
      </w:r>
      <w:proofErr w:type="gramStart"/>
      <w:r>
        <w:rPr>
          <w:b/>
          <w:sz w:val="24"/>
          <w:szCs w:val="24"/>
        </w:rPr>
        <w:t>)</w:t>
      </w:r>
      <w:r>
        <w:rPr>
          <w:rFonts w:cstheme="minorHAnsi"/>
          <w:b/>
          <w:sz w:val="24"/>
          <w:szCs w:val="24"/>
        </w:rPr>
        <w:t>54</w:t>
      </w:r>
      <w:proofErr w:type="gramEnd"/>
      <w:r>
        <w:rPr>
          <w:sz w:val="24"/>
          <w:szCs w:val="24"/>
        </w:rPr>
        <w:t xml:space="preserve"> (0.1 g, 0.12 mmol),</w:t>
      </w:r>
      <w:r w:rsidRPr="00736AE2">
        <w:rPr>
          <w:sz w:val="24"/>
          <w:szCs w:val="24"/>
        </w:rPr>
        <w:t xml:space="preserve"> zinc benzyl alcohol porphyrin </w:t>
      </w:r>
      <w:r w:rsidRPr="00736AE2">
        <w:rPr>
          <w:b/>
          <w:sz w:val="24"/>
          <w:szCs w:val="24"/>
        </w:rPr>
        <w:t>(Zn)</w:t>
      </w:r>
      <w:r>
        <w:rPr>
          <w:b/>
          <w:sz w:val="24"/>
          <w:szCs w:val="24"/>
        </w:rPr>
        <w:t>55</w:t>
      </w:r>
      <w:r w:rsidRPr="00736AE2">
        <w:rPr>
          <w:sz w:val="24"/>
          <w:szCs w:val="24"/>
        </w:rPr>
        <w:t xml:space="preserve"> (88 mg, 0.12 mmol) </w:t>
      </w:r>
      <w:r>
        <w:rPr>
          <w:sz w:val="24"/>
          <w:szCs w:val="24"/>
        </w:rPr>
        <w:t>and ligand (</w:t>
      </w:r>
      <w:r w:rsidRPr="00664B1A">
        <w:rPr>
          <w:i/>
          <w:sz w:val="24"/>
          <w:szCs w:val="24"/>
        </w:rPr>
        <w:t>i</w:t>
      </w:r>
      <w:r>
        <w:rPr>
          <w:sz w:val="24"/>
          <w:szCs w:val="24"/>
        </w:rPr>
        <w:t xml:space="preserve"> no ligand; </w:t>
      </w:r>
      <w:r w:rsidRPr="00664B1A">
        <w:rPr>
          <w:i/>
          <w:sz w:val="24"/>
          <w:szCs w:val="24"/>
        </w:rPr>
        <w:t>ii</w:t>
      </w:r>
      <w:r>
        <w:rPr>
          <w:sz w:val="24"/>
          <w:szCs w:val="24"/>
        </w:rPr>
        <w:t xml:space="preserve"> 4,4’-bipy: </w:t>
      </w:r>
      <w:r w:rsidRPr="00736AE2">
        <w:rPr>
          <w:sz w:val="24"/>
          <w:szCs w:val="24"/>
        </w:rPr>
        <w:t>39 mg, 0.25 mmol</w:t>
      </w:r>
      <w:r>
        <w:rPr>
          <w:sz w:val="24"/>
          <w:szCs w:val="24"/>
        </w:rPr>
        <w:t xml:space="preserve">; </w:t>
      </w:r>
      <w:r w:rsidRPr="00664B1A">
        <w:rPr>
          <w:i/>
          <w:sz w:val="24"/>
          <w:szCs w:val="24"/>
        </w:rPr>
        <w:t>iii</w:t>
      </w:r>
      <w:r w:rsidRPr="00736AE2">
        <w:rPr>
          <w:sz w:val="24"/>
          <w:szCs w:val="24"/>
        </w:rPr>
        <w:t xml:space="preserve"> DABCO</w:t>
      </w:r>
      <w:r>
        <w:rPr>
          <w:sz w:val="24"/>
          <w:szCs w:val="24"/>
        </w:rPr>
        <w:t xml:space="preserve">: 28 mg, 0.25 mmol) </w:t>
      </w:r>
      <w:r w:rsidRPr="00736AE2">
        <w:rPr>
          <w:sz w:val="24"/>
          <w:szCs w:val="24"/>
        </w:rPr>
        <w:t xml:space="preserve">were </w:t>
      </w:r>
      <w:r>
        <w:rPr>
          <w:sz w:val="24"/>
          <w:szCs w:val="24"/>
        </w:rPr>
        <w:t xml:space="preserve">dissolved in DCM (10 mL) with triethylamine </w:t>
      </w:r>
      <w:r w:rsidRPr="00736AE2">
        <w:rPr>
          <w:sz w:val="24"/>
          <w:szCs w:val="24"/>
        </w:rPr>
        <w:t xml:space="preserve">(17 μL, 0.12 mmol). </w:t>
      </w:r>
      <w:r>
        <w:rPr>
          <w:sz w:val="24"/>
          <w:szCs w:val="24"/>
        </w:rPr>
        <w:t xml:space="preserve">Column chromatography eluting with DCM afforded zinc </w:t>
      </w:r>
      <w:r w:rsidRPr="00736AE2">
        <w:rPr>
          <w:sz w:val="24"/>
          <w:szCs w:val="24"/>
        </w:rPr>
        <w:t xml:space="preserve">ester dimer </w:t>
      </w:r>
      <w:r w:rsidRPr="00736AE2">
        <w:rPr>
          <w:b/>
          <w:sz w:val="24"/>
          <w:szCs w:val="24"/>
        </w:rPr>
        <w:t>(Zn</w:t>
      </w:r>
      <w:proofErr w:type="gramStart"/>
      <w:r w:rsidRPr="00736AE2">
        <w:rPr>
          <w:b/>
          <w:sz w:val="24"/>
          <w:szCs w:val="24"/>
        </w:rPr>
        <w:t>)5</w:t>
      </w:r>
      <w:r>
        <w:rPr>
          <w:b/>
          <w:sz w:val="24"/>
          <w:szCs w:val="24"/>
        </w:rPr>
        <w:t>6</w:t>
      </w:r>
      <w:proofErr w:type="gramEnd"/>
      <w:r w:rsidRPr="00736AE2">
        <w:rPr>
          <w:sz w:val="24"/>
          <w:szCs w:val="24"/>
        </w:rPr>
        <w:t xml:space="preserve"> as the first fraction, followed by benzyl alcohol </w:t>
      </w:r>
      <w:r w:rsidRPr="00736AE2">
        <w:rPr>
          <w:b/>
          <w:sz w:val="24"/>
          <w:szCs w:val="24"/>
        </w:rPr>
        <w:t>(Zn)</w:t>
      </w:r>
      <w:r>
        <w:rPr>
          <w:b/>
          <w:sz w:val="24"/>
          <w:szCs w:val="24"/>
        </w:rPr>
        <w:t>55</w:t>
      </w:r>
      <w:r w:rsidRPr="00904D61">
        <w:rPr>
          <w:sz w:val="24"/>
          <w:szCs w:val="24"/>
        </w:rPr>
        <w:t xml:space="preserve">. </w:t>
      </w:r>
      <w:r>
        <w:rPr>
          <w:sz w:val="24"/>
          <w:szCs w:val="24"/>
        </w:rPr>
        <w:t>[</w:t>
      </w:r>
      <w:r w:rsidRPr="00904D61">
        <w:rPr>
          <w:sz w:val="24"/>
          <w:szCs w:val="24"/>
        </w:rPr>
        <w:t xml:space="preserve">Yield </w:t>
      </w:r>
      <w:r w:rsidRPr="00904D61">
        <w:rPr>
          <w:b/>
          <w:sz w:val="24"/>
          <w:szCs w:val="24"/>
        </w:rPr>
        <w:t>(Zn</w:t>
      </w:r>
      <w:proofErr w:type="gramStart"/>
      <w:r w:rsidRPr="00904D61">
        <w:rPr>
          <w:b/>
          <w:sz w:val="24"/>
          <w:szCs w:val="24"/>
        </w:rPr>
        <w:t>)56</w:t>
      </w:r>
      <w:proofErr w:type="gramEnd"/>
      <w:r w:rsidRPr="00904D61">
        <w:rPr>
          <w:sz w:val="24"/>
          <w:szCs w:val="24"/>
        </w:rPr>
        <w:t xml:space="preserve">: </w:t>
      </w:r>
      <w:r w:rsidRPr="00904D61">
        <w:rPr>
          <w:i/>
          <w:sz w:val="24"/>
          <w:szCs w:val="24"/>
        </w:rPr>
        <w:t>i</w:t>
      </w:r>
      <w:r w:rsidRPr="00904D61">
        <w:rPr>
          <w:sz w:val="24"/>
          <w:szCs w:val="24"/>
        </w:rPr>
        <w:t xml:space="preserve">, </w:t>
      </w:r>
      <w:r w:rsidRPr="00904D61">
        <w:rPr>
          <w:i/>
          <w:sz w:val="24"/>
          <w:szCs w:val="24"/>
        </w:rPr>
        <w:t>ii</w:t>
      </w:r>
      <w:r>
        <w:rPr>
          <w:sz w:val="24"/>
          <w:szCs w:val="24"/>
        </w:rPr>
        <w:t xml:space="preserve">, </w:t>
      </w:r>
      <w:r w:rsidRPr="00904D61">
        <w:rPr>
          <w:i/>
          <w:sz w:val="24"/>
          <w:szCs w:val="24"/>
        </w:rPr>
        <w:t>iii</w:t>
      </w:r>
      <w:r w:rsidRPr="00904D61">
        <w:rPr>
          <w:sz w:val="24"/>
          <w:szCs w:val="24"/>
        </w:rPr>
        <w:t xml:space="preserve"> =  9 mg, 5%</w:t>
      </w:r>
      <w:r>
        <w:rPr>
          <w:sz w:val="24"/>
          <w:szCs w:val="24"/>
        </w:rPr>
        <w:t>]</w:t>
      </w:r>
    </w:p>
    <w:p w:rsidR="00A51E89" w:rsidRPr="00664B1A" w:rsidRDefault="00A51E89" w:rsidP="00A51E89">
      <w:pPr>
        <w:pStyle w:val="NoSpacing"/>
        <w:spacing w:line="360" w:lineRule="auto"/>
        <w:jc w:val="both"/>
        <w:rPr>
          <w:sz w:val="24"/>
          <w:szCs w:val="24"/>
        </w:rPr>
      </w:pPr>
    </w:p>
    <w:p w:rsidR="00A51E89" w:rsidRDefault="00A51E89" w:rsidP="00A51E89">
      <w:pPr>
        <w:rPr>
          <w:b/>
          <w:sz w:val="24"/>
          <w:szCs w:val="24"/>
        </w:rPr>
      </w:pPr>
      <w:bookmarkStart w:id="136" w:name="_Toc490552442"/>
      <w:r>
        <w:rPr>
          <w:b/>
          <w:sz w:val="24"/>
          <w:szCs w:val="24"/>
        </w:rPr>
        <w:br w:type="page"/>
      </w:r>
    </w:p>
    <w:p w:rsidR="00A51E89" w:rsidRPr="00814333" w:rsidRDefault="00A51E89" w:rsidP="00A51E89">
      <w:pPr>
        <w:pStyle w:val="NoSpacing"/>
        <w:spacing w:line="360" w:lineRule="auto"/>
        <w:jc w:val="both"/>
        <w:rPr>
          <w:b/>
          <w:sz w:val="24"/>
          <w:szCs w:val="24"/>
        </w:rPr>
      </w:pPr>
      <w:r w:rsidRPr="00814333">
        <w:rPr>
          <w:b/>
          <w:sz w:val="24"/>
          <w:szCs w:val="24"/>
        </w:rPr>
        <w:lastRenderedPageBreak/>
        <w:t>Zinc ester porphyrin dimer (Zn</w:t>
      </w:r>
      <w:proofErr w:type="gramStart"/>
      <w:r w:rsidRPr="00814333">
        <w:rPr>
          <w:b/>
          <w:sz w:val="24"/>
          <w:szCs w:val="24"/>
        </w:rPr>
        <w:t>)56</w:t>
      </w:r>
      <w:proofErr w:type="gramEnd"/>
      <w:r w:rsidRPr="00814333">
        <w:rPr>
          <w:b/>
          <w:sz w:val="24"/>
          <w:szCs w:val="24"/>
        </w:rPr>
        <w:t xml:space="preserve"> (10% template)</w:t>
      </w:r>
      <w:bookmarkEnd w:id="136"/>
    </w:p>
    <w:p w:rsidR="00A51E89" w:rsidRDefault="00A51E89" w:rsidP="00A51E89">
      <w:pPr>
        <w:pStyle w:val="NoSpacing"/>
        <w:spacing w:line="360" w:lineRule="auto"/>
        <w:jc w:val="both"/>
        <w:rPr>
          <w:sz w:val="24"/>
          <w:szCs w:val="24"/>
        </w:rPr>
      </w:pPr>
      <w:r>
        <w:rPr>
          <w:bCs/>
          <w:sz w:val="24"/>
          <w:szCs w:val="24"/>
        </w:rPr>
        <w:t xml:space="preserve">Following </w:t>
      </w:r>
      <w:r w:rsidRPr="0057096D">
        <w:rPr>
          <w:bCs/>
          <w:i/>
          <w:sz w:val="24"/>
          <w:szCs w:val="24"/>
        </w:rPr>
        <w:t>general procedure 2</w:t>
      </w:r>
      <w:r>
        <w:rPr>
          <w:bCs/>
          <w:sz w:val="24"/>
          <w:szCs w:val="24"/>
        </w:rPr>
        <w:t xml:space="preserve">, </w:t>
      </w:r>
      <w:r>
        <w:rPr>
          <w:sz w:val="24"/>
          <w:szCs w:val="24"/>
        </w:rPr>
        <w:t>z</w:t>
      </w:r>
      <w:r w:rsidRPr="00736AE2">
        <w:rPr>
          <w:sz w:val="24"/>
          <w:szCs w:val="24"/>
        </w:rPr>
        <w:t xml:space="preserve">inc mixed pivalic anhydride porphyrin </w:t>
      </w:r>
      <w:r>
        <w:rPr>
          <w:b/>
          <w:sz w:val="24"/>
          <w:szCs w:val="24"/>
        </w:rPr>
        <w:t>(Zn)</w:t>
      </w:r>
      <w:r>
        <w:rPr>
          <w:rFonts w:cstheme="minorHAnsi"/>
          <w:b/>
          <w:sz w:val="24"/>
          <w:szCs w:val="24"/>
        </w:rPr>
        <w:t>54</w:t>
      </w:r>
      <w:r>
        <w:rPr>
          <w:sz w:val="24"/>
          <w:szCs w:val="24"/>
        </w:rPr>
        <w:t xml:space="preserve"> (0.1 g, 0.12 mmol), </w:t>
      </w:r>
      <w:r w:rsidRPr="00736AE2">
        <w:rPr>
          <w:sz w:val="24"/>
          <w:szCs w:val="24"/>
        </w:rPr>
        <w:t xml:space="preserve">zinc benzyl alcohol porphyrin </w:t>
      </w:r>
      <w:r w:rsidRPr="00736AE2">
        <w:rPr>
          <w:b/>
          <w:sz w:val="24"/>
          <w:szCs w:val="24"/>
        </w:rPr>
        <w:t>(Zn)</w:t>
      </w:r>
      <w:r>
        <w:rPr>
          <w:b/>
          <w:sz w:val="24"/>
          <w:szCs w:val="24"/>
        </w:rPr>
        <w:t>55</w:t>
      </w:r>
      <w:r w:rsidRPr="00736AE2">
        <w:rPr>
          <w:sz w:val="24"/>
          <w:szCs w:val="24"/>
        </w:rPr>
        <w:t xml:space="preserve"> (88 mg, 0.12 mmol)</w:t>
      </w:r>
      <w:r>
        <w:rPr>
          <w:sz w:val="24"/>
          <w:szCs w:val="24"/>
        </w:rPr>
        <w:t>,</w:t>
      </w:r>
      <w:r w:rsidRPr="00736AE2">
        <w:rPr>
          <w:sz w:val="24"/>
          <w:szCs w:val="24"/>
        </w:rPr>
        <w:t xml:space="preserve"> zinc ester porphyrin dimer </w:t>
      </w:r>
      <w:r w:rsidRPr="00736AE2">
        <w:rPr>
          <w:b/>
          <w:sz w:val="24"/>
          <w:szCs w:val="24"/>
        </w:rPr>
        <w:t>(Zn)5</w:t>
      </w:r>
      <w:r>
        <w:rPr>
          <w:b/>
          <w:sz w:val="24"/>
          <w:szCs w:val="24"/>
        </w:rPr>
        <w:t>6</w:t>
      </w:r>
      <w:r>
        <w:rPr>
          <w:sz w:val="24"/>
          <w:szCs w:val="24"/>
        </w:rPr>
        <w:t xml:space="preserve"> template (</w:t>
      </w:r>
      <w:r w:rsidRPr="00736AE2">
        <w:rPr>
          <w:sz w:val="24"/>
          <w:szCs w:val="24"/>
        </w:rPr>
        <w:t>17 mg, 0.01 mmol</w:t>
      </w:r>
      <w:r>
        <w:rPr>
          <w:sz w:val="24"/>
          <w:szCs w:val="24"/>
        </w:rPr>
        <w:t>) and ligand (</w:t>
      </w:r>
      <w:r w:rsidRPr="00664B1A">
        <w:rPr>
          <w:i/>
          <w:sz w:val="24"/>
          <w:szCs w:val="24"/>
        </w:rPr>
        <w:t>i</w:t>
      </w:r>
      <w:r>
        <w:rPr>
          <w:sz w:val="24"/>
          <w:szCs w:val="24"/>
        </w:rPr>
        <w:t xml:space="preserve"> no ligand; </w:t>
      </w:r>
      <w:r w:rsidRPr="00664B1A">
        <w:rPr>
          <w:i/>
          <w:sz w:val="24"/>
          <w:szCs w:val="24"/>
        </w:rPr>
        <w:t>ii</w:t>
      </w:r>
      <w:r>
        <w:rPr>
          <w:sz w:val="24"/>
          <w:szCs w:val="24"/>
        </w:rPr>
        <w:t xml:space="preserve"> 4,4’-bipy: </w:t>
      </w:r>
      <w:r w:rsidRPr="00736AE2">
        <w:rPr>
          <w:sz w:val="24"/>
          <w:szCs w:val="24"/>
        </w:rPr>
        <w:t>39 mg, 0.25 mmol</w:t>
      </w:r>
      <w:r>
        <w:rPr>
          <w:sz w:val="24"/>
          <w:szCs w:val="24"/>
        </w:rPr>
        <w:t xml:space="preserve">; </w:t>
      </w:r>
      <w:r w:rsidRPr="00664B1A">
        <w:rPr>
          <w:i/>
          <w:sz w:val="24"/>
          <w:szCs w:val="24"/>
        </w:rPr>
        <w:t>iii</w:t>
      </w:r>
      <w:r w:rsidRPr="00736AE2">
        <w:rPr>
          <w:sz w:val="24"/>
          <w:szCs w:val="24"/>
        </w:rPr>
        <w:t xml:space="preserve"> DABCO</w:t>
      </w:r>
      <w:r>
        <w:rPr>
          <w:sz w:val="24"/>
          <w:szCs w:val="24"/>
        </w:rPr>
        <w:t>: 28 mg, 0.25 mmol)</w:t>
      </w:r>
      <w:r w:rsidRPr="00736AE2">
        <w:rPr>
          <w:sz w:val="24"/>
          <w:szCs w:val="24"/>
        </w:rPr>
        <w:t xml:space="preserve"> were </w:t>
      </w:r>
      <w:r>
        <w:rPr>
          <w:sz w:val="24"/>
          <w:szCs w:val="24"/>
        </w:rPr>
        <w:t xml:space="preserve">dissolved in DCM (10 mL) with triethylamine </w:t>
      </w:r>
      <w:r w:rsidRPr="00736AE2">
        <w:rPr>
          <w:sz w:val="24"/>
          <w:szCs w:val="24"/>
        </w:rPr>
        <w:t>(17 μL, 0.12 mmol).</w:t>
      </w:r>
      <w:r w:rsidRPr="00292C0B">
        <w:rPr>
          <w:sz w:val="24"/>
          <w:szCs w:val="24"/>
        </w:rPr>
        <w:t xml:space="preserve"> </w:t>
      </w:r>
      <w:r>
        <w:rPr>
          <w:sz w:val="24"/>
          <w:szCs w:val="24"/>
        </w:rPr>
        <w:t xml:space="preserve">Column chromatography eluting with DCM afforded zinc </w:t>
      </w:r>
      <w:r w:rsidRPr="00736AE2">
        <w:rPr>
          <w:sz w:val="24"/>
          <w:szCs w:val="24"/>
        </w:rPr>
        <w:t xml:space="preserve">ester dimer </w:t>
      </w:r>
      <w:r w:rsidRPr="00736AE2">
        <w:rPr>
          <w:b/>
          <w:sz w:val="24"/>
          <w:szCs w:val="24"/>
        </w:rPr>
        <w:t>(Zn</w:t>
      </w:r>
      <w:proofErr w:type="gramStart"/>
      <w:r w:rsidRPr="00736AE2">
        <w:rPr>
          <w:b/>
          <w:sz w:val="24"/>
          <w:szCs w:val="24"/>
        </w:rPr>
        <w:t>)5</w:t>
      </w:r>
      <w:r>
        <w:rPr>
          <w:b/>
          <w:sz w:val="24"/>
          <w:szCs w:val="24"/>
        </w:rPr>
        <w:t>6</w:t>
      </w:r>
      <w:proofErr w:type="gramEnd"/>
      <w:r w:rsidRPr="00736AE2">
        <w:rPr>
          <w:sz w:val="24"/>
          <w:szCs w:val="24"/>
        </w:rPr>
        <w:t xml:space="preserve"> as the first fraction, followed by benzyl alcohol </w:t>
      </w:r>
      <w:r w:rsidRPr="00736AE2">
        <w:rPr>
          <w:b/>
          <w:sz w:val="24"/>
          <w:szCs w:val="24"/>
        </w:rPr>
        <w:t>(Zn)</w:t>
      </w:r>
      <w:r>
        <w:rPr>
          <w:b/>
          <w:sz w:val="24"/>
          <w:szCs w:val="24"/>
        </w:rPr>
        <w:t>55</w:t>
      </w:r>
      <w:r>
        <w:rPr>
          <w:sz w:val="24"/>
          <w:szCs w:val="24"/>
        </w:rPr>
        <w:t>.</w:t>
      </w:r>
      <w:r w:rsidRPr="00904D61">
        <w:rPr>
          <w:sz w:val="24"/>
          <w:szCs w:val="24"/>
        </w:rPr>
        <w:t xml:space="preserve"> </w:t>
      </w:r>
      <w:r>
        <w:rPr>
          <w:sz w:val="24"/>
          <w:szCs w:val="24"/>
        </w:rPr>
        <w:t>[</w:t>
      </w:r>
      <w:r w:rsidRPr="00904D61">
        <w:rPr>
          <w:sz w:val="24"/>
          <w:szCs w:val="24"/>
        </w:rPr>
        <w:t xml:space="preserve">Yield </w:t>
      </w:r>
      <w:r w:rsidRPr="00904D61">
        <w:rPr>
          <w:b/>
          <w:sz w:val="24"/>
          <w:szCs w:val="24"/>
        </w:rPr>
        <w:t>(Zn</w:t>
      </w:r>
      <w:proofErr w:type="gramStart"/>
      <w:r w:rsidRPr="00904D61">
        <w:rPr>
          <w:b/>
          <w:sz w:val="24"/>
          <w:szCs w:val="24"/>
        </w:rPr>
        <w:t>)56</w:t>
      </w:r>
      <w:proofErr w:type="gramEnd"/>
      <w:r w:rsidRPr="00904D61">
        <w:rPr>
          <w:sz w:val="24"/>
          <w:szCs w:val="24"/>
        </w:rPr>
        <w:t xml:space="preserve">: </w:t>
      </w:r>
      <w:r>
        <w:rPr>
          <w:i/>
          <w:sz w:val="24"/>
          <w:szCs w:val="24"/>
        </w:rPr>
        <w:t>i</w:t>
      </w:r>
      <w:r>
        <w:rPr>
          <w:sz w:val="24"/>
          <w:szCs w:val="24"/>
        </w:rPr>
        <w:t xml:space="preserve"> = 10 mg, 6%;</w:t>
      </w:r>
      <w:r w:rsidRPr="00904D61">
        <w:rPr>
          <w:sz w:val="24"/>
          <w:szCs w:val="24"/>
        </w:rPr>
        <w:t xml:space="preserve"> </w:t>
      </w:r>
      <w:r w:rsidRPr="00904D61">
        <w:rPr>
          <w:i/>
          <w:sz w:val="24"/>
          <w:szCs w:val="24"/>
        </w:rPr>
        <w:t>ii</w:t>
      </w:r>
      <w:r w:rsidRPr="00904D61">
        <w:rPr>
          <w:sz w:val="24"/>
          <w:szCs w:val="24"/>
        </w:rPr>
        <w:t xml:space="preserve"> </w:t>
      </w:r>
      <w:r>
        <w:rPr>
          <w:sz w:val="24"/>
          <w:szCs w:val="24"/>
        </w:rPr>
        <w:t>= 7 mg, 4%;</w:t>
      </w:r>
      <w:r w:rsidRPr="00904D61">
        <w:rPr>
          <w:sz w:val="24"/>
          <w:szCs w:val="24"/>
        </w:rPr>
        <w:t xml:space="preserve"> </w:t>
      </w:r>
      <w:r w:rsidRPr="00904D61">
        <w:rPr>
          <w:i/>
          <w:sz w:val="24"/>
          <w:szCs w:val="24"/>
        </w:rPr>
        <w:t>iii</w:t>
      </w:r>
      <w:r w:rsidRPr="00904D61">
        <w:rPr>
          <w:sz w:val="24"/>
          <w:szCs w:val="24"/>
        </w:rPr>
        <w:t xml:space="preserve"> </w:t>
      </w:r>
      <w:r>
        <w:rPr>
          <w:sz w:val="24"/>
          <w:szCs w:val="24"/>
        </w:rPr>
        <w:t>= 5 mg, 3%]</w:t>
      </w:r>
    </w:p>
    <w:p w:rsidR="00A51E89" w:rsidRDefault="00A51E89" w:rsidP="00A51E89">
      <w:pPr>
        <w:pStyle w:val="NoSpacing"/>
        <w:spacing w:line="360" w:lineRule="auto"/>
        <w:jc w:val="both"/>
        <w:rPr>
          <w:sz w:val="24"/>
          <w:szCs w:val="24"/>
        </w:rPr>
      </w:pPr>
    </w:p>
    <w:p w:rsidR="00A51E89" w:rsidRPr="00814333" w:rsidRDefault="00A51E89" w:rsidP="00A51E89">
      <w:pPr>
        <w:pStyle w:val="NoSpacing"/>
        <w:spacing w:line="360" w:lineRule="auto"/>
        <w:jc w:val="both"/>
        <w:rPr>
          <w:b/>
          <w:sz w:val="24"/>
          <w:szCs w:val="24"/>
        </w:rPr>
      </w:pPr>
      <w:bookmarkStart w:id="137" w:name="_Toc490552443"/>
      <w:r w:rsidRPr="00814333">
        <w:rPr>
          <w:b/>
          <w:sz w:val="24"/>
          <w:szCs w:val="24"/>
        </w:rPr>
        <w:t>Zinc ester porphyrin dimer (Zn</w:t>
      </w:r>
      <w:proofErr w:type="gramStart"/>
      <w:r w:rsidRPr="00814333">
        <w:rPr>
          <w:b/>
          <w:sz w:val="24"/>
          <w:szCs w:val="24"/>
        </w:rPr>
        <w:t>)56</w:t>
      </w:r>
      <w:proofErr w:type="gramEnd"/>
      <w:r w:rsidRPr="00814333">
        <w:rPr>
          <w:b/>
          <w:sz w:val="24"/>
          <w:szCs w:val="24"/>
        </w:rPr>
        <w:t xml:space="preserve"> (100% template)</w:t>
      </w:r>
      <w:bookmarkEnd w:id="137"/>
    </w:p>
    <w:p w:rsidR="00A51E89" w:rsidRDefault="00A51E89" w:rsidP="00A51E89">
      <w:pPr>
        <w:pStyle w:val="NoSpacing"/>
        <w:spacing w:line="360" w:lineRule="auto"/>
        <w:jc w:val="both"/>
        <w:rPr>
          <w:sz w:val="24"/>
          <w:szCs w:val="24"/>
        </w:rPr>
      </w:pPr>
      <w:r>
        <w:rPr>
          <w:bCs/>
          <w:sz w:val="24"/>
          <w:szCs w:val="24"/>
        </w:rPr>
        <w:t xml:space="preserve">Following </w:t>
      </w:r>
      <w:r w:rsidRPr="0057096D">
        <w:rPr>
          <w:bCs/>
          <w:i/>
          <w:sz w:val="24"/>
          <w:szCs w:val="24"/>
        </w:rPr>
        <w:t>general procedure 2</w:t>
      </w:r>
      <w:r>
        <w:rPr>
          <w:bCs/>
          <w:sz w:val="24"/>
          <w:szCs w:val="24"/>
        </w:rPr>
        <w:t xml:space="preserve">, </w:t>
      </w:r>
      <w:r>
        <w:rPr>
          <w:sz w:val="24"/>
          <w:szCs w:val="24"/>
        </w:rPr>
        <w:t>z</w:t>
      </w:r>
      <w:r w:rsidRPr="00736AE2">
        <w:rPr>
          <w:sz w:val="24"/>
          <w:szCs w:val="24"/>
        </w:rPr>
        <w:t xml:space="preserve">inc mixed pivalic anhydride porphyrin </w:t>
      </w:r>
      <w:r>
        <w:rPr>
          <w:b/>
          <w:sz w:val="24"/>
          <w:szCs w:val="24"/>
        </w:rPr>
        <w:t>(Zn)</w:t>
      </w:r>
      <w:r>
        <w:rPr>
          <w:rFonts w:cstheme="minorHAnsi"/>
          <w:b/>
          <w:sz w:val="24"/>
          <w:szCs w:val="24"/>
        </w:rPr>
        <w:t>54</w:t>
      </w:r>
      <w:r>
        <w:rPr>
          <w:sz w:val="24"/>
          <w:szCs w:val="24"/>
        </w:rPr>
        <w:t xml:space="preserve"> (0.1 g, 0.12 mmol), </w:t>
      </w:r>
      <w:r w:rsidRPr="00736AE2">
        <w:rPr>
          <w:sz w:val="24"/>
          <w:szCs w:val="24"/>
        </w:rPr>
        <w:t xml:space="preserve">zinc benzyl alcohol porphyrin </w:t>
      </w:r>
      <w:r w:rsidRPr="00736AE2">
        <w:rPr>
          <w:b/>
          <w:sz w:val="24"/>
          <w:szCs w:val="24"/>
        </w:rPr>
        <w:t>(Zn)</w:t>
      </w:r>
      <w:r>
        <w:rPr>
          <w:b/>
          <w:sz w:val="24"/>
          <w:szCs w:val="24"/>
        </w:rPr>
        <w:t>55</w:t>
      </w:r>
      <w:r w:rsidRPr="00736AE2">
        <w:rPr>
          <w:sz w:val="24"/>
          <w:szCs w:val="24"/>
        </w:rPr>
        <w:t xml:space="preserve"> (88 mg, 0.12 mmol)</w:t>
      </w:r>
      <w:r>
        <w:rPr>
          <w:sz w:val="24"/>
          <w:szCs w:val="24"/>
        </w:rPr>
        <w:t>,</w:t>
      </w:r>
      <w:r w:rsidRPr="00736AE2">
        <w:rPr>
          <w:sz w:val="24"/>
          <w:szCs w:val="24"/>
        </w:rPr>
        <w:t xml:space="preserve"> zinc ester porphyrin dimer </w:t>
      </w:r>
      <w:r w:rsidRPr="00736AE2">
        <w:rPr>
          <w:b/>
          <w:sz w:val="24"/>
          <w:szCs w:val="24"/>
        </w:rPr>
        <w:t>(Zn)5</w:t>
      </w:r>
      <w:r>
        <w:rPr>
          <w:b/>
          <w:sz w:val="24"/>
          <w:szCs w:val="24"/>
        </w:rPr>
        <w:t>6</w:t>
      </w:r>
      <w:r>
        <w:rPr>
          <w:sz w:val="24"/>
          <w:szCs w:val="24"/>
        </w:rPr>
        <w:t xml:space="preserve"> template (</w:t>
      </w:r>
      <w:r w:rsidRPr="00736AE2">
        <w:rPr>
          <w:sz w:val="24"/>
          <w:szCs w:val="24"/>
        </w:rPr>
        <w:t>0.17 g, 0.12 mmol</w:t>
      </w:r>
      <w:r>
        <w:rPr>
          <w:sz w:val="24"/>
          <w:szCs w:val="24"/>
        </w:rPr>
        <w:t>) and ligand (</w:t>
      </w:r>
      <w:r w:rsidRPr="00664B1A">
        <w:rPr>
          <w:i/>
          <w:sz w:val="24"/>
          <w:szCs w:val="24"/>
        </w:rPr>
        <w:t>i</w:t>
      </w:r>
      <w:r>
        <w:rPr>
          <w:sz w:val="24"/>
          <w:szCs w:val="24"/>
        </w:rPr>
        <w:t xml:space="preserve"> no ligand; </w:t>
      </w:r>
      <w:r w:rsidRPr="00664B1A">
        <w:rPr>
          <w:i/>
          <w:sz w:val="24"/>
          <w:szCs w:val="24"/>
        </w:rPr>
        <w:t>ii</w:t>
      </w:r>
      <w:r>
        <w:rPr>
          <w:sz w:val="24"/>
          <w:szCs w:val="24"/>
        </w:rPr>
        <w:t xml:space="preserve"> 4,4’-bipy: </w:t>
      </w:r>
      <w:r w:rsidRPr="00736AE2">
        <w:rPr>
          <w:sz w:val="24"/>
          <w:szCs w:val="24"/>
        </w:rPr>
        <w:t>39 mg, 0.25 mmol</w:t>
      </w:r>
      <w:r>
        <w:rPr>
          <w:sz w:val="24"/>
          <w:szCs w:val="24"/>
        </w:rPr>
        <w:t xml:space="preserve">; </w:t>
      </w:r>
      <w:r w:rsidRPr="00664B1A">
        <w:rPr>
          <w:i/>
          <w:sz w:val="24"/>
          <w:szCs w:val="24"/>
        </w:rPr>
        <w:t>iii</w:t>
      </w:r>
      <w:r w:rsidRPr="00736AE2">
        <w:rPr>
          <w:sz w:val="24"/>
          <w:szCs w:val="24"/>
        </w:rPr>
        <w:t xml:space="preserve"> DABCO</w:t>
      </w:r>
      <w:r>
        <w:rPr>
          <w:sz w:val="24"/>
          <w:szCs w:val="24"/>
        </w:rPr>
        <w:t>: 28 mg, 0.25 mmol)</w:t>
      </w:r>
      <w:r w:rsidRPr="00736AE2">
        <w:rPr>
          <w:sz w:val="24"/>
          <w:szCs w:val="24"/>
        </w:rPr>
        <w:t xml:space="preserve"> were </w:t>
      </w:r>
      <w:r>
        <w:rPr>
          <w:sz w:val="24"/>
          <w:szCs w:val="24"/>
        </w:rPr>
        <w:t xml:space="preserve">dissolved in DCM (10 mL) with triethylamine </w:t>
      </w:r>
      <w:r w:rsidRPr="00736AE2">
        <w:rPr>
          <w:sz w:val="24"/>
          <w:szCs w:val="24"/>
        </w:rPr>
        <w:t>(17 μL, 0.12 mmol).</w:t>
      </w:r>
      <w:r w:rsidRPr="00292C0B">
        <w:rPr>
          <w:sz w:val="24"/>
          <w:szCs w:val="24"/>
        </w:rPr>
        <w:t xml:space="preserve"> </w:t>
      </w:r>
      <w:r>
        <w:rPr>
          <w:sz w:val="24"/>
          <w:szCs w:val="24"/>
        </w:rPr>
        <w:t xml:space="preserve">Column chromatography eluting with DCM afforded zinc </w:t>
      </w:r>
      <w:r w:rsidRPr="00736AE2">
        <w:rPr>
          <w:sz w:val="24"/>
          <w:szCs w:val="24"/>
        </w:rPr>
        <w:t xml:space="preserve">ester dimer </w:t>
      </w:r>
      <w:r w:rsidRPr="00736AE2">
        <w:rPr>
          <w:b/>
          <w:sz w:val="24"/>
          <w:szCs w:val="24"/>
        </w:rPr>
        <w:t>(Zn</w:t>
      </w:r>
      <w:proofErr w:type="gramStart"/>
      <w:r w:rsidRPr="00736AE2">
        <w:rPr>
          <w:b/>
          <w:sz w:val="24"/>
          <w:szCs w:val="24"/>
        </w:rPr>
        <w:t>)5</w:t>
      </w:r>
      <w:r>
        <w:rPr>
          <w:b/>
          <w:sz w:val="24"/>
          <w:szCs w:val="24"/>
        </w:rPr>
        <w:t>6</w:t>
      </w:r>
      <w:proofErr w:type="gramEnd"/>
      <w:r w:rsidRPr="00736AE2">
        <w:rPr>
          <w:sz w:val="24"/>
          <w:szCs w:val="24"/>
        </w:rPr>
        <w:t xml:space="preserve"> as the first fraction, followed by benzyl alcohol </w:t>
      </w:r>
      <w:r w:rsidRPr="00736AE2">
        <w:rPr>
          <w:b/>
          <w:sz w:val="24"/>
          <w:szCs w:val="24"/>
        </w:rPr>
        <w:t>(Zn)</w:t>
      </w:r>
      <w:r>
        <w:rPr>
          <w:b/>
          <w:sz w:val="24"/>
          <w:szCs w:val="24"/>
        </w:rPr>
        <w:t>55</w:t>
      </w:r>
      <w:r>
        <w:rPr>
          <w:sz w:val="24"/>
          <w:szCs w:val="24"/>
        </w:rPr>
        <w:t>. [</w:t>
      </w:r>
      <w:r w:rsidRPr="00904D61">
        <w:rPr>
          <w:sz w:val="24"/>
          <w:szCs w:val="24"/>
        </w:rPr>
        <w:t xml:space="preserve">Yield </w:t>
      </w:r>
      <w:r w:rsidRPr="00904D61">
        <w:rPr>
          <w:b/>
          <w:sz w:val="24"/>
          <w:szCs w:val="24"/>
        </w:rPr>
        <w:t>(Zn</w:t>
      </w:r>
      <w:proofErr w:type="gramStart"/>
      <w:r w:rsidRPr="00904D61">
        <w:rPr>
          <w:b/>
          <w:sz w:val="24"/>
          <w:szCs w:val="24"/>
        </w:rPr>
        <w:t>)56</w:t>
      </w:r>
      <w:proofErr w:type="gramEnd"/>
      <w:r w:rsidRPr="00904D61">
        <w:rPr>
          <w:sz w:val="24"/>
          <w:szCs w:val="24"/>
        </w:rPr>
        <w:t xml:space="preserve">: </w:t>
      </w:r>
      <w:r>
        <w:rPr>
          <w:i/>
          <w:sz w:val="24"/>
          <w:szCs w:val="24"/>
        </w:rPr>
        <w:t>i</w:t>
      </w:r>
      <w:r>
        <w:rPr>
          <w:sz w:val="24"/>
          <w:szCs w:val="24"/>
        </w:rPr>
        <w:t xml:space="preserve"> = </w:t>
      </w:r>
      <w:r w:rsidRPr="00904D61">
        <w:rPr>
          <w:sz w:val="24"/>
          <w:szCs w:val="24"/>
        </w:rPr>
        <w:t>9 mg, 5%</w:t>
      </w:r>
      <w:r>
        <w:rPr>
          <w:sz w:val="24"/>
          <w:szCs w:val="24"/>
        </w:rPr>
        <w:t>;</w:t>
      </w:r>
      <w:r w:rsidRPr="00904D61">
        <w:rPr>
          <w:sz w:val="24"/>
          <w:szCs w:val="24"/>
        </w:rPr>
        <w:t xml:space="preserve"> </w:t>
      </w:r>
      <w:r w:rsidRPr="00904D61">
        <w:rPr>
          <w:i/>
          <w:sz w:val="24"/>
          <w:szCs w:val="24"/>
        </w:rPr>
        <w:t>ii</w:t>
      </w:r>
      <w:r w:rsidRPr="00904D61">
        <w:rPr>
          <w:sz w:val="24"/>
          <w:szCs w:val="24"/>
        </w:rPr>
        <w:t xml:space="preserve"> </w:t>
      </w:r>
      <w:r>
        <w:rPr>
          <w:sz w:val="24"/>
          <w:szCs w:val="24"/>
        </w:rPr>
        <w:t>= 5 mg, 3%;</w:t>
      </w:r>
      <w:r w:rsidRPr="00904D61">
        <w:rPr>
          <w:sz w:val="24"/>
          <w:szCs w:val="24"/>
        </w:rPr>
        <w:t xml:space="preserve"> </w:t>
      </w:r>
      <w:r w:rsidRPr="00904D61">
        <w:rPr>
          <w:i/>
          <w:sz w:val="24"/>
          <w:szCs w:val="24"/>
        </w:rPr>
        <w:t>iii</w:t>
      </w:r>
      <w:r w:rsidRPr="00904D61">
        <w:rPr>
          <w:sz w:val="24"/>
          <w:szCs w:val="24"/>
        </w:rPr>
        <w:t xml:space="preserve"> </w:t>
      </w:r>
      <w:r>
        <w:rPr>
          <w:sz w:val="24"/>
          <w:szCs w:val="24"/>
        </w:rPr>
        <w:t xml:space="preserve">= </w:t>
      </w:r>
      <w:r w:rsidRPr="00904D61">
        <w:rPr>
          <w:sz w:val="24"/>
          <w:szCs w:val="24"/>
        </w:rPr>
        <w:t>9 mg, 5%</w:t>
      </w:r>
      <w:r>
        <w:rPr>
          <w:sz w:val="24"/>
          <w:szCs w:val="24"/>
        </w:rPr>
        <w:t>]</w:t>
      </w:r>
    </w:p>
    <w:p w:rsidR="00A51E89" w:rsidRDefault="00A51E89" w:rsidP="00A51E89">
      <w:pPr>
        <w:pStyle w:val="NoSpacing"/>
        <w:spacing w:line="360" w:lineRule="auto"/>
        <w:jc w:val="both"/>
        <w:rPr>
          <w:sz w:val="24"/>
          <w:szCs w:val="24"/>
        </w:rPr>
      </w:pPr>
    </w:p>
    <w:p w:rsidR="00A51E89" w:rsidRPr="00814333" w:rsidRDefault="00A51E89" w:rsidP="00A51E89">
      <w:pPr>
        <w:pStyle w:val="NoSpacing"/>
        <w:spacing w:line="360" w:lineRule="auto"/>
        <w:jc w:val="both"/>
        <w:rPr>
          <w:b/>
          <w:sz w:val="24"/>
          <w:szCs w:val="24"/>
        </w:rPr>
      </w:pPr>
      <w:bookmarkStart w:id="138" w:name="_Toc490552444"/>
      <w:r w:rsidRPr="00814333">
        <w:rPr>
          <w:b/>
          <w:sz w:val="24"/>
          <w:szCs w:val="24"/>
        </w:rPr>
        <w:t>Zinc amidoporphyrin dimer (Zn</w:t>
      </w:r>
      <w:proofErr w:type="gramStart"/>
      <w:r w:rsidRPr="00814333">
        <w:rPr>
          <w:b/>
          <w:sz w:val="24"/>
          <w:szCs w:val="24"/>
        </w:rPr>
        <w:t>)53</w:t>
      </w:r>
      <w:proofErr w:type="gramEnd"/>
      <w:r w:rsidRPr="00814333">
        <w:rPr>
          <w:b/>
          <w:sz w:val="24"/>
          <w:szCs w:val="24"/>
        </w:rPr>
        <w:t xml:space="preserve"> (100% template)</w:t>
      </w:r>
      <w:bookmarkEnd w:id="138"/>
    </w:p>
    <w:p w:rsidR="00A51E89" w:rsidRDefault="00A51E89" w:rsidP="00A51E89">
      <w:pPr>
        <w:pStyle w:val="NoSpacing"/>
        <w:spacing w:line="360" w:lineRule="auto"/>
        <w:jc w:val="both"/>
        <w:rPr>
          <w:sz w:val="24"/>
          <w:szCs w:val="24"/>
        </w:rPr>
      </w:pPr>
      <w:r>
        <w:rPr>
          <w:bCs/>
          <w:sz w:val="24"/>
          <w:szCs w:val="24"/>
        </w:rPr>
        <w:t xml:space="preserve">Following </w:t>
      </w:r>
      <w:r w:rsidRPr="0057096D">
        <w:rPr>
          <w:bCs/>
          <w:i/>
          <w:sz w:val="24"/>
          <w:szCs w:val="24"/>
        </w:rPr>
        <w:t>general procedure 2</w:t>
      </w:r>
      <w:r>
        <w:rPr>
          <w:bCs/>
          <w:sz w:val="24"/>
          <w:szCs w:val="24"/>
        </w:rPr>
        <w:t xml:space="preserve">, </w:t>
      </w:r>
      <w:r>
        <w:rPr>
          <w:sz w:val="24"/>
          <w:szCs w:val="24"/>
        </w:rPr>
        <w:t>z</w:t>
      </w:r>
      <w:r w:rsidRPr="00736AE2">
        <w:rPr>
          <w:sz w:val="24"/>
          <w:szCs w:val="24"/>
        </w:rPr>
        <w:t xml:space="preserve">inc mixed pivalic anhydride porphyrin </w:t>
      </w:r>
      <w:r>
        <w:rPr>
          <w:b/>
          <w:sz w:val="24"/>
          <w:szCs w:val="24"/>
        </w:rPr>
        <w:t>(Zn)</w:t>
      </w:r>
      <w:r>
        <w:rPr>
          <w:rFonts w:cstheme="minorHAnsi"/>
          <w:b/>
          <w:sz w:val="24"/>
          <w:szCs w:val="24"/>
        </w:rPr>
        <w:t>54</w:t>
      </w:r>
      <w:r>
        <w:rPr>
          <w:sz w:val="24"/>
          <w:szCs w:val="24"/>
        </w:rPr>
        <w:t xml:space="preserve"> (0.1 g, 0.12 mmol), </w:t>
      </w:r>
      <w:r w:rsidRPr="00736AE2">
        <w:rPr>
          <w:sz w:val="24"/>
          <w:szCs w:val="24"/>
        </w:rPr>
        <w:t xml:space="preserve">zinc </w:t>
      </w:r>
      <w:r>
        <w:rPr>
          <w:sz w:val="24"/>
          <w:szCs w:val="24"/>
        </w:rPr>
        <w:t>amino</w:t>
      </w:r>
      <w:r w:rsidRPr="00736AE2">
        <w:rPr>
          <w:sz w:val="24"/>
          <w:szCs w:val="24"/>
        </w:rPr>
        <w:t xml:space="preserve">porphyrin </w:t>
      </w:r>
      <w:r w:rsidRPr="00736AE2">
        <w:rPr>
          <w:b/>
          <w:sz w:val="24"/>
          <w:szCs w:val="24"/>
        </w:rPr>
        <w:t>(Zn)</w:t>
      </w:r>
      <w:r>
        <w:rPr>
          <w:b/>
          <w:sz w:val="24"/>
          <w:szCs w:val="24"/>
        </w:rPr>
        <w:t>33</w:t>
      </w:r>
      <w:r w:rsidRPr="00736AE2">
        <w:rPr>
          <w:sz w:val="24"/>
          <w:szCs w:val="24"/>
        </w:rPr>
        <w:t xml:space="preserve"> (8</w:t>
      </w:r>
      <w:r>
        <w:rPr>
          <w:sz w:val="24"/>
          <w:szCs w:val="24"/>
        </w:rPr>
        <w:t>6</w:t>
      </w:r>
      <w:r w:rsidRPr="00736AE2">
        <w:rPr>
          <w:sz w:val="24"/>
          <w:szCs w:val="24"/>
        </w:rPr>
        <w:t xml:space="preserve"> mg, 0.12 mmol)</w:t>
      </w:r>
      <w:r>
        <w:rPr>
          <w:sz w:val="24"/>
          <w:szCs w:val="24"/>
        </w:rPr>
        <w:t>,</w:t>
      </w:r>
      <w:r w:rsidRPr="00736AE2">
        <w:rPr>
          <w:sz w:val="24"/>
          <w:szCs w:val="24"/>
        </w:rPr>
        <w:t xml:space="preserve"> zinc </w:t>
      </w:r>
      <w:r>
        <w:rPr>
          <w:sz w:val="24"/>
          <w:szCs w:val="24"/>
        </w:rPr>
        <w:t>amido</w:t>
      </w:r>
      <w:r w:rsidRPr="00736AE2">
        <w:rPr>
          <w:sz w:val="24"/>
          <w:szCs w:val="24"/>
        </w:rPr>
        <w:t xml:space="preserve">porphyrin dimer </w:t>
      </w:r>
      <w:r w:rsidRPr="00736AE2">
        <w:rPr>
          <w:b/>
          <w:sz w:val="24"/>
          <w:szCs w:val="24"/>
        </w:rPr>
        <w:t>(Zn)5</w:t>
      </w:r>
      <w:r>
        <w:rPr>
          <w:b/>
          <w:sz w:val="24"/>
          <w:szCs w:val="24"/>
        </w:rPr>
        <w:t>3</w:t>
      </w:r>
      <w:r>
        <w:rPr>
          <w:sz w:val="24"/>
          <w:szCs w:val="24"/>
        </w:rPr>
        <w:t xml:space="preserve"> template (</w:t>
      </w:r>
      <w:r w:rsidRPr="00736AE2">
        <w:rPr>
          <w:sz w:val="24"/>
          <w:szCs w:val="24"/>
        </w:rPr>
        <w:t>0.17 g, 0.12 mmol</w:t>
      </w:r>
      <w:r>
        <w:rPr>
          <w:sz w:val="24"/>
          <w:szCs w:val="24"/>
        </w:rPr>
        <w:t>) and ligand (</w:t>
      </w:r>
      <w:r w:rsidRPr="00664B1A">
        <w:rPr>
          <w:i/>
          <w:sz w:val="24"/>
          <w:szCs w:val="24"/>
        </w:rPr>
        <w:t>i</w:t>
      </w:r>
      <w:r>
        <w:rPr>
          <w:sz w:val="24"/>
          <w:szCs w:val="24"/>
        </w:rPr>
        <w:t xml:space="preserve"> no ligand; </w:t>
      </w:r>
      <w:r w:rsidRPr="00664B1A">
        <w:rPr>
          <w:i/>
          <w:sz w:val="24"/>
          <w:szCs w:val="24"/>
        </w:rPr>
        <w:t>ii</w:t>
      </w:r>
      <w:r>
        <w:rPr>
          <w:sz w:val="24"/>
          <w:szCs w:val="24"/>
        </w:rPr>
        <w:t xml:space="preserve"> 4,4’-bipy: </w:t>
      </w:r>
      <w:r w:rsidRPr="00736AE2">
        <w:rPr>
          <w:sz w:val="24"/>
          <w:szCs w:val="24"/>
        </w:rPr>
        <w:t>39 mg, 0.25 mmol</w:t>
      </w:r>
      <w:r>
        <w:rPr>
          <w:sz w:val="24"/>
          <w:szCs w:val="24"/>
        </w:rPr>
        <w:t xml:space="preserve">; </w:t>
      </w:r>
      <w:r w:rsidRPr="00664B1A">
        <w:rPr>
          <w:i/>
          <w:sz w:val="24"/>
          <w:szCs w:val="24"/>
        </w:rPr>
        <w:t>iii</w:t>
      </w:r>
      <w:r w:rsidRPr="00736AE2">
        <w:rPr>
          <w:sz w:val="24"/>
          <w:szCs w:val="24"/>
        </w:rPr>
        <w:t xml:space="preserve"> DABCO</w:t>
      </w:r>
      <w:r>
        <w:rPr>
          <w:sz w:val="24"/>
          <w:szCs w:val="24"/>
        </w:rPr>
        <w:t>: 28 mg, 0.25 mmol)</w:t>
      </w:r>
      <w:r w:rsidRPr="00736AE2">
        <w:rPr>
          <w:sz w:val="24"/>
          <w:szCs w:val="24"/>
        </w:rPr>
        <w:t xml:space="preserve"> were </w:t>
      </w:r>
      <w:r>
        <w:rPr>
          <w:sz w:val="24"/>
          <w:szCs w:val="24"/>
        </w:rPr>
        <w:t xml:space="preserve">dissolved in DCM (10 mL) with triethylamine </w:t>
      </w:r>
      <w:r w:rsidRPr="00736AE2">
        <w:rPr>
          <w:sz w:val="24"/>
          <w:szCs w:val="24"/>
        </w:rPr>
        <w:t>(17 μL, 0.12 mmol).</w:t>
      </w:r>
      <w:r w:rsidRPr="00292C0B">
        <w:rPr>
          <w:sz w:val="24"/>
          <w:szCs w:val="24"/>
        </w:rPr>
        <w:t xml:space="preserve"> </w:t>
      </w:r>
      <w:r>
        <w:rPr>
          <w:sz w:val="24"/>
          <w:szCs w:val="24"/>
        </w:rPr>
        <w:t xml:space="preserve">Column chromatography eluting with </w:t>
      </w:r>
      <w:r>
        <w:rPr>
          <w:rFonts w:cstheme="minorHAnsi"/>
          <w:sz w:val="24"/>
          <w:szCs w:val="24"/>
        </w:rPr>
        <w:t>2:1:1 petroleum ether/DCM/ethyl acetate</w:t>
      </w:r>
      <w:r>
        <w:rPr>
          <w:sz w:val="24"/>
          <w:szCs w:val="24"/>
        </w:rPr>
        <w:t xml:space="preserve"> afforded zinc amidoporphyrin</w:t>
      </w:r>
      <w:r w:rsidRPr="00736AE2">
        <w:rPr>
          <w:sz w:val="24"/>
          <w:szCs w:val="24"/>
        </w:rPr>
        <w:t xml:space="preserve"> dimer </w:t>
      </w:r>
      <w:r w:rsidRPr="00736AE2">
        <w:rPr>
          <w:b/>
          <w:sz w:val="24"/>
          <w:szCs w:val="24"/>
        </w:rPr>
        <w:t>(Zn</w:t>
      </w:r>
      <w:proofErr w:type="gramStart"/>
      <w:r w:rsidRPr="00736AE2">
        <w:rPr>
          <w:b/>
          <w:sz w:val="24"/>
          <w:szCs w:val="24"/>
        </w:rPr>
        <w:t>)5</w:t>
      </w:r>
      <w:r>
        <w:rPr>
          <w:b/>
          <w:sz w:val="24"/>
          <w:szCs w:val="24"/>
        </w:rPr>
        <w:t>3</w:t>
      </w:r>
      <w:proofErr w:type="gramEnd"/>
      <w:r w:rsidRPr="00736AE2">
        <w:rPr>
          <w:sz w:val="24"/>
          <w:szCs w:val="24"/>
        </w:rPr>
        <w:t xml:space="preserve"> as the first fraction, followed by </w:t>
      </w:r>
      <w:r>
        <w:rPr>
          <w:sz w:val="24"/>
          <w:szCs w:val="24"/>
        </w:rPr>
        <w:t>aminoporphyrin</w:t>
      </w:r>
      <w:r w:rsidRPr="00736AE2">
        <w:rPr>
          <w:sz w:val="24"/>
          <w:szCs w:val="24"/>
        </w:rPr>
        <w:t xml:space="preserve"> </w:t>
      </w:r>
      <w:r w:rsidRPr="00736AE2">
        <w:rPr>
          <w:b/>
          <w:sz w:val="24"/>
          <w:szCs w:val="24"/>
        </w:rPr>
        <w:t>(Zn)</w:t>
      </w:r>
      <w:r>
        <w:rPr>
          <w:b/>
          <w:sz w:val="24"/>
          <w:szCs w:val="24"/>
        </w:rPr>
        <w:t>33</w:t>
      </w:r>
      <w:r>
        <w:rPr>
          <w:sz w:val="24"/>
          <w:szCs w:val="24"/>
        </w:rPr>
        <w:t>. [</w:t>
      </w:r>
      <w:r w:rsidRPr="00292C0B">
        <w:rPr>
          <w:sz w:val="24"/>
          <w:szCs w:val="24"/>
        </w:rPr>
        <w:t xml:space="preserve">Yield </w:t>
      </w:r>
      <w:r w:rsidRPr="00292C0B">
        <w:rPr>
          <w:b/>
          <w:sz w:val="24"/>
          <w:szCs w:val="24"/>
        </w:rPr>
        <w:t>(Zn</w:t>
      </w:r>
      <w:proofErr w:type="gramStart"/>
      <w:r w:rsidRPr="00292C0B">
        <w:rPr>
          <w:b/>
          <w:sz w:val="24"/>
          <w:szCs w:val="24"/>
        </w:rPr>
        <w:t>)53</w:t>
      </w:r>
      <w:proofErr w:type="gramEnd"/>
      <w:r w:rsidRPr="00292C0B">
        <w:rPr>
          <w:sz w:val="24"/>
          <w:szCs w:val="24"/>
        </w:rPr>
        <w:t xml:space="preserve">: </w:t>
      </w:r>
      <w:r w:rsidRPr="00292C0B">
        <w:rPr>
          <w:i/>
          <w:sz w:val="24"/>
          <w:szCs w:val="24"/>
        </w:rPr>
        <w:t>i</w:t>
      </w:r>
      <w:r>
        <w:rPr>
          <w:sz w:val="24"/>
          <w:szCs w:val="24"/>
        </w:rPr>
        <w:t xml:space="preserve">, </w:t>
      </w:r>
      <w:r w:rsidRPr="00292C0B">
        <w:rPr>
          <w:i/>
          <w:sz w:val="24"/>
          <w:szCs w:val="24"/>
        </w:rPr>
        <w:t>ii</w:t>
      </w:r>
      <w:r>
        <w:rPr>
          <w:sz w:val="24"/>
          <w:szCs w:val="24"/>
        </w:rPr>
        <w:t xml:space="preserve">, </w:t>
      </w:r>
      <w:r w:rsidRPr="00292C0B">
        <w:rPr>
          <w:i/>
          <w:sz w:val="24"/>
          <w:szCs w:val="24"/>
        </w:rPr>
        <w:t>iii</w:t>
      </w:r>
      <w:r>
        <w:rPr>
          <w:sz w:val="24"/>
          <w:szCs w:val="24"/>
        </w:rPr>
        <w:t xml:space="preserve"> = 0%]</w:t>
      </w:r>
    </w:p>
    <w:p w:rsidR="00A51E89" w:rsidRDefault="00A51E89" w:rsidP="00A51E89">
      <w:pPr>
        <w:pStyle w:val="Heading3"/>
      </w:pPr>
      <w:bookmarkStart w:id="139" w:name="_Toc490552445"/>
      <w:bookmarkStart w:id="140" w:name="_Toc490833968"/>
      <w:bookmarkStart w:id="141" w:name="_Toc508276814"/>
      <w:r>
        <w:t>2.6.</w:t>
      </w:r>
      <w:r w:rsidRPr="00E75A97">
        <w:t>4. Diffusion studies by DOSY NMR</w:t>
      </w:r>
      <w:bookmarkEnd w:id="139"/>
      <w:bookmarkEnd w:id="140"/>
      <w:bookmarkEnd w:id="141"/>
    </w:p>
    <w:p w:rsidR="00A51E89" w:rsidRPr="00814333" w:rsidRDefault="00A51E89" w:rsidP="00A51E89">
      <w:pPr>
        <w:pStyle w:val="NoSpacing"/>
        <w:spacing w:line="360" w:lineRule="auto"/>
        <w:jc w:val="both"/>
        <w:rPr>
          <w:b/>
          <w:sz w:val="24"/>
          <w:szCs w:val="24"/>
        </w:rPr>
      </w:pPr>
      <w:bookmarkStart w:id="142" w:name="_Toc490552446"/>
      <w:r w:rsidRPr="00814333">
        <w:rPr>
          <w:b/>
          <w:i/>
          <w:sz w:val="24"/>
          <w:szCs w:val="24"/>
        </w:rPr>
        <w:t>General procedure 3</w:t>
      </w:r>
      <w:r w:rsidRPr="00814333">
        <w:rPr>
          <w:b/>
          <w:sz w:val="24"/>
          <w:szCs w:val="24"/>
        </w:rPr>
        <w:t>: Preparation of porphyrin and ligand materials for DOSY NMR</w:t>
      </w:r>
      <w:bookmarkEnd w:id="142"/>
    </w:p>
    <w:p w:rsidR="00A51E89" w:rsidRDefault="00A51E89" w:rsidP="00A51E89">
      <w:pPr>
        <w:pStyle w:val="NoSpacing"/>
        <w:spacing w:line="360" w:lineRule="auto"/>
        <w:jc w:val="both"/>
        <w:rPr>
          <w:sz w:val="24"/>
          <w:szCs w:val="24"/>
        </w:rPr>
      </w:pPr>
      <w:r>
        <w:rPr>
          <w:sz w:val="24"/>
          <w:szCs w:val="24"/>
        </w:rPr>
        <w:t>A</w:t>
      </w:r>
      <w:r w:rsidRPr="006B7ED3">
        <w:rPr>
          <w:sz w:val="24"/>
          <w:szCs w:val="24"/>
        </w:rPr>
        <w:t xml:space="preserve"> solution of zinc </w:t>
      </w:r>
      <w:r>
        <w:rPr>
          <w:sz w:val="24"/>
          <w:szCs w:val="24"/>
        </w:rPr>
        <w:t>porphyrin</w:t>
      </w:r>
      <w:r w:rsidRPr="006B7ED3">
        <w:rPr>
          <w:sz w:val="24"/>
          <w:szCs w:val="24"/>
        </w:rPr>
        <w:t xml:space="preserve"> in CDCl</w:t>
      </w:r>
      <w:r w:rsidRPr="006B7ED3">
        <w:rPr>
          <w:sz w:val="24"/>
          <w:szCs w:val="24"/>
          <w:vertAlign w:val="subscript"/>
        </w:rPr>
        <w:t>3</w:t>
      </w:r>
      <w:r w:rsidRPr="006B7ED3">
        <w:rPr>
          <w:sz w:val="24"/>
          <w:szCs w:val="24"/>
        </w:rPr>
        <w:t xml:space="preserve"> (</w:t>
      </w:r>
      <w:r>
        <w:rPr>
          <w:sz w:val="24"/>
          <w:szCs w:val="24"/>
        </w:rPr>
        <w:t xml:space="preserve">1 </w:t>
      </w:r>
      <w:r>
        <w:rPr>
          <w:rFonts w:cstheme="minorHAnsi"/>
          <w:sz w:val="24"/>
          <w:szCs w:val="24"/>
        </w:rPr>
        <w:t xml:space="preserve">× </w:t>
      </w:r>
      <w:r w:rsidRPr="006B7ED3">
        <w:rPr>
          <w:sz w:val="24"/>
          <w:szCs w:val="24"/>
        </w:rPr>
        <w:t>10</w:t>
      </w:r>
      <w:r w:rsidRPr="006B7ED3">
        <w:rPr>
          <w:sz w:val="24"/>
          <w:szCs w:val="24"/>
          <w:vertAlign w:val="superscript"/>
        </w:rPr>
        <w:t>-</w:t>
      </w:r>
      <w:r>
        <w:rPr>
          <w:sz w:val="24"/>
          <w:szCs w:val="24"/>
          <w:vertAlign w:val="superscript"/>
        </w:rPr>
        <w:t>2</w:t>
      </w:r>
      <w:r w:rsidRPr="006B7ED3">
        <w:rPr>
          <w:sz w:val="24"/>
          <w:szCs w:val="24"/>
        </w:rPr>
        <w:t xml:space="preserve"> M) [</w:t>
      </w:r>
      <w:proofErr w:type="gramStart"/>
      <w:r w:rsidRPr="006B7ED3">
        <w:rPr>
          <w:sz w:val="24"/>
          <w:szCs w:val="24"/>
        </w:rPr>
        <w:t>P</w:t>
      </w:r>
      <w:r>
        <w:rPr>
          <w:sz w:val="24"/>
          <w:szCs w:val="24"/>
          <w:vertAlign w:val="subscript"/>
        </w:rPr>
        <w:t>x</w:t>
      </w:r>
      <w:proofErr w:type="gramEnd"/>
      <w:r w:rsidRPr="006B7ED3">
        <w:rPr>
          <w:sz w:val="24"/>
          <w:szCs w:val="24"/>
        </w:rPr>
        <w:t>] was prepared</w:t>
      </w:r>
      <w:r>
        <w:rPr>
          <w:sz w:val="24"/>
          <w:szCs w:val="24"/>
        </w:rPr>
        <w:t xml:space="preserve">, and </w:t>
      </w:r>
      <w:r w:rsidRPr="006B7ED3">
        <w:rPr>
          <w:sz w:val="24"/>
          <w:szCs w:val="24"/>
        </w:rPr>
        <w:t>0.6 mL</w:t>
      </w:r>
      <w:r>
        <w:rPr>
          <w:sz w:val="24"/>
          <w:szCs w:val="24"/>
        </w:rPr>
        <w:t xml:space="preserve"> of [P</w:t>
      </w:r>
      <w:r>
        <w:rPr>
          <w:sz w:val="24"/>
          <w:szCs w:val="24"/>
          <w:vertAlign w:val="subscript"/>
        </w:rPr>
        <w:t>x</w:t>
      </w:r>
      <w:r>
        <w:rPr>
          <w:sz w:val="24"/>
          <w:szCs w:val="24"/>
        </w:rPr>
        <w:t>] added to an NMR tube</w:t>
      </w:r>
      <w:r w:rsidRPr="006B7ED3">
        <w:rPr>
          <w:sz w:val="24"/>
          <w:szCs w:val="24"/>
        </w:rPr>
        <w:t xml:space="preserve">. </w:t>
      </w:r>
      <w:r>
        <w:rPr>
          <w:sz w:val="24"/>
          <w:szCs w:val="24"/>
        </w:rPr>
        <w:t>The binding ligand solution [L] was made by adding ligand to 0.1 mL of [</w:t>
      </w:r>
      <w:proofErr w:type="gramStart"/>
      <w:r>
        <w:rPr>
          <w:sz w:val="24"/>
          <w:szCs w:val="24"/>
        </w:rPr>
        <w:t>P</w:t>
      </w:r>
      <w:r>
        <w:rPr>
          <w:sz w:val="24"/>
          <w:szCs w:val="24"/>
          <w:vertAlign w:val="subscript"/>
        </w:rPr>
        <w:t>x</w:t>
      </w:r>
      <w:proofErr w:type="gramEnd"/>
      <w:r>
        <w:rPr>
          <w:sz w:val="24"/>
          <w:szCs w:val="24"/>
        </w:rPr>
        <w:t>] (1 M). Ligand solution [L] was added to [</w:t>
      </w:r>
      <w:proofErr w:type="gramStart"/>
      <w:r>
        <w:rPr>
          <w:sz w:val="24"/>
          <w:szCs w:val="24"/>
        </w:rPr>
        <w:t>P</w:t>
      </w:r>
      <w:r>
        <w:rPr>
          <w:sz w:val="24"/>
          <w:szCs w:val="24"/>
          <w:vertAlign w:val="subscript"/>
        </w:rPr>
        <w:t>x</w:t>
      </w:r>
      <w:proofErr w:type="gramEnd"/>
      <w:r>
        <w:rPr>
          <w:sz w:val="24"/>
          <w:szCs w:val="24"/>
        </w:rPr>
        <w:t xml:space="preserve">] in the NMR to </w:t>
      </w:r>
      <w:r>
        <w:rPr>
          <w:sz w:val="24"/>
          <w:szCs w:val="24"/>
        </w:rPr>
        <w:lastRenderedPageBreak/>
        <w:t xml:space="preserve">achieve binding ratios of: </w:t>
      </w:r>
      <w:r w:rsidRPr="006F2732">
        <w:rPr>
          <w:i/>
          <w:sz w:val="24"/>
          <w:szCs w:val="24"/>
        </w:rPr>
        <w:t>i</w:t>
      </w:r>
      <w:r>
        <w:rPr>
          <w:sz w:val="24"/>
          <w:szCs w:val="24"/>
        </w:rPr>
        <w:t xml:space="preserve"> 1:1 porphyrin/ligand ([L]: 6 </w:t>
      </w:r>
      <w:r>
        <w:rPr>
          <w:rFonts w:cstheme="minorHAnsi"/>
          <w:sz w:val="24"/>
          <w:szCs w:val="24"/>
        </w:rPr>
        <w:t>μ</w:t>
      </w:r>
      <w:r>
        <w:rPr>
          <w:sz w:val="24"/>
          <w:szCs w:val="24"/>
        </w:rPr>
        <w:t xml:space="preserve">l, 1 </w:t>
      </w:r>
      <w:r>
        <w:rPr>
          <w:rFonts w:cstheme="minorHAnsi"/>
          <w:sz w:val="24"/>
          <w:szCs w:val="24"/>
        </w:rPr>
        <w:t>×</w:t>
      </w:r>
      <w:r>
        <w:rPr>
          <w:sz w:val="24"/>
          <w:szCs w:val="24"/>
        </w:rPr>
        <w:t xml:space="preserve"> 10</w:t>
      </w:r>
      <w:r w:rsidRPr="006F2732">
        <w:rPr>
          <w:sz w:val="24"/>
          <w:szCs w:val="24"/>
          <w:vertAlign w:val="superscript"/>
        </w:rPr>
        <w:t>-2</w:t>
      </w:r>
      <w:r>
        <w:rPr>
          <w:sz w:val="24"/>
          <w:szCs w:val="24"/>
        </w:rPr>
        <w:t xml:space="preserve"> M); </w:t>
      </w:r>
      <w:r w:rsidRPr="006F2732">
        <w:rPr>
          <w:i/>
          <w:sz w:val="24"/>
          <w:szCs w:val="24"/>
        </w:rPr>
        <w:t>ii</w:t>
      </w:r>
      <w:r>
        <w:rPr>
          <w:sz w:val="24"/>
          <w:szCs w:val="24"/>
        </w:rPr>
        <w:t xml:space="preserve"> 1:2 porphyrin/ligand ([L]: 12 </w:t>
      </w:r>
      <w:r>
        <w:rPr>
          <w:rFonts w:cstheme="minorHAnsi"/>
          <w:sz w:val="24"/>
          <w:szCs w:val="24"/>
        </w:rPr>
        <w:t>μ</w:t>
      </w:r>
      <w:r>
        <w:rPr>
          <w:sz w:val="24"/>
          <w:szCs w:val="24"/>
        </w:rPr>
        <w:t xml:space="preserve">l, 2 </w:t>
      </w:r>
      <w:r>
        <w:rPr>
          <w:rFonts w:cstheme="minorHAnsi"/>
          <w:sz w:val="24"/>
          <w:szCs w:val="24"/>
        </w:rPr>
        <w:t xml:space="preserve">× </w:t>
      </w:r>
      <w:r>
        <w:rPr>
          <w:sz w:val="24"/>
          <w:szCs w:val="24"/>
        </w:rPr>
        <w:t>10</w:t>
      </w:r>
      <w:r w:rsidRPr="006F2732">
        <w:rPr>
          <w:sz w:val="24"/>
          <w:szCs w:val="24"/>
          <w:vertAlign w:val="superscript"/>
        </w:rPr>
        <w:t>-2</w:t>
      </w:r>
      <w:r>
        <w:rPr>
          <w:sz w:val="24"/>
          <w:szCs w:val="24"/>
        </w:rPr>
        <w:t xml:space="preserve"> M); </w:t>
      </w:r>
      <w:r w:rsidRPr="006F2732">
        <w:rPr>
          <w:i/>
          <w:sz w:val="24"/>
          <w:szCs w:val="24"/>
        </w:rPr>
        <w:t>iii</w:t>
      </w:r>
      <w:r>
        <w:rPr>
          <w:sz w:val="24"/>
          <w:szCs w:val="24"/>
        </w:rPr>
        <w:t xml:space="preserve"> excess ligand to porphyrin ([L]: 60 </w:t>
      </w:r>
      <w:r>
        <w:rPr>
          <w:rFonts w:cstheme="minorHAnsi"/>
          <w:sz w:val="24"/>
          <w:szCs w:val="24"/>
        </w:rPr>
        <w:t>μ</w:t>
      </w:r>
      <w:r>
        <w:rPr>
          <w:sz w:val="24"/>
          <w:szCs w:val="24"/>
        </w:rPr>
        <w:t xml:space="preserve">l, 1 </w:t>
      </w:r>
      <w:r>
        <w:rPr>
          <w:rFonts w:cstheme="minorHAnsi"/>
          <w:sz w:val="24"/>
          <w:szCs w:val="24"/>
        </w:rPr>
        <w:t xml:space="preserve">× </w:t>
      </w:r>
      <w:r>
        <w:rPr>
          <w:sz w:val="24"/>
          <w:szCs w:val="24"/>
        </w:rPr>
        <w:t>10</w:t>
      </w:r>
      <w:r w:rsidRPr="006F2732">
        <w:rPr>
          <w:sz w:val="24"/>
          <w:szCs w:val="24"/>
          <w:vertAlign w:val="superscript"/>
        </w:rPr>
        <w:t>-1</w:t>
      </w:r>
      <w:r>
        <w:rPr>
          <w:sz w:val="24"/>
          <w:szCs w:val="24"/>
        </w:rPr>
        <w:t xml:space="preserve"> M).</w:t>
      </w:r>
    </w:p>
    <w:p w:rsidR="00A51E89" w:rsidRDefault="00A51E89" w:rsidP="00A51E89">
      <w:pPr>
        <w:pStyle w:val="NoSpacing"/>
        <w:spacing w:line="360" w:lineRule="auto"/>
        <w:jc w:val="both"/>
        <w:rPr>
          <w:b/>
          <w:sz w:val="24"/>
          <w:szCs w:val="24"/>
        </w:rPr>
      </w:pPr>
    </w:p>
    <w:p w:rsidR="00A51E89" w:rsidRDefault="00A51E89" w:rsidP="00A51E89">
      <w:pPr>
        <w:pStyle w:val="NoSpacing"/>
        <w:spacing w:line="360" w:lineRule="auto"/>
        <w:jc w:val="both"/>
        <w:rPr>
          <w:sz w:val="24"/>
          <w:szCs w:val="24"/>
        </w:rPr>
      </w:pPr>
      <w:r w:rsidRPr="00353551">
        <w:rPr>
          <w:b/>
          <w:sz w:val="24"/>
          <w:szCs w:val="24"/>
        </w:rPr>
        <w:t>Zinc amidoporphyrin dimer (Zn</w:t>
      </w:r>
      <w:proofErr w:type="gramStart"/>
      <w:r w:rsidRPr="00353551">
        <w:rPr>
          <w:b/>
          <w:sz w:val="24"/>
          <w:szCs w:val="24"/>
        </w:rPr>
        <w:t>)53</w:t>
      </w:r>
      <w:proofErr w:type="gramEnd"/>
      <w:r w:rsidRPr="00353551">
        <w:rPr>
          <w:b/>
          <w:sz w:val="24"/>
          <w:szCs w:val="24"/>
        </w:rPr>
        <w:t xml:space="preserve"> solution [P</w:t>
      </w:r>
      <w:r w:rsidRPr="00353551">
        <w:rPr>
          <w:b/>
          <w:sz w:val="24"/>
          <w:szCs w:val="24"/>
          <w:vertAlign w:val="subscript"/>
        </w:rPr>
        <w:t>(Zn)53</w:t>
      </w:r>
      <w:r w:rsidRPr="00353551">
        <w:rPr>
          <w:b/>
          <w:sz w:val="24"/>
          <w:szCs w:val="24"/>
        </w:rPr>
        <w:t>]:</w:t>
      </w:r>
      <w:r>
        <w:rPr>
          <w:sz w:val="24"/>
          <w:szCs w:val="24"/>
        </w:rPr>
        <w:t xml:space="preserve"> zinc amido</w:t>
      </w:r>
      <w:r w:rsidRPr="006F2732">
        <w:rPr>
          <w:sz w:val="24"/>
          <w:szCs w:val="24"/>
        </w:rPr>
        <w:t xml:space="preserve">porphyrin dimer </w:t>
      </w:r>
      <w:r w:rsidRPr="006F2732">
        <w:rPr>
          <w:b/>
          <w:sz w:val="24"/>
          <w:szCs w:val="24"/>
        </w:rPr>
        <w:t>(Zn)</w:t>
      </w:r>
      <w:r>
        <w:rPr>
          <w:b/>
          <w:sz w:val="24"/>
          <w:szCs w:val="24"/>
        </w:rPr>
        <w:t>53</w:t>
      </w:r>
      <w:r w:rsidRPr="006F2732">
        <w:rPr>
          <w:sz w:val="24"/>
          <w:szCs w:val="24"/>
        </w:rPr>
        <w:t xml:space="preserve"> </w:t>
      </w:r>
      <w:r>
        <w:rPr>
          <w:sz w:val="24"/>
          <w:szCs w:val="24"/>
        </w:rPr>
        <w:t>(11 mg,</w:t>
      </w:r>
      <w:r w:rsidRPr="006F2732">
        <w:rPr>
          <w:sz w:val="24"/>
          <w:szCs w:val="24"/>
        </w:rPr>
        <w:t xml:space="preserve"> </w:t>
      </w:r>
      <w:r>
        <w:rPr>
          <w:sz w:val="24"/>
          <w:szCs w:val="24"/>
        </w:rPr>
        <w:t xml:space="preserve">7.51 </w:t>
      </w:r>
      <w:r>
        <w:rPr>
          <w:rFonts w:cstheme="minorHAnsi"/>
          <w:sz w:val="24"/>
          <w:szCs w:val="24"/>
        </w:rPr>
        <w:t>×</w:t>
      </w:r>
      <w:r>
        <w:rPr>
          <w:sz w:val="24"/>
          <w:szCs w:val="24"/>
        </w:rPr>
        <w:t xml:space="preserve"> 10</w:t>
      </w:r>
      <w:r>
        <w:rPr>
          <w:sz w:val="24"/>
          <w:szCs w:val="24"/>
          <w:vertAlign w:val="superscript"/>
        </w:rPr>
        <w:t>-3</w:t>
      </w:r>
      <w:r w:rsidRPr="006B7ED3">
        <w:rPr>
          <w:sz w:val="24"/>
          <w:szCs w:val="24"/>
        </w:rPr>
        <w:t xml:space="preserve"> </w:t>
      </w:r>
      <w:r>
        <w:rPr>
          <w:sz w:val="24"/>
          <w:szCs w:val="24"/>
        </w:rPr>
        <w:t>mmol) in</w:t>
      </w:r>
      <w:r w:rsidRPr="006F2732">
        <w:rPr>
          <w:sz w:val="24"/>
          <w:szCs w:val="24"/>
        </w:rPr>
        <w:t xml:space="preserve"> CDCl</w:t>
      </w:r>
      <w:r w:rsidRPr="006F2732">
        <w:rPr>
          <w:sz w:val="24"/>
          <w:szCs w:val="24"/>
          <w:vertAlign w:val="subscript"/>
        </w:rPr>
        <w:t>3</w:t>
      </w:r>
      <w:r w:rsidRPr="006F2732">
        <w:rPr>
          <w:sz w:val="24"/>
          <w:szCs w:val="24"/>
        </w:rPr>
        <w:t xml:space="preserve"> (0.75 mL)</w:t>
      </w:r>
      <w:r>
        <w:rPr>
          <w:sz w:val="24"/>
          <w:szCs w:val="24"/>
        </w:rPr>
        <w:t>.</w:t>
      </w:r>
    </w:p>
    <w:p w:rsidR="00A51E89" w:rsidRDefault="00A51E89" w:rsidP="00A51E89">
      <w:pPr>
        <w:pStyle w:val="NoSpacing"/>
        <w:spacing w:line="360" w:lineRule="auto"/>
        <w:jc w:val="both"/>
        <w:rPr>
          <w:sz w:val="24"/>
          <w:szCs w:val="24"/>
        </w:rPr>
      </w:pPr>
      <w:r w:rsidRPr="00353551">
        <w:rPr>
          <w:b/>
          <w:sz w:val="24"/>
          <w:szCs w:val="24"/>
        </w:rPr>
        <w:t>Zinc ester porphyrin dimer (Zn</w:t>
      </w:r>
      <w:proofErr w:type="gramStart"/>
      <w:r w:rsidRPr="00353551">
        <w:rPr>
          <w:b/>
          <w:sz w:val="24"/>
          <w:szCs w:val="24"/>
        </w:rPr>
        <w:t>)56</w:t>
      </w:r>
      <w:proofErr w:type="gramEnd"/>
      <w:r w:rsidRPr="00353551">
        <w:rPr>
          <w:b/>
          <w:sz w:val="24"/>
          <w:szCs w:val="24"/>
        </w:rPr>
        <w:t xml:space="preserve"> solution [P</w:t>
      </w:r>
      <w:r w:rsidRPr="00353551">
        <w:rPr>
          <w:b/>
          <w:sz w:val="24"/>
          <w:szCs w:val="24"/>
          <w:vertAlign w:val="subscript"/>
        </w:rPr>
        <w:t>(Zn)56</w:t>
      </w:r>
      <w:r w:rsidRPr="00353551">
        <w:rPr>
          <w:b/>
          <w:sz w:val="24"/>
          <w:szCs w:val="24"/>
        </w:rPr>
        <w:t>]:</w:t>
      </w:r>
      <w:r>
        <w:rPr>
          <w:sz w:val="24"/>
          <w:szCs w:val="24"/>
        </w:rPr>
        <w:t xml:space="preserve"> zinc ester </w:t>
      </w:r>
      <w:r w:rsidRPr="006F2732">
        <w:rPr>
          <w:sz w:val="24"/>
          <w:szCs w:val="24"/>
        </w:rPr>
        <w:t xml:space="preserve">porphyrin dimer </w:t>
      </w:r>
      <w:r w:rsidRPr="006F2732">
        <w:rPr>
          <w:b/>
          <w:sz w:val="24"/>
          <w:szCs w:val="24"/>
        </w:rPr>
        <w:t>(Zn)</w:t>
      </w:r>
      <w:r>
        <w:rPr>
          <w:b/>
          <w:sz w:val="24"/>
          <w:szCs w:val="24"/>
        </w:rPr>
        <w:t>56</w:t>
      </w:r>
      <w:r w:rsidRPr="006F2732">
        <w:rPr>
          <w:sz w:val="24"/>
          <w:szCs w:val="24"/>
        </w:rPr>
        <w:t xml:space="preserve"> </w:t>
      </w:r>
      <w:r>
        <w:rPr>
          <w:sz w:val="24"/>
          <w:szCs w:val="24"/>
        </w:rPr>
        <w:t>(11 mg,</w:t>
      </w:r>
      <w:r w:rsidRPr="006F2732">
        <w:rPr>
          <w:sz w:val="24"/>
          <w:szCs w:val="24"/>
        </w:rPr>
        <w:t xml:space="preserve"> </w:t>
      </w:r>
      <w:r>
        <w:rPr>
          <w:sz w:val="24"/>
          <w:szCs w:val="24"/>
        </w:rPr>
        <w:t xml:space="preserve">7.51 </w:t>
      </w:r>
      <w:r>
        <w:rPr>
          <w:rFonts w:cstheme="minorHAnsi"/>
          <w:sz w:val="24"/>
          <w:szCs w:val="24"/>
        </w:rPr>
        <w:t>×</w:t>
      </w:r>
      <w:r>
        <w:rPr>
          <w:sz w:val="24"/>
          <w:szCs w:val="24"/>
        </w:rPr>
        <w:t xml:space="preserve"> 10</w:t>
      </w:r>
      <w:r>
        <w:rPr>
          <w:sz w:val="24"/>
          <w:szCs w:val="24"/>
          <w:vertAlign w:val="superscript"/>
        </w:rPr>
        <w:t>-3</w:t>
      </w:r>
      <w:r w:rsidRPr="006B7ED3">
        <w:rPr>
          <w:sz w:val="24"/>
          <w:szCs w:val="24"/>
        </w:rPr>
        <w:t xml:space="preserve"> </w:t>
      </w:r>
      <w:r>
        <w:rPr>
          <w:sz w:val="24"/>
          <w:szCs w:val="24"/>
        </w:rPr>
        <w:t>mmol) in CDCl</w:t>
      </w:r>
      <w:r w:rsidRPr="00E75A97">
        <w:rPr>
          <w:sz w:val="24"/>
          <w:szCs w:val="24"/>
          <w:vertAlign w:val="subscript"/>
        </w:rPr>
        <w:t>3</w:t>
      </w:r>
      <w:r>
        <w:rPr>
          <w:sz w:val="24"/>
          <w:szCs w:val="24"/>
        </w:rPr>
        <w:t xml:space="preserve"> (0.75 mL).</w:t>
      </w:r>
    </w:p>
    <w:p w:rsidR="00A51E89" w:rsidRDefault="00A51E89" w:rsidP="00A51E89">
      <w:pPr>
        <w:pStyle w:val="NoSpacing"/>
        <w:spacing w:line="360" w:lineRule="auto"/>
        <w:jc w:val="both"/>
        <w:rPr>
          <w:sz w:val="24"/>
          <w:szCs w:val="24"/>
        </w:rPr>
      </w:pPr>
      <w:r w:rsidRPr="00353551">
        <w:rPr>
          <w:b/>
          <w:sz w:val="24"/>
          <w:szCs w:val="24"/>
        </w:rPr>
        <w:t xml:space="preserve">Ligand solutions [L]: </w:t>
      </w:r>
      <w:r>
        <w:rPr>
          <w:sz w:val="24"/>
          <w:szCs w:val="24"/>
        </w:rPr>
        <w:t>4</w:t>
      </w:r>
      <w:proofErr w:type="gramStart"/>
      <w:r>
        <w:rPr>
          <w:sz w:val="24"/>
          <w:szCs w:val="24"/>
        </w:rPr>
        <w:t>,4’</w:t>
      </w:r>
      <w:proofErr w:type="gramEnd"/>
      <w:r>
        <w:rPr>
          <w:sz w:val="24"/>
          <w:szCs w:val="24"/>
        </w:rPr>
        <w:t xml:space="preserve">-bipy (16 mg, 0.1 mmol); DABCO (11 mg, 0.1 mmol); in </w:t>
      </w:r>
      <w:r w:rsidRPr="006F2732">
        <w:rPr>
          <w:sz w:val="24"/>
          <w:szCs w:val="24"/>
        </w:rPr>
        <w:t>[P</w:t>
      </w:r>
      <w:r>
        <w:rPr>
          <w:b/>
          <w:sz w:val="24"/>
          <w:szCs w:val="24"/>
          <w:vertAlign w:val="subscript"/>
        </w:rPr>
        <w:t>x</w:t>
      </w:r>
      <w:r w:rsidRPr="006F2732">
        <w:rPr>
          <w:sz w:val="24"/>
          <w:szCs w:val="24"/>
        </w:rPr>
        <w:t>]</w:t>
      </w:r>
      <w:r>
        <w:rPr>
          <w:sz w:val="24"/>
          <w:szCs w:val="24"/>
        </w:rPr>
        <w:t xml:space="preserve"> solution (0.1 mL).</w:t>
      </w:r>
    </w:p>
    <w:p w:rsidR="00A51E89" w:rsidRDefault="00A51E89" w:rsidP="00A51E89">
      <w:pPr>
        <w:pStyle w:val="Heading3"/>
      </w:pPr>
      <w:bookmarkStart w:id="143" w:name="_Toc490833969"/>
      <w:bookmarkStart w:id="144" w:name="_Toc508276815"/>
      <w:r>
        <w:rPr>
          <w:szCs w:val="24"/>
        </w:rPr>
        <w:t>2.6</w:t>
      </w:r>
      <w:r w:rsidRPr="004848FF">
        <w:rPr>
          <w:szCs w:val="24"/>
        </w:rPr>
        <w:t xml:space="preserve">.5. </w:t>
      </w:r>
      <w:r w:rsidRPr="004848FF">
        <w:t>UV binding titration studies</w:t>
      </w:r>
      <w:bookmarkEnd w:id="143"/>
      <w:bookmarkEnd w:id="144"/>
    </w:p>
    <w:p w:rsidR="00A51E89" w:rsidRPr="00046DFB" w:rsidRDefault="00A51E89" w:rsidP="00A51E89">
      <w:pPr>
        <w:pStyle w:val="NoSpacing"/>
        <w:spacing w:line="360" w:lineRule="auto"/>
        <w:jc w:val="both"/>
        <w:rPr>
          <w:b/>
          <w:sz w:val="24"/>
          <w:szCs w:val="24"/>
        </w:rPr>
      </w:pPr>
      <w:r w:rsidRPr="00F355E6">
        <w:rPr>
          <w:b/>
          <w:i/>
          <w:sz w:val="24"/>
          <w:szCs w:val="24"/>
        </w:rPr>
        <w:t>General procedure 4</w:t>
      </w:r>
      <w:r w:rsidRPr="00046DFB">
        <w:rPr>
          <w:b/>
          <w:sz w:val="24"/>
          <w:szCs w:val="24"/>
        </w:rPr>
        <w:t>: Preparation of porphyrin and ligand materials for UV binding analysis</w:t>
      </w:r>
    </w:p>
    <w:p w:rsidR="00A51E89" w:rsidRDefault="00A51E89" w:rsidP="00A51E89">
      <w:pPr>
        <w:pStyle w:val="NoSpacing"/>
        <w:spacing w:line="360" w:lineRule="auto"/>
        <w:jc w:val="both"/>
        <w:rPr>
          <w:sz w:val="24"/>
          <w:szCs w:val="24"/>
        </w:rPr>
      </w:pPr>
      <w:r w:rsidRPr="004848FF">
        <w:rPr>
          <w:sz w:val="24"/>
          <w:szCs w:val="24"/>
        </w:rPr>
        <w:t xml:space="preserve">For UV titrations, a stock solution of metallated porphyrin in DCM (1 </w:t>
      </w:r>
      <w:r w:rsidRPr="004848FF">
        <w:rPr>
          <w:rFonts w:cstheme="minorHAnsi"/>
          <w:sz w:val="24"/>
          <w:szCs w:val="24"/>
        </w:rPr>
        <w:t>×</w:t>
      </w:r>
      <w:r w:rsidRPr="004848FF">
        <w:rPr>
          <w:sz w:val="24"/>
          <w:szCs w:val="24"/>
        </w:rPr>
        <w:t xml:space="preserve"> 10</w:t>
      </w:r>
      <w:r w:rsidRPr="004848FF">
        <w:rPr>
          <w:sz w:val="24"/>
          <w:szCs w:val="24"/>
          <w:vertAlign w:val="superscript"/>
        </w:rPr>
        <w:t>-6</w:t>
      </w:r>
      <w:r w:rsidRPr="004848FF">
        <w:rPr>
          <w:sz w:val="24"/>
          <w:szCs w:val="24"/>
        </w:rPr>
        <w:t xml:space="preserve"> M) [P</w:t>
      </w:r>
      <w:r>
        <w:rPr>
          <w:sz w:val="24"/>
          <w:szCs w:val="24"/>
          <w:vertAlign w:val="subscript"/>
        </w:rPr>
        <w:t>z</w:t>
      </w:r>
      <w:r w:rsidRPr="004848FF">
        <w:rPr>
          <w:sz w:val="24"/>
          <w:szCs w:val="24"/>
        </w:rPr>
        <w:t>] was prepared, and 1.5 mL of [P</w:t>
      </w:r>
      <w:r>
        <w:rPr>
          <w:sz w:val="24"/>
          <w:szCs w:val="24"/>
          <w:vertAlign w:val="subscript"/>
        </w:rPr>
        <w:t>z</w:t>
      </w:r>
      <w:r w:rsidRPr="004848FF">
        <w:rPr>
          <w:sz w:val="24"/>
          <w:szCs w:val="24"/>
        </w:rPr>
        <w:t xml:space="preserve">] added to a Helma quartz cuvette. The binding ligands (1 </w:t>
      </w:r>
      <w:r w:rsidRPr="004848FF">
        <w:rPr>
          <w:rFonts w:cstheme="minorHAnsi"/>
          <w:sz w:val="24"/>
          <w:szCs w:val="24"/>
        </w:rPr>
        <w:t xml:space="preserve">× </w:t>
      </w:r>
      <w:r w:rsidRPr="004848FF">
        <w:rPr>
          <w:sz w:val="24"/>
          <w:szCs w:val="24"/>
        </w:rPr>
        <w:t>10</w:t>
      </w:r>
      <w:r w:rsidRPr="004848FF">
        <w:rPr>
          <w:sz w:val="24"/>
          <w:szCs w:val="24"/>
          <w:vertAlign w:val="superscript"/>
        </w:rPr>
        <w:t>-3</w:t>
      </w:r>
      <w:r w:rsidRPr="004848FF">
        <w:rPr>
          <w:sz w:val="24"/>
          <w:szCs w:val="24"/>
        </w:rPr>
        <w:t xml:space="preserve"> M</w:t>
      </w:r>
      <w:r>
        <w:rPr>
          <w:sz w:val="24"/>
          <w:szCs w:val="24"/>
        </w:rPr>
        <w:t>/binding site</w:t>
      </w:r>
      <w:r w:rsidRPr="004848FF">
        <w:rPr>
          <w:sz w:val="24"/>
          <w:szCs w:val="24"/>
        </w:rPr>
        <w:t>), made in a stock solution in [P</w:t>
      </w:r>
      <w:r>
        <w:rPr>
          <w:sz w:val="24"/>
          <w:szCs w:val="24"/>
          <w:vertAlign w:val="subscript"/>
        </w:rPr>
        <w:t>z</w:t>
      </w:r>
      <w:r w:rsidRPr="004848FF">
        <w:rPr>
          <w:sz w:val="24"/>
          <w:szCs w:val="24"/>
        </w:rPr>
        <w:t>], were added in aliquots (10 μL) via glass syringe to the cuvette, and UV spectra run after each addition, up to 30 additions.</w:t>
      </w:r>
    </w:p>
    <w:p w:rsidR="00A51E89" w:rsidRPr="004848FF" w:rsidRDefault="00A51E89" w:rsidP="00A51E89">
      <w:pPr>
        <w:pStyle w:val="NoSpacing"/>
        <w:spacing w:line="360" w:lineRule="auto"/>
        <w:jc w:val="both"/>
        <w:rPr>
          <w:sz w:val="24"/>
          <w:szCs w:val="24"/>
        </w:rPr>
      </w:pPr>
    </w:p>
    <w:p w:rsidR="00A51E89" w:rsidRPr="00C623D4" w:rsidRDefault="00A51E89" w:rsidP="00A51E89">
      <w:pPr>
        <w:pStyle w:val="Heading2"/>
        <w:numPr>
          <w:ilvl w:val="0"/>
          <w:numId w:val="0"/>
        </w:numPr>
        <w:jc w:val="both"/>
      </w:pPr>
      <w:bookmarkStart w:id="145" w:name="_Toc490833970"/>
      <w:bookmarkStart w:id="146" w:name="_Toc508276816"/>
      <w:r>
        <w:t>2.7. Referen</w:t>
      </w:r>
      <w:r w:rsidRPr="00C623D4">
        <w:t>ces</w:t>
      </w:r>
      <w:bookmarkEnd w:id="145"/>
      <w:bookmarkEnd w:id="146"/>
    </w:p>
    <w:p w:rsidR="00A51E89" w:rsidRPr="00B3634E" w:rsidRDefault="00A51E89" w:rsidP="00A51E89">
      <w:pPr>
        <w:pStyle w:val="NoSpacing"/>
        <w:spacing w:line="360" w:lineRule="auto"/>
        <w:jc w:val="both"/>
        <w:rPr>
          <w:b/>
          <w:sz w:val="24"/>
          <w:szCs w:val="24"/>
        </w:rPr>
      </w:pP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Pr>
          <w:rFonts w:cstheme="minorHAnsi"/>
          <w:sz w:val="24"/>
          <w:szCs w:val="24"/>
        </w:rPr>
        <w:fldChar w:fldCharType="begin" w:fldLock="1"/>
      </w:r>
      <w:r>
        <w:rPr>
          <w:rFonts w:cstheme="minorHAnsi"/>
          <w:sz w:val="24"/>
          <w:szCs w:val="24"/>
        </w:rPr>
        <w:instrText xml:space="preserve">ADDIN Mendeley Bibliography CSL_BIBLIOGRAPHY </w:instrText>
      </w:r>
      <w:r>
        <w:rPr>
          <w:rFonts w:cstheme="minorHAnsi"/>
          <w:sz w:val="24"/>
          <w:szCs w:val="24"/>
        </w:rPr>
        <w:fldChar w:fldCharType="separate"/>
      </w:r>
      <w:r w:rsidRPr="001A185C">
        <w:rPr>
          <w:rFonts w:ascii="Calibri" w:hAnsi="Calibri" w:cs="Calibri"/>
          <w:noProof/>
          <w:sz w:val="24"/>
          <w:szCs w:val="24"/>
        </w:rPr>
        <w:t>1.</w:t>
      </w:r>
      <w:r w:rsidRPr="001A185C">
        <w:rPr>
          <w:rFonts w:ascii="Calibri" w:hAnsi="Calibri" w:cs="Calibri"/>
          <w:noProof/>
          <w:sz w:val="24"/>
          <w:szCs w:val="24"/>
        </w:rPr>
        <w:tab/>
        <w:t xml:space="preserve">Q. Feng, T. K. Park, and J. Rebek, Jr., </w:t>
      </w:r>
      <w:r w:rsidRPr="001A185C">
        <w:rPr>
          <w:rFonts w:ascii="Calibri" w:hAnsi="Calibri" w:cs="Calibri"/>
          <w:i/>
          <w:iCs/>
          <w:noProof/>
          <w:sz w:val="24"/>
          <w:szCs w:val="24"/>
        </w:rPr>
        <w:t>Science</w:t>
      </w:r>
      <w:r w:rsidRPr="001A185C">
        <w:rPr>
          <w:rFonts w:ascii="Calibri" w:hAnsi="Calibri" w:cs="Calibri"/>
          <w:noProof/>
          <w:sz w:val="24"/>
          <w:szCs w:val="24"/>
        </w:rPr>
        <w:t xml:space="preserve">, 1992, </w:t>
      </w:r>
      <w:r w:rsidRPr="001A185C">
        <w:rPr>
          <w:rFonts w:ascii="Calibri" w:hAnsi="Calibri" w:cs="Calibri"/>
          <w:b/>
          <w:bCs/>
          <w:noProof/>
          <w:sz w:val="24"/>
          <w:szCs w:val="24"/>
        </w:rPr>
        <w:t>256</w:t>
      </w:r>
      <w:r w:rsidRPr="001A185C">
        <w:rPr>
          <w:rFonts w:ascii="Calibri" w:hAnsi="Calibri" w:cs="Calibri"/>
          <w:noProof/>
          <w:sz w:val="24"/>
          <w:szCs w:val="24"/>
        </w:rPr>
        <w:t>, 1179–80.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w:t>
      </w:r>
      <w:r w:rsidRPr="001A185C">
        <w:rPr>
          <w:rFonts w:ascii="Calibri" w:hAnsi="Calibri" w:cs="Calibri"/>
          <w:noProof/>
          <w:sz w:val="24"/>
          <w:szCs w:val="24"/>
        </w:rPr>
        <w:tab/>
        <w:t xml:space="preserve">P. Nowak, M. Colomb-Delsuc, S. Otto, and J. Li, </w:t>
      </w:r>
      <w:r w:rsidRPr="001A185C">
        <w:rPr>
          <w:rFonts w:ascii="Calibri" w:hAnsi="Calibri" w:cs="Calibri"/>
          <w:i/>
          <w:iCs/>
          <w:noProof/>
          <w:sz w:val="24"/>
          <w:szCs w:val="24"/>
        </w:rPr>
        <w:t>J. Am. Chem. Soc.</w:t>
      </w:r>
      <w:r w:rsidRPr="001A185C">
        <w:rPr>
          <w:rFonts w:ascii="Calibri" w:hAnsi="Calibri" w:cs="Calibri"/>
          <w:noProof/>
          <w:sz w:val="24"/>
          <w:szCs w:val="24"/>
        </w:rPr>
        <w:t xml:space="preserve">, 2015, </w:t>
      </w:r>
      <w:r w:rsidRPr="001A185C">
        <w:rPr>
          <w:rFonts w:ascii="Calibri" w:hAnsi="Calibri" w:cs="Calibri"/>
          <w:b/>
          <w:bCs/>
          <w:noProof/>
          <w:sz w:val="24"/>
          <w:szCs w:val="24"/>
        </w:rPr>
        <w:t>137</w:t>
      </w:r>
      <w:r w:rsidRPr="001A185C">
        <w:rPr>
          <w:rFonts w:ascii="Calibri" w:hAnsi="Calibri" w:cs="Calibri"/>
          <w:noProof/>
          <w:sz w:val="24"/>
          <w:szCs w:val="24"/>
        </w:rPr>
        <w:t>, 10965–10969.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w:t>
      </w:r>
      <w:r w:rsidRPr="001A185C">
        <w:rPr>
          <w:rFonts w:ascii="Calibri" w:hAnsi="Calibri" w:cs="Calibri"/>
          <w:noProof/>
          <w:sz w:val="24"/>
          <w:szCs w:val="24"/>
        </w:rPr>
        <w:tab/>
        <w:t xml:space="preserve">J. W. Sadownik and D. Philp, </w:t>
      </w:r>
      <w:r w:rsidRPr="001A185C">
        <w:rPr>
          <w:rFonts w:ascii="Calibri" w:hAnsi="Calibri" w:cs="Calibri"/>
          <w:i/>
          <w:iCs/>
          <w:noProof/>
          <w:sz w:val="24"/>
          <w:szCs w:val="24"/>
        </w:rPr>
        <w:t>Angew. Chem. Int. Ed. Engl.</w:t>
      </w:r>
      <w:r w:rsidRPr="001A185C">
        <w:rPr>
          <w:rFonts w:ascii="Calibri" w:hAnsi="Calibri" w:cs="Calibri"/>
          <w:noProof/>
          <w:sz w:val="24"/>
          <w:szCs w:val="24"/>
        </w:rPr>
        <w:t xml:space="preserve">, 2008, </w:t>
      </w:r>
      <w:r w:rsidRPr="001A185C">
        <w:rPr>
          <w:rFonts w:ascii="Calibri" w:hAnsi="Calibri" w:cs="Calibri"/>
          <w:b/>
          <w:bCs/>
          <w:noProof/>
          <w:sz w:val="24"/>
          <w:szCs w:val="24"/>
        </w:rPr>
        <w:t>47</w:t>
      </w:r>
      <w:r w:rsidRPr="001A185C">
        <w:rPr>
          <w:rFonts w:ascii="Calibri" w:hAnsi="Calibri" w:cs="Calibri"/>
          <w:noProof/>
          <w:sz w:val="24"/>
          <w:szCs w:val="24"/>
        </w:rPr>
        <w:t>, 9965–70.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w:t>
      </w:r>
      <w:r w:rsidRPr="001A185C">
        <w:rPr>
          <w:rFonts w:ascii="Calibri" w:hAnsi="Calibri" w:cs="Calibri"/>
          <w:noProof/>
          <w:sz w:val="24"/>
          <w:szCs w:val="24"/>
        </w:rPr>
        <w:tab/>
        <w:t xml:space="preserve">J. W. Sadownik, E. Mattia, P. Nowak, and S. Otto, </w:t>
      </w:r>
      <w:r w:rsidRPr="001A185C">
        <w:rPr>
          <w:rFonts w:ascii="Calibri" w:hAnsi="Calibri" w:cs="Calibri"/>
          <w:i/>
          <w:iCs/>
          <w:noProof/>
          <w:sz w:val="24"/>
          <w:szCs w:val="24"/>
        </w:rPr>
        <w:t>Nat. Chem.</w:t>
      </w:r>
      <w:r w:rsidRPr="001A185C">
        <w:rPr>
          <w:rFonts w:ascii="Calibri" w:hAnsi="Calibri" w:cs="Calibri"/>
          <w:noProof/>
          <w:sz w:val="24"/>
          <w:szCs w:val="24"/>
        </w:rPr>
        <w:t xml:space="preserve">, 2016, </w:t>
      </w:r>
      <w:r w:rsidRPr="001A185C">
        <w:rPr>
          <w:rFonts w:ascii="Calibri" w:hAnsi="Calibri" w:cs="Calibri"/>
          <w:b/>
          <w:bCs/>
          <w:noProof/>
          <w:sz w:val="24"/>
          <w:szCs w:val="24"/>
        </w:rPr>
        <w:t>8</w:t>
      </w:r>
      <w:r w:rsidRPr="001A185C">
        <w:rPr>
          <w:rFonts w:ascii="Calibri" w:hAnsi="Calibri" w:cs="Calibri"/>
          <w:noProof/>
          <w:sz w:val="24"/>
          <w:szCs w:val="24"/>
        </w:rPr>
        <w:t>, 264–269.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w:t>
      </w:r>
      <w:r w:rsidRPr="001A185C">
        <w:rPr>
          <w:rFonts w:ascii="Calibri" w:hAnsi="Calibri" w:cs="Calibri"/>
          <w:noProof/>
          <w:sz w:val="24"/>
          <w:szCs w:val="24"/>
        </w:rPr>
        <w:tab/>
        <w:t xml:space="preserve">K. V. Bukhryakov, S. Almahdali, and V. O. Rodionov, </w:t>
      </w:r>
      <w:r w:rsidRPr="001A185C">
        <w:rPr>
          <w:rFonts w:ascii="Calibri" w:hAnsi="Calibri" w:cs="Calibri"/>
          <w:i/>
          <w:iCs/>
          <w:noProof/>
          <w:sz w:val="24"/>
          <w:szCs w:val="24"/>
        </w:rPr>
        <w:t>Langmuir</w:t>
      </w:r>
      <w:r w:rsidRPr="001A185C">
        <w:rPr>
          <w:rFonts w:ascii="Calibri" w:hAnsi="Calibri" w:cs="Calibri"/>
          <w:noProof/>
          <w:sz w:val="24"/>
          <w:szCs w:val="24"/>
        </w:rPr>
        <w:t xml:space="preserve">, 2015, </w:t>
      </w:r>
      <w:r w:rsidRPr="001A185C">
        <w:rPr>
          <w:rFonts w:ascii="Calibri" w:hAnsi="Calibri" w:cs="Calibri"/>
          <w:b/>
          <w:bCs/>
          <w:noProof/>
          <w:sz w:val="24"/>
          <w:szCs w:val="24"/>
        </w:rPr>
        <w:t>31</w:t>
      </w:r>
      <w:r w:rsidRPr="001A185C">
        <w:rPr>
          <w:rFonts w:ascii="Calibri" w:hAnsi="Calibri" w:cs="Calibri"/>
          <w:noProof/>
          <w:sz w:val="24"/>
          <w:szCs w:val="24"/>
        </w:rPr>
        <w:t>, 2931–2935.</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w:t>
      </w:r>
      <w:r w:rsidRPr="001A185C">
        <w:rPr>
          <w:rFonts w:ascii="Calibri" w:hAnsi="Calibri" w:cs="Calibri"/>
          <w:noProof/>
          <w:sz w:val="24"/>
          <w:szCs w:val="24"/>
        </w:rPr>
        <w:tab/>
        <w:t xml:space="preserve">G. Clixby and L. Twyman, </w:t>
      </w:r>
      <w:r w:rsidRPr="001A185C">
        <w:rPr>
          <w:rFonts w:ascii="Calibri" w:hAnsi="Calibri" w:cs="Calibri"/>
          <w:i/>
          <w:iCs/>
          <w:noProof/>
          <w:sz w:val="24"/>
          <w:szCs w:val="24"/>
        </w:rPr>
        <w:t>Org. Biomol. Chem.</w:t>
      </w:r>
      <w:r w:rsidRPr="001A185C">
        <w:rPr>
          <w:rFonts w:ascii="Calibri" w:hAnsi="Calibri" w:cs="Calibri"/>
          <w:noProof/>
          <w:sz w:val="24"/>
          <w:szCs w:val="24"/>
        </w:rPr>
        <w:t xml:space="preserve">, 2016, </w:t>
      </w:r>
      <w:r w:rsidRPr="001A185C">
        <w:rPr>
          <w:rFonts w:ascii="Calibri" w:hAnsi="Calibri" w:cs="Calibri"/>
          <w:b/>
          <w:bCs/>
          <w:noProof/>
          <w:sz w:val="24"/>
          <w:szCs w:val="24"/>
        </w:rPr>
        <w:t>14</w:t>
      </w:r>
      <w:r w:rsidRPr="001A185C">
        <w:rPr>
          <w:rFonts w:ascii="Calibri" w:hAnsi="Calibri" w:cs="Calibri"/>
          <w:noProof/>
          <w:sz w:val="24"/>
          <w:szCs w:val="24"/>
        </w:rPr>
        <w:t>, 4170–4184.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7.</w:t>
      </w:r>
      <w:r w:rsidRPr="001A185C">
        <w:rPr>
          <w:rFonts w:ascii="Calibri" w:hAnsi="Calibri" w:cs="Calibri"/>
          <w:noProof/>
          <w:sz w:val="24"/>
          <w:szCs w:val="24"/>
        </w:rPr>
        <w:tab/>
        <w:t xml:space="preserve">P. Thordarson, A. Marquis, and M. J. Crossley, </w:t>
      </w:r>
      <w:r w:rsidRPr="001A185C">
        <w:rPr>
          <w:rFonts w:ascii="Calibri" w:hAnsi="Calibri" w:cs="Calibri"/>
          <w:i/>
          <w:iCs/>
          <w:noProof/>
          <w:sz w:val="24"/>
          <w:szCs w:val="24"/>
        </w:rPr>
        <w:t>Org. Biomol. Chem.</w:t>
      </w:r>
      <w:r w:rsidRPr="001A185C">
        <w:rPr>
          <w:rFonts w:ascii="Calibri" w:hAnsi="Calibri" w:cs="Calibri"/>
          <w:noProof/>
          <w:sz w:val="24"/>
          <w:szCs w:val="24"/>
        </w:rPr>
        <w:t xml:space="preserve">, 2003, </w:t>
      </w:r>
      <w:r w:rsidRPr="001A185C">
        <w:rPr>
          <w:rFonts w:ascii="Calibri" w:hAnsi="Calibri" w:cs="Calibri"/>
          <w:b/>
          <w:bCs/>
          <w:noProof/>
          <w:sz w:val="24"/>
          <w:szCs w:val="24"/>
        </w:rPr>
        <w:t>1</w:t>
      </w:r>
      <w:r w:rsidRPr="001A185C">
        <w:rPr>
          <w:rFonts w:ascii="Calibri" w:hAnsi="Calibri" w:cs="Calibri"/>
          <w:noProof/>
          <w:sz w:val="24"/>
          <w:szCs w:val="24"/>
        </w:rPr>
        <w:t xml:space="preserve">, </w:t>
      </w:r>
      <w:r w:rsidRPr="001A185C">
        <w:rPr>
          <w:rFonts w:ascii="Calibri" w:hAnsi="Calibri" w:cs="Calibri"/>
          <w:noProof/>
          <w:sz w:val="24"/>
          <w:szCs w:val="24"/>
        </w:rPr>
        <w:lastRenderedPageBreak/>
        <w:t>1216–1225.</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8.</w:t>
      </w:r>
      <w:r w:rsidRPr="001A185C">
        <w:rPr>
          <w:rFonts w:ascii="Calibri" w:hAnsi="Calibri" w:cs="Calibri"/>
          <w:noProof/>
          <w:sz w:val="24"/>
          <w:szCs w:val="24"/>
        </w:rPr>
        <w:tab/>
        <w:t xml:space="preserve">J. E. Drach and F. R. Longo, </w:t>
      </w:r>
      <w:r w:rsidRPr="001A185C">
        <w:rPr>
          <w:rFonts w:ascii="Calibri" w:hAnsi="Calibri" w:cs="Calibri"/>
          <w:i/>
          <w:iCs/>
          <w:noProof/>
          <w:sz w:val="24"/>
          <w:szCs w:val="24"/>
        </w:rPr>
        <w:t>J. Org. Chem.</w:t>
      </w:r>
      <w:r w:rsidRPr="001A185C">
        <w:rPr>
          <w:rFonts w:ascii="Calibri" w:hAnsi="Calibri" w:cs="Calibri"/>
          <w:noProof/>
          <w:sz w:val="24"/>
          <w:szCs w:val="24"/>
        </w:rPr>
        <w:t xml:space="preserve">, 1974, </w:t>
      </w:r>
      <w:r w:rsidRPr="001A185C">
        <w:rPr>
          <w:rFonts w:ascii="Calibri" w:hAnsi="Calibri" w:cs="Calibri"/>
          <w:b/>
          <w:bCs/>
          <w:noProof/>
          <w:sz w:val="24"/>
          <w:szCs w:val="24"/>
        </w:rPr>
        <w:t>39</w:t>
      </w:r>
      <w:r w:rsidRPr="001A185C">
        <w:rPr>
          <w:rFonts w:ascii="Calibri" w:hAnsi="Calibri" w:cs="Calibri"/>
          <w:noProof/>
          <w:sz w:val="24"/>
          <w:szCs w:val="24"/>
        </w:rPr>
        <w:t>, 3282–3284.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9.</w:t>
      </w:r>
      <w:r w:rsidRPr="001A185C">
        <w:rPr>
          <w:rFonts w:ascii="Calibri" w:hAnsi="Calibri" w:cs="Calibri"/>
          <w:noProof/>
          <w:sz w:val="24"/>
          <w:szCs w:val="24"/>
        </w:rPr>
        <w:tab/>
        <w:t xml:space="preserve">O. Siri, L. Jaquinod, and K. M. Smith, </w:t>
      </w:r>
      <w:r w:rsidRPr="001A185C">
        <w:rPr>
          <w:rFonts w:ascii="Calibri" w:hAnsi="Calibri" w:cs="Calibri"/>
          <w:i/>
          <w:iCs/>
          <w:noProof/>
          <w:sz w:val="24"/>
          <w:szCs w:val="24"/>
        </w:rPr>
        <w:t>Tetrahedron Lett.</w:t>
      </w:r>
      <w:r w:rsidRPr="001A185C">
        <w:rPr>
          <w:rFonts w:ascii="Calibri" w:hAnsi="Calibri" w:cs="Calibri"/>
          <w:noProof/>
          <w:sz w:val="24"/>
          <w:szCs w:val="24"/>
        </w:rPr>
        <w:t xml:space="preserve">, 2000, </w:t>
      </w:r>
      <w:r w:rsidRPr="001A185C">
        <w:rPr>
          <w:rFonts w:ascii="Calibri" w:hAnsi="Calibri" w:cs="Calibri"/>
          <w:b/>
          <w:bCs/>
          <w:noProof/>
          <w:sz w:val="24"/>
          <w:szCs w:val="24"/>
        </w:rPr>
        <w:t>41</w:t>
      </w:r>
      <w:r w:rsidRPr="001A185C">
        <w:rPr>
          <w:rFonts w:ascii="Calibri" w:hAnsi="Calibri" w:cs="Calibri"/>
          <w:noProof/>
          <w:sz w:val="24"/>
          <w:szCs w:val="24"/>
        </w:rPr>
        <w:t>, 3583–3587.</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10.</w:t>
      </w:r>
      <w:r w:rsidRPr="001A185C">
        <w:rPr>
          <w:rFonts w:ascii="Calibri" w:hAnsi="Calibri" w:cs="Calibri"/>
          <w:noProof/>
          <w:sz w:val="24"/>
          <w:szCs w:val="24"/>
        </w:rPr>
        <w:tab/>
        <w:t xml:space="preserve">A. D. Adler, F. R. Longo, J. D. Finarelli, J. Goldmacher, J. Assour, and L. Korsakoff, </w:t>
      </w:r>
      <w:r w:rsidRPr="001A185C">
        <w:rPr>
          <w:rFonts w:ascii="Calibri" w:hAnsi="Calibri" w:cs="Calibri"/>
          <w:i/>
          <w:iCs/>
          <w:noProof/>
          <w:sz w:val="24"/>
          <w:szCs w:val="24"/>
        </w:rPr>
        <w:t>J. Org. Chem.</w:t>
      </w:r>
      <w:r w:rsidRPr="001A185C">
        <w:rPr>
          <w:rFonts w:ascii="Calibri" w:hAnsi="Calibri" w:cs="Calibri"/>
          <w:noProof/>
          <w:sz w:val="24"/>
          <w:szCs w:val="24"/>
        </w:rPr>
        <w:t xml:space="preserve">, 1967, </w:t>
      </w:r>
      <w:r w:rsidRPr="001A185C">
        <w:rPr>
          <w:rFonts w:ascii="Calibri" w:hAnsi="Calibri" w:cs="Calibri"/>
          <w:b/>
          <w:bCs/>
          <w:noProof/>
          <w:sz w:val="24"/>
          <w:szCs w:val="24"/>
        </w:rPr>
        <w:t>32</w:t>
      </w:r>
      <w:r w:rsidRPr="001A185C">
        <w:rPr>
          <w:rFonts w:ascii="Calibri" w:hAnsi="Calibri" w:cs="Calibri"/>
          <w:noProof/>
          <w:sz w:val="24"/>
          <w:szCs w:val="24"/>
        </w:rPr>
        <w:t>, 476.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11.</w:t>
      </w:r>
      <w:r w:rsidRPr="001A185C">
        <w:rPr>
          <w:rFonts w:ascii="Calibri" w:hAnsi="Calibri" w:cs="Calibri"/>
          <w:noProof/>
          <w:sz w:val="24"/>
          <w:szCs w:val="24"/>
        </w:rPr>
        <w:tab/>
        <w:t xml:space="preserve">R. Luguya, L. Jaquinod, F. R. Fronczek, M. G. H. Vicente, and K. M. Smith, </w:t>
      </w:r>
      <w:r w:rsidRPr="001A185C">
        <w:rPr>
          <w:rFonts w:ascii="Calibri" w:hAnsi="Calibri" w:cs="Calibri"/>
          <w:i/>
          <w:iCs/>
          <w:noProof/>
          <w:sz w:val="24"/>
          <w:szCs w:val="24"/>
        </w:rPr>
        <w:t>Tetrahedron</w:t>
      </w:r>
      <w:r w:rsidRPr="001A185C">
        <w:rPr>
          <w:rFonts w:ascii="Calibri" w:hAnsi="Calibri" w:cs="Calibri"/>
          <w:noProof/>
          <w:sz w:val="24"/>
          <w:szCs w:val="24"/>
        </w:rPr>
        <w:t xml:space="preserve">, 2004, </w:t>
      </w:r>
      <w:r w:rsidRPr="001A185C">
        <w:rPr>
          <w:rFonts w:ascii="Calibri" w:hAnsi="Calibri" w:cs="Calibri"/>
          <w:b/>
          <w:bCs/>
          <w:noProof/>
          <w:sz w:val="24"/>
          <w:szCs w:val="24"/>
        </w:rPr>
        <w:t>60</w:t>
      </w:r>
      <w:r w:rsidRPr="001A185C">
        <w:rPr>
          <w:rFonts w:ascii="Calibri" w:hAnsi="Calibri" w:cs="Calibri"/>
          <w:noProof/>
          <w:sz w:val="24"/>
          <w:szCs w:val="24"/>
        </w:rPr>
        <w:t>, 2757–2763.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12.</w:t>
      </w:r>
      <w:r w:rsidRPr="001A185C">
        <w:rPr>
          <w:rFonts w:ascii="Calibri" w:hAnsi="Calibri" w:cs="Calibri"/>
          <w:noProof/>
          <w:sz w:val="24"/>
          <w:szCs w:val="24"/>
        </w:rPr>
        <w:tab/>
        <w:t xml:space="preserve">H.-J. Schneider and A. Yatsimirsky, </w:t>
      </w:r>
      <w:r w:rsidRPr="001A185C">
        <w:rPr>
          <w:rFonts w:ascii="Calibri" w:hAnsi="Calibri" w:cs="Calibri"/>
          <w:i/>
          <w:iCs/>
          <w:noProof/>
          <w:sz w:val="24"/>
          <w:szCs w:val="24"/>
        </w:rPr>
        <w:t>Principles and Methods in Supramolecular Chemistry</w:t>
      </w:r>
      <w:r w:rsidRPr="001A185C">
        <w:rPr>
          <w:rFonts w:ascii="Calibri" w:hAnsi="Calibri" w:cs="Calibri"/>
          <w:noProof/>
          <w:sz w:val="24"/>
          <w:szCs w:val="24"/>
        </w:rPr>
        <w:t>, Wiley, Chichester, 1st edn., 2000.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13.</w:t>
      </w:r>
      <w:r w:rsidRPr="001A185C">
        <w:rPr>
          <w:rFonts w:ascii="Calibri" w:hAnsi="Calibri" w:cs="Calibri"/>
          <w:noProof/>
          <w:sz w:val="24"/>
          <w:szCs w:val="24"/>
        </w:rPr>
        <w:tab/>
        <w:t xml:space="preserve">A. R. Evans, S. Miriyala, D. K. St. Clair, D. A. Butterfield, and R. A. S. Robinson, </w:t>
      </w:r>
      <w:r w:rsidRPr="001A185C">
        <w:rPr>
          <w:rFonts w:ascii="Calibri" w:hAnsi="Calibri" w:cs="Calibri"/>
          <w:i/>
          <w:iCs/>
          <w:noProof/>
          <w:sz w:val="24"/>
          <w:szCs w:val="24"/>
        </w:rPr>
        <w:t>J. Proteome Res.</w:t>
      </w:r>
      <w:r w:rsidRPr="001A185C">
        <w:rPr>
          <w:rFonts w:ascii="Calibri" w:hAnsi="Calibri" w:cs="Calibri"/>
          <w:noProof/>
          <w:sz w:val="24"/>
          <w:szCs w:val="24"/>
        </w:rPr>
        <w:t xml:space="preserve">, 2012, </w:t>
      </w:r>
      <w:r w:rsidRPr="001A185C">
        <w:rPr>
          <w:rFonts w:ascii="Calibri" w:hAnsi="Calibri" w:cs="Calibri"/>
          <w:b/>
          <w:bCs/>
          <w:noProof/>
          <w:sz w:val="24"/>
          <w:szCs w:val="24"/>
        </w:rPr>
        <w:t>11</w:t>
      </w:r>
      <w:r w:rsidRPr="001A185C">
        <w:rPr>
          <w:rFonts w:ascii="Calibri" w:hAnsi="Calibri" w:cs="Calibri"/>
          <w:noProof/>
          <w:sz w:val="24"/>
          <w:szCs w:val="24"/>
        </w:rPr>
        <w:t>, 1054–1064.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14.</w:t>
      </w:r>
      <w:r w:rsidRPr="001A185C">
        <w:rPr>
          <w:rFonts w:ascii="Calibri" w:hAnsi="Calibri" w:cs="Calibri"/>
          <w:noProof/>
          <w:sz w:val="24"/>
          <w:szCs w:val="24"/>
        </w:rPr>
        <w:tab/>
        <w:t xml:space="preserve">C. H. Lee and J. S. Lindsey, </w:t>
      </w:r>
      <w:r w:rsidRPr="001A185C">
        <w:rPr>
          <w:rFonts w:ascii="Calibri" w:hAnsi="Calibri" w:cs="Calibri"/>
          <w:i/>
          <w:iCs/>
          <w:noProof/>
          <w:sz w:val="24"/>
          <w:szCs w:val="24"/>
        </w:rPr>
        <w:t>Tetrahedron</w:t>
      </w:r>
      <w:r w:rsidRPr="001A185C">
        <w:rPr>
          <w:rFonts w:ascii="Calibri" w:hAnsi="Calibri" w:cs="Calibri"/>
          <w:noProof/>
          <w:sz w:val="24"/>
          <w:szCs w:val="24"/>
        </w:rPr>
        <w:t xml:space="preserve">, 1994, </w:t>
      </w:r>
      <w:r w:rsidRPr="001A185C">
        <w:rPr>
          <w:rFonts w:ascii="Calibri" w:hAnsi="Calibri" w:cs="Calibri"/>
          <w:b/>
          <w:bCs/>
          <w:noProof/>
          <w:sz w:val="24"/>
          <w:szCs w:val="24"/>
        </w:rPr>
        <w:t>50</w:t>
      </w:r>
      <w:r w:rsidRPr="001A185C">
        <w:rPr>
          <w:rFonts w:ascii="Calibri" w:hAnsi="Calibri" w:cs="Calibri"/>
          <w:noProof/>
          <w:sz w:val="24"/>
          <w:szCs w:val="24"/>
        </w:rPr>
        <w:t>, 11427–11440.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15.</w:t>
      </w:r>
      <w:r w:rsidRPr="001A185C">
        <w:rPr>
          <w:rFonts w:ascii="Calibri" w:hAnsi="Calibri" w:cs="Calibri"/>
          <w:noProof/>
          <w:sz w:val="24"/>
          <w:szCs w:val="24"/>
        </w:rPr>
        <w:tab/>
        <w:t xml:space="preserve">B. J. Littler, M. A. Miller, C. H. Hung, R. W. Wagner, D. F. O’Shea, P. D. Boyle, and J. S. Lindsey, </w:t>
      </w:r>
      <w:r w:rsidRPr="001A185C">
        <w:rPr>
          <w:rFonts w:ascii="Calibri" w:hAnsi="Calibri" w:cs="Calibri"/>
          <w:i/>
          <w:iCs/>
          <w:noProof/>
          <w:sz w:val="24"/>
          <w:szCs w:val="24"/>
        </w:rPr>
        <w:t>J. Org. Chem.</w:t>
      </w:r>
      <w:r w:rsidRPr="001A185C">
        <w:rPr>
          <w:rFonts w:ascii="Calibri" w:hAnsi="Calibri" w:cs="Calibri"/>
          <w:noProof/>
          <w:sz w:val="24"/>
          <w:szCs w:val="24"/>
        </w:rPr>
        <w:t xml:space="preserve">, 1999, </w:t>
      </w:r>
      <w:r w:rsidRPr="001A185C">
        <w:rPr>
          <w:rFonts w:ascii="Calibri" w:hAnsi="Calibri" w:cs="Calibri"/>
          <w:b/>
          <w:bCs/>
          <w:noProof/>
          <w:sz w:val="24"/>
          <w:szCs w:val="24"/>
        </w:rPr>
        <w:t>64</w:t>
      </w:r>
      <w:r w:rsidRPr="001A185C">
        <w:rPr>
          <w:rFonts w:ascii="Calibri" w:hAnsi="Calibri" w:cs="Calibri"/>
          <w:noProof/>
          <w:sz w:val="24"/>
          <w:szCs w:val="24"/>
        </w:rPr>
        <w:t>, 1391–1396.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16.</w:t>
      </w:r>
      <w:r w:rsidRPr="001A185C">
        <w:rPr>
          <w:rFonts w:ascii="Calibri" w:hAnsi="Calibri" w:cs="Calibri"/>
          <w:noProof/>
          <w:sz w:val="24"/>
          <w:szCs w:val="24"/>
        </w:rPr>
        <w:tab/>
        <w:t xml:space="preserve">S. Borocci, F. Marotti, G. Mancini, D. Monti, and A. Pastorini, </w:t>
      </w:r>
      <w:r w:rsidRPr="001A185C">
        <w:rPr>
          <w:rFonts w:ascii="Calibri" w:hAnsi="Calibri" w:cs="Calibri"/>
          <w:i/>
          <w:iCs/>
          <w:noProof/>
          <w:sz w:val="24"/>
          <w:szCs w:val="24"/>
        </w:rPr>
        <w:t>Langmuir</w:t>
      </w:r>
      <w:r w:rsidRPr="001A185C">
        <w:rPr>
          <w:rFonts w:ascii="Calibri" w:hAnsi="Calibri" w:cs="Calibri"/>
          <w:noProof/>
          <w:sz w:val="24"/>
          <w:szCs w:val="24"/>
        </w:rPr>
        <w:t xml:space="preserve">, 2001, </w:t>
      </w:r>
      <w:r w:rsidRPr="001A185C">
        <w:rPr>
          <w:rFonts w:ascii="Calibri" w:hAnsi="Calibri" w:cs="Calibri"/>
          <w:b/>
          <w:bCs/>
          <w:noProof/>
          <w:sz w:val="24"/>
          <w:szCs w:val="24"/>
        </w:rPr>
        <w:t>17</w:t>
      </w:r>
      <w:r w:rsidRPr="001A185C">
        <w:rPr>
          <w:rFonts w:ascii="Calibri" w:hAnsi="Calibri" w:cs="Calibri"/>
          <w:noProof/>
          <w:sz w:val="24"/>
          <w:szCs w:val="24"/>
        </w:rPr>
        <w:t>, 7198–7203.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17.</w:t>
      </w:r>
      <w:r w:rsidRPr="001A185C">
        <w:rPr>
          <w:rFonts w:ascii="Calibri" w:hAnsi="Calibri" w:cs="Calibri"/>
          <w:noProof/>
          <w:sz w:val="24"/>
          <w:szCs w:val="24"/>
        </w:rPr>
        <w:tab/>
        <w:t xml:space="preserve">H. L. Anderson and J. K. M. Sanders, </w:t>
      </w:r>
      <w:r w:rsidRPr="001A185C">
        <w:rPr>
          <w:rFonts w:ascii="Calibri" w:hAnsi="Calibri" w:cs="Calibri"/>
          <w:i/>
          <w:iCs/>
          <w:noProof/>
          <w:sz w:val="24"/>
          <w:szCs w:val="24"/>
        </w:rPr>
        <w:t>J. Chem. Soc. Perkin Trans. 1</w:t>
      </w:r>
      <w:r w:rsidRPr="001A185C">
        <w:rPr>
          <w:rFonts w:ascii="Calibri" w:hAnsi="Calibri" w:cs="Calibri"/>
          <w:noProof/>
          <w:sz w:val="24"/>
          <w:szCs w:val="24"/>
        </w:rPr>
        <w:t>, 1995, 2223–2229.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18.</w:t>
      </w:r>
      <w:r w:rsidRPr="001A185C">
        <w:rPr>
          <w:rFonts w:ascii="Calibri" w:hAnsi="Calibri" w:cs="Calibri"/>
          <w:noProof/>
          <w:sz w:val="24"/>
          <w:szCs w:val="24"/>
        </w:rPr>
        <w:tab/>
        <w:t xml:space="preserve">A. Vidal-Ferran, N. Bampos, and J. K. M. Sanders, </w:t>
      </w:r>
      <w:r w:rsidRPr="001A185C">
        <w:rPr>
          <w:rFonts w:ascii="Calibri" w:hAnsi="Calibri" w:cs="Calibri"/>
          <w:i/>
          <w:iCs/>
          <w:noProof/>
          <w:sz w:val="24"/>
          <w:szCs w:val="24"/>
        </w:rPr>
        <w:t>Inorg. Chem.</w:t>
      </w:r>
      <w:r w:rsidRPr="001A185C">
        <w:rPr>
          <w:rFonts w:ascii="Calibri" w:hAnsi="Calibri" w:cs="Calibri"/>
          <w:noProof/>
          <w:sz w:val="24"/>
          <w:szCs w:val="24"/>
        </w:rPr>
        <w:t xml:space="preserve">, 1997, </w:t>
      </w:r>
      <w:r w:rsidRPr="001A185C">
        <w:rPr>
          <w:rFonts w:ascii="Calibri" w:hAnsi="Calibri" w:cs="Calibri"/>
          <w:b/>
          <w:bCs/>
          <w:noProof/>
          <w:sz w:val="24"/>
          <w:szCs w:val="24"/>
        </w:rPr>
        <w:t>36</w:t>
      </w:r>
      <w:r w:rsidRPr="001A185C">
        <w:rPr>
          <w:rFonts w:ascii="Calibri" w:hAnsi="Calibri" w:cs="Calibri"/>
          <w:noProof/>
          <w:sz w:val="24"/>
          <w:szCs w:val="24"/>
        </w:rPr>
        <w:t>, 6117–6126.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19.</w:t>
      </w:r>
      <w:r w:rsidRPr="001A185C">
        <w:rPr>
          <w:rFonts w:ascii="Calibri" w:hAnsi="Calibri" w:cs="Calibri"/>
          <w:noProof/>
          <w:sz w:val="24"/>
          <w:szCs w:val="24"/>
        </w:rPr>
        <w:tab/>
        <w:t xml:space="preserve">L. J. Twyman and J. K. M. Sanders, </w:t>
      </w:r>
      <w:r w:rsidRPr="001A185C">
        <w:rPr>
          <w:rFonts w:ascii="Calibri" w:hAnsi="Calibri" w:cs="Calibri"/>
          <w:i/>
          <w:iCs/>
          <w:noProof/>
          <w:sz w:val="24"/>
          <w:szCs w:val="24"/>
        </w:rPr>
        <w:t>Tetrahedron Lett.</w:t>
      </w:r>
      <w:r w:rsidRPr="001A185C">
        <w:rPr>
          <w:rFonts w:ascii="Calibri" w:hAnsi="Calibri" w:cs="Calibri"/>
          <w:noProof/>
          <w:sz w:val="24"/>
          <w:szCs w:val="24"/>
        </w:rPr>
        <w:t xml:space="preserve">, 1999, </w:t>
      </w:r>
      <w:r w:rsidRPr="001A185C">
        <w:rPr>
          <w:rFonts w:ascii="Calibri" w:hAnsi="Calibri" w:cs="Calibri"/>
          <w:b/>
          <w:bCs/>
          <w:noProof/>
          <w:sz w:val="24"/>
          <w:szCs w:val="24"/>
        </w:rPr>
        <w:t>40</w:t>
      </w:r>
      <w:r w:rsidRPr="001A185C">
        <w:rPr>
          <w:rFonts w:ascii="Calibri" w:hAnsi="Calibri" w:cs="Calibri"/>
          <w:noProof/>
          <w:sz w:val="24"/>
          <w:szCs w:val="24"/>
        </w:rPr>
        <w:t>, 6681–6684.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20.</w:t>
      </w:r>
      <w:r w:rsidRPr="001A185C">
        <w:rPr>
          <w:rFonts w:ascii="Calibri" w:hAnsi="Calibri" w:cs="Calibri"/>
          <w:noProof/>
          <w:sz w:val="24"/>
          <w:szCs w:val="24"/>
        </w:rPr>
        <w:tab/>
        <w:t xml:space="preserve">L. A. Alexandrova, M. V. Jasko, E. E. Belobritskaya, A. V. Chudinov, O. N. Mityaeva, T. V. Nasedkina, A. S. Zasedatelev, and M. K. Kukhanova, </w:t>
      </w:r>
      <w:r w:rsidRPr="001A185C">
        <w:rPr>
          <w:rFonts w:ascii="Calibri" w:hAnsi="Calibri" w:cs="Calibri"/>
          <w:i/>
          <w:iCs/>
          <w:noProof/>
          <w:sz w:val="24"/>
          <w:szCs w:val="24"/>
        </w:rPr>
        <w:t>Bioconjug. Chem.</w:t>
      </w:r>
      <w:r w:rsidRPr="001A185C">
        <w:rPr>
          <w:rFonts w:ascii="Calibri" w:hAnsi="Calibri" w:cs="Calibri"/>
          <w:noProof/>
          <w:sz w:val="24"/>
          <w:szCs w:val="24"/>
        </w:rPr>
        <w:t xml:space="preserve">, 2007, </w:t>
      </w:r>
      <w:r w:rsidRPr="001A185C">
        <w:rPr>
          <w:rFonts w:ascii="Calibri" w:hAnsi="Calibri" w:cs="Calibri"/>
          <w:b/>
          <w:bCs/>
          <w:noProof/>
          <w:sz w:val="24"/>
          <w:szCs w:val="24"/>
        </w:rPr>
        <w:t>18</w:t>
      </w:r>
      <w:r w:rsidRPr="001A185C">
        <w:rPr>
          <w:rFonts w:ascii="Calibri" w:hAnsi="Calibri" w:cs="Calibri"/>
          <w:noProof/>
          <w:sz w:val="24"/>
          <w:szCs w:val="24"/>
        </w:rPr>
        <w:t>, 886–893.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21.</w:t>
      </w:r>
      <w:r w:rsidRPr="001A185C">
        <w:rPr>
          <w:rFonts w:ascii="Calibri" w:hAnsi="Calibri" w:cs="Calibri"/>
          <w:noProof/>
          <w:sz w:val="24"/>
          <w:szCs w:val="24"/>
        </w:rPr>
        <w:tab/>
        <w:t xml:space="preserve">E. Bullock, A. W. Johnson, E. Markham, and K. B. Shaw, </w:t>
      </w:r>
      <w:r w:rsidRPr="001A185C">
        <w:rPr>
          <w:rFonts w:ascii="Calibri" w:hAnsi="Calibri" w:cs="Calibri"/>
          <w:i/>
          <w:iCs/>
          <w:noProof/>
          <w:sz w:val="24"/>
          <w:szCs w:val="24"/>
        </w:rPr>
        <w:t>J. Chem. Soc.</w:t>
      </w:r>
      <w:r w:rsidRPr="001A185C">
        <w:rPr>
          <w:rFonts w:ascii="Calibri" w:hAnsi="Calibri" w:cs="Calibri"/>
          <w:noProof/>
          <w:sz w:val="24"/>
          <w:szCs w:val="24"/>
        </w:rPr>
        <w:t>, 1958, 1430–1440.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22.</w:t>
      </w:r>
      <w:r w:rsidRPr="001A185C">
        <w:rPr>
          <w:rFonts w:ascii="Calibri" w:hAnsi="Calibri" w:cs="Calibri"/>
          <w:noProof/>
          <w:sz w:val="24"/>
          <w:szCs w:val="24"/>
        </w:rPr>
        <w:tab/>
        <w:t xml:space="preserve">A. W. Johnson, I. T. Kay, E. Markham, R. Price, and K. B. Shaw, </w:t>
      </w:r>
      <w:r w:rsidRPr="001A185C">
        <w:rPr>
          <w:rFonts w:ascii="Calibri" w:hAnsi="Calibri" w:cs="Calibri"/>
          <w:i/>
          <w:iCs/>
          <w:noProof/>
          <w:sz w:val="24"/>
          <w:szCs w:val="24"/>
        </w:rPr>
        <w:t>J. Chem. Soc.</w:t>
      </w:r>
      <w:r w:rsidRPr="001A185C">
        <w:rPr>
          <w:rFonts w:ascii="Calibri" w:hAnsi="Calibri" w:cs="Calibri"/>
          <w:noProof/>
          <w:sz w:val="24"/>
          <w:szCs w:val="24"/>
        </w:rPr>
        <w:t>, 1958, 3416–3424.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23.</w:t>
      </w:r>
      <w:r w:rsidRPr="001A185C">
        <w:rPr>
          <w:rFonts w:ascii="Calibri" w:hAnsi="Calibri" w:cs="Calibri"/>
          <w:noProof/>
          <w:sz w:val="24"/>
          <w:szCs w:val="24"/>
        </w:rPr>
        <w:tab/>
        <w:t xml:space="preserve">A. W. Johnson, E. Markham, R. Price, and K. B. Shaw, </w:t>
      </w:r>
      <w:r w:rsidRPr="001A185C">
        <w:rPr>
          <w:rFonts w:ascii="Calibri" w:hAnsi="Calibri" w:cs="Calibri"/>
          <w:i/>
          <w:iCs/>
          <w:noProof/>
          <w:sz w:val="24"/>
          <w:szCs w:val="24"/>
        </w:rPr>
        <w:t>J. Chem. Soc.</w:t>
      </w:r>
      <w:r w:rsidRPr="001A185C">
        <w:rPr>
          <w:rFonts w:ascii="Calibri" w:hAnsi="Calibri" w:cs="Calibri"/>
          <w:noProof/>
          <w:sz w:val="24"/>
          <w:szCs w:val="24"/>
        </w:rPr>
        <w:t>, 1958, 4254–4257.</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24.</w:t>
      </w:r>
      <w:r w:rsidRPr="001A185C">
        <w:rPr>
          <w:rFonts w:ascii="Calibri" w:hAnsi="Calibri" w:cs="Calibri"/>
          <w:noProof/>
          <w:sz w:val="24"/>
          <w:szCs w:val="24"/>
        </w:rPr>
        <w:tab/>
        <w:t xml:space="preserve">I. Abdalmuhdi and C. K. Chang, </w:t>
      </w:r>
      <w:r w:rsidRPr="001A185C">
        <w:rPr>
          <w:rFonts w:ascii="Calibri" w:hAnsi="Calibri" w:cs="Calibri"/>
          <w:i/>
          <w:iCs/>
          <w:noProof/>
          <w:sz w:val="24"/>
          <w:szCs w:val="24"/>
        </w:rPr>
        <w:t>J. Org. Chem.</w:t>
      </w:r>
      <w:r w:rsidRPr="001A185C">
        <w:rPr>
          <w:rFonts w:ascii="Calibri" w:hAnsi="Calibri" w:cs="Calibri"/>
          <w:noProof/>
          <w:sz w:val="24"/>
          <w:szCs w:val="24"/>
        </w:rPr>
        <w:t>, 1985, 411–413.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25.</w:t>
      </w:r>
      <w:r w:rsidRPr="001A185C">
        <w:rPr>
          <w:rFonts w:ascii="Calibri" w:hAnsi="Calibri" w:cs="Calibri"/>
          <w:noProof/>
          <w:sz w:val="24"/>
          <w:szCs w:val="24"/>
        </w:rPr>
        <w:tab/>
        <w:t xml:space="preserve">R. Young and C. K. Chang, </w:t>
      </w:r>
      <w:r w:rsidRPr="001A185C">
        <w:rPr>
          <w:rFonts w:ascii="Calibri" w:hAnsi="Calibri" w:cs="Calibri"/>
          <w:i/>
          <w:iCs/>
          <w:noProof/>
          <w:sz w:val="24"/>
          <w:szCs w:val="24"/>
        </w:rPr>
        <w:t>J. Am. Chem. Soc.</w:t>
      </w:r>
      <w:r w:rsidRPr="001A185C">
        <w:rPr>
          <w:rFonts w:ascii="Calibri" w:hAnsi="Calibri" w:cs="Calibri"/>
          <w:noProof/>
          <w:sz w:val="24"/>
          <w:szCs w:val="24"/>
        </w:rPr>
        <w:t xml:space="preserve">, 1985, </w:t>
      </w:r>
      <w:r w:rsidRPr="001A185C">
        <w:rPr>
          <w:rFonts w:ascii="Calibri" w:hAnsi="Calibri" w:cs="Calibri"/>
          <w:b/>
          <w:bCs/>
          <w:noProof/>
          <w:sz w:val="24"/>
          <w:szCs w:val="24"/>
        </w:rPr>
        <w:t>107</w:t>
      </w:r>
      <w:r w:rsidRPr="001A185C">
        <w:rPr>
          <w:rFonts w:ascii="Calibri" w:hAnsi="Calibri" w:cs="Calibri"/>
          <w:noProof/>
          <w:sz w:val="24"/>
          <w:szCs w:val="24"/>
        </w:rPr>
        <w:t>, 898–909.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lastRenderedPageBreak/>
        <w:t>26.</w:t>
      </w:r>
      <w:r w:rsidRPr="001A185C">
        <w:rPr>
          <w:rFonts w:ascii="Calibri" w:hAnsi="Calibri" w:cs="Calibri"/>
          <w:noProof/>
          <w:sz w:val="24"/>
          <w:szCs w:val="24"/>
        </w:rPr>
        <w:tab/>
        <w:t xml:space="preserve">G. Proni, G. Pescitelli, X. Huang, K. Nakanishi, and N. Berova, </w:t>
      </w:r>
      <w:r w:rsidRPr="001A185C">
        <w:rPr>
          <w:rFonts w:ascii="Calibri" w:hAnsi="Calibri" w:cs="Calibri"/>
          <w:i/>
          <w:iCs/>
          <w:noProof/>
          <w:sz w:val="24"/>
          <w:szCs w:val="24"/>
        </w:rPr>
        <w:t>J. Am. Chem. Soc.</w:t>
      </w:r>
      <w:r w:rsidRPr="001A185C">
        <w:rPr>
          <w:rFonts w:ascii="Calibri" w:hAnsi="Calibri" w:cs="Calibri"/>
          <w:noProof/>
          <w:sz w:val="24"/>
          <w:szCs w:val="24"/>
        </w:rPr>
        <w:t xml:space="preserve">, 2003, </w:t>
      </w:r>
      <w:r w:rsidRPr="001A185C">
        <w:rPr>
          <w:rFonts w:ascii="Calibri" w:hAnsi="Calibri" w:cs="Calibri"/>
          <w:b/>
          <w:bCs/>
          <w:noProof/>
          <w:sz w:val="24"/>
          <w:szCs w:val="24"/>
        </w:rPr>
        <w:t>125</w:t>
      </w:r>
      <w:r w:rsidRPr="001A185C">
        <w:rPr>
          <w:rFonts w:ascii="Calibri" w:hAnsi="Calibri" w:cs="Calibri"/>
          <w:noProof/>
          <w:sz w:val="24"/>
          <w:szCs w:val="24"/>
        </w:rPr>
        <w:t>, 12914–12927.</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27.</w:t>
      </w:r>
      <w:r w:rsidRPr="001A185C">
        <w:rPr>
          <w:rFonts w:ascii="Calibri" w:hAnsi="Calibri" w:cs="Calibri"/>
          <w:noProof/>
          <w:sz w:val="24"/>
          <w:szCs w:val="24"/>
        </w:rPr>
        <w:tab/>
        <w:t xml:space="preserve">J. Jones, </w:t>
      </w:r>
      <w:r w:rsidRPr="001A185C">
        <w:rPr>
          <w:rFonts w:ascii="Calibri" w:hAnsi="Calibri" w:cs="Calibri"/>
          <w:i/>
          <w:iCs/>
          <w:noProof/>
          <w:sz w:val="24"/>
          <w:szCs w:val="24"/>
        </w:rPr>
        <w:t>Amino Acid and Peptide Synthesis</w:t>
      </w:r>
      <w:r w:rsidRPr="001A185C">
        <w:rPr>
          <w:rFonts w:ascii="Calibri" w:hAnsi="Calibri" w:cs="Calibri"/>
          <w:noProof/>
          <w:sz w:val="24"/>
          <w:szCs w:val="24"/>
        </w:rPr>
        <w:t>, Oxford University Press, New York, Second Ed., 2002.</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28.</w:t>
      </w:r>
      <w:r w:rsidRPr="001A185C">
        <w:rPr>
          <w:rFonts w:ascii="Calibri" w:hAnsi="Calibri" w:cs="Calibri"/>
          <w:noProof/>
          <w:sz w:val="24"/>
          <w:szCs w:val="24"/>
        </w:rPr>
        <w:tab/>
        <w:t xml:space="preserve">J. B. MacMillan, R. G. Linington, R. J. Andersen, and T. F. Molinski, </w:t>
      </w:r>
      <w:r w:rsidRPr="001A185C">
        <w:rPr>
          <w:rFonts w:ascii="Calibri" w:hAnsi="Calibri" w:cs="Calibri"/>
          <w:i/>
          <w:iCs/>
          <w:noProof/>
          <w:sz w:val="24"/>
          <w:szCs w:val="24"/>
        </w:rPr>
        <w:t>Angew. Chemie Int. Ed.</w:t>
      </w:r>
      <w:r w:rsidRPr="001A185C">
        <w:rPr>
          <w:rFonts w:ascii="Calibri" w:hAnsi="Calibri" w:cs="Calibri"/>
          <w:noProof/>
          <w:sz w:val="24"/>
          <w:szCs w:val="24"/>
        </w:rPr>
        <w:t xml:space="preserve">, 2004, </w:t>
      </w:r>
      <w:r w:rsidRPr="001A185C">
        <w:rPr>
          <w:rFonts w:ascii="Calibri" w:hAnsi="Calibri" w:cs="Calibri"/>
          <w:b/>
          <w:bCs/>
          <w:noProof/>
          <w:sz w:val="24"/>
          <w:szCs w:val="24"/>
        </w:rPr>
        <w:t>43</w:t>
      </w:r>
      <w:r w:rsidRPr="001A185C">
        <w:rPr>
          <w:rFonts w:ascii="Calibri" w:hAnsi="Calibri" w:cs="Calibri"/>
          <w:noProof/>
          <w:sz w:val="24"/>
          <w:szCs w:val="24"/>
        </w:rPr>
        <w:t>, 5946–5951.</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29.</w:t>
      </w:r>
      <w:r w:rsidRPr="001A185C">
        <w:rPr>
          <w:rFonts w:ascii="Calibri" w:hAnsi="Calibri" w:cs="Calibri"/>
          <w:noProof/>
          <w:sz w:val="24"/>
          <w:szCs w:val="24"/>
        </w:rPr>
        <w:tab/>
        <w:t xml:space="preserve">L. Đorđević, T. Marangoni, F. De Leo, I. Papagiannouli, P. Aloukos, S. Couris, E. Pavoni, F. Monti, N. Armaroli, M. Prato, and D. Bonifazi, </w:t>
      </w:r>
      <w:r w:rsidRPr="001A185C">
        <w:rPr>
          <w:rFonts w:ascii="Calibri" w:hAnsi="Calibri" w:cs="Calibri"/>
          <w:i/>
          <w:iCs/>
          <w:noProof/>
          <w:sz w:val="24"/>
          <w:szCs w:val="24"/>
        </w:rPr>
        <w:t>Phys. Chem. Chem. Phys.</w:t>
      </w:r>
      <w:r w:rsidRPr="001A185C">
        <w:rPr>
          <w:rFonts w:ascii="Calibri" w:hAnsi="Calibri" w:cs="Calibri"/>
          <w:noProof/>
          <w:sz w:val="24"/>
          <w:szCs w:val="24"/>
        </w:rPr>
        <w:t xml:space="preserve">, 2016, </w:t>
      </w:r>
      <w:r w:rsidRPr="001A185C">
        <w:rPr>
          <w:rFonts w:ascii="Calibri" w:hAnsi="Calibri" w:cs="Calibri"/>
          <w:b/>
          <w:bCs/>
          <w:noProof/>
          <w:sz w:val="24"/>
          <w:szCs w:val="24"/>
        </w:rPr>
        <w:t>18</w:t>
      </w:r>
      <w:r w:rsidRPr="001A185C">
        <w:rPr>
          <w:rFonts w:ascii="Calibri" w:hAnsi="Calibri" w:cs="Calibri"/>
          <w:noProof/>
          <w:sz w:val="24"/>
          <w:szCs w:val="24"/>
        </w:rPr>
        <w:t>, 11858–11868.</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30.</w:t>
      </w:r>
      <w:r w:rsidRPr="001A185C">
        <w:rPr>
          <w:rFonts w:ascii="Calibri" w:hAnsi="Calibri" w:cs="Calibri"/>
          <w:noProof/>
          <w:sz w:val="24"/>
          <w:szCs w:val="24"/>
        </w:rPr>
        <w:tab/>
        <w:t xml:space="preserve">H. L. Anderson and J. K. M. Sanders, </w:t>
      </w:r>
      <w:r w:rsidRPr="001A185C">
        <w:rPr>
          <w:rFonts w:ascii="Calibri" w:hAnsi="Calibri" w:cs="Calibri"/>
          <w:i/>
          <w:iCs/>
          <w:noProof/>
          <w:sz w:val="24"/>
          <w:szCs w:val="24"/>
        </w:rPr>
        <w:t>J. Chem. Soc., Chem. Commun.</w:t>
      </w:r>
      <w:r w:rsidRPr="001A185C">
        <w:rPr>
          <w:rFonts w:ascii="Calibri" w:hAnsi="Calibri" w:cs="Calibri"/>
          <w:noProof/>
          <w:sz w:val="24"/>
          <w:szCs w:val="24"/>
        </w:rPr>
        <w:t>, 1989, 1714–1715.</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31.</w:t>
      </w:r>
      <w:r w:rsidRPr="001A185C">
        <w:rPr>
          <w:rFonts w:ascii="Calibri" w:hAnsi="Calibri" w:cs="Calibri"/>
          <w:noProof/>
          <w:sz w:val="24"/>
          <w:szCs w:val="24"/>
        </w:rPr>
        <w:tab/>
        <w:t xml:space="preserve">H. L. Anderson, C. A. Hunter, M. N. Meah, and J. K. M. Sanders, </w:t>
      </w:r>
      <w:r w:rsidRPr="001A185C">
        <w:rPr>
          <w:rFonts w:ascii="Calibri" w:hAnsi="Calibri" w:cs="Calibri"/>
          <w:i/>
          <w:iCs/>
          <w:noProof/>
          <w:sz w:val="24"/>
          <w:szCs w:val="24"/>
        </w:rPr>
        <w:t>J. Am. Chem. Soc.</w:t>
      </w:r>
      <w:r w:rsidRPr="001A185C">
        <w:rPr>
          <w:rFonts w:ascii="Calibri" w:hAnsi="Calibri" w:cs="Calibri"/>
          <w:noProof/>
          <w:sz w:val="24"/>
          <w:szCs w:val="24"/>
        </w:rPr>
        <w:t xml:space="preserve">, 1990, </w:t>
      </w:r>
      <w:r w:rsidRPr="001A185C">
        <w:rPr>
          <w:rFonts w:ascii="Calibri" w:hAnsi="Calibri" w:cs="Calibri"/>
          <w:b/>
          <w:bCs/>
          <w:noProof/>
          <w:sz w:val="24"/>
          <w:szCs w:val="24"/>
        </w:rPr>
        <w:t>112</w:t>
      </w:r>
      <w:r w:rsidRPr="001A185C">
        <w:rPr>
          <w:rFonts w:ascii="Calibri" w:hAnsi="Calibri" w:cs="Calibri"/>
          <w:noProof/>
          <w:sz w:val="24"/>
          <w:szCs w:val="24"/>
        </w:rPr>
        <w:t>, 5780–5789.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32.</w:t>
      </w:r>
      <w:r w:rsidRPr="001A185C">
        <w:rPr>
          <w:rFonts w:ascii="Calibri" w:hAnsi="Calibri" w:cs="Calibri"/>
          <w:noProof/>
          <w:sz w:val="24"/>
          <w:szCs w:val="24"/>
        </w:rPr>
        <w:tab/>
        <w:t xml:space="preserve">C. C. Miller, </w:t>
      </w:r>
      <w:r w:rsidRPr="001A185C">
        <w:rPr>
          <w:rFonts w:ascii="Calibri" w:hAnsi="Calibri" w:cs="Calibri"/>
          <w:i/>
          <w:iCs/>
          <w:noProof/>
          <w:sz w:val="24"/>
          <w:szCs w:val="24"/>
        </w:rPr>
        <w:t>Proc. R. Soc. London, Ser. A Math. Phys. Eng. Sci.</w:t>
      </w:r>
      <w:r w:rsidRPr="001A185C">
        <w:rPr>
          <w:rFonts w:ascii="Calibri" w:hAnsi="Calibri" w:cs="Calibri"/>
          <w:noProof/>
          <w:sz w:val="24"/>
          <w:szCs w:val="24"/>
        </w:rPr>
        <w:t xml:space="preserve">, 1924, </w:t>
      </w:r>
      <w:r w:rsidRPr="001A185C">
        <w:rPr>
          <w:rFonts w:ascii="Calibri" w:hAnsi="Calibri" w:cs="Calibri"/>
          <w:b/>
          <w:bCs/>
          <w:noProof/>
          <w:sz w:val="24"/>
          <w:szCs w:val="24"/>
        </w:rPr>
        <w:t>106</w:t>
      </w:r>
      <w:r w:rsidRPr="001A185C">
        <w:rPr>
          <w:rFonts w:ascii="Calibri" w:hAnsi="Calibri" w:cs="Calibri"/>
          <w:noProof/>
          <w:sz w:val="24"/>
          <w:szCs w:val="24"/>
        </w:rPr>
        <w:t>, 724–749.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33.</w:t>
      </w:r>
      <w:r w:rsidRPr="001A185C">
        <w:rPr>
          <w:rFonts w:ascii="Calibri" w:hAnsi="Calibri" w:cs="Calibri"/>
          <w:noProof/>
          <w:sz w:val="24"/>
          <w:szCs w:val="24"/>
        </w:rPr>
        <w:tab/>
        <w:t>N. Bloembergen, E. M. Purcell, and R. V Pound, 1947.</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34.</w:t>
      </w:r>
      <w:r w:rsidRPr="001A185C">
        <w:rPr>
          <w:rFonts w:ascii="Calibri" w:hAnsi="Calibri" w:cs="Calibri"/>
          <w:noProof/>
          <w:sz w:val="24"/>
          <w:szCs w:val="24"/>
        </w:rPr>
        <w:tab/>
        <w:t xml:space="preserve">C. S. Johnson, Jr, </w:t>
      </w:r>
      <w:r w:rsidRPr="001A185C">
        <w:rPr>
          <w:rFonts w:ascii="Calibri" w:hAnsi="Calibri" w:cs="Calibri"/>
          <w:i/>
          <w:iCs/>
          <w:noProof/>
          <w:sz w:val="24"/>
          <w:szCs w:val="24"/>
        </w:rPr>
        <w:t>Prog. Nucl. Magn. Reson. Spectrosc.</w:t>
      </w:r>
      <w:r w:rsidRPr="001A185C">
        <w:rPr>
          <w:rFonts w:ascii="Calibri" w:hAnsi="Calibri" w:cs="Calibri"/>
          <w:noProof/>
          <w:sz w:val="24"/>
          <w:szCs w:val="24"/>
        </w:rPr>
        <w:t xml:space="preserve">, 1999, </w:t>
      </w:r>
      <w:r w:rsidRPr="001A185C">
        <w:rPr>
          <w:rFonts w:ascii="Calibri" w:hAnsi="Calibri" w:cs="Calibri"/>
          <w:b/>
          <w:bCs/>
          <w:noProof/>
          <w:sz w:val="24"/>
          <w:szCs w:val="24"/>
        </w:rPr>
        <w:t>34</w:t>
      </w:r>
      <w:r w:rsidRPr="001A185C">
        <w:rPr>
          <w:rFonts w:ascii="Calibri" w:hAnsi="Calibri" w:cs="Calibri"/>
          <w:noProof/>
          <w:sz w:val="24"/>
          <w:szCs w:val="24"/>
        </w:rPr>
        <w:t>, 203–256.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35.</w:t>
      </w:r>
      <w:r w:rsidRPr="001A185C">
        <w:rPr>
          <w:rFonts w:ascii="Calibri" w:hAnsi="Calibri" w:cs="Calibri"/>
          <w:noProof/>
          <w:sz w:val="24"/>
          <w:szCs w:val="24"/>
        </w:rPr>
        <w:tab/>
        <w:t xml:space="preserve">J. P. Collman, Z. Wang, A. Straumanis, and M. Quelquejeu, </w:t>
      </w:r>
      <w:r w:rsidRPr="001A185C">
        <w:rPr>
          <w:rFonts w:ascii="Calibri" w:hAnsi="Calibri" w:cs="Calibri"/>
          <w:i/>
          <w:iCs/>
          <w:noProof/>
          <w:sz w:val="24"/>
          <w:szCs w:val="24"/>
        </w:rPr>
        <w:t>J. Am. Chem. Soc.</w:t>
      </w:r>
      <w:r w:rsidRPr="001A185C">
        <w:rPr>
          <w:rFonts w:ascii="Calibri" w:hAnsi="Calibri" w:cs="Calibri"/>
          <w:noProof/>
          <w:sz w:val="24"/>
          <w:szCs w:val="24"/>
        </w:rPr>
        <w:t xml:space="preserve">, 1999, </w:t>
      </w:r>
      <w:r w:rsidRPr="001A185C">
        <w:rPr>
          <w:rFonts w:ascii="Calibri" w:hAnsi="Calibri" w:cs="Calibri"/>
          <w:b/>
          <w:bCs/>
          <w:noProof/>
          <w:sz w:val="24"/>
          <w:szCs w:val="24"/>
        </w:rPr>
        <w:t>121</w:t>
      </w:r>
      <w:r w:rsidRPr="001A185C">
        <w:rPr>
          <w:rFonts w:ascii="Calibri" w:hAnsi="Calibri" w:cs="Calibri"/>
          <w:noProof/>
          <w:sz w:val="24"/>
          <w:szCs w:val="24"/>
        </w:rPr>
        <w:t>, 460–461.</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36.</w:t>
      </w:r>
      <w:r w:rsidRPr="001A185C">
        <w:rPr>
          <w:rFonts w:ascii="Calibri" w:hAnsi="Calibri" w:cs="Calibri"/>
          <w:noProof/>
          <w:sz w:val="24"/>
          <w:szCs w:val="24"/>
        </w:rPr>
        <w:tab/>
        <w:t xml:space="preserve">C. A. Hunter and L. D. Sarson, </w:t>
      </w:r>
      <w:r w:rsidRPr="001A185C">
        <w:rPr>
          <w:rFonts w:ascii="Calibri" w:hAnsi="Calibri" w:cs="Calibri"/>
          <w:i/>
          <w:iCs/>
          <w:noProof/>
          <w:sz w:val="24"/>
          <w:szCs w:val="24"/>
        </w:rPr>
        <w:t>Angew. Chemie</w:t>
      </w:r>
      <w:r w:rsidRPr="001A185C">
        <w:rPr>
          <w:rFonts w:ascii="Calibri" w:hAnsi="Calibri" w:cs="Calibri"/>
          <w:noProof/>
          <w:sz w:val="24"/>
          <w:szCs w:val="24"/>
        </w:rPr>
        <w:t xml:space="preserve">, 1994, </w:t>
      </w:r>
      <w:r w:rsidRPr="001A185C">
        <w:rPr>
          <w:rFonts w:ascii="Calibri" w:hAnsi="Calibri" w:cs="Calibri"/>
          <w:b/>
          <w:bCs/>
          <w:noProof/>
          <w:sz w:val="24"/>
          <w:szCs w:val="24"/>
        </w:rPr>
        <w:t>106</w:t>
      </w:r>
      <w:r w:rsidRPr="001A185C">
        <w:rPr>
          <w:rFonts w:ascii="Calibri" w:hAnsi="Calibri" w:cs="Calibri"/>
          <w:noProof/>
          <w:sz w:val="24"/>
          <w:szCs w:val="24"/>
        </w:rPr>
        <w:t>, 2424–2426.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37.</w:t>
      </w:r>
      <w:r w:rsidRPr="001A185C">
        <w:rPr>
          <w:rFonts w:ascii="Calibri" w:hAnsi="Calibri" w:cs="Calibri"/>
          <w:noProof/>
          <w:sz w:val="24"/>
          <w:szCs w:val="24"/>
        </w:rPr>
        <w:tab/>
        <w:t xml:space="preserve">A. Fateeva, P. A. Chater, C. P. Ireland, A. A. Tahir, Y. Z. Khimyak, P. V. Wiper, J. R. Darwent, and M. J. Rosseinsky, </w:t>
      </w:r>
      <w:r w:rsidRPr="001A185C">
        <w:rPr>
          <w:rFonts w:ascii="Calibri" w:hAnsi="Calibri" w:cs="Calibri"/>
          <w:i/>
          <w:iCs/>
          <w:noProof/>
          <w:sz w:val="24"/>
          <w:szCs w:val="24"/>
        </w:rPr>
        <w:t>Angew. Chemie Int. Ed.</w:t>
      </w:r>
      <w:r w:rsidRPr="001A185C">
        <w:rPr>
          <w:rFonts w:ascii="Calibri" w:hAnsi="Calibri" w:cs="Calibri"/>
          <w:noProof/>
          <w:sz w:val="24"/>
          <w:szCs w:val="24"/>
        </w:rPr>
        <w:t xml:space="preserve">, 2012, </w:t>
      </w:r>
      <w:r w:rsidRPr="001A185C">
        <w:rPr>
          <w:rFonts w:ascii="Calibri" w:hAnsi="Calibri" w:cs="Calibri"/>
          <w:b/>
          <w:bCs/>
          <w:noProof/>
          <w:sz w:val="24"/>
          <w:szCs w:val="24"/>
        </w:rPr>
        <w:t>51</w:t>
      </w:r>
      <w:r w:rsidRPr="001A185C">
        <w:rPr>
          <w:rFonts w:ascii="Calibri" w:hAnsi="Calibri" w:cs="Calibri"/>
          <w:noProof/>
          <w:sz w:val="24"/>
          <w:szCs w:val="24"/>
        </w:rPr>
        <w:t>, 7440–7444.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38.</w:t>
      </w:r>
      <w:r w:rsidRPr="001A185C">
        <w:rPr>
          <w:rFonts w:ascii="Calibri" w:hAnsi="Calibri" w:cs="Calibri"/>
          <w:noProof/>
          <w:sz w:val="24"/>
          <w:szCs w:val="24"/>
        </w:rPr>
        <w:tab/>
        <w:t xml:space="preserve">N. J. Fina and J. O. Edwards, </w:t>
      </w:r>
      <w:r w:rsidRPr="001A185C">
        <w:rPr>
          <w:rFonts w:ascii="Calibri" w:hAnsi="Calibri" w:cs="Calibri"/>
          <w:i/>
          <w:iCs/>
          <w:noProof/>
          <w:sz w:val="24"/>
          <w:szCs w:val="24"/>
        </w:rPr>
        <w:t>Int. J. Chem. Kinet.</w:t>
      </w:r>
      <w:r w:rsidRPr="001A185C">
        <w:rPr>
          <w:rFonts w:ascii="Calibri" w:hAnsi="Calibri" w:cs="Calibri"/>
          <w:noProof/>
          <w:sz w:val="24"/>
          <w:szCs w:val="24"/>
        </w:rPr>
        <w:t xml:space="preserve">, 1973, </w:t>
      </w:r>
      <w:r w:rsidRPr="001A185C">
        <w:rPr>
          <w:rFonts w:ascii="Calibri" w:hAnsi="Calibri" w:cs="Calibri"/>
          <w:b/>
          <w:bCs/>
          <w:noProof/>
          <w:sz w:val="24"/>
          <w:szCs w:val="24"/>
        </w:rPr>
        <w:t>5</w:t>
      </w:r>
      <w:r w:rsidRPr="001A185C">
        <w:rPr>
          <w:rFonts w:ascii="Calibri" w:hAnsi="Calibri" w:cs="Calibri"/>
          <w:noProof/>
          <w:sz w:val="24"/>
          <w:szCs w:val="24"/>
        </w:rPr>
        <w:t>, 1–26.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39.</w:t>
      </w:r>
      <w:r w:rsidRPr="001A185C">
        <w:rPr>
          <w:rFonts w:ascii="Calibri" w:hAnsi="Calibri" w:cs="Calibri"/>
          <w:noProof/>
          <w:sz w:val="24"/>
          <w:szCs w:val="24"/>
        </w:rPr>
        <w:tab/>
        <w:t xml:space="preserve">T. Sandmeyer, </w:t>
      </w:r>
      <w:r w:rsidRPr="001A185C">
        <w:rPr>
          <w:rFonts w:ascii="Calibri" w:hAnsi="Calibri" w:cs="Calibri"/>
          <w:i/>
          <w:iCs/>
          <w:noProof/>
          <w:sz w:val="24"/>
          <w:szCs w:val="24"/>
        </w:rPr>
        <w:t>Berichte der Dtsch. Chem. Ges.</w:t>
      </w:r>
      <w:r w:rsidRPr="001A185C">
        <w:rPr>
          <w:rFonts w:ascii="Calibri" w:hAnsi="Calibri" w:cs="Calibri"/>
          <w:noProof/>
          <w:sz w:val="24"/>
          <w:szCs w:val="24"/>
        </w:rPr>
        <w:t xml:space="preserve">, 1884, </w:t>
      </w:r>
      <w:r w:rsidRPr="001A185C">
        <w:rPr>
          <w:rFonts w:ascii="Calibri" w:hAnsi="Calibri" w:cs="Calibri"/>
          <w:b/>
          <w:bCs/>
          <w:noProof/>
          <w:sz w:val="24"/>
          <w:szCs w:val="24"/>
        </w:rPr>
        <w:t>17</w:t>
      </w:r>
      <w:r w:rsidRPr="001A185C">
        <w:rPr>
          <w:rFonts w:ascii="Calibri" w:hAnsi="Calibri" w:cs="Calibri"/>
          <w:noProof/>
          <w:sz w:val="24"/>
          <w:szCs w:val="24"/>
        </w:rPr>
        <w:t>, 1633–1635.</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40.</w:t>
      </w:r>
      <w:r w:rsidRPr="001A185C">
        <w:rPr>
          <w:rFonts w:ascii="Calibri" w:hAnsi="Calibri" w:cs="Calibri"/>
          <w:noProof/>
          <w:sz w:val="24"/>
          <w:szCs w:val="24"/>
        </w:rPr>
        <w:tab/>
        <w:t xml:space="preserve">T. Sandmeyer, </w:t>
      </w:r>
      <w:r w:rsidRPr="001A185C">
        <w:rPr>
          <w:rFonts w:ascii="Calibri" w:hAnsi="Calibri" w:cs="Calibri"/>
          <w:i/>
          <w:iCs/>
          <w:noProof/>
          <w:sz w:val="24"/>
          <w:szCs w:val="24"/>
        </w:rPr>
        <w:t>Berichte der Dtsch. Chem. Ges.</w:t>
      </w:r>
      <w:r w:rsidRPr="001A185C">
        <w:rPr>
          <w:rFonts w:ascii="Calibri" w:hAnsi="Calibri" w:cs="Calibri"/>
          <w:noProof/>
          <w:sz w:val="24"/>
          <w:szCs w:val="24"/>
        </w:rPr>
        <w:t xml:space="preserve">, 1884, </w:t>
      </w:r>
      <w:r w:rsidRPr="001A185C">
        <w:rPr>
          <w:rFonts w:ascii="Calibri" w:hAnsi="Calibri" w:cs="Calibri"/>
          <w:b/>
          <w:bCs/>
          <w:noProof/>
          <w:sz w:val="24"/>
          <w:szCs w:val="24"/>
        </w:rPr>
        <w:t>17</w:t>
      </w:r>
      <w:r w:rsidRPr="001A185C">
        <w:rPr>
          <w:rFonts w:ascii="Calibri" w:hAnsi="Calibri" w:cs="Calibri"/>
          <w:noProof/>
          <w:sz w:val="24"/>
          <w:szCs w:val="24"/>
        </w:rPr>
        <w:t>, 2650–2653.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41.</w:t>
      </w:r>
      <w:r w:rsidRPr="001A185C">
        <w:rPr>
          <w:rFonts w:ascii="Calibri" w:hAnsi="Calibri" w:cs="Calibri"/>
          <w:noProof/>
          <w:sz w:val="24"/>
          <w:szCs w:val="24"/>
        </w:rPr>
        <w:tab/>
        <w:t>D. T. Hung, A. A. Protter, R. P. Jain, S. Dugar, S. Chakravarty, S. O. Bachurin, A. K. Ustinov, B. K. Beznosko, E. F. Shevtsova, and V. V. Grigoriev, 2008, PCT Int. Appl. 485pp.</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42.</w:t>
      </w:r>
      <w:r w:rsidRPr="001A185C">
        <w:rPr>
          <w:rFonts w:ascii="Calibri" w:hAnsi="Calibri" w:cs="Calibri"/>
          <w:noProof/>
          <w:sz w:val="24"/>
          <w:szCs w:val="24"/>
        </w:rPr>
        <w:tab/>
        <w:t xml:space="preserve">Z. Daszkiewicz, G. Spaleniak, and J. B. Kyzioł, </w:t>
      </w:r>
      <w:r w:rsidRPr="001A185C">
        <w:rPr>
          <w:rFonts w:ascii="Calibri" w:hAnsi="Calibri" w:cs="Calibri"/>
          <w:i/>
          <w:iCs/>
          <w:noProof/>
          <w:sz w:val="24"/>
          <w:szCs w:val="24"/>
        </w:rPr>
        <w:t>J. Phys. Org. Chem.</w:t>
      </w:r>
      <w:r w:rsidRPr="001A185C">
        <w:rPr>
          <w:rFonts w:ascii="Calibri" w:hAnsi="Calibri" w:cs="Calibri"/>
          <w:noProof/>
          <w:sz w:val="24"/>
          <w:szCs w:val="24"/>
        </w:rPr>
        <w:t xml:space="preserve">, 2002, </w:t>
      </w:r>
      <w:r w:rsidRPr="001A185C">
        <w:rPr>
          <w:rFonts w:ascii="Calibri" w:hAnsi="Calibri" w:cs="Calibri"/>
          <w:b/>
          <w:bCs/>
          <w:noProof/>
          <w:sz w:val="24"/>
          <w:szCs w:val="24"/>
        </w:rPr>
        <w:t>15</w:t>
      </w:r>
      <w:r w:rsidRPr="001A185C">
        <w:rPr>
          <w:rFonts w:ascii="Calibri" w:hAnsi="Calibri" w:cs="Calibri"/>
          <w:noProof/>
          <w:sz w:val="24"/>
          <w:szCs w:val="24"/>
        </w:rPr>
        <w:t>, 115–122.</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43.</w:t>
      </w:r>
      <w:r w:rsidRPr="001A185C">
        <w:rPr>
          <w:rFonts w:ascii="Calibri" w:hAnsi="Calibri" w:cs="Calibri"/>
          <w:noProof/>
          <w:sz w:val="24"/>
          <w:szCs w:val="24"/>
        </w:rPr>
        <w:tab/>
        <w:t xml:space="preserve">V. M. Micovic and M. L. Mihailovic, </w:t>
      </w:r>
      <w:r w:rsidRPr="001A185C">
        <w:rPr>
          <w:rFonts w:ascii="Calibri" w:hAnsi="Calibri" w:cs="Calibri"/>
          <w:i/>
          <w:iCs/>
          <w:noProof/>
          <w:sz w:val="24"/>
          <w:szCs w:val="24"/>
        </w:rPr>
        <w:t>J. Org. Chem.</w:t>
      </w:r>
      <w:r w:rsidRPr="001A185C">
        <w:rPr>
          <w:rFonts w:ascii="Calibri" w:hAnsi="Calibri" w:cs="Calibri"/>
          <w:noProof/>
          <w:sz w:val="24"/>
          <w:szCs w:val="24"/>
        </w:rPr>
        <w:t xml:space="preserve">, 1953, </w:t>
      </w:r>
      <w:r w:rsidRPr="001A185C">
        <w:rPr>
          <w:rFonts w:ascii="Calibri" w:hAnsi="Calibri" w:cs="Calibri"/>
          <w:b/>
          <w:bCs/>
          <w:noProof/>
          <w:sz w:val="24"/>
          <w:szCs w:val="24"/>
        </w:rPr>
        <w:t>18</w:t>
      </w:r>
      <w:r w:rsidRPr="001A185C">
        <w:rPr>
          <w:rFonts w:ascii="Calibri" w:hAnsi="Calibri" w:cs="Calibri"/>
          <w:noProof/>
          <w:sz w:val="24"/>
          <w:szCs w:val="24"/>
        </w:rPr>
        <w:t>, 1190–1200.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lastRenderedPageBreak/>
        <w:t>44.</w:t>
      </w:r>
      <w:r w:rsidRPr="001A185C">
        <w:rPr>
          <w:rFonts w:ascii="Calibri" w:hAnsi="Calibri" w:cs="Calibri"/>
          <w:noProof/>
          <w:sz w:val="24"/>
          <w:szCs w:val="24"/>
        </w:rPr>
        <w:tab/>
        <w:t xml:space="preserve">J. J. A. Van Kampen, T. M. Luider, P. J. A. Ruttink, and P. C. Burgers, </w:t>
      </w:r>
      <w:r w:rsidRPr="001A185C">
        <w:rPr>
          <w:rFonts w:ascii="Calibri" w:hAnsi="Calibri" w:cs="Calibri"/>
          <w:i/>
          <w:iCs/>
          <w:noProof/>
          <w:sz w:val="24"/>
          <w:szCs w:val="24"/>
        </w:rPr>
        <w:t>J. Mass Spectrom.</w:t>
      </w:r>
      <w:r w:rsidRPr="001A185C">
        <w:rPr>
          <w:rFonts w:ascii="Calibri" w:hAnsi="Calibri" w:cs="Calibri"/>
          <w:noProof/>
          <w:sz w:val="24"/>
          <w:szCs w:val="24"/>
        </w:rPr>
        <w:t xml:space="preserve">, 2009, </w:t>
      </w:r>
      <w:r w:rsidRPr="001A185C">
        <w:rPr>
          <w:rFonts w:ascii="Calibri" w:hAnsi="Calibri" w:cs="Calibri"/>
          <w:b/>
          <w:bCs/>
          <w:noProof/>
          <w:sz w:val="24"/>
          <w:szCs w:val="24"/>
        </w:rPr>
        <w:t>44</w:t>
      </w:r>
      <w:r w:rsidRPr="001A185C">
        <w:rPr>
          <w:rFonts w:ascii="Calibri" w:hAnsi="Calibri" w:cs="Calibri"/>
          <w:noProof/>
          <w:sz w:val="24"/>
          <w:szCs w:val="24"/>
        </w:rPr>
        <w:t>, 1556–1564.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45.</w:t>
      </w:r>
      <w:r w:rsidRPr="001A185C">
        <w:rPr>
          <w:rFonts w:ascii="Calibri" w:hAnsi="Calibri" w:cs="Calibri"/>
          <w:noProof/>
          <w:sz w:val="24"/>
          <w:szCs w:val="24"/>
        </w:rPr>
        <w:tab/>
        <w:t xml:space="preserve">P. J. Spellane, M. Gouterman, A. Antipas, S. Kim, and Y. C. Liu, </w:t>
      </w:r>
      <w:r w:rsidRPr="001A185C">
        <w:rPr>
          <w:rFonts w:ascii="Calibri" w:hAnsi="Calibri" w:cs="Calibri"/>
          <w:i/>
          <w:iCs/>
          <w:noProof/>
          <w:sz w:val="24"/>
          <w:szCs w:val="24"/>
        </w:rPr>
        <w:t>Inorg. Chem.</w:t>
      </w:r>
      <w:r w:rsidRPr="001A185C">
        <w:rPr>
          <w:rFonts w:ascii="Calibri" w:hAnsi="Calibri" w:cs="Calibri"/>
          <w:noProof/>
          <w:sz w:val="24"/>
          <w:szCs w:val="24"/>
        </w:rPr>
        <w:t xml:space="preserve">, 1980, </w:t>
      </w:r>
      <w:r w:rsidRPr="001A185C">
        <w:rPr>
          <w:rFonts w:ascii="Calibri" w:hAnsi="Calibri" w:cs="Calibri"/>
          <w:b/>
          <w:bCs/>
          <w:noProof/>
          <w:sz w:val="24"/>
          <w:szCs w:val="24"/>
        </w:rPr>
        <w:t>19</w:t>
      </w:r>
      <w:r w:rsidRPr="001A185C">
        <w:rPr>
          <w:rFonts w:ascii="Calibri" w:hAnsi="Calibri" w:cs="Calibri"/>
          <w:noProof/>
          <w:sz w:val="24"/>
          <w:szCs w:val="24"/>
        </w:rPr>
        <w:t>, 386–391.</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46.</w:t>
      </w:r>
      <w:r w:rsidRPr="001A185C">
        <w:rPr>
          <w:rFonts w:ascii="Calibri" w:hAnsi="Calibri" w:cs="Calibri"/>
          <w:noProof/>
          <w:sz w:val="24"/>
          <w:szCs w:val="24"/>
        </w:rPr>
        <w:tab/>
        <w:t xml:space="preserve">J. A. P. Baptista De Almeida, G. W. Kenner, J. Rimmer, and K. M. Smith, </w:t>
      </w:r>
      <w:r w:rsidRPr="001A185C">
        <w:rPr>
          <w:rFonts w:ascii="Calibri" w:hAnsi="Calibri" w:cs="Calibri"/>
          <w:i/>
          <w:iCs/>
          <w:noProof/>
          <w:sz w:val="24"/>
          <w:szCs w:val="24"/>
        </w:rPr>
        <w:t>Tetrahedron</w:t>
      </w:r>
      <w:r w:rsidRPr="001A185C">
        <w:rPr>
          <w:rFonts w:ascii="Calibri" w:hAnsi="Calibri" w:cs="Calibri"/>
          <w:noProof/>
          <w:sz w:val="24"/>
          <w:szCs w:val="24"/>
        </w:rPr>
        <w:t xml:space="preserve">, 1976, </w:t>
      </w:r>
      <w:r w:rsidRPr="001A185C">
        <w:rPr>
          <w:rFonts w:ascii="Calibri" w:hAnsi="Calibri" w:cs="Calibri"/>
          <w:b/>
          <w:bCs/>
          <w:noProof/>
          <w:sz w:val="24"/>
          <w:szCs w:val="24"/>
        </w:rPr>
        <w:t>32</w:t>
      </w:r>
      <w:r w:rsidRPr="001A185C">
        <w:rPr>
          <w:rFonts w:ascii="Calibri" w:hAnsi="Calibri" w:cs="Calibri"/>
          <w:noProof/>
          <w:sz w:val="24"/>
          <w:szCs w:val="24"/>
        </w:rPr>
        <w:t>, 1793–1799.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47.</w:t>
      </w:r>
      <w:r w:rsidRPr="001A185C">
        <w:rPr>
          <w:rFonts w:ascii="Calibri" w:hAnsi="Calibri" w:cs="Calibri"/>
          <w:noProof/>
          <w:sz w:val="24"/>
          <w:szCs w:val="24"/>
        </w:rPr>
        <w:tab/>
        <w:t xml:space="preserve">K. M. Smith, Z. Martynenko, R. K. Pandey, and H. D. Tabba, </w:t>
      </w:r>
      <w:r w:rsidRPr="001A185C">
        <w:rPr>
          <w:rFonts w:ascii="Calibri" w:hAnsi="Calibri" w:cs="Calibri"/>
          <w:i/>
          <w:iCs/>
          <w:noProof/>
          <w:sz w:val="24"/>
          <w:szCs w:val="24"/>
        </w:rPr>
        <w:t>J. Org. Chem.</w:t>
      </w:r>
      <w:r w:rsidRPr="001A185C">
        <w:rPr>
          <w:rFonts w:ascii="Calibri" w:hAnsi="Calibri" w:cs="Calibri"/>
          <w:noProof/>
          <w:sz w:val="24"/>
          <w:szCs w:val="24"/>
        </w:rPr>
        <w:t xml:space="preserve">, 1983, </w:t>
      </w:r>
      <w:r w:rsidRPr="001A185C">
        <w:rPr>
          <w:rFonts w:ascii="Calibri" w:hAnsi="Calibri" w:cs="Calibri"/>
          <w:b/>
          <w:bCs/>
          <w:noProof/>
          <w:sz w:val="24"/>
          <w:szCs w:val="24"/>
        </w:rPr>
        <w:t>48</w:t>
      </w:r>
      <w:r w:rsidRPr="001A185C">
        <w:rPr>
          <w:rFonts w:ascii="Calibri" w:hAnsi="Calibri" w:cs="Calibri"/>
          <w:noProof/>
          <w:sz w:val="24"/>
          <w:szCs w:val="24"/>
        </w:rPr>
        <w:t>, 4296–4302.</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48.</w:t>
      </w:r>
      <w:r w:rsidRPr="001A185C">
        <w:rPr>
          <w:rFonts w:ascii="Calibri" w:hAnsi="Calibri" w:cs="Calibri"/>
          <w:noProof/>
          <w:sz w:val="24"/>
          <w:szCs w:val="24"/>
        </w:rPr>
        <w:tab/>
        <w:t xml:space="preserve">K. M. Kadish, K. M. Smith, and R. Guilard, </w:t>
      </w:r>
      <w:r w:rsidRPr="001A185C">
        <w:rPr>
          <w:rFonts w:ascii="Calibri" w:hAnsi="Calibri" w:cs="Calibri"/>
          <w:i/>
          <w:iCs/>
          <w:noProof/>
          <w:sz w:val="24"/>
          <w:szCs w:val="24"/>
        </w:rPr>
        <w:t>The Porphyrin Handbook. Volume 1. Synthesis and Organic Chemistry</w:t>
      </w:r>
      <w:r w:rsidRPr="001A185C">
        <w:rPr>
          <w:rFonts w:ascii="Calibri" w:hAnsi="Calibri" w:cs="Calibri"/>
          <w:noProof/>
          <w:sz w:val="24"/>
          <w:szCs w:val="24"/>
        </w:rPr>
        <w:t>, Academic Press, London, 1st edn., 1999.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49.</w:t>
      </w:r>
      <w:r w:rsidRPr="001A185C">
        <w:rPr>
          <w:rFonts w:ascii="Calibri" w:hAnsi="Calibri" w:cs="Calibri"/>
          <w:noProof/>
          <w:sz w:val="24"/>
          <w:szCs w:val="24"/>
        </w:rPr>
        <w:tab/>
        <w:t xml:space="preserve">D. Parker, </w:t>
      </w:r>
      <w:r w:rsidRPr="001A185C">
        <w:rPr>
          <w:rFonts w:ascii="Calibri" w:hAnsi="Calibri" w:cs="Calibri"/>
          <w:i/>
          <w:iCs/>
          <w:noProof/>
          <w:sz w:val="24"/>
          <w:szCs w:val="24"/>
        </w:rPr>
        <w:t>Macrocycle Synthesis: A Practical Approach</w:t>
      </w:r>
      <w:r w:rsidRPr="001A185C">
        <w:rPr>
          <w:rFonts w:ascii="Calibri" w:hAnsi="Calibri" w:cs="Calibri"/>
          <w:noProof/>
          <w:sz w:val="24"/>
          <w:szCs w:val="24"/>
        </w:rPr>
        <w:t>, Oxford University Press, Oxford, 1st edn., 1996.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50.</w:t>
      </w:r>
      <w:r w:rsidRPr="001A185C">
        <w:rPr>
          <w:rFonts w:ascii="Calibri" w:hAnsi="Calibri" w:cs="Calibri"/>
          <w:noProof/>
          <w:sz w:val="24"/>
          <w:szCs w:val="24"/>
        </w:rPr>
        <w:tab/>
        <w:t xml:space="preserve">G. L. Rowley and M. B. Frankel, </w:t>
      </w:r>
      <w:r w:rsidRPr="001A185C">
        <w:rPr>
          <w:rFonts w:ascii="Calibri" w:hAnsi="Calibri" w:cs="Calibri"/>
          <w:i/>
          <w:iCs/>
          <w:noProof/>
          <w:sz w:val="24"/>
          <w:szCs w:val="24"/>
        </w:rPr>
        <w:t>J. Chem. Eng. Data</w:t>
      </w:r>
      <w:r w:rsidRPr="001A185C">
        <w:rPr>
          <w:rFonts w:ascii="Calibri" w:hAnsi="Calibri" w:cs="Calibri"/>
          <w:noProof/>
          <w:sz w:val="24"/>
          <w:szCs w:val="24"/>
        </w:rPr>
        <w:t xml:space="preserve">, 1969, </w:t>
      </w:r>
      <w:r w:rsidRPr="001A185C">
        <w:rPr>
          <w:rFonts w:ascii="Calibri" w:hAnsi="Calibri" w:cs="Calibri"/>
          <w:b/>
          <w:bCs/>
          <w:noProof/>
          <w:sz w:val="24"/>
          <w:szCs w:val="24"/>
        </w:rPr>
        <w:t>14</w:t>
      </w:r>
      <w:r w:rsidRPr="001A185C">
        <w:rPr>
          <w:rFonts w:ascii="Calibri" w:hAnsi="Calibri" w:cs="Calibri"/>
          <w:noProof/>
          <w:sz w:val="24"/>
          <w:szCs w:val="24"/>
        </w:rPr>
        <w:t>, 507–509.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51.</w:t>
      </w:r>
      <w:r w:rsidRPr="001A185C">
        <w:rPr>
          <w:rFonts w:ascii="Calibri" w:hAnsi="Calibri" w:cs="Calibri"/>
          <w:noProof/>
          <w:sz w:val="24"/>
          <w:szCs w:val="24"/>
        </w:rPr>
        <w:tab/>
        <w:t xml:space="preserve">S. R. Patpi, L. Pulipati, P. Yogeeswari, D. Sriram, N. Jain, B. Sridhar, R. Murthy, A. D. T, S. V. Kalivendi, and S. Kantevari, </w:t>
      </w:r>
      <w:r w:rsidRPr="001A185C">
        <w:rPr>
          <w:rFonts w:ascii="Calibri" w:hAnsi="Calibri" w:cs="Calibri"/>
          <w:i/>
          <w:iCs/>
          <w:noProof/>
          <w:sz w:val="24"/>
          <w:szCs w:val="24"/>
        </w:rPr>
        <w:t>J. Med. Chem.</w:t>
      </w:r>
      <w:r w:rsidRPr="001A185C">
        <w:rPr>
          <w:rFonts w:ascii="Calibri" w:hAnsi="Calibri" w:cs="Calibri"/>
          <w:noProof/>
          <w:sz w:val="24"/>
          <w:szCs w:val="24"/>
        </w:rPr>
        <w:t xml:space="preserve">, 2012, </w:t>
      </w:r>
      <w:r w:rsidRPr="001A185C">
        <w:rPr>
          <w:rFonts w:ascii="Calibri" w:hAnsi="Calibri" w:cs="Calibri"/>
          <w:b/>
          <w:bCs/>
          <w:noProof/>
          <w:sz w:val="24"/>
          <w:szCs w:val="24"/>
        </w:rPr>
        <w:t>55</w:t>
      </w:r>
      <w:r w:rsidRPr="001A185C">
        <w:rPr>
          <w:rFonts w:ascii="Calibri" w:hAnsi="Calibri" w:cs="Calibri"/>
          <w:noProof/>
          <w:sz w:val="24"/>
          <w:szCs w:val="24"/>
        </w:rPr>
        <w:t>, 3911–3922.</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52.</w:t>
      </w:r>
      <w:r w:rsidRPr="001A185C">
        <w:rPr>
          <w:rFonts w:ascii="Calibri" w:hAnsi="Calibri" w:cs="Calibri"/>
          <w:noProof/>
          <w:sz w:val="24"/>
          <w:szCs w:val="24"/>
        </w:rPr>
        <w:tab/>
        <w:t xml:space="preserve">C. E. Hoyle and C. N. Bowman, </w:t>
      </w:r>
      <w:r w:rsidRPr="001A185C">
        <w:rPr>
          <w:rFonts w:ascii="Calibri" w:hAnsi="Calibri" w:cs="Calibri"/>
          <w:i/>
          <w:iCs/>
          <w:noProof/>
          <w:sz w:val="24"/>
          <w:szCs w:val="24"/>
        </w:rPr>
        <w:t>Angew. Chemie Int. Ed.</w:t>
      </w:r>
      <w:r w:rsidRPr="001A185C">
        <w:rPr>
          <w:rFonts w:ascii="Calibri" w:hAnsi="Calibri" w:cs="Calibri"/>
          <w:noProof/>
          <w:sz w:val="24"/>
          <w:szCs w:val="24"/>
        </w:rPr>
        <w:t xml:space="preserve">, 2010, </w:t>
      </w:r>
      <w:r w:rsidRPr="001A185C">
        <w:rPr>
          <w:rFonts w:ascii="Calibri" w:hAnsi="Calibri" w:cs="Calibri"/>
          <w:b/>
          <w:bCs/>
          <w:noProof/>
          <w:sz w:val="24"/>
          <w:szCs w:val="24"/>
        </w:rPr>
        <w:t>49</w:t>
      </w:r>
      <w:r w:rsidRPr="001A185C">
        <w:rPr>
          <w:rFonts w:ascii="Calibri" w:hAnsi="Calibri" w:cs="Calibri"/>
          <w:noProof/>
          <w:sz w:val="24"/>
          <w:szCs w:val="24"/>
        </w:rPr>
        <w:t>, 1540–1573.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53.</w:t>
      </w:r>
      <w:r w:rsidRPr="001A185C">
        <w:rPr>
          <w:rFonts w:ascii="Calibri" w:hAnsi="Calibri" w:cs="Calibri"/>
          <w:noProof/>
          <w:sz w:val="24"/>
          <w:szCs w:val="24"/>
        </w:rPr>
        <w:tab/>
        <w:t xml:space="preserve">H. Nandivada, X. Jiang, and J. Lahann, </w:t>
      </w:r>
      <w:r w:rsidRPr="001A185C">
        <w:rPr>
          <w:rFonts w:ascii="Calibri" w:hAnsi="Calibri" w:cs="Calibri"/>
          <w:i/>
          <w:iCs/>
          <w:noProof/>
          <w:sz w:val="24"/>
          <w:szCs w:val="24"/>
        </w:rPr>
        <w:t>Adv. Mater.</w:t>
      </w:r>
      <w:r w:rsidRPr="001A185C">
        <w:rPr>
          <w:rFonts w:ascii="Calibri" w:hAnsi="Calibri" w:cs="Calibri"/>
          <w:noProof/>
          <w:sz w:val="24"/>
          <w:szCs w:val="24"/>
        </w:rPr>
        <w:t xml:space="preserve">, 2007, </w:t>
      </w:r>
      <w:r w:rsidRPr="001A185C">
        <w:rPr>
          <w:rFonts w:ascii="Calibri" w:hAnsi="Calibri" w:cs="Calibri"/>
          <w:b/>
          <w:bCs/>
          <w:noProof/>
          <w:sz w:val="24"/>
          <w:szCs w:val="24"/>
        </w:rPr>
        <w:t>19</w:t>
      </w:r>
      <w:r w:rsidRPr="001A185C">
        <w:rPr>
          <w:rFonts w:ascii="Calibri" w:hAnsi="Calibri" w:cs="Calibri"/>
          <w:noProof/>
          <w:sz w:val="24"/>
          <w:szCs w:val="24"/>
        </w:rPr>
        <w:t>, 2197–2208.</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54.</w:t>
      </w:r>
      <w:r w:rsidRPr="001A185C">
        <w:rPr>
          <w:rFonts w:ascii="Calibri" w:hAnsi="Calibri" w:cs="Calibri"/>
          <w:noProof/>
          <w:sz w:val="24"/>
          <w:szCs w:val="24"/>
        </w:rPr>
        <w:tab/>
        <w:t xml:space="preserve">B. Wang and I. O. Sutherland, </w:t>
      </w:r>
      <w:r w:rsidRPr="001A185C">
        <w:rPr>
          <w:rFonts w:ascii="Calibri" w:hAnsi="Calibri" w:cs="Calibri"/>
          <w:i/>
          <w:iCs/>
          <w:noProof/>
          <w:sz w:val="24"/>
          <w:szCs w:val="24"/>
        </w:rPr>
        <w:t>Chem. Commun.</w:t>
      </w:r>
      <w:r w:rsidRPr="001A185C">
        <w:rPr>
          <w:rFonts w:ascii="Calibri" w:hAnsi="Calibri" w:cs="Calibri"/>
          <w:noProof/>
          <w:sz w:val="24"/>
          <w:szCs w:val="24"/>
        </w:rPr>
        <w:t>, 1997, 1495–1496.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55.</w:t>
      </w:r>
      <w:r w:rsidRPr="001A185C">
        <w:rPr>
          <w:rFonts w:ascii="Calibri" w:hAnsi="Calibri" w:cs="Calibri"/>
          <w:noProof/>
          <w:sz w:val="24"/>
          <w:szCs w:val="24"/>
        </w:rPr>
        <w:tab/>
        <w:t xml:space="preserve">V. C. Allen, D. Philp, and N. Spencer, </w:t>
      </w:r>
      <w:r w:rsidRPr="001A185C">
        <w:rPr>
          <w:rFonts w:ascii="Calibri" w:hAnsi="Calibri" w:cs="Calibri"/>
          <w:i/>
          <w:iCs/>
          <w:noProof/>
          <w:sz w:val="24"/>
          <w:szCs w:val="24"/>
        </w:rPr>
        <w:t>Org. Lett.</w:t>
      </w:r>
      <w:r w:rsidRPr="001A185C">
        <w:rPr>
          <w:rFonts w:ascii="Calibri" w:hAnsi="Calibri" w:cs="Calibri"/>
          <w:noProof/>
          <w:sz w:val="24"/>
          <w:szCs w:val="24"/>
        </w:rPr>
        <w:t xml:space="preserve">, 2001, </w:t>
      </w:r>
      <w:r w:rsidRPr="001A185C">
        <w:rPr>
          <w:rFonts w:ascii="Calibri" w:hAnsi="Calibri" w:cs="Calibri"/>
          <w:b/>
          <w:bCs/>
          <w:noProof/>
          <w:sz w:val="24"/>
          <w:szCs w:val="24"/>
        </w:rPr>
        <w:t>3</w:t>
      </w:r>
      <w:r w:rsidRPr="001A185C">
        <w:rPr>
          <w:rFonts w:ascii="Calibri" w:hAnsi="Calibri" w:cs="Calibri"/>
          <w:noProof/>
          <w:sz w:val="24"/>
          <w:szCs w:val="24"/>
        </w:rPr>
        <w:t>, 777–80.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56.</w:t>
      </w:r>
      <w:r w:rsidRPr="001A185C">
        <w:rPr>
          <w:rFonts w:ascii="Calibri" w:hAnsi="Calibri" w:cs="Calibri"/>
          <w:noProof/>
          <w:sz w:val="24"/>
          <w:szCs w:val="24"/>
        </w:rPr>
        <w:tab/>
        <w:t xml:space="preserve">J. M. Quayle, A. M. . Slawin, and D. Philp, </w:t>
      </w:r>
      <w:r w:rsidRPr="001A185C">
        <w:rPr>
          <w:rFonts w:ascii="Calibri" w:hAnsi="Calibri" w:cs="Calibri"/>
          <w:i/>
          <w:iCs/>
          <w:noProof/>
          <w:sz w:val="24"/>
          <w:szCs w:val="24"/>
        </w:rPr>
        <w:t>Tetrahedron Lett.</w:t>
      </w:r>
      <w:r w:rsidRPr="001A185C">
        <w:rPr>
          <w:rFonts w:ascii="Calibri" w:hAnsi="Calibri" w:cs="Calibri"/>
          <w:noProof/>
          <w:sz w:val="24"/>
          <w:szCs w:val="24"/>
        </w:rPr>
        <w:t xml:space="preserve">, 2002, </w:t>
      </w:r>
      <w:r w:rsidRPr="001A185C">
        <w:rPr>
          <w:rFonts w:ascii="Calibri" w:hAnsi="Calibri" w:cs="Calibri"/>
          <w:b/>
          <w:bCs/>
          <w:noProof/>
          <w:sz w:val="24"/>
          <w:szCs w:val="24"/>
        </w:rPr>
        <w:t>43</w:t>
      </w:r>
      <w:r w:rsidRPr="001A185C">
        <w:rPr>
          <w:rFonts w:ascii="Calibri" w:hAnsi="Calibri" w:cs="Calibri"/>
          <w:noProof/>
          <w:sz w:val="24"/>
          <w:szCs w:val="24"/>
        </w:rPr>
        <w:t>, 7229–7233.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57.</w:t>
      </w:r>
      <w:r w:rsidRPr="001A185C">
        <w:rPr>
          <w:rFonts w:ascii="Calibri" w:hAnsi="Calibri" w:cs="Calibri"/>
          <w:noProof/>
          <w:sz w:val="24"/>
          <w:szCs w:val="24"/>
        </w:rPr>
        <w:tab/>
        <w:t xml:space="preserve">E. Kassianidis and D. Philp, </w:t>
      </w:r>
      <w:r w:rsidRPr="001A185C">
        <w:rPr>
          <w:rFonts w:ascii="Calibri" w:hAnsi="Calibri" w:cs="Calibri"/>
          <w:i/>
          <w:iCs/>
          <w:noProof/>
          <w:sz w:val="24"/>
          <w:szCs w:val="24"/>
        </w:rPr>
        <w:t>Angew. Chem. Int. Ed. Engl.</w:t>
      </w:r>
      <w:r w:rsidRPr="001A185C">
        <w:rPr>
          <w:rFonts w:ascii="Calibri" w:hAnsi="Calibri" w:cs="Calibri"/>
          <w:noProof/>
          <w:sz w:val="24"/>
          <w:szCs w:val="24"/>
        </w:rPr>
        <w:t xml:space="preserve">, 2006, </w:t>
      </w:r>
      <w:r w:rsidRPr="001A185C">
        <w:rPr>
          <w:rFonts w:ascii="Calibri" w:hAnsi="Calibri" w:cs="Calibri"/>
          <w:b/>
          <w:bCs/>
          <w:noProof/>
          <w:sz w:val="24"/>
          <w:szCs w:val="24"/>
        </w:rPr>
        <w:t>45</w:t>
      </w:r>
      <w:r w:rsidRPr="001A185C">
        <w:rPr>
          <w:rFonts w:ascii="Calibri" w:hAnsi="Calibri" w:cs="Calibri"/>
          <w:noProof/>
          <w:sz w:val="24"/>
          <w:szCs w:val="24"/>
        </w:rPr>
        <w:t>, 6344–8.</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58.</w:t>
      </w:r>
      <w:r w:rsidRPr="001A185C">
        <w:rPr>
          <w:rFonts w:ascii="Calibri" w:hAnsi="Calibri" w:cs="Calibri"/>
          <w:noProof/>
          <w:sz w:val="24"/>
          <w:szCs w:val="24"/>
        </w:rPr>
        <w:tab/>
        <w:t xml:space="preserve">R. J. Pearson, E. Kassianidis, A. M. Z. Slawin, and D. Philp, </w:t>
      </w:r>
      <w:r w:rsidRPr="001A185C">
        <w:rPr>
          <w:rFonts w:ascii="Calibri" w:hAnsi="Calibri" w:cs="Calibri"/>
          <w:i/>
          <w:iCs/>
          <w:noProof/>
          <w:sz w:val="24"/>
          <w:szCs w:val="24"/>
        </w:rPr>
        <w:t>Chem. Eur. J.</w:t>
      </w:r>
      <w:r w:rsidRPr="001A185C">
        <w:rPr>
          <w:rFonts w:ascii="Calibri" w:hAnsi="Calibri" w:cs="Calibri"/>
          <w:noProof/>
          <w:sz w:val="24"/>
          <w:szCs w:val="24"/>
        </w:rPr>
        <w:t xml:space="preserve">, 2006, </w:t>
      </w:r>
      <w:r w:rsidRPr="001A185C">
        <w:rPr>
          <w:rFonts w:ascii="Calibri" w:hAnsi="Calibri" w:cs="Calibri"/>
          <w:b/>
          <w:bCs/>
          <w:noProof/>
          <w:sz w:val="24"/>
          <w:szCs w:val="24"/>
        </w:rPr>
        <w:t>12</w:t>
      </w:r>
      <w:r w:rsidRPr="001A185C">
        <w:rPr>
          <w:rFonts w:ascii="Calibri" w:hAnsi="Calibri" w:cs="Calibri"/>
          <w:noProof/>
          <w:sz w:val="24"/>
          <w:szCs w:val="24"/>
        </w:rPr>
        <w:t>, 6829–40.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59.</w:t>
      </w:r>
      <w:r w:rsidRPr="001A185C">
        <w:rPr>
          <w:rFonts w:ascii="Calibri" w:hAnsi="Calibri" w:cs="Calibri"/>
          <w:noProof/>
          <w:sz w:val="24"/>
          <w:szCs w:val="24"/>
        </w:rPr>
        <w:tab/>
        <w:t xml:space="preserve">E. Kassianidis, R. J. Pearson, and D. Philp, </w:t>
      </w:r>
      <w:r w:rsidRPr="001A185C">
        <w:rPr>
          <w:rFonts w:ascii="Calibri" w:hAnsi="Calibri" w:cs="Calibri"/>
          <w:i/>
          <w:iCs/>
          <w:noProof/>
          <w:sz w:val="24"/>
          <w:szCs w:val="24"/>
        </w:rPr>
        <w:t>Chem. Eur. J.</w:t>
      </w:r>
      <w:r w:rsidRPr="001A185C">
        <w:rPr>
          <w:rFonts w:ascii="Calibri" w:hAnsi="Calibri" w:cs="Calibri"/>
          <w:noProof/>
          <w:sz w:val="24"/>
          <w:szCs w:val="24"/>
        </w:rPr>
        <w:t xml:space="preserve">, 2006, </w:t>
      </w:r>
      <w:r w:rsidRPr="001A185C">
        <w:rPr>
          <w:rFonts w:ascii="Calibri" w:hAnsi="Calibri" w:cs="Calibri"/>
          <w:b/>
          <w:bCs/>
          <w:noProof/>
          <w:sz w:val="24"/>
          <w:szCs w:val="24"/>
        </w:rPr>
        <w:t>12</w:t>
      </w:r>
      <w:r w:rsidRPr="001A185C">
        <w:rPr>
          <w:rFonts w:ascii="Calibri" w:hAnsi="Calibri" w:cs="Calibri"/>
          <w:noProof/>
          <w:sz w:val="24"/>
          <w:szCs w:val="24"/>
        </w:rPr>
        <w:t>, 8798–812.</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60.</w:t>
      </w:r>
      <w:r w:rsidRPr="001A185C">
        <w:rPr>
          <w:rFonts w:ascii="Calibri" w:hAnsi="Calibri" w:cs="Calibri"/>
          <w:noProof/>
          <w:sz w:val="24"/>
          <w:szCs w:val="24"/>
        </w:rPr>
        <w:tab/>
        <w:t xml:space="preserve">R. J. Pearson, E. Kassianidis, A. M. Z. Slawin, and D. Philp, </w:t>
      </w:r>
      <w:r w:rsidRPr="001A185C">
        <w:rPr>
          <w:rFonts w:ascii="Calibri" w:hAnsi="Calibri" w:cs="Calibri"/>
          <w:i/>
          <w:iCs/>
          <w:noProof/>
          <w:sz w:val="24"/>
          <w:szCs w:val="24"/>
        </w:rPr>
        <w:t>Org. Biomol. Chem.</w:t>
      </w:r>
      <w:r w:rsidRPr="001A185C">
        <w:rPr>
          <w:rFonts w:ascii="Calibri" w:hAnsi="Calibri" w:cs="Calibri"/>
          <w:noProof/>
          <w:sz w:val="24"/>
          <w:szCs w:val="24"/>
        </w:rPr>
        <w:t xml:space="preserve">, 2004, </w:t>
      </w:r>
      <w:r w:rsidRPr="001A185C">
        <w:rPr>
          <w:rFonts w:ascii="Calibri" w:hAnsi="Calibri" w:cs="Calibri"/>
          <w:b/>
          <w:bCs/>
          <w:noProof/>
          <w:sz w:val="24"/>
          <w:szCs w:val="24"/>
        </w:rPr>
        <w:t>2</w:t>
      </w:r>
      <w:r w:rsidRPr="001A185C">
        <w:rPr>
          <w:rFonts w:ascii="Calibri" w:hAnsi="Calibri" w:cs="Calibri"/>
          <w:noProof/>
          <w:sz w:val="24"/>
          <w:szCs w:val="24"/>
        </w:rPr>
        <w:t>, 3434–41.</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61.</w:t>
      </w:r>
      <w:r w:rsidRPr="001A185C">
        <w:rPr>
          <w:rFonts w:ascii="Calibri" w:hAnsi="Calibri" w:cs="Calibri"/>
          <w:noProof/>
          <w:sz w:val="24"/>
          <w:szCs w:val="24"/>
        </w:rPr>
        <w:tab/>
        <w:t xml:space="preserve">E. Kassianidis, R. J. Pearson, and D. Philp, </w:t>
      </w:r>
      <w:r w:rsidRPr="001A185C">
        <w:rPr>
          <w:rFonts w:ascii="Calibri" w:hAnsi="Calibri" w:cs="Calibri"/>
          <w:i/>
          <w:iCs/>
          <w:noProof/>
          <w:sz w:val="24"/>
          <w:szCs w:val="24"/>
        </w:rPr>
        <w:t>Org. Lett.</w:t>
      </w:r>
      <w:r w:rsidRPr="001A185C">
        <w:rPr>
          <w:rFonts w:ascii="Calibri" w:hAnsi="Calibri" w:cs="Calibri"/>
          <w:noProof/>
          <w:sz w:val="24"/>
          <w:szCs w:val="24"/>
        </w:rPr>
        <w:t xml:space="preserve">, 2005, </w:t>
      </w:r>
      <w:r w:rsidRPr="001A185C">
        <w:rPr>
          <w:rFonts w:ascii="Calibri" w:hAnsi="Calibri" w:cs="Calibri"/>
          <w:b/>
          <w:bCs/>
          <w:noProof/>
          <w:sz w:val="24"/>
          <w:szCs w:val="24"/>
        </w:rPr>
        <w:t>7</w:t>
      </w:r>
      <w:r w:rsidRPr="001A185C">
        <w:rPr>
          <w:rFonts w:ascii="Calibri" w:hAnsi="Calibri" w:cs="Calibri"/>
          <w:noProof/>
          <w:sz w:val="24"/>
          <w:szCs w:val="24"/>
        </w:rPr>
        <w:t>, 3833–6.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62.</w:t>
      </w:r>
      <w:r w:rsidRPr="001A185C">
        <w:rPr>
          <w:rFonts w:ascii="Calibri" w:hAnsi="Calibri" w:cs="Calibri"/>
          <w:noProof/>
          <w:sz w:val="24"/>
          <w:szCs w:val="24"/>
        </w:rPr>
        <w:tab/>
        <w:t xml:space="preserve">R. B. Woodward, </w:t>
      </w:r>
      <w:r w:rsidRPr="001A185C">
        <w:rPr>
          <w:rFonts w:ascii="Calibri" w:hAnsi="Calibri" w:cs="Calibri"/>
          <w:i/>
          <w:iCs/>
          <w:noProof/>
          <w:sz w:val="24"/>
          <w:szCs w:val="24"/>
        </w:rPr>
        <w:t>J. Am. Chem. Soc.</w:t>
      </w:r>
      <w:r w:rsidRPr="001A185C">
        <w:rPr>
          <w:rFonts w:ascii="Calibri" w:hAnsi="Calibri" w:cs="Calibri"/>
          <w:noProof/>
          <w:sz w:val="24"/>
          <w:szCs w:val="24"/>
        </w:rPr>
        <w:t xml:space="preserve">, 1942, </w:t>
      </w:r>
      <w:r w:rsidRPr="001A185C">
        <w:rPr>
          <w:rFonts w:ascii="Calibri" w:hAnsi="Calibri" w:cs="Calibri"/>
          <w:b/>
          <w:bCs/>
          <w:noProof/>
          <w:sz w:val="24"/>
          <w:szCs w:val="24"/>
        </w:rPr>
        <w:t>64</w:t>
      </w:r>
      <w:r w:rsidRPr="001A185C">
        <w:rPr>
          <w:rFonts w:ascii="Calibri" w:hAnsi="Calibri" w:cs="Calibri"/>
          <w:noProof/>
          <w:sz w:val="24"/>
          <w:szCs w:val="24"/>
        </w:rPr>
        <w:t>, 3058–3059.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63.</w:t>
      </w:r>
      <w:r w:rsidRPr="001A185C">
        <w:rPr>
          <w:rFonts w:ascii="Calibri" w:hAnsi="Calibri" w:cs="Calibri"/>
          <w:noProof/>
          <w:sz w:val="24"/>
          <w:szCs w:val="24"/>
        </w:rPr>
        <w:tab/>
        <w:t xml:space="preserve">R. B. Woodward and T. J. Katz, </w:t>
      </w:r>
      <w:r w:rsidRPr="001A185C">
        <w:rPr>
          <w:rFonts w:ascii="Calibri" w:hAnsi="Calibri" w:cs="Calibri"/>
          <w:i/>
          <w:iCs/>
          <w:noProof/>
          <w:sz w:val="24"/>
          <w:szCs w:val="24"/>
        </w:rPr>
        <w:t>Tetrahedron</w:t>
      </w:r>
      <w:r w:rsidRPr="001A185C">
        <w:rPr>
          <w:rFonts w:ascii="Calibri" w:hAnsi="Calibri" w:cs="Calibri"/>
          <w:noProof/>
          <w:sz w:val="24"/>
          <w:szCs w:val="24"/>
        </w:rPr>
        <w:t xml:space="preserve">, 1959, </w:t>
      </w:r>
      <w:r w:rsidRPr="001A185C">
        <w:rPr>
          <w:rFonts w:ascii="Calibri" w:hAnsi="Calibri" w:cs="Calibri"/>
          <w:b/>
          <w:bCs/>
          <w:noProof/>
          <w:sz w:val="24"/>
          <w:szCs w:val="24"/>
        </w:rPr>
        <w:t>5</w:t>
      </w:r>
      <w:r w:rsidRPr="001A185C">
        <w:rPr>
          <w:rFonts w:ascii="Calibri" w:hAnsi="Calibri" w:cs="Calibri"/>
          <w:noProof/>
          <w:sz w:val="24"/>
          <w:szCs w:val="24"/>
        </w:rPr>
        <w:t>, 70–89.</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64.</w:t>
      </w:r>
      <w:r w:rsidRPr="001A185C">
        <w:rPr>
          <w:rFonts w:ascii="Calibri" w:hAnsi="Calibri" w:cs="Calibri"/>
          <w:noProof/>
          <w:sz w:val="24"/>
          <w:szCs w:val="24"/>
        </w:rPr>
        <w:tab/>
        <w:t xml:space="preserve">R. Sustmann and R. Schubert, </w:t>
      </w:r>
      <w:r w:rsidRPr="001A185C">
        <w:rPr>
          <w:rFonts w:ascii="Calibri" w:hAnsi="Calibri" w:cs="Calibri"/>
          <w:i/>
          <w:iCs/>
          <w:noProof/>
          <w:sz w:val="24"/>
          <w:szCs w:val="24"/>
        </w:rPr>
        <w:t>Angew. Chem. Int. Ed.</w:t>
      </w:r>
      <w:r w:rsidRPr="001A185C">
        <w:rPr>
          <w:rFonts w:ascii="Calibri" w:hAnsi="Calibri" w:cs="Calibri"/>
          <w:noProof/>
          <w:sz w:val="24"/>
          <w:szCs w:val="24"/>
        </w:rPr>
        <w:t xml:space="preserve">, 1972, </w:t>
      </w:r>
      <w:r w:rsidRPr="001A185C">
        <w:rPr>
          <w:rFonts w:ascii="Calibri" w:hAnsi="Calibri" w:cs="Calibri"/>
          <w:b/>
          <w:bCs/>
          <w:noProof/>
          <w:sz w:val="24"/>
          <w:szCs w:val="24"/>
        </w:rPr>
        <w:t>11</w:t>
      </w:r>
      <w:r w:rsidRPr="001A185C">
        <w:rPr>
          <w:rFonts w:ascii="Calibri" w:hAnsi="Calibri" w:cs="Calibri"/>
          <w:noProof/>
          <w:sz w:val="24"/>
          <w:szCs w:val="24"/>
        </w:rPr>
        <w:t>, 840.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65.</w:t>
      </w:r>
      <w:r w:rsidRPr="001A185C">
        <w:rPr>
          <w:rFonts w:ascii="Calibri" w:hAnsi="Calibri" w:cs="Calibri"/>
          <w:noProof/>
          <w:sz w:val="24"/>
          <w:szCs w:val="24"/>
        </w:rPr>
        <w:tab/>
        <w:t xml:space="preserve">C. F. Zhuang, Y. J. Zhang, A. Q. Xia, W. H. Lian, Y. F. Wang, P. Zhang, and T. S. </w:t>
      </w:r>
      <w:r w:rsidRPr="001A185C">
        <w:rPr>
          <w:rFonts w:ascii="Calibri" w:hAnsi="Calibri" w:cs="Calibri"/>
          <w:noProof/>
          <w:sz w:val="24"/>
          <w:szCs w:val="24"/>
        </w:rPr>
        <w:lastRenderedPageBreak/>
        <w:t xml:space="preserve">Shi, </w:t>
      </w:r>
      <w:r w:rsidRPr="001A185C">
        <w:rPr>
          <w:rFonts w:ascii="Calibri" w:hAnsi="Calibri" w:cs="Calibri"/>
          <w:i/>
          <w:iCs/>
          <w:noProof/>
          <w:sz w:val="24"/>
          <w:szCs w:val="24"/>
        </w:rPr>
        <w:t>Chinese Chem. Lett.</w:t>
      </w:r>
      <w:r w:rsidRPr="001A185C">
        <w:rPr>
          <w:rFonts w:ascii="Calibri" w:hAnsi="Calibri" w:cs="Calibri"/>
          <w:noProof/>
          <w:sz w:val="24"/>
          <w:szCs w:val="24"/>
        </w:rPr>
        <w:t xml:space="preserve">, 2010, </w:t>
      </w:r>
      <w:r w:rsidRPr="001A185C">
        <w:rPr>
          <w:rFonts w:ascii="Calibri" w:hAnsi="Calibri" w:cs="Calibri"/>
          <w:b/>
          <w:bCs/>
          <w:noProof/>
          <w:sz w:val="24"/>
          <w:szCs w:val="24"/>
        </w:rPr>
        <w:t>21</w:t>
      </w:r>
      <w:r w:rsidRPr="001A185C">
        <w:rPr>
          <w:rFonts w:ascii="Calibri" w:hAnsi="Calibri" w:cs="Calibri"/>
          <w:noProof/>
          <w:sz w:val="24"/>
          <w:szCs w:val="24"/>
        </w:rPr>
        <w:t>, 769–773.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66.</w:t>
      </w:r>
      <w:r w:rsidRPr="001A185C">
        <w:rPr>
          <w:rFonts w:ascii="Calibri" w:hAnsi="Calibri" w:cs="Calibri"/>
          <w:noProof/>
          <w:sz w:val="24"/>
          <w:szCs w:val="24"/>
        </w:rPr>
        <w:tab/>
        <w:t xml:space="preserve">N. Clauson-Kaas and Z. Tyle, </w:t>
      </w:r>
      <w:r w:rsidRPr="001A185C">
        <w:rPr>
          <w:rFonts w:ascii="Calibri" w:hAnsi="Calibri" w:cs="Calibri"/>
          <w:i/>
          <w:iCs/>
          <w:noProof/>
          <w:sz w:val="24"/>
          <w:szCs w:val="24"/>
        </w:rPr>
        <w:t>Acta Chem. Scand.</w:t>
      </w:r>
      <w:r w:rsidRPr="001A185C">
        <w:rPr>
          <w:rFonts w:ascii="Calibri" w:hAnsi="Calibri" w:cs="Calibri"/>
          <w:noProof/>
          <w:sz w:val="24"/>
          <w:szCs w:val="24"/>
        </w:rPr>
        <w:t xml:space="preserve">, 1952, </w:t>
      </w:r>
      <w:r w:rsidRPr="001A185C">
        <w:rPr>
          <w:rFonts w:ascii="Calibri" w:hAnsi="Calibri" w:cs="Calibri"/>
          <w:b/>
          <w:bCs/>
          <w:noProof/>
          <w:sz w:val="24"/>
          <w:szCs w:val="24"/>
        </w:rPr>
        <w:t>6</w:t>
      </w:r>
      <w:r w:rsidRPr="001A185C">
        <w:rPr>
          <w:rFonts w:ascii="Calibri" w:hAnsi="Calibri" w:cs="Calibri"/>
          <w:noProof/>
          <w:sz w:val="24"/>
          <w:szCs w:val="24"/>
        </w:rPr>
        <w:t>, 667–670.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67.</w:t>
      </w:r>
      <w:r w:rsidRPr="001A185C">
        <w:rPr>
          <w:rFonts w:ascii="Calibri" w:hAnsi="Calibri" w:cs="Calibri"/>
          <w:noProof/>
          <w:sz w:val="24"/>
          <w:szCs w:val="24"/>
        </w:rPr>
        <w:tab/>
        <w:t xml:space="preserve">N. Elming and N. Clauson-Kass, </w:t>
      </w:r>
      <w:r w:rsidRPr="001A185C">
        <w:rPr>
          <w:rFonts w:ascii="Calibri" w:hAnsi="Calibri" w:cs="Calibri"/>
          <w:i/>
          <w:iCs/>
          <w:noProof/>
          <w:sz w:val="24"/>
          <w:szCs w:val="24"/>
        </w:rPr>
        <w:t>Acta Chem. Scand.</w:t>
      </w:r>
      <w:r w:rsidRPr="001A185C">
        <w:rPr>
          <w:rFonts w:ascii="Calibri" w:hAnsi="Calibri" w:cs="Calibri"/>
          <w:noProof/>
          <w:sz w:val="24"/>
          <w:szCs w:val="24"/>
        </w:rPr>
        <w:t>, 1952, 867–874.</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68.</w:t>
      </w:r>
      <w:r w:rsidRPr="001A185C">
        <w:rPr>
          <w:rFonts w:ascii="Calibri" w:hAnsi="Calibri" w:cs="Calibri"/>
          <w:noProof/>
          <w:sz w:val="24"/>
          <w:szCs w:val="24"/>
        </w:rPr>
        <w:tab/>
        <w:t xml:space="preserve">V. Patzke and G. Von Kiedrowski, </w:t>
      </w:r>
      <w:r w:rsidRPr="001A185C">
        <w:rPr>
          <w:rFonts w:ascii="Calibri" w:hAnsi="Calibri" w:cs="Calibri"/>
          <w:i/>
          <w:iCs/>
          <w:noProof/>
          <w:sz w:val="24"/>
          <w:szCs w:val="24"/>
        </w:rPr>
        <w:t>Arkivoc</w:t>
      </w:r>
      <w:r w:rsidRPr="001A185C">
        <w:rPr>
          <w:rFonts w:ascii="Calibri" w:hAnsi="Calibri" w:cs="Calibri"/>
          <w:noProof/>
          <w:sz w:val="24"/>
          <w:szCs w:val="24"/>
        </w:rPr>
        <w:t xml:space="preserve">, 2007, </w:t>
      </w:r>
      <w:r w:rsidRPr="001A185C">
        <w:rPr>
          <w:rFonts w:ascii="Calibri" w:hAnsi="Calibri" w:cs="Calibri"/>
          <w:b/>
          <w:bCs/>
          <w:noProof/>
          <w:sz w:val="24"/>
          <w:szCs w:val="24"/>
        </w:rPr>
        <w:t>2007</w:t>
      </w:r>
      <w:r w:rsidRPr="001A185C">
        <w:rPr>
          <w:rFonts w:ascii="Calibri" w:hAnsi="Calibri" w:cs="Calibri"/>
          <w:noProof/>
          <w:sz w:val="24"/>
          <w:szCs w:val="24"/>
        </w:rPr>
        <w:t>, 293.</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69.</w:t>
      </w:r>
      <w:r w:rsidRPr="001A185C">
        <w:rPr>
          <w:rFonts w:ascii="Calibri" w:hAnsi="Calibri" w:cs="Calibri"/>
          <w:noProof/>
          <w:sz w:val="24"/>
          <w:szCs w:val="24"/>
        </w:rPr>
        <w:tab/>
        <w:t xml:space="preserve">A. J. Bissette and S. P. Fletcher, </w:t>
      </w:r>
      <w:r w:rsidRPr="001A185C">
        <w:rPr>
          <w:rFonts w:ascii="Calibri" w:hAnsi="Calibri" w:cs="Calibri"/>
          <w:i/>
          <w:iCs/>
          <w:noProof/>
          <w:sz w:val="24"/>
          <w:szCs w:val="24"/>
        </w:rPr>
        <w:t>Angew. Chemie Int. Ed.</w:t>
      </w:r>
      <w:r w:rsidRPr="001A185C">
        <w:rPr>
          <w:rFonts w:ascii="Calibri" w:hAnsi="Calibri" w:cs="Calibri"/>
          <w:noProof/>
          <w:sz w:val="24"/>
          <w:szCs w:val="24"/>
        </w:rPr>
        <w:t xml:space="preserve">, 2013, </w:t>
      </w:r>
      <w:r w:rsidRPr="001A185C">
        <w:rPr>
          <w:rFonts w:ascii="Calibri" w:hAnsi="Calibri" w:cs="Calibri"/>
          <w:b/>
          <w:bCs/>
          <w:noProof/>
          <w:sz w:val="24"/>
          <w:szCs w:val="24"/>
        </w:rPr>
        <w:t>52</w:t>
      </w:r>
      <w:r w:rsidRPr="001A185C">
        <w:rPr>
          <w:rFonts w:ascii="Calibri" w:hAnsi="Calibri" w:cs="Calibri"/>
          <w:noProof/>
          <w:sz w:val="24"/>
          <w:szCs w:val="24"/>
        </w:rPr>
        <w:t>, 12800–12826.</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70.</w:t>
      </w:r>
      <w:r w:rsidRPr="001A185C">
        <w:rPr>
          <w:rFonts w:ascii="Calibri" w:hAnsi="Calibri" w:cs="Calibri"/>
          <w:noProof/>
          <w:sz w:val="24"/>
          <w:szCs w:val="24"/>
        </w:rPr>
        <w:tab/>
        <w:t xml:space="preserve">A. B. Lowe, E. Hoyle, and C. N. Bowman, </w:t>
      </w:r>
      <w:r w:rsidRPr="001A185C">
        <w:rPr>
          <w:rFonts w:ascii="Calibri" w:hAnsi="Calibri" w:cs="Calibri"/>
          <w:i/>
          <w:iCs/>
          <w:noProof/>
          <w:sz w:val="24"/>
          <w:szCs w:val="24"/>
        </w:rPr>
        <w:t>J. Mater. Chem.</w:t>
      </w:r>
      <w:r w:rsidRPr="001A185C">
        <w:rPr>
          <w:rFonts w:ascii="Calibri" w:hAnsi="Calibri" w:cs="Calibri"/>
          <w:noProof/>
          <w:sz w:val="24"/>
          <w:szCs w:val="24"/>
        </w:rPr>
        <w:t xml:space="preserve">, 2010, </w:t>
      </w:r>
      <w:r w:rsidRPr="001A185C">
        <w:rPr>
          <w:rFonts w:ascii="Calibri" w:hAnsi="Calibri" w:cs="Calibri"/>
          <w:b/>
          <w:bCs/>
          <w:noProof/>
          <w:sz w:val="24"/>
          <w:szCs w:val="24"/>
        </w:rPr>
        <w:t>20</w:t>
      </w:r>
      <w:r w:rsidRPr="001A185C">
        <w:rPr>
          <w:rFonts w:ascii="Calibri" w:hAnsi="Calibri" w:cs="Calibri"/>
          <w:noProof/>
          <w:sz w:val="24"/>
          <w:szCs w:val="24"/>
        </w:rPr>
        <w:t>, 4745–4750.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1A185C">
        <w:rPr>
          <w:rFonts w:ascii="Calibri" w:hAnsi="Calibri" w:cs="Calibri"/>
          <w:noProof/>
          <w:sz w:val="24"/>
          <w:szCs w:val="24"/>
        </w:rPr>
        <w:t>71.</w:t>
      </w:r>
      <w:r w:rsidRPr="001A185C">
        <w:rPr>
          <w:rFonts w:ascii="Calibri" w:hAnsi="Calibri" w:cs="Calibri"/>
          <w:noProof/>
          <w:sz w:val="24"/>
          <w:szCs w:val="24"/>
        </w:rPr>
        <w:tab/>
        <w:t xml:space="preserve">R. J. Pearson, E. Kassianidis, and D. Philp, </w:t>
      </w:r>
      <w:r w:rsidRPr="001A185C">
        <w:rPr>
          <w:rFonts w:ascii="Calibri" w:hAnsi="Calibri" w:cs="Calibri"/>
          <w:i/>
          <w:iCs/>
          <w:noProof/>
          <w:sz w:val="24"/>
          <w:szCs w:val="24"/>
        </w:rPr>
        <w:t>Tetrahedron Lett.</w:t>
      </w:r>
      <w:r w:rsidRPr="001A185C">
        <w:rPr>
          <w:rFonts w:ascii="Calibri" w:hAnsi="Calibri" w:cs="Calibri"/>
          <w:noProof/>
          <w:sz w:val="24"/>
          <w:szCs w:val="24"/>
        </w:rPr>
        <w:t xml:space="preserve">, 2004, </w:t>
      </w:r>
      <w:r w:rsidRPr="001A185C">
        <w:rPr>
          <w:rFonts w:ascii="Calibri" w:hAnsi="Calibri" w:cs="Calibri"/>
          <w:b/>
          <w:bCs/>
          <w:noProof/>
          <w:sz w:val="24"/>
          <w:szCs w:val="24"/>
        </w:rPr>
        <w:t>45</w:t>
      </w:r>
      <w:r w:rsidRPr="001A185C">
        <w:rPr>
          <w:rFonts w:ascii="Calibri" w:hAnsi="Calibri" w:cs="Calibri"/>
          <w:noProof/>
          <w:sz w:val="24"/>
          <w:szCs w:val="24"/>
        </w:rPr>
        <w:t>, 4777–4780.</w:t>
      </w:r>
    </w:p>
    <w:p w:rsidR="00A51E89" w:rsidRPr="001A185C" w:rsidRDefault="00A51E89" w:rsidP="006D6B9E">
      <w:pPr>
        <w:widowControl w:val="0"/>
        <w:autoSpaceDE w:val="0"/>
        <w:autoSpaceDN w:val="0"/>
        <w:adjustRightInd w:val="0"/>
        <w:spacing w:after="0" w:line="360" w:lineRule="auto"/>
        <w:ind w:left="640" w:hanging="640"/>
        <w:jc w:val="both"/>
        <w:rPr>
          <w:rFonts w:ascii="Calibri" w:hAnsi="Calibri" w:cs="Calibri"/>
          <w:noProof/>
          <w:sz w:val="24"/>
        </w:rPr>
      </w:pPr>
      <w:r w:rsidRPr="001A185C">
        <w:rPr>
          <w:rFonts w:ascii="Calibri" w:hAnsi="Calibri" w:cs="Calibri"/>
          <w:noProof/>
          <w:sz w:val="24"/>
          <w:szCs w:val="24"/>
        </w:rPr>
        <w:t>72.</w:t>
      </w:r>
      <w:r w:rsidRPr="001A185C">
        <w:rPr>
          <w:rFonts w:ascii="Calibri" w:hAnsi="Calibri" w:cs="Calibri"/>
          <w:noProof/>
          <w:sz w:val="24"/>
          <w:szCs w:val="24"/>
        </w:rPr>
        <w:tab/>
        <w:t xml:space="preserve">M. Kindermann, I. Stahl, M. Reimold, W. M. Pankau, and G. Von Kiedrowski, </w:t>
      </w:r>
      <w:r w:rsidRPr="001A185C">
        <w:rPr>
          <w:rFonts w:ascii="Calibri" w:hAnsi="Calibri" w:cs="Calibri"/>
          <w:i/>
          <w:iCs/>
          <w:noProof/>
          <w:sz w:val="24"/>
          <w:szCs w:val="24"/>
        </w:rPr>
        <w:t>Angew. Chemie Int. Ed.</w:t>
      </w:r>
      <w:r w:rsidRPr="001A185C">
        <w:rPr>
          <w:rFonts w:ascii="Calibri" w:hAnsi="Calibri" w:cs="Calibri"/>
          <w:noProof/>
          <w:sz w:val="24"/>
          <w:szCs w:val="24"/>
        </w:rPr>
        <w:t xml:space="preserve">, 2005, </w:t>
      </w:r>
      <w:r w:rsidRPr="001A185C">
        <w:rPr>
          <w:rFonts w:ascii="Calibri" w:hAnsi="Calibri" w:cs="Calibri"/>
          <w:b/>
          <w:bCs/>
          <w:noProof/>
          <w:sz w:val="24"/>
          <w:szCs w:val="24"/>
        </w:rPr>
        <w:t>44</w:t>
      </w:r>
      <w:r w:rsidRPr="001A185C">
        <w:rPr>
          <w:rFonts w:ascii="Calibri" w:hAnsi="Calibri" w:cs="Calibri"/>
          <w:noProof/>
          <w:sz w:val="24"/>
          <w:szCs w:val="24"/>
        </w:rPr>
        <w:t>, 6750–6755.</w:t>
      </w:r>
    </w:p>
    <w:p w:rsidR="00A51E89" w:rsidRPr="00AA3A44" w:rsidRDefault="00A51E89" w:rsidP="006D6B9E">
      <w:pPr>
        <w:widowControl w:val="0"/>
        <w:autoSpaceDE w:val="0"/>
        <w:autoSpaceDN w:val="0"/>
        <w:adjustRightInd w:val="0"/>
        <w:spacing w:after="0" w:line="360" w:lineRule="auto"/>
        <w:ind w:left="640" w:hanging="640"/>
        <w:jc w:val="both"/>
      </w:pPr>
      <w:r>
        <w:rPr>
          <w:rFonts w:cstheme="minorHAnsi"/>
          <w:sz w:val="24"/>
          <w:szCs w:val="24"/>
        </w:rPr>
        <w:fldChar w:fldCharType="end"/>
      </w:r>
    </w:p>
    <w:p w:rsidR="00A51E89" w:rsidRPr="0070723A" w:rsidRDefault="00A51E89" w:rsidP="00A51E89"/>
    <w:p w:rsidR="00F97380" w:rsidRPr="00AA3A44" w:rsidRDefault="00F97380" w:rsidP="00F97380">
      <w:pPr>
        <w:widowControl w:val="0"/>
        <w:autoSpaceDE w:val="0"/>
        <w:autoSpaceDN w:val="0"/>
        <w:adjustRightInd w:val="0"/>
        <w:spacing w:after="0" w:line="360" w:lineRule="auto"/>
        <w:ind w:left="640" w:hanging="640"/>
      </w:pPr>
    </w:p>
    <w:p w:rsidR="00BB36E5" w:rsidRDefault="00BB36E5">
      <w:pPr>
        <w:rPr>
          <w:rFonts w:cstheme="minorHAnsi"/>
          <w:b/>
          <w:sz w:val="48"/>
          <w:szCs w:val="48"/>
        </w:rPr>
      </w:pPr>
      <w:r>
        <w:rPr>
          <w:rFonts w:cstheme="minorHAnsi"/>
          <w:b/>
          <w:sz w:val="48"/>
          <w:szCs w:val="48"/>
        </w:rPr>
        <w:br w:type="page"/>
      </w:r>
    </w:p>
    <w:p w:rsidR="00F97380" w:rsidRDefault="00F97380" w:rsidP="001643EA">
      <w:pPr>
        <w:rPr>
          <w:rFonts w:cstheme="minorHAnsi"/>
          <w:b/>
          <w:sz w:val="48"/>
          <w:szCs w:val="48"/>
        </w:rPr>
        <w:sectPr w:rsidR="00F97380" w:rsidSect="00375F12">
          <w:footerReference w:type="default" r:id="rId325"/>
          <w:type w:val="continuous"/>
          <w:pgSz w:w="11906" w:h="16838"/>
          <w:pgMar w:top="1440" w:right="1440" w:bottom="1440" w:left="2160" w:header="706" w:footer="706" w:gutter="0"/>
          <w:pgNumType w:start="1" w:chapStyle="1" w:chapSep="period"/>
          <w:cols w:space="708"/>
          <w:docGrid w:linePitch="360"/>
        </w:sectPr>
      </w:pPr>
    </w:p>
    <w:p w:rsidR="001643EA" w:rsidRDefault="001643EA" w:rsidP="001643EA">
      <w:pPr>
        <w:rPr>
          <w:rFonts w:cstheme="minorHAnsi"/>
          <w:b/>
          <w:sz w:val="48"/>
          <w:szCs w:val="48"/>
        </w:rPr>
      </w:pPr>
    </w:p>
    <w:p w:rsidR="001643EA" w:rsidRDefault="001643EA" w:rsidP="001643EA">
      <w:pPr>
        <w:rPr>
          <w:rFonts w:cstheme="minorHAnsi"/>
          <w:b/>
          <w:sz w:val="48"/>
          <w:szCs w:val="48"/>
        </w:rPr>
      </w:pPr>
    </w:p>
    <w:p w:rsidR="001643EA" w:rsidRDefault="001643EA" w:rsidP="001643EA">
      <w:pPr>
        <w:rPr>
          <w:rFonts w:cstheme="minorHAnsi"/>
          <w:b/>
          <w:sz w:val="48"/>
          <w:szCs w:val="48"/>
        </w:rPr>
      </w:pPr>
    </w:p>
    <w:p w:rsidR="001643EA" w:rsidRDefault="001643EA" w:rsidP="001643EA">
      <w:pPr>
        <w:rPr>
          <w:rFonts w:cstheme="minorHAnsi"/>
          <w:b/>
          <w:sz w:val="48"/>
          <w:szCs w:val="48"/>
        </w:rPr>
      </w:pPr>
    </w:p>
    <w:p w:rsidR="001643EA" w:rsidRDefault="001643EA" w:rsidP="001643EA">
      <w:pP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433945" w:rsidRPr="0094251E" w:rsidRDefault="00433945" w:rsidP="001643EA">
      <w:pPr>
        <w:pStyle w:val="Heading1"/>
        <w:ind w:left="0"/>
      </w:pPr>
      <w:bookmarkStart w:id="147" w:name="_Toc508276817"/>
      <w:bookmarkEnd w:id="147"/>
    </w:p>
    <w:p w:rsidR="00433945" w:rsidRDefault="00433945" w:rsidP="00433945">
      <w:pPr>
        <w:pStyle w:val="NoSpacing"/>
        <w:spacing w:line="360" w:lineRule="auto"/>
        <w:jc w:val="center"/>
        <w:rPr>
          <w:rFonts w:cstheme="minorHAnsi"/>
          <w:b/>
          <w:sz w:val="40"/>
          <w:szCs w:val="40"/>
        </w:rPr>
      </w:pPr>
      <w:r>
        <w:rPr>
          <w:rFonts w:cstheme="minorHAnsi"/>
          <w:b/>
          <w:sz w:val="40"/>
          <w:szCs w:val="40"/>
        </w:rPr>
        <w:t>Assemblies and interactions of porphyrin dimers with polydentate ligands</w:t>
      </w:r>
    </w:p>
    <w:p w:rsidR="00433945" w:rsidRDefault="00433945" w:rsidP="00433945">
      <w:pPr>
        <w:pStyle w:val="NoSpacing"/>
        <w:jc w:val="center"/>
      </w:pPr>
    </w:p>
    <w:p w:rsidR="00F97380" w:rsidRDefault="00F97380" w:rsidP="00433945">
      <w:pPr>
        <w:pStyle w:val="NoSpacing"/>
        <w:jc w:val="center"/>
      </w:pPr>
    </w:p>
    <w:p w:rsidR="00F97380" w:rsidRDefault="00F97380" w:rsidP="00F97380">
      <w:pPr>
        <w:pStyle w:val="NoSpacing"/>
        <w:jc w:val="center"/>
      </w:pPr>
      <w:r w:rsidRPr="007E076E">
        <w:t xml:space="preserve">This Chapter is part comprised of material </w:t>
      </w:r>
      <w:r>
        <w:t>being</w:t>
      </w:r>
      <w:r w:rsidRPr="007E076E">
        <w:t xml:space="preserve"> prepared for publication</w:t>
      </w:r>
    </w:p>
    <w:p w:rsidR="00F97380" w:rsidRDefault="00F97380" w:rsidP="00F97380">
      <w:pPr>
        <w:pStyle w:val="NoSpacing"/>
        <w:jc w:val="center"/>
      </w:pPr>
    </w:p>
    <w:p w:rsidR="00F97380" w:rsidRDefault="00F97380" w:rsidP="00F97380">
      <w:pPr>
        <w:pStyle w:val="NoSpacing"/>
        <w:jc w:val="center"/>
      </w:pPr>
      <w:r>
        <w:t>Articles prepared for submission:</w:t>
      </w:r>
    </w:p>
    <w:p w:rsidR="00433945" w:rsidRPr="007E076E" w:rsidRDefault="00433945" w:rsidP="00433945">
      <w:pPr>
        <w:pStyle w:val="NoSpacing"/>
        <w:jc w:val="center"/>
      </w:pPr>
    </w:p>
    <w:p w:rsidR="00433945" w:rsidRPr="00B75A46" w:rsidRDefault="00433945" w:rsidP="00433945">
      <w:pPr>
        <w:pStyle w:val="NoSpacing"/>
        <w:jc w:val="center"/>
      </w:pPr>
      <w:r w:rsidRPr="007E076E">
        <w:t>“</w:t>
      </w:r>
      <w:r w:rsidRPr="007E076E">
        <w:rPr>
          <w:i/>
        </w:rPr>
        <w:t>A Supramolecular Hexamer with an Internal Cavity Formed Through the Assembly of a Porphyrin Dimer and Pyridyl Ligands</w:t>
      </w:r>
      <w:r w:rsidRPr="007E076E">
        <w:t>” – G. Clixby and L. Twyman</w:t>
      </w:r>
    </w:p>
    <w:p w:rsidR="00433945" w:rsidRPr="00B75A46" w:rsidRDefault="00433945" w:rsidP="00433945">
      <w:pPr>
        <w:pStyle w:val="NoSpacing"/>
        <w:jc w:val="center"/>
      </w:pPr>
    </w:p>
    <w:p w:rsidR="00433945" w:rsidRPr="00B75A46" w:rsidRDefault="00433945" w:rsidP="00433945">
      <w:pPr>
        <w:pStyle w:val="NoSpacing"/>
        <w:jc w:val="center"/>
      </w:pPr>
    </w:p>
    <w:p w:rsidR="00433945" w:rsidRDefault="00433945" w:rsidP="00433945">
      <w:pPr>
        <w:pStyle w:val="NoSpacing"/>
        <w:jc w:val="center"/>
      </w:pPr>
      <w:r>
        <w:br w:type="page"/>
      </w:r>
    </w:p>
    <w:p w:rsidR="00BA54C4" w:rsidRDefault="00BA54C4">
      <w:pPr>
        <w:rPr>
          <w:rFonts w:eastAsiaTheme="majorEastAsia" w:cstheme="majorBidi"/>
          <w:b/>
          <w:bCs/>
          <w:iCs/>
          <w:sz w:val="28"/>
        </w:rPr>
      </w:pPr>
      <w:bookmarkStart w:id="148" w:name="_Toc490552414"/>
      <w:bookmarkStart w:id="149" w:name="_Toc490833971"/>
      <w:bookmarkStart w:id="150" w:name="_Toc490552424"/>
      <w:r>
        <w:lastRenderedPageBreak/>
        <w:br w:type="page"/>
      </w:r>
    </w:p>
    <w:bookmarkEnd w:id="148"/>
    <w:bookmarkEnd w:id="149"/>
    <w:p w:rsidR="00DE38CB" w:rsidRDefault="00DE38CB" w:rsidP="00DE38CB">
      <w:pPr>
        <w:pStyle w:val="Heading4"/>
      </w:pPr>
      <w:r>
        <w:lastRenderedPageBreak/>
        <w:t>Chapter 3 - Assemblies and interactions of porphyrin dimers with polydentate ligands</w:t>
      </w:r>
    </w:p>
    <w:p w:rsidR="00DE38CB" w:rsidRPr="00775D33" w:rsidRDefault="00DE38CB" w:rsidP="00DE38CB">
      <w:pPr>
        <w:pStyle w:val="Heading2"/>
      </w:pPr>
      <w:bookmarkStart w:id="151" w:name="_Toc490552415"/>
      <w:bookmarkStart w:id="152" w:name="_Toc490833972"/>
      <w:bookmarkStart w:id="153" w:name="_Toc507504560"/>
      <w:bookmarkStart w:id="154" w:name="_Toc508276818"/>
      <w:r w:rsidRPr="00775D33">
        <w:t>3.1. Introduction</w:t>
      </w:r>
      <w:bookmarkEnd w:id="151"/>
      <w:bookmarkEnd w:id="152"/>
      <w:bookmarkEnd w:id="153"/>
      <w:bookmarkEnd w:id="154"/>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775D33">
        <w:rPr>
          <w:rFonts w:cstheme="minorHAnsi"/>
          <w:sz w:val="24"/>
          <w:szCs w:val="24"/>
        </w:rPr>
        <w:t>Many natural processes within living systems occur due to the non-covalent assembly of either one or several species. Nature has evolved in such a way that many of these processes are fundamental to the existence of organic and biological life.</w:t>
      </w:r>
      <w:r w:rsidRPr="00775D33">
        <w:rPr>
          <w:rFonts w:cstheme="minorHAnsi"/>
          <w:sz w:val="24"/>
          <w:szCs w:val="24"/>
        </w:rPr>
        <w:fldChar w:fldCharType="begin" w:fldLock="1"/>
      </w:r>
      <w:r>
        <w:rPr>
          <w:rFonts w:cstheme="minorHAnsi"/>
          <w:sz w:val="24"/>
          <w:szCs w:val="24"/>
        </w:rPr>
        <w:instrText>ADDIN CSL_CITATION { "citationItems" : [ { "id" : "ITEM-1", "itemData" : { "DOI" : "10.1126/science.1154533", "author" : [ { "dropping-particle" : "", "family" : "Aldaye", "given" : "Faisal A", "non-dropping-particle" : "", "parse-names" : false, "suffix" : "" }, { "dropping-particle" : "", "family" : "Palmer", "given" : "Alison L", "non-dropping-particle" : "", "parse-names" : false, "suffix" : "" }, { "dropping-particle" : "", "family" : "Sleiman", "given" : "Hanadi F", "non-dropping-particle" : "", "parse-names" : false, "suffix" : "" } ], "container-title" : "Science.", "id" : "ITEM-1", "issued" : { "date-parts" : [ [ "2008" ] ] }, "page" : "1795-1799", "title" : "Assembling Materials with DNA as the Guide", "type" : "article-journal", "volume" : "321" }, "uris" : [ "http://www.mendeley.com/documents/?uuid=5d396e10-defb-4fe9-bd3d-ce924a608172" ] }, { "id" : "ITEM-2", "itemData" : { "DOI" : "10.1039/C6CS00004E", "ISBN" : "0306-0012", "ISSN" : "0306-0012", "PMID" : "27080059", "abstract" : "Proteins, as the elemental basis of living organisms, mostly execute their biological tasks in the form of supramolecular self-assemblies with subtle architectures, dynamic interactions and versatile functionalities. Inspired by the structural harmony and functional beauty of natural protein self-assemblies to fabricate sophisticated yet highly ordered protein superstructures represents an adventure in the pursuit of nature\u2019s supreme wisdom. In this review, we focus on building protein self-assembly systems based on supramolecular strategies and classify recent progress by the types of utilized supramolecular driving forces. Especially, the design strategy, structure control and the thermodynamic/kinetic regulation of the self-assemblies, which will in turn provide insights into the natural biological self-assembly mechanism, are highlighted. In addition, recently, this research field is starting to extend its interest beyond constructing complex morphologies towards the potential applications of the self-assembly systems; several attempts to design functional protein complexes are also discussed. As such, we hope that this review will provide a panoramic sketch of the field and draw a roadmap towards the ultimate construction of advanced protein self-assemblies that even can serve as analogues of their natural counterparts.", "author" : [ { "dropping-particle" : "", "family" : "Bai", "given" : "Yushi", "non-dropping-particle" : "", "parse-names" : false, "suffix" : "" }, { "dropping-particle" : "", "family" : "Luo", "given" : "Quan", "non-dropping-particle" : "", "parse-names" : false, "suffix" : "" }, { "dropping-particle" : "", "family" : "Liu", "given" : "Junqiu", "non-dropping-particle" : "", "parse-names" : false, "suffix" : "" } ], "container-title" : "Chem. Soc. Rev.", "id" : "ITEM-2", "issued" : { "date-parts" : [ [ "2016" ] ] }, "page" : "2756-2767", "publisher" : "Royal Society of Chemistry", "title" : "Protein self-assembly via supramolecular strategies", "type" : "article-journal", "volume" : "3" }, "uris" : [ "http://www.mendeley.com/documents/?uuid=2fedc779-19e6-4c08-b835-147ce18aa8a7" ] }, { "id" : "ITEM-3", "itemData" : { "author" : [ { "dropping-particle" : "", "family" : "Ryter", "given" : "Stefan W.", "non-dropping-particle" : "", "parse-names" : false, "suffix" : "" }, { "dropping-particle" : "", "family" : "Tyrrall", "given" : "Rex M.", "non-dropping-particle" : "", "parse-names" : false, "suffix" : "" } ], "container-title" : "Free Radical Biology &amp; Medicine", "id" : "ITEM-3", "issued" : { "date-parts" : [ [ "2000" ] ] }, "page" : "289-309", "title" : "THE HEME SYNTHESIS AND DEGRADATION PATHWAYS : ROLE IN OXIDANT SENSITIVITY", "type" : "article-journal", "volume" : "28" }, "uris" : [ "http://www.mendeley.com/documents/?uuid=feb88584-83ef-4505-a214-1414d246aaea" ] } ], "mendeley" : { "formattedCitation" : "&lt;sup&gt;1\u20133&lt;/sup&gt;", "plainTextFormattedCitation" : "1\u20133", "previouslyFormattedCitation" : "&lt;sup&gt;1\u20133&lt;/sup&gt;"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1–3</w:t>
      </w:r>
      <w:r w:rsidRPr="00775D33">
        <w:rPr>
          <w:rFonts w:cstheme="minorHAnsi"/>
          <w:sz w:val="24"/>
          <w:szCs w:val="24"/>
        </w:rPr>
        <w:fldChar w:fldCharType="end"/>
      </w:r>
      <w:r w:rsidRPr="00775D33">
        <w:rPr>
          <w:rFonts w:cstheme="minorHAnsi"/>
          <w:sz w:val="24"/>
          <w:szCs w:val="24"/>
        </w:rPr>
        <w:t xml:space="preserve"> Scientists in</w:t>
      </w:r>
      <w:r>
        <w:rPr>
          <w:rFonts w:cstheme="minorHAnsi"/>
          <w:sz w:val="24"/>
          <w:szCs w:val="24"/>
        </w:rPr>
        <w:t xml:space="preserve"> multiple disciplines of study</w:t>
      </w:r>
      <w:r w:rsidRPr="00775D33">
        <w:rPr>
          <w:rFonts w:cstheme="minorHAnsi"/>
          <w:sz w:val="24"/>
          <w:szCs w:val="24"/>
        </w:rPr>
        <w:t xml:space="preserve"> have long been studying these assemblies and attempting to use the principles of natural systems to design assembled structures based on non-covalent interactions, for use in a range of applied studies, e.g. drug delivery,</w:t>
      </w:r>
      <w:r w:rsidRPr="00775D33">
        <w:rPr>
          <w:rFonts w:cstheme="minorHAnsi"/>
          <w:sz w:val="24"/>
          <w:szCs w:val="24"/>
        </w:rPr>
        <w:fldChar w:fldCharType="begin" w:fldLock="1"/>
      </w:r>
      <w:r>
        <w:rPr>
          <w:rFonts w:cstheme="minorHAnsi"/>
          <w:sz w:val="24"/>
          <w:szCs w:val="24"/>
        </w:rPr>
        <w:instrText>ADDIN CSL_CITATION { "citationItems" : [ { "id" : "ITEM-1", "itemData" : { "DOI" : "10.1002/anie.200250653", "ISBN" : "1521-3773", "ISSN" : "14337851", "PMID" : "14533151", "abstract" : "Drug smuggling: Micelles made up of block copolymers and the anticancer drug adriamycin (ADR), which is linked to the polymer by a pH-sensitive linker, have been prepared (see picture). Treatment of cancer cells with the micelles shows that the micelles are transported into the cell by endocytosis, thus bypassing the cell-membrane transporters. In the cell, the decrease in pH value triggers the release of the ADR, which retains its cytotoxic effect. The released ADR fluoresces which allows its localization within the cells to be detected.", "author" : [ { "dropping-particle" : "", "family" : "Bae", "given" : "Younsoo", "non-dropping-particle" : "", "parse-names" : false, "suffix" : "" }, { "dropping-particle" : "", "family" : "Fukushima", "given" : "Shigeto", "non-dropping-particle" : "", "parse-names" : false, "suffix" : "" }, { "dropping-particle" : "", "family" : "Harada", "given" : "Atsushi", "non-dropping-particle" : "", "parse-names" : false, "suffix" : "" }, { "dropping-particle" : "", "family" : "Kataoka", "given" : "Kazunori", "non-dropping-particle" : "", "parse-names" : false, "suffix" : "" } ], "container-title" : "Angewandte Chemie International Edition", "id" : "ITEM-1", "issue" : "38", "issued" : { "date-parts" : [ [ "2003" ] ] }, "page" : "4640-4643", "title" : "Design of environment-sensitive supramolecular assemblies for intracellular drug delivery: Polymeric micelles that are responsive to intracellular pH change", "type" : "article-journal", "volume" : "42" }, "uris" : [ "http://www.mendeley.com/documents/?uuid=f365bb3a-3072-44e6-8c95-b2d30209ce59" ] }, { "id" : "ITEM-2", "itemData" : { "DOI" : "10.1021/acsami.6b14464", "ISSN" : "1944-8244", "author" : [ { "dropping-particle" : "", "family" : "Zhang", "given" : "Peng", "non-dropping-particle" : "", "parse-names" : false, "suffix" : "" }, { "dropping-particle" : "", "family" : "Qian", "given" : "Xiaoping", "non-dropping-particle" : "", "parse-names" : false, "suffix" : "" }, { "dropping-particle" : "", "family" : "Zhang", "given" : "Zhengkui", "non-dropping-particle" : "", "parse-names" : false, "suffix" : "" }, { "dropping-particle" : "", "family" : "Li", "given" : "Cheng", "non-dropping-particle" : "", "parse-names" : false, "suffix" : "" }, { "dropping-particle" : "", "family" : "Xie", "given" : "Chen", "non-dropping-particle" : "", "parse-names" : false, "suffix" : "" }, { "dropping-particle" : "", "family" : "Wu", "given" : "Wei", "non-dropping-particle" : "", "parse-names" : false, "suffix" : "" }, { "dropping-particle" : "", "family" : "Jiang", "given" : "Xiqun", "non-dropping-particle" : "", "parse-names" : false, "suffix" : "" } ], "container-title" : "ACS Applied Materials &amp; Interfaces", "id" : "ITEM-2", "issue" : "7", "issued" : { "date-parts" : [ [ "2017" ] ] }, "page" : "5768-5777", "title" : "Supramolecular Amphiphilic Polymer-Based Micelles with Seven-Armed Polyoxazoline Coating for Drug Delivery", "type" : "article-journal", "volume" : "9" }, "uris" : [ "http://www.mendeley.com/documents/?uuid=92a7d228-bfb1-4f14-a288-e2aa97d67ba9" ] }, { "id" : "ITEM-3", "itemData" : { "DOI" : "10.1016/j.addr.2008.02.011", "ISBN" : "0169-409X", "ISSN" : "0169409X", "PMID" : "18413280", "abstract" : "The supramolecular structures formed between cyclodextrins (CDs) and polymers have inspired interesting developments of novel supramolecular biomaterials. This review will update the recent progress in studies on supramolecular structures based on CDs and block copolymers, followed by the design and synthesis of CD-based supramolecular hydrogels and biodegradable polyrotaxanes for potential controlled drug delivery, and CD-containing cationic polymers and cationic polyrotaxanes for gene delivery. Supramolecular hydrogels based on the self-assembly of the inclusion complexes between CDs with biodegradable block copolymers could be used as promising injectable drug delivery systems for sustained controlled release of macromolecular drugs. Biodegradable polyrotaxanes with drug-conjugated CDs threaded on a polymer chain with degradable end-caps could be interesting supramolecular prodrugs for controlled and targeting delivery of drugs. CD-containing cationic polymers as gene carriers showed reduced cytotoxicity than non-CD-containing polymer counterparts. More importantly, the polyplexes of CD-containing cationic polymers with DNA could be pegylated through a supramolecular process using inclusion complexation between the CD moieties and a modified PEO. Finally, new cationic polyrotaxanes composed of multiple oligoethylenimine-grafted CDs threaded and end-capped on a block copolymer chain were designed and synthesized as a new class of polymeric gene delivery vectors, where the chain-interlocked cationic cyclic units formed an integrated supramolecular entity to function as a macromolecular gene vector. The development of the supramolecular biomaterials through inclusion complexation has opened up a new approach for designing novel drug and gene delivery systems, which may have many advantages over the systems based on the conventional polymeric materials. ?? 2008 Elsevier B.V. All rights reserved.", "author" : [ { "dropping-particle" : "", "family" : "Li", "given" : "Jun", "non-dropping-particle" : "", "parse-names" : false, "suffix" : "" }, { "dropping-particle" : "", "family" : "Loh", "given" : "Xian Jun", "non-dropping-particle" : "", "parse-names" : false, "suffix" : "" } ], "container-title" : "Advanced Drug Delivery Reviews", "id" : "ITEM-3", "issue" : "9", "issued" : { "date-parts" : [ [ "2008" ] ] }, "page" : "1000-1017", "title" : "Cyclodextrin-based supramolecular architectures: Syntheses, structures, and applications for drug and gene delivery", "type" : "article-journal", "volume" : "60" }, "uris" : [ "http://www.mendeley.com/documents/?uuid=df049983-ab0a-4413-a7ee-9209deb502a9" ] } ], "mendeley" : { "formattedCitation" : "&lt;sup&gt;4\u20136&lt;/sup&gt;", "plainTextFormattedCitation" : "4\u20136", "previouslyFormattedCitation" : "&lt;sup&gt;4\u20136&lt;/sup&gt;"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4–6</w:t>
      </w:r>
      <w:r w:rsidRPr="00775D33">
        <w:rPr>
          <w:rFonts w:cstheme="minorHAnsi"/>
          <w:sz w:val="24"/>
          <w:szCs w:val="24"/>
        </w:rPr>
        <w:fldChar w:fldCharType="end"/>
      </w:r>
      <w:r w:rsidRPr="00775D33">
        <w:rPr>
          <w:rFonts w:cstheme="minorHAnsi"/>
          <w:sz w:val="24"/>
          <w:szCs w:val="24"/>
        </w:rPr>
        <w:t xml:space="preserve"> bioactivity,</w:t>
      </w:r>
      <w:r w:rsidRPr="00775D33">
        <w:rPr>
          <w:rFonts w:cstheme="minorHAnsi"/>
          <w:sz w:val="24"/>
          <w:szCs w:val="24"/>
        </w:rPr>
        <w:fldChar w:fldCharType="begin" w:fldLock="1"/>
      </w:r>
      <w:r>
        <w:rPr>
          <w:rFonts w:cstheme="minorHAnsi"/>
          <w:sz w:val="24"/>
          <w:szCs w:val="24"/>
        </w:rPr>
        <w:instrText>ADDIN CSL_CITATION { "citationItems" : [ { "id" : "ITEM-1", "itemData" : { "DOI" : "10.1039/b816354p", "ISBN" : "0306-0012", "ISSN" : "1460-4744", "PMID" : "20111774", "abstract" : "Cyclodextrins (CDs) are a class of cyclic oligosaccharides with six to eight D-glucose units linked by alpha-1,4-glucose bonds, and their capability of forming stable complexes with various organic/inorganic/biological molecules and ions makes them attractive as building blocks for the construction of nano-scale supramolecular systems. This tutorial review deals with representative contributions in the construction and the structural characteristics of CD-based supramolecular assemblies as well as their interactions with biologically important substrates. This review is addressed to students and researchers interested in supramolecular chemistry, biochemistry and nanotechnology.", "author" : [ { "dropping-particle" : "", "family" : "Chen", "given" : "Yong", "non-dropping-particle" : "", "parse-names" : false, "suffix" : "" }, { "dropping-particle" : "", "family" : "Liu", "given" : "Yu", "non-dropping-particle" : "", "parse-names" : false, "suffix" : "" } ], "container-title" : "Chemical Society reviews", "id" : "ITEM-1", "issue" : "2", "issued" : { "date-parts" : [ [ "2010" ] ] }, "page" : "495-505", "title" : "Cyclodextrin-based bioactive supramolecular assemblies.", "type" : "article-journal", "volume" : "39" }, "uris" : [ "http://www.mendeley.com/documents/?uuid=8ba2b7ab-519d-4049-8bcc-0aac78cc400a" ] }, { "id" : "ITEM-2", "itemData" : { "DOI" : "10.1021/jacs.6b09014", "ISBN" : "1520-5126 (Electronic)\r0002-7863 (Linking)", "ISSN" : "15205126", "PMID" : "27775895", "abstract" : "Molecular design of biomaterials with unique features recapitulating nature\u2019s niche to influence biological activities has been a prolific area of investigation in chemistry and material science. The extracellular matrix (ECM) provides a wealth of bioactive molecules in supporting cell proliferation, migration, and differentiation. The well-patterned fibril and intertwining architecture of the ECM profoundly influences cell behavior and development. Inspired by those features from the ECM, we attempted to integrate essential biological factors from the ECM to design bioactive molecules to construct artificial self-supportive ECM mimics to advance stem cell culture. The synthesized biomimic molecules are able to hierarchically self-assemble into nanofibril hydrogels in physiological buffer driven by cooperative effects of electrostatic interaction, van der Waals forces, and intermolecular hydrogen bonds. In addition, the hydrogel is designed to be degradable during cell culture, generating extra space to facilitate cell migration, expansion, and differentiation. We exploited the bioactive hydrogel as a growth-factor-free scaffold to support and accelerate neural stem cell adhesion, proliferation, and differentiation into functional neurons. Our study is a successful attempt to entirely use bioactive molecules for bottom-up self-assembly of new biomaterials mimicking the ECM to directly impact cell behaviors. Our strategy provides a new avenue in biomaterial design to advance tissue engineering and cell delivery.", "author" : [ { "dropping-particle" : "", "family" : "Wang", "given" : "Zhe", "non-dropping-particle" : "", "parse-names" : false, "suffix" : "" }, { "dropping-particle" : "", "family" : "Zhang", "given" : "Fuwu", "non-dropping-particle" : "", "parse-names" : false, "suffix" : "" }, { "dropping-particle" : "", "family" : "Wang", "given" : "Zhantong", "non-dropping-particle" : "", "parse-names" : false, "suffix" : "" }, { "dropping-particle" : "", "family" : "Liu", "given" : "Yijing", "non-dropping-particle" : "", "parse-names" : false, "suffix" : "" }, { "dropping-particle" : "", "family" : "Fu", "given" : "Xiao", "non-dropping-particle" : "", "parse-names" : false, "suffix" : "" }, { "dropping-particle" : "", "family" : "Jin", "given" : "Albert", "non-dropping-particle" : "", "parse-names" : false, "suffix" : "" }, { "dropping-particle" : "", "family" : "Yung", "given" : "Bryant C.", "non-dropping-particle" : "", "parse-names" : false, "suffix" : "" }, { "dropping-particle" : "", "family" : "Chen", "given" : "Wei", "non-dropping-particle" : "", "parse-names" : false, "suffix" : "" }, { "dropping-particle" : "", "family" : "Fan", "given" : "Jing", "non-dropping-particle" : "", "parse-names" : false, "suffix" : "" }, { "dropping-particle" : "", "family" : "Yang", "given" : "Xiangyu", "non-dropping-particle" : "", "parse-names" : false, "suffix" : "" }, { "dropping-particle" : "", "family" : "Niu", "given" : "Gang", "non-dropping-particle" : "", "parse-names" : false, "suffix" : "" }, { "dropping-particle" : "", "family" : "Chen", "given" : "Xiaoyuan", "non-dropping-particle" : "", "parse-names" : false, "suffix" : "" } ], "container-title" : "Journal of the American Chemical Society", "id" : "ITEM-2", "issue" : "45", "issued" : { "date-parts" : [ [ "2016" ] ] }, "page" : "15027-15034", "title" : "Hierarchical Assembly of Bioactive Amphiphilic Molecule Pairs into Supramolecular Nanofibril Self-Supportive Scaffolds for Stem Cell Differentiation", "type" : "article-journal", "volume" : "138" }, "uris" : [ "http://www.mendeley.com/documents/?uuid=012470e4-0cb9-4af4-9dda-01d7585733e7" ] } ], "mendeley" : { "formattedCitation" : "&lt;sup&gt;7,8&lt;/sup&gt;", "plainTextFormattedCitation" : "7,8", "previouslyFormattedCitation" : "&lt;sup&gt;7,8&lt;/sup&gt;"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7,8</w:t>
      </w:r>
      <w:r w:rsidRPr="00775D33">
        <w:rPr>
          <w:rFonts w:cstheme="minorHAnsi"/>
          <w:sz w:val="24"/>
          <w:szCs w:val="24"/>
        </w:rPr>
        <w:fldChar w:fldCharType="end"/>
      </w:r>
      <w:r w:rsidRPr="00775D33">
        <w:rPr>
          <w:rFonts w:cstheme="minorHAnsi"/>
          <w:sz w:val="24"/>
          <w:szCs w:val="24"/>
        </w:rPr>
        <w:t xml:space="preserve"> and photochemistry,</w:t>
      </w:r>
      <w:r w:rsidRPr="00775D33">
        <w:rPr>
          <w:rFonts w:cstheme="minorHAnsi"/>
          <w:sz w:val="24"/>
          <w:szCs w:val="24"/>
        </w:rPr>
        <w:fldChar w:fldCharType="begin" w:fldLock="1"/>
      </w:r>
      <w:r>
        <w:rPr>
          <w:rFonts w:cstheme="minorHAnsi"/>
          <w:sz w:val="24"/>
          <w:szCs w:val="24"/>
        </w:rPr>
        <w:instrText>ADDIN CSL_CITATION { "citationItems" : [ { "id" : "ITEM-1", "itemData" : { "DOI" : "10.1016/j.ccr.2016.05.012", "ISBN" : "0010-8545", "ISSN" : "00108545", "abstract" : "The natural photosynthetic light energy harvesting functional nano-architectures, organized exclusively by non-covalent interactions, have inspired the design of artificial supramolecular donor-acceptor systems held solely by self-assembly methods. Various non-covalent interactions have been employed to design such supramolecular conjugates. The present review highlights recent progress made toward the design and photochemical study of energy-harvesting systems assembled by metal-ligand axial coordination. Due to the remarkable photophysical and photochemical properties of porphyrins and phthalocyanines, and importantly, their ability to form metal-ligand coordination bonds, they have been widely used as sensitizers in the construction of donor-acceptor conjugates of this class. Both fullerene and non-fullerene molecules, functionalized with nitrogenous ligands that are capable of donating a pair of electrons to the central metal atom of tetrapyrrolic macrocycles, have commonly been used as electron acceptors. The significance of endohedral fullerenes and carbon nanotubes in mimicking natural photosynthesis by stabilizing the light induced charge-separated states in supramolecular multicomponent donor-acceptor assemblies held via metal-ligand axial coordination interaction is a burgeoning area of research. Particular attention has also been given to the generation of long-lived charge-separated states, in addition to the design principles and characterization of donor-acceptor systems assembled by metal-ligand axial coordination.", "author" : [ { "dropping-particle" : "", "family" : "Chandra", "given" : "B. K C", "non-dropping-particle" : "", "parse-names" : false, "suffix" : "" }, { "dropping-particle" : "", "family" : "D'Souza", "given" : "Francis", "non-dropping-particle" : "", "parse-names" : false, "suffix" : "" } ], "container-title" : "Coordination Chemistry Reviews", "id" : "ITEM-1", "issued" : { "date-parts" : [ [ "2016" ] ] }, "page" : "104-141", "publisher" : "Elsevier B.V.", "title" : "Design and photochemical study of supramolecular donor-acceptor systems assembled via metal-ligand axial coordination", "type" : "article-journal", "volume" : "322" }, "uris" : [ "http://www.mendeley.com/documents/?uuid=b2b3e40a-6f43-4255-91b5-59d987cded1e" ] }, { "id" : "ITEM-2", "itemData" : { "DOI" : "10.1039/cs9972600365", "ISBN" : "0306-0012", "ISSN" : "0306-0012", "abstract" : "Covalently linked chromophore\u2013quencher complexes are widespread in the area of transition-metal photochemistry and as models for photosynthesis. This review surveys recent examples of supramolecular complexes in which interacting chromophore and quencher fragments are instead held together by non-covalent interacti", "author" : [ { "dropping-particle" : "", "family" : "Ward", "given" : "Michael D.", "non-dropping-particle" : "", "parse-names" : false, "suffix" : "" } ], "container-title" : "Chemical Society Reviews", "id" : "ITEM-2", "issue" : "5", "issued" : { "date-parts" : [ [ "1997" ] ] }, "page" : "365", "title" : "Photo-induced electron and energy transfer in non-covalently bonded supramolecular assemblies", "type" : "article-journal", "volume" : "26" }, "uris" : [ "http://www.mendeley.com/documents/?uuid=868a2ea0-6acf-4e35-bc9a-60a45d1ea796" ] } ], "mendeley" : { "formattedCitation" : "&lt;sup&gt;9,10&lt;/sup&gt;", "plainTextFormattedCitation" : "9,10", "previouslyFormattedCitation" : "&lt;sup&gt;9,10&lt;/sup&gt;"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9,10</w:t>
      </w:r>
      <w:r w:rsidRPr="00775D33">
        <w:rPr>
          <w:rFonts w:cstheme="minorHAnsi"/>
          <w:sz w:val="24"/>
          <w:szCs w:val="24"/>
        </w:rPr>
        <w:fldChar w:fldCharType="end"/>
      </w:r>
      <w:r w:rsidRPr="00775D33">
        <w:rPr>
          <w:rFonts w:cstheme="minorHAnsi"/>
          <w:sz w:val="24"/>
          <w:szCs w:val="24"/>
        </w:rPr>
        <w:t xml:space="preserve"> or for the development of scientific understanding such as self-replication,</w:t>
      </w:r>
      <w:r w:rsidRPr="00775D33">
        <w:rPr>
          <w:rFonts w:cstheme="minorHAnsi"/>
          <w:sz w:val="24"/>
          <w:szCs w:val="24"/>
        </w:rPr>
        <w:fldChar w:fldCharType="begin" w:fldLock="1"/>
      </w:r>
      <w:r>
        <w:rPr>
          <w:rFonts w:cstheme="minorHAnsi"/>
          <w:sz w:val="24"/>
          <w:szCs w:val="24"/>
        </w:rPr>
        <w:instrText>ADDIN CSL_CITATION { "citationItems" : [ { "id" : "ITEM-1", "itemData" : { "DOI" : "10.1002/anie.201303822", "ISBN" : "1521-3773", "ISSN" : "14337851", "PMID" : "24127341", "abstract" : "Self-replication is a fundamental concept. The idea of an entity that can repeatedly create more of itself has captured the imagination of many thinkers from von Neumann to Vonnegut. Beyond the sciences and science fiction, autocatalysis has found currency in economics and language theory, and has raised ethical fears memorably summed up by the \u201cgray goo\u201d trope. Autocatalysis is central to the propagation of life and intrinsic to many other biological processes. This includes the modern conception of evolution, which has radically altered humanity\u2019s image of itself. Organisms can be thought of as imperfect self-replicators which produce closely-related species, allowing for selection and evolution. Hence, any consideration of self-replication raises one of the most profound questions of all: what is life? Minimal self-replicating systems have been studied with the aim of understanding the principles underlying living systems, allowing us to refine our concepts of biological fitness and chemical stability, self-organization and emergence, and ultimately to discover how chemistry may become biology.", "author" : [ { "dropping-particle" : "", "family" : "Bissette", "given" : "Andrew J.", "non-dropping-particle" : "", "parse-names" : false, "suffix" : "" }, { "dropping-particle" : "", "family" : "Fletcher", "given" : "Stephen P.", "non-dropping-particle" : "", "parse-names" : false, "suffix" : "" } ], "container-title" : "Angewandte Chemie International Edition", "id" : "ITEM-1", "issue" : "49", "issued" : { "date-parts" : [ [ "2013" ] ] }, "page" : "12800-12826", "title" : "Mechanisms of autocatalysis", "type" : "article-journal", "volume" : "52" }, "uris" : [ "http://www.mendeley.com/documents/?uuid=9ccf0c20-588d-4539-925e-1bde3a65f874" ] }, { "id" : "ITEM-2", "itemData" : { "DOI" : "10.1039/c6ob00280c", "author" : [ { "dropping-particle" : "", "family" : "Clixby", "given" : "Gregory", "non-dropping-particle" : "", "parse-names" : false, "suffix" : "" }, { "dropping-particle" : "", "family" : "Twyman", "given" : "Lance", "non-dropping-particle" : "", "parse-names" : false, "suffix" : "" } ], "container-title" : "Organic &amp; Biomolecular Chemistry", "id" : "ITEM-2", "issued" : { "date-parts" : [ [ "2016" ] ] }, "page" : "4170-4184", "publisher" : "Royal Society of Chemistry", "title" : "Self-replicating systems", "type" : "article-journal", "volume" : "14" }, "uris" : [ "http://www.mendeley.com/documents/?uuid=48645673-4cc0-404a-aca5-ffc989e83e1f" ] } ], "mendeley" : { "formattedCitation" : "&lt;sup&gt;11,12&lt;/sup&gt;", "plainTextFormattedCitation" : "11,12", "previouslyFormattedCitation" : "&lt;sup&gt;11,12&lt;/sup&gt;"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11,12</w:t>
      </w:r>
      <w:r w:rsidRPr="00775D33">
        <w:rPr>
          <w:rFonts w:cstheme="minorHAnsi"/>
          <w:sz w:val="24"/>
          <w:szCs w:val="24"/>
        </w:rPr>
        <w:fldChar w:fldCharType="end"/>
      </w:r>
      <w:r w:rsidRPr="00775D33">
        <w:rPr>
          <w:rFonts w:cstheme="minorHAnsi"/>
          <w:sz w:val="24"/>
          <w:szCs w:val="24"/>
        </w:rPr>
        <w:t xml:space="preserve"> and information transfer.</w:t>
      </w:r>
      <w:r w:rsidRPr="00775D33">
        <w:rPr>
          <w:rFonts w:cstheme="minorHAnsi"/>
          <w:sz w:val="24"/>
          <w:szCs w:val="24"/>
        </w:rPr>
        <w:fldChar w:fldCharType="begin" w:fldLock="1"/>
      </w:r>
      <w:r>
        <w:rPr>
          <w:rFonts w:cstheme="minorHAnsi"/>
          <w:sz w:val="24"/>
          <w:szCs w:val="24"/>
        </w:rPr>
        <w:instrText>ADDIN CSL_CITATION { "citationItems" : [ { "id" : "ITEM-1", "itemData" : { "DOI" : "10.1039/C5SC03414K", "ISSN" : "2041-6520", "abstract" : "A series of flexible oligomers equipped with phenol H-bond donors and phosphine oxide H-bond acceptors have been synthesised using reductive amination chemistry. H-bonding interactions between complementary oligomers leads to the formation of double-stranded complexes which were characterised using NMR titrations and thermal denaturation experiments. The stability of the duplex increases by one order of magnitude for every H-bonding group added to the chain. Similarly, the enthalpy change for duplex assembly and the melting temperature for duplex denaturation both increase with increasing chain length. These observations indicate that H-bond formation along the oligomers is cooperative despite the flexible backbone, and the effective molarity for intramolecular H-bond formation (14 mM) is sufficient to propagate the formation of longer duplexes using this approach. The product K EM, which is used to quantify chelate cooperativity is 5, which means that each H-bond is more than 80% populated in the assembled duplex. The modular design of these oligomers represents a general strategy for the design of synthetic information molecules that could potentially encode and replicate chemical information in the same way as nucleic acids.", "author" : [ { "dropping-particle" : "", "family" : "Stross", "given" : "Alexander E.", "non-dropping-particle" : "", "parse-names" : false, "suffix" : "" }, { "dropping-particle" : "", "family" : "Iadevaia", "given" : "Giulia", "non-dropping-particle" : "", "parse-names" : false, "suffix" : "" }, { "dropping-particle" : "", "family" : "Hunter", "given" : "Christopher A.", "non-dropping-particle" : "", "parse-names" : false, "suffix" : "" } ], "container-title" : "Chemical Science", "id" : "ITEM-1", "issue" : "1", "issued" : { "date-parts" : [ [ "2016" ] ] }, "page" : "94-101", "publisher" : "Royal Society of Chemistry", "title" : "Cooperative duplex formation by synthetic H-bonding oligomers", "type" : "article-journal", "volume" : "7" }, "uris" : [ "http://www.mendeley.com/documents/?uuid=0776dbee-e43b-446d-b35b-aad8764988a4" ] } ], "mendeley" : { "formattedCitation" : "&lt;sup&gt;13&lt;/sup&gt;", "plainTextFormattedCitation" : "13", "previouslyFormattedCitation" : "&lt;sup&gt;13&lt;/sup&gt;"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13</w:t>
      </w:r>
      <w:r w:rsidRPr="00775D33">
        <w:rPr>
          <w:rFonts w:cstheme="minorHAnsi"/>
          <w:sz w:val="24"/>
          <w:szCs w:val="24"/>
        </w:rPr>
        <w:fldChar w:fldCharType="end"/>
      </w:r>
      <w:r w:rsidRPr="00775D33">
        <w:rPr>
          <w:rFonts w:cstheme="minorHAnsi"/>
          <w:sz w:val="24"/>
          <w:szCs w:val="24"/>
        </w:rPr>
        <w:t xml:space="preserve"> A fundamental principle behind the assembly of molecules involves the requirement for </w:t>
      </w:r>
      <w:r>
        <w:rPr>
          <w:rFonts w:cstheme="minorHAnsi"/>
          <w:sz w:val="24"/>
          <w:szCs w:val="24"/>
        </w:rPr>
        <w:t xml:space="preserve">a </w:t>
      </w:r>
      <w:r w:rsidRPr="00775D33">
        <w:rPr>
          <w:rFonts w:cstheme="minorHAnsi"/>
          <w:sz w:val="24"/>
          <w:szCs w:val="24"/>
        </w:rPr>
        <w:t xml:space="preserve">compatible recognition </w:t>
      </w:r>
      <w:r>
        <w:rPr>
          <w:rFonts w:cstheme="minorHAnsi"/>
          <w:sz w:val="24"/>
          <w:szCs w:val="24"/>
        </w:rPr>
        <w:t>motif</w:t>
      </w:r>
      <w:r w:rsidRPr="00775D33">
        <w:rPr>
          <w:rFonts w:cstheme="minorHAnsi"/>
          <w:sz w:val="24"/>
          <w:szCs w:val="24"/>
        </w:rPr>
        <w:t xml:space="preserve">. For this, the use of metallated porphyrins in complex assembly offers the opportunity to utilise the strong </w:t>
      </w:r>
      <w:r>
        <w:rPr>
          <w:rFonts w:cstheme="minorHAnsi"/>
          <w:sz w:val="24"/>
          <w:szCs w:val="24"/>
        </w:rPr>
        <w:t>binding</w:t>
      </w:r>
      <w:r w:rsidRPr="00775D33">
        <w:rPr>
          <w:rFonts w:cstheme="minorHAnsi"/>
          <w:sz w:val="24"/>
          <w:szCs w:val="24"/>
        </w:rPr>
        <w:t xml:space="preserve"> between a porphyrin metal centre coordinating with a lone-pair donor ligand (Figure 3.1).</w:t>
      </w:r>
      <w:r w:rsidRPr="00775D33">
        <w:rPr>
          <w:rFonts w:cstheme="minorHAnsi"/>
          <w:sz w:val="24"/>
          <w:szCs w:val="24"/>
        </w:rPr>
        <w:fldChar w:fldCharType="begin" w:fldLock="1"/>
      </w:r>
      <w:r>
        <w:rPr>
          <w:rFonts w:cstheme="minorHAnsi"/>
          <w:sz w:val="24"/>
          <w:szCs w:val="24"/>
        </w:rPr>
        <w:instrText>ADDIN CSL_CITATION { "citationItems" : [ { "id" : "ITEM-1", "itemData" : { "DOI" : "10.1016/j.tet.2004.10.073", "abstract" : "Non-covalent and exchangeable covalent bonds used for constructing dynamic supramolecular porphyrin systems are reviewed, along with the characterization of supramolecular multi-porphyrins and recent functionalized supramolecular porphyrin systems.", "author" : [ { "dropping-particle" : "", "family" : "Satake", "given" : "Akiharu", "non-dropping-particle" : "", "parse-names" : false, "suffix" : "" }, { "dropping-particle" : "", "family" : "Kobuke", "given" : "Yoshiaki", "non-dropping-particle" : "", "parse-names" : false, "suffix" : "" } ], "container-title" : "Tetrahedron", "id" : "ITEM-1", "issued" : { "date-parts" : [ [ "2005" ] ] }, "page" : "13-41", "title" : "Dynamic supramolecular porphyrin systems", "type" : "article-journal", "volume" : "61" }, "uris" : [ "http://www.mendeley.com/documents/?uuid=f4d9314a-3c73-442a-9f0f-f6f2cb304065" ] } ], "mendeley" : { "formattedCitation" : "&lt;sup&gt;14&lt;/sup&gt;", "plainTextFormattedCitation" : "14", "previouslyFormattedCitation" : "&lt;sup&gt;14&lt;/sup&gt;"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14</w:t>
      </w:r>
      <w:r w:rsidRPr="00775D33">
        <w:rPr>
          <w:rFonts w:cstheme="minorHAnsi"/>
          <w:sz w:val="24"/>
          <w:szCs w:val="24"/>
        </w:rPr>
        <w:fldChar w:fldCharType="end"/>
      </w:r>
    </w:p>
    <w:p w:rsidR="00DE38CB" w:rsidRDefault="00DE38CB" w:rsidP="00DE38CB">
      <w:pPr>
        <w:pStyle w:val="NoSpacing"/>
        <w:spacing w:line="360" w:lineRule="auto"/>
        <w:jc w:val="center"/>
        <w:rPr>
          <w:rFonts w:cstheme="minorHAnsi"/>
          <w:sz w:val="24"/>
          <w:szCs w:val="24"/>
        </w:rPr>
      </w:pPr>
      <w:r w:rsidRPr="00775D33">
        <w:rPr>
          <w:rFonts w:cstheme="minorHAnsi"/>
          <w:sz w:val="24"/>
          <w:szCs w:val="24"/>
        </w:rPr>
        <w:object w:dxaOrig="3549" w:dyaOrig="1996">
          <v:shape id="_x0000_i1167" type="#_x0000_t75" style="width:178.5pt;height:99pt" o:ole="">
            <v:imagedata r:id="rId326" o:title=""/>
          </v:shape>
          <o:OLEObject Type="Embed" ProgID="ChemDraw.Document.6.0" ShapeID="_x0000_i1167" DrawAspect="Content" ObjectID="_1582732737" r:id="rId327"/>
        </w:object>
      </w:r>
    </w:p>
    <w:p w:rsidR="00DE38CB" w:rsidRPr="00775D33" w:rsidRDefault="00DE38CB" w:rsidP="00DE38CB">
      <w:pPr>
        <w:pStyle w:val="NoSpacing"/>
        <w:spacing w:line="360" w:lineRule="auto"/>
        <w:jc w:val="center"/>
        <w:rPr>
          <w:rFonts w:cstheme="minorHAnsi"/>
          <w:sz w:val="24"/>
          <w:szCs w:val="24"/>
        </w:rPr>
      </w:pPr>
    </w:p>
    <w:p w:rsidR="00DE38CB" w:rsidRPr="00775D33" w:rsidRDefault="00DE38CB" w:rsidP="00DE38CB">
      <w:pPr>
        <w:pStyle w:val="NoSpacing"/>
        <w:spacing w:line="360" w:lineRule="auto"/>
        <w:jc w:val="both"/>
        <w:rPr>
          <w:rFonts w:cstheme="minorHAnsi"/>
          <w:sz w:val="24"/>
          <w:szCs w:val="24"/>
        </w:rPr>
      </w:pPr>
      <w:r w:rsidRPr="00775D33">
        <w:rPr>
          <w:rFonts w:cstheme="minorHAnsi"/>
          <w:b/>
          <w:sz w:val="24"/>
          <w:szCs w:val="24"/>
        </w:rPr>
        <w:t>Figure 3.1</w:t>
      </w:r>
      <w:r>
        <w:rPr>
          <w:rFonts w:cstheme="minorHAnsi"/>
          <w:sz w:val="24"/>
          <w:szCs w:val="24"/>
        </w:rPr>
        <w:t xml:space="preserve"> Association between the nitrogen lone pair of a pyridine ligand motif with the metal centre of a metalloporphyrin scaffold.</w:t>
      </w:r>
    </w:p>
    <w:p w:rsidR="00DE38CB" w:rsidRDefault="00DE38CB" w:rsidP="00DE38CB">
      <w:pPr>
        <w:pStyle w:val="NoSpacing"/>
        <w:spacing w:line="360" w:lineRule="auto"/>
        <w:jc w:val="both"/>
        <w:rPr>
          <w:rFonts w:cstheme="minorHAnsi"/>
          <w:sz w:val="24"/>
          <w:szCs w:val="24"/>
        </w:rPr>
      </w:pPr>
    </w:p>
    <w:p w:rsidR="00DE38CB" w:rsidRPr="00775D33" w:rsidRDefault="00DE38CB" w:rsidP="00DE38CB">
      <w:pPr>
        <w:pStyle w:val="NoSpacing"/>
        <w:spacing w:line="360" w:lineRule="auto"/>
        <w:jc w:val="both"/>
        <w:rPr>
          <w:rFonts w:cstheme="minorHAnsi"/>
          <w:sz w:val="24"/>
          <w:szCs w:val="24"/>
        </w:rPr>
      </w:pPr>
      <w:r w:rsidRPr="00775D33">
        <w:rPr>
          <w:rFonts w:cstheme="minorHAnsi"/>
          <w:sz w:val="24"/>
          <w:szCs w:val="24"/>
        </w:rPr>
        <w:t xml:space="preserve">The study of porphyrin interactions in the formation of assembled structures has provided a fascinating area of study, with a versatile </w:t>
      </w:r>
      <w:r>
        <w:rPr>
          <w:rFonts w:cstheme="minorHAnsi"/>
          <w:sz w:val="24"/>
          <w:szCs w:val="24"/>
        </w:rPr>
        <w:t>range</w:t>
      </w:r>
      <w:r w:rsidRPr="00775D33">
        <w:rPr>
          <w:rFonts w:cstheme="minorHAnsi"/>
          <w:sz w:val="24"/>
          <w:szCs w:val="24"/>
        </w:rPr>
        <w:t xml:space="preserve"> of applications.</w:t>
      </w:r>
      <w:r w:rsidRPr="00775D33">
        <w:rPr>
          <w:rFonts w:cstheme="minorHAnsi"/>
          <w:sz w:val="24"/>
          <w:szCs w:val="24"/>
        </w:rPr>
        <w:fldChar w:fldCharType="begin" w:fldLock="1"/>
      </w:r>
      <w:r>
        <w:rPr>
          <w:rFonts w:cstheme="minorHAnsi"/>
          <w:sz w:val="24"/>
          <w:szCs w:val="24"/>
        </w:rPr>
        <w:instrText>ADDIN CSL_CITATION { "citationItems" : [ { "id" : "ITEM-1", "itemData" : { "DOI" : "10.1039/c39890000226", "ISBN" : "0022-4936", "ISSN" : "0022-4936", "abstract" : "A bis(4-pyridyl)-porphyrin has been synthesised and shown to bind within the cavity of a host metalloporphyrin-pyromellitimide dimer; fluorescence quenching of the bound guest implies a photoinduced electron transfer to the pyromellitimide moieties of the host molecule.", "author" : [ { "dropping-particle" : "", "family" : "Anderson", "given" : "Harry L", "non-dropping-particle" : "", "parse-names" : false, "suffix" : "" }, { "dropping-particle" : "", "family" : "Hunter", "given" : "Christopher A", "non-dropping-particle" : "", "parse-names" : false, "suffix" : "" }, { "dropping-particle" : "", "family" : "Sanders", "given" : "Jeremy K M", "non-dropping-particle" : "", "parse-names" : false, "suffix" : "" } ], "container-title" : "Journal of the Chemical Society, Chemical Communications", "id" : "ITEM-1", "issue" : "4", "issued" : { "date-parts" : [ [ "1989" ] ] }, "page" : "226-227", "title" : "Assembly of a photoactive supramolecule using porphyrin co-ordination chemistry", "type" : "article-journal" }, "uris" : [ "http://www.mendeley.com/documents/?uuid=1a567945-4557-4062-861c-f5394778ce49" ] }, { "id" : "ITEM-2", "itemData" : { "DOI" : "10.1021/jacs.5b07956", "ISBN" : "0002-7863", "ISSN" : "15205126", "PMID" : "26378660", "abstract" : "Electronic communication between concentric macrocycles with wave functions that extend around their circumferences can lead to remarkable behavior, as illustrated by multiwalled carbon nanotubes and photosynthetic chlorophyll arrays. However, it is difficult to hold one \u03c0-conjugated molecular ring inside another. Here, we show that ring-in-ring complexes, consisting of a 6-porphyrin ring locked inside a 12-porphyrin ring, can be assembled by placing different metals in the two rings (zinc and aluminum). A bridging ligand with carboxylate and imidazole binding sites forms spokes between the two rings, resulting in a highly cooperative supramolecular self-assembly process. Excitation is transferred from the inner 6-ring to the outer 12-ring of this Russian doll complex within 40 ps. These complexes lead to a form of template-directed synthesis in which one nanoring promotes formation of a larger concentric homologous ring; here, the effective template is an eight-component noncovalent assembly. Russian doll templating provides a new approach to amplifying the size of a covalent nanostructure.", "author" : [ { "dropping-particle" : "", "family" : "Rousseaux", "given" : "Sophie A L", "non-dropping-particle" : "", "parse-names" : false, "suffix" : "" }, { "dropping-particle" : "", "family" : "Gong", "given" : "Juliane Q.", "non-dropping-particle" : "", "parse-names" : false, "suffix" : "" }, { "dropping-particle" : "", "family" : "Haver", "given" : "Ren\u00e9e", "non-dropping-particle" : "", "parse-names" : false, "suffix" : "" }, { "dropping-particle" : "", "family" : "Odell", "given" : "Barbara", "non-dropping-particle" : "", "parse-names" : false, "suffix" : "" }, { "dropping-particle" : "", "family" : "Claridge", "given" : "Tim D W", "non-dropping-particle" : "", "parse-names" : false, "suffix" : "" }, { "dropping-particle" : "", "family" : "Herz", "given" : "Laura M.", "non-dropping-particle" : "", "parse-names" : false, "suffix" : "" }, { "dropping-particle" : "", "family" : "Anderson", "given" : "Harry L.", "non-dropping-particle" : "", "parse-names" : false, "suffix" : "" } ], "container-title" : "Journal of the American Chemical Society", "id" : "ITEM-2", "issue" : "39", "issued" : { "date-parts" : [ [ "2015" ] ] }, "page" : "12713-12718", "title" : "Self-Assembly of Russian Doll Concentric Porphyrin Nanorings", "type" : "article-journal", "volume" : "137" }, "uris" : [ "http://www.mendeley.com/documents/?uuid=a0307c4e-6a7c-47ad-ba86-c7c7d1ca70ff" ] }, { "id" : "ITEM-3", "itemData" : { "DOI" : "10.1039/C6CP04444A", "ISSN" : "1463-9076", "abstract" : "Introducing bridging ligands such as DABCO to solutions of linear zinc porphyrin oligomers has previously been shown to lead to the formation of ladder-type assemblies in which the single porphyrin units in each strand adopt a predominantly co-planar conformation. Here, we employ transient Electron Paramagnetic Resonance (EPR) to study photogenerated triplet states of these complexes in frozen solution with a particular focus on the extent of spin delocalisation. We make use of two different techniques: (i) the zero-field splitting parameters D and E are determined using transient continuous wave (cw) EPR spectroscopy and (ii) the hyperfine coupling constants, which directly reveal the extent of spin delocalisation, are quantified by orientation-selective proton Electron Nuclear DOuble Resonance (ENDOR) spectroscopy. It is found that ladder formation does not encourage triplet state delocalisation either across the bridging ligand DABCO or along the individual porphyrin strands despite their co-planar conformation, which was previously shown to allow increased electronic delocalisation. Conjugated linear porphyrin oligomers with different linkers and side groups have been synthesised in recent years 1\u20133 and have gained particular interest due to their various potential applications including, for example, molecular wires 4\u20136 and nonlinear optical materials. 7 When bidentate nitrogen ligands such as 1,4-diazabicyclo[2.2.2]octane (DABCO) or 4,4 0 -bipyridine (bipy) are added to a solution of linear zinc porphyrin oligomers, porphyrin ladder complexes as shown in Fig. 1 can be formed by self-assembly. 1,8,9 The ladder complexes were designed to limit rotation about the butadiyne linkers, thereby keeping the p-systems within a single porphyrin strand co-planar and maximising intra-oligomer p overlap. For similar porphyrin ladder complexes, using mainly bipy as the bridging ligand, it has been shown that the real and imaginary parts of the third-order nonlinear susceptibility w (3) are enhanced by an order of magnitude, as compared to the respective free linear porphyrin oligomers, which makes those complexes particularly interesting for nonlinear optical applications. 10\u201312 Charge transport was also found to be favoured in ladder type assemblies. A ten-fold increase in the charge carrier mobility was observed in ladder structures, presumably due to an enhanced conjugation as a consequence of the increased planarity of the individual porphyrin strands implyi\u2026", "author" : [ { "dropping-particle" : "", "family" : "Richert", "given" : "Sabine", "non-dropping-particle" : "", "parse-names" : false, "suffix" : "" }, { "dropping-particle" : "", "family" : "Peeks", "given" : "Martin D.", "non-dropping-particle" : "", "parse-names" : false, "suffix" : "" }, { "dropping-particle" : "", "family" : "Tait", "given" : "Claudia E.", "non-dropping-particle" : "", "parse-names" : false, "suffix" : "" }, { "dropping-particle" : "", "family" : "Anderson", "given" : "Harry L.", "non-dropping-particle" : "", "parse-names" : false, "suffix" : "" }, { "dropping-particle" : "", "family" : "Timmel", "given" : "Christiane R.", "non-dropping-particle" : "", "parse-names" : false, "suffix" : "" } ], "container-title" : "Phys. Chem. Chem. Phys.", "id" : "ITEM-3", "issue" : "18", "issued" : { "date-parts" : [ [ "2016" ] ] }, "page" : "24-26", "publisher" : "Royal Society of Chemistry", "title" : "Photogenerated triplet states in supramolecular porphyrin ladder assemblies: an EPR study", "type" : "article-journal", "volume" : "18" }, "uris" : [ "http://www.mendeley.com/documents/?uuid=f56a38f3-5229-406a-b9ea-a34323004275" ] } ], "mendeley" : { "formattedCitation" : "&lt;sup&gt;15\u201317&lt;/sup&gt;", "plainTextFormattedCitation" : "15\u201317", "previouslyFormattedCitation" : "&lt;sup&gt;15\u201317&lt;/sup&gt;"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15–17</w:t>
      </w:r>
      <w:r w:rsidRPr="00775D33">
        <w:rPr>
          <w:rFonts w:cstheme="minorHAnsi"/>
          <w:sz w:val="24"/>
          <w:szCs w:val="24"/>
        </w:rPr>
        <w:fldChar w:fldCharType="end"/>
      </w:r>
      <w:r w:rsidRPr="00775D33">
        <w:rPr>
          <w:rFonts w:cstheme="minorHAnsi"/>
          <w:sz w:val="24"/>
          <w:szCs w:val="24"/>
        </w:rPr>
        <w:t xml:space="preserve"> Porphyrin assemblies with internal cavities have been explored by Sanders and co-workers, leading to the formation of an array of cyclic porphyrins</w:t>
      </w:r>
      <w:r>
        <w:rPr>
          <w:rFonts w:cstheme="minorHAnsi"/>
          <w:sz w:val="24"/>
          <w:szCs w:val="24"/>
        </w:rPr>
        <w:t xml:space="preserve"> (Figure 3.2).</w:t>
      </w:r>
      <w:r w:rsidRPr="00775D33">
        <w:rPr>
          <w:rFonts w:cstheme="minorHAnsi"/>
          <w:sz w:val="24"/>
          <w:szCs w:val="24"/>
        </w:rPr>
        <w:fldChar w:fldCharType="begin" w:fldLock="1"/>
      </w:r>
      <w:r>
        <w:rPr>
          <w:rFonts w:cstheme="minorHAnsi"/>
          <w:sz w:val="24"/>
          <w:szCs w:val="24"/>
        </w:rPr>
        <w:instrText>ADDIN CSL_CITATION { "citationItems" : [ { "id" : "ITEM-1", "itemData" : { "DOI" : "10.1021/ic971235n", "ISSN" : "00201669", "abstract" : "The synthesis of the Zn3 1,1,2-trimer Zn33 and the NiZn2 1,1,2-trimer NiZn23 by a stepwise convergent route is described. A large affinity for Py3T by both cyclic 1,1,2-trimers, Zn33 or NiZn23, with respect to the linear trimers, provides a thermodynamic driving force for the templated cyclization of the new host molecules, which were fully characterized by NMR spectroscopy (COSY and NOESY). The binding properties of several pyridine-containing bidentate and tridentate ligands have been investigated in order to probe the shape and the size of the cavity of the host molecule. Both Py2Pr and Py2Py bind very strongly to Zn33 and NiZn23 (ligand affinities in CH2Cl2 at 25?C, &gt; 108 M-1), while the tridentate ligand Py3T binds to both Zn33 and NiZn23 with a very high binding constant (ligand affinities in CH2Cl2 at 25?C, &gt;109 M-1). This unexpected result for NiZn23 suggests that the cavity-enforced effective molarity of the third pyridyl of Py3T at the Ni site is high enough to form the first example of a stable 1:1 Ni(II)-pyridyl complex. The resulting Ni(II) paramagnetic complex has been characterized by NMR; the temperature dependence deviates slightly from ideal Curie behavior.", "author" : [ { "dropping-particle" : "", "family" : "Vidal-Ferran", "given" : "A", "non-dropping-particle" : "", "parse-names" : false, "suffix" : "" }, { "dropping-particle" : "", "family" : "Bampos", "given" : "N", "non-dropping-particle" : "", "parse-names" : false, "suffix" : "" }, { "dropping-particle" : "", "family" : "Sanders", "given" : "J K M", "non-dropping-particle" : "", "parse-names" : false, "suffix" : "" } ], "container-title" : "Inorganic Chemistry", "id" : "ITEM-1", "issue" : "26", "issued" : { "date-parts" : [ [ "1997" ] ] }, "page" : "6117-6126", "title" : "Stepwise Approach to Bimetalic Porphyrin Hosts: Spatially Enforced Coordination of Nickel (II) Porphyrin", "type" : "article-journal", "volume" : "36" }, "uris" : [ "http://www.mendeley.com/documents/?uuid=4d8f8c6d-d5a0-48ae-a92b-58b26d9eae21" ] }, { "id" : "ITEM-2", "itemData" : { "DOI" : "10.1021/ja00171a017", "ISSN" : "0002-7863", "abstract" : "pi-stacking, UV-Titrationen mit einem Spezialfall verschiedenen St\u00f6chiometrien der gebildeten Komplexe", "author" : [ { "dropping-particle" : "", "family" : "Anderson", "given" : "Harry L.", "non-dropping-particle" : "", "parse-names" : false, "suffix" : "" }, { "dropping-particle" : "", "family" : "Hunter", "given" : "Christopher A.", "non-dropping-particle" : "", "parse-names" : false, "suffix" : "" }, { "dropping-particle" : "", "family" : "Meah", "given" : "M Nafees", "non-dropping-particle" : "", "parse-names" : false, "suffix" : "" }, { "dropping-particle" : "", "family" : "Sanders", "given" : "Jeremy K. M.", "non-dropping-particle" : "", "parse-names" : false, "suffix" : "" } ], "container-title" : "Journal of the American Chemical Society", "id" : "ITEM-2", "issue" : "15", "issued" : { "date-parts" : [ [ "1990" ] ] }, "page" : "5780-5789", "title" : "Thermodynamics of induced-fit binding inside polymacrocyclic porphyrin hosts", "type" : "article-journal", "volume" : "112" }, "uris" : [ "http://www.mendeley.com/documents/?uuid=1dda5e10-9cdb-48b8-b127-0f40f602a218" ] } ], "mendeley" : { "formattedCitation" : "&lt;sup&gt;18,19&lt;/sup&gt;", "plainTextFormattedCitation" : "18,19", "previouslyFormattedCitation" : "&lt;sup&gt;18,19&lt;/sup&gt;"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18,19</w:t>
      </w:r>
      <w:r w:rsidRPr="00775D33">
        <w:rPr>
          <w:rFonts w:cstheme="minorHAnsi"/>
          <w:sz w:val="24"/>
          <w:szCs w:val="24"/>
        </w:rPr>
        <w:fldChar w:fldCharType="end"/>
      </w:r>
      <w:r w:rsidRPr="00775D33">
        <w:rPr>
          <w:rFonts w:cstheme="minorHAnsi"/>
          <w:sz w:val="24"/>
          <w:szCs w:val="24"/>
        </w:rPr>
        <w:t xml:space="preserve"> Cyclic porphyrin synt</w:t>
      </w:r>
      <w:r>
        <w:rPr>
          <w:rFonts w:cstheme="minorHAnsi"/>
          <w:sz w:val="24"/>
          <w:szCs w:val="24"/>
        </w:rPr>
        <w:t>hesis through Glas</w:t>
      </w:r>
      <w:r w:rsidRPr="00775D33">
        <w:rPr>
          <w:rFonts w:cstheme="minorHAnsi"/>
          <w:sz w:val="24"/>
          <w:szCs w:val="24"/>
        </w:rPr>
        <w:t xml:space="preserve">er-coupling led to highly defined rigid </w:t>
      </w:r>
      <w:r w:rsidRPr="00775D33">
        <w:rPr>
          <w:rFonts w:cstheme="minorHAnsi"/>
          <w:sz w:val="24"/>
          <w:szCs w:val="24"/>
        </w:rPr>
        <w:lastRenderedPageBreak/>
        <w:t>structures with a pre-organised binding pocket.</w:t>
      </w:r>
      <w:r w:rsidRPr="00775D33">
        <w:rPr>
          <w:rFonts w:cstheme="minorHAnsi"/>
          <w:sz w:val="24"/>
          <w:szCs w:val="24"/>
        </w:rPr>
        <w:fldChar w:fldCharType="begin" w:fldLock="1"/>
      </w:r>
      <w:r>
        <w:rPr>
          <w:rFonts w:cstheme="minorHAnsi"/>
          <w:sz w:val="24"/>
          <w:szCs w:val="24"/>
        </w:rPr>
        <w:instrText>ADDIN CSL_CITATION { "citationItems" : [ { "id" : "ITEM-1", "itemData" : { "DOI" : "10.1039/C39890001714", "author" : [ { "dropping-particle" : "", "family" : "Anderson", "given" : "Harry L.", "non-dropping-particle" : "", "parse-names" : false, "suffix" : "" }, { "dropping-particle" : "", "family" : "Sanders", "given" : "Jeremy K. M.", "non-dropping-particle" : "", "parse-names" : false, "suffix" : "" } ], "container-title" : "J. Chem. Soc., Chem. Commun.", "id" : "ITEM-1", "issued" : { "date-parts" : [ [ "1989" ] ] }, "page" : "1714-1715", "title" : "Synthesis of a Cyclic Porphyrin Trimer with a Semi-rigid Cavity", "type" : "article-journal" }, "uris" : [ "http://www.mendeley.com/documents/?uuid=574a8aee-812d-4ee1-ba51-344e99ff2efc" ] }, { "id" : "ITEM-2", "itemData" : { "DOI" : "10.1039/p19950002231", "ISBN" : "0300-922X", "ISSN" : "0300-922X", "abstract" : "The binding of oligopyridyl ligands to butadiyne-linked zinc porphyrin dimers, trimers and tetramers has been investigated in detail using NMR and electronic spectroscopy. Pyridine binds to zinc porphyrin monomers in CH2C12 solution at 300 K with binding constants of ca. lo3 mo1-' dm3, while 4,4'-bipyridyl binds to the cyclic zinc porphyrin dimer with a binding constant of 1 x lo9 mol-' dm3, giving an effective molarity, or chelation factor, of 76 mol dmP3. The analogous linear dimer binds to this ligand 100 times less strongly, but adopts a similar conformation when bound. s-Tri(4-pyridy1)triazine has an affinity of ca. 10\" mol-' dm3 for the cyclic zinc trimer, reflecting reasonably good host-guest complementarity. The affinity of 4,4'- bipyridyl for the trimer is ca. lo5 mol-' dm3, implying two-point binding accompanied by host distortion and strain which reduce the binding constant; the trimer is therefore an elastic host, able to respond to the geometrical demands of rigid guests. The cyclic tetramer is a relatively flexible molecule, but its complexes with both bidentate and tetradentate ligands have more highly defined geometries. The cyclic dimer and t rimer have open pre-organised cavities, with no conformational barrier to ligand binding inside the cavity, whereas the cyclic tetramer can adopt many conformations in free solution. Introduction", "author" : [ { "dropping-particle" : "", "family" : "Anderson", "given" : "Harry L", "non-dropping-particle" : "", "parse-names" : false, "suffix" : "" }, { "dropping-particle" : "", "family" : "Anderson", "given" : "Sally", "non-dropping-particle" : "", "parse-names" : false, "suffix" : "" }, { "dropping-particle" : "", "family" : "Sanders", "given" : "Jeremy K M", "non-dropping-particle" : "", "parse-names" : false, "suffix" : "" } ], "container-title" : "Journal of the Chemical Society, Perkin Transactions 1", "id" : "ITEM-2", "issue" : "2", "issued" : { "date-parts" : [ [ "1995" ] ] }, "page" : "2231-2245", "title" : "Ligand binding by butadiyne-linked porphyrin dimers, trimers and tetramers", "type" : "article-journal", "volume" : "18" }, "uris" : [ "http://www.mendeley.com/documents/?uuid=1a02c313-f9fb-426a-88c3-1ce53e152631" ] } ], "mendeley" : { "formattedCitation" : "&lt;sup&gt;20,21&lt;/sup&gt;", "plainTextFormattedCitation" : "20,21", "previouslyFormattedCitation" : "&lt;sup&gt;20,21&lt;/sup&gt;"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20,21</w:t>
      </w:r>
      <w:r w:rsidRPr="00775D33">
        <w:rPr>
          <w:rFonts w:cstheme="minorHAnsi"/>
          <w:sz w:val="24"/>
          <w:szCs w:val="24"/>
        </w:rPr>
        <w:fldChar w:fldCharType="end"/>
      </w:r>
      <w:r w:rsidRPr="00775D33">
        <w:rPr>
          <w:rFonts w:cstheme="minorHAnsi"/>
          <w:sz w:val="24"/>
          <w:szCs w:val="24"/>
        </w:rPr>
        <w:t xml:space="preserve"> </w:t>
      </w:r>
      <w:proofErr w:type="gramStart"/>
      <w:r w:rsidRPr="00775D33">
        <w:rPr>
          <w:rFonts w:cstheme="minorHAnsi"/>
          <w:sz w:val="24"/>
          <w:szCs w:val="24"/>
        </w:rPr>
        <w:t>Binding</w:t>
      </w:r>
      <w:proofErr w:type="gramEnd"/>
      <w:r w:rsidRPr="00775D33">
        <w:rPr>
          <w:rFonts w:cstheme="minorHAnsi"/>
          <w:sz w:val="24"/>
          <w:szCs w:val="24"/>
        </w:rPr>
        <w:t xml:space="preserve"> with suitable pyridyl based ligands demonstrated an increase in binding for the cyclic structures, relative to that of ring opened oligomeric species, confirming the pre-organised binding of the rigid cyclic porphyrins structure. These systems have been subsequently studied for their use as mimics in enzyme binding and catalysis.</w:t>
      </w:r>
      <w:r w:rsidRPr="00775D33">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"author" : [ { "dropping-particle" : "", "family" : "Walter", "given" : "Christopher J", "non-dropping-particle" : "", "parse-names" : false, "suffix" : "" }, { "dropping-particle" : "", "family" : "Anderson", "given" : "Harry L", "non-dropping-particle" : "", "parse-names" : false, "suffix" : "" }, { "dropping-particle" : "", "family" : "Sanders", "given" : "Jeremy K M", "non-dropping-particle" : "", "parse-names" : false, "suffix" : "" } ], "container-title" : "J. Chem. Soc., Chem. Commun.", "id" : "ITEM-1", "issue" : "458", "issued" : { "date-parts" : [ [ "1993" ] ] }, "page" : "458-460", "title" : "exo-Selective Acceleration of an Intermolecular Diels-Alder Reaction by a Trimeric Porphyrin Host", "type" : "article-journal" }, "uris" : [ "http://www.mendeley.com/documents/?uuid=e640a55a-b419-430a-99c7-12ff33d0a204" ] }, { "id" : "ITEM-2", "itemData" : { "DOI" : "10.1002/anie.199502171", "ISBN" : "0570-0833", "ISSN" : "15213773", "author" : [ { "dropping-particle" : "", "family" : "Walter", "given" : "Christopher J.", "non-dropping-particle" : "", "parse-names" : false, "suffix" : "" }, { "dropping-particle" : "", "family" : "Sanders", "given" : "Jeremy K M", "non-dropping-particle" : "", "parse-names" : false, "suffix" : "" } ], "container-title" : "Angewandte Chemie International Edition in Eng.", "id" : "ITEM-2", "issue" : "2", "issued" : { "date-parts" : [ [ "1995" ] ] }, "page" : "217-219", "title" : "Free-\u200benergy profile for a host-\u200baccelerated Diels-\u200bAlder reaction: the sources of exo selectivity", "type" : "article-journal", "volume" : "34" }, "uris" : [ "http://www.mendeley.com/documents/?uuid=d6cb757b-d393-488c-913e-e0e5ba69febd" ] }, { "id" : "ITEM-3", "itemData" : { "author" : [ { "dropping-particle" : "", "family" : "Mackay", "given" : "Lindsey G", "non-dropping-particle" : "", "parse-names" : false, "suffix" : "" }, { "dropping-particle" : "", "family" : "Wylie", "given" : "R Stephen", "non-dropping-particle" : "", "parse-names" : false, "suffix" : "" }, { "dropping-particle" : "", "family" : "Sanders", "given" : "Jeremy K M", "non-dropping-particle" : "", "parse-names" : false, "suffix" : "" } ], "container-title" : "J. Am. Chem. Soc.", "id" : "ITEM-3", "issue" : "7", "issued" : { "date-parts" : [ [ "1994" ] ] }, "page" : "3141-3142", "title" : "Catalytic Acyl Transfer by a Cyclic Porphyrin Trimer: Efficient Turnover without Product Inhibition", "type" : "article-journal", "volume" : "116" }, "uris" : [ "http://www.mendeley.com/documents/?uuid=ae48533a-5343-406c-8469-9188032fd352" ] } ], "mendeley" : { "formattedCitation" : "&lt;sup&gt;22\u201324&lt;/sup&gt;", "plainTextFormattedCitation" : "22\u201324", "previouslyFormattedCitation" : "&lt;sup&gt;22\u201324&lt;/sup&gt;" }, "properties" : {  }, "schema" : "https://github.com/citation-style-language/schema/raw/master/csl-citation.json" }</w:instrText>
      </w:r>
      <w:r w:rsidRPr="00775D33">
        <w:rPr>
          <w:rFonts w:cstheme="minorHAnsi"/>
          <w:sz w:val="24"/>
          <w:szCs w:val="24"/>
          <w:vertAlign w:val="superscript"/>
        </w:rPr>
        <w:fldChar w:fldCharType="separate"/>
      </w:r>
      <w:r w:rsidRPr="00162F5B">
        <w:rPr>
          <w:rFonts w:cstheme="minorHAnsi"/>
          <w:noProof/>
          <w:sz w:val="24"/>
          <w:szCs w:val="24"/>
          <w:vertAlign w:val="superscript"/>
        </w:rPr>
        <w:t>22–24</w:t>
      </w:r>
      <w:r w:rsidRPr="00775D33">
        <w:rPr>
          <w:rFonts w:cstheme="minorHAnsi"/>
          <w:sz w:val="24"/>
          <w:szCs w:val="24"/>
          <w:vertAlign w:val="superscript"/>
        </w:rPr>
        <w:fldChar w:fldCharType="end"/>
      </w:r>
    </w:p>
    <w:p w:rsidR="00DE38CB" w:rsidRDefault="00DE38CB" w:rsidP="00DE38CB">
      <w:pPr>
        <w:pStyle w:val="NoSpacing"/>
        <w:spacing w:line="360" w:lineRule="auto"/>
        <w:jc w:val="center"/>
        <w:rPr>
          <w:rFonts w:cstheme="minorHAnsi"/>
          <w:sz w:val="24"/>
          <w:szCs w:val="24"/>
        </w:rPr>
      </w:pPr>
    </w:p>
    <w:p w:rsidR="00DE38CB" w:rsidRPr="00775D33" w:rsidRDefault="00DE38CB" w:rsidP="00DE38CB">
      <w:pPr>
        <w:pStyle w:val="NoSpacing"/>
        <w:spacing w:line="360" w:lineRule="auto"/>
        <w:jc w:val="center"/>
        <w:rPr>
          <w:rFonts w:cstheme="minorHAnsi"/>
          <w:sz w:val="24"/>
          <w:szCs w:val="24"/>
        </w:rPr>
      </w:pPr>
      <w:r w:rsidRPr="00775D33">
        <w:rPr>
          <w:rFonts w:cstheme="minorHAnsi"/>
          <w:sz w:val="24"/>
          <w:szCs w:val="24"/>
        </w:rPr>
        <w:object w:dxaOrig="8889" w:dyaOrig="4965">
          <v:shape id="_x0000_i1168" type="#_x0000_t75" style="width:423pt;height:235.5pt" o:ole="">
            <v:imagedata r:id="rId328" o:title=""/>
          </v:shape>
          <o:OLEObject Type="Embed" ProgID="ChemDraw.Document.6.0" ShapeID="_x0000_i1168" DrawAspect="Content" ObjectID="_1582732738" r:id="rId329"/>
        </w:object>
      </w:r>
    </w:p>
    <w:p w:rsidR="00DE38CB" w:rsidRDefault="00DE38CB" w:rsidP="00DE38CB">
      <w:pPr>
        <w:pStyle w:val="NoSpacing"/>
        <w:spacing w:line="360" w:lineRule="auto"/>
        <w:jc w:val="both"/>
        <w:rPr>
          <w:rFonts w:cstheme="minorHAnsi"/>
          <w:sz w:val="24"/>
          <w:szCs w:val="24"/>
        </w:rPr>
      </w:pPr>
      <w:r w:rsidRPr="006967C3">
        <w:rPr>
          <w:rFonts w:cstheme="minorHAnsi"/>
          <w:b/>
          <w:sz w:val="24"/>
          <w:szCs w:val="24"/>
        </w:rPr>
        <w:t>Figure 3.2</w:t>
      </w:r>
      <w:r>
        <w:rPr>
          <w:rFonts w:cstheme="minorHAnsi"/>
          <w:sz w:val="24"/>
          <w:szCs w:val="24"/>
        </w:rPr>
        <w:t xml:space="preserve"> Sanders’ dimeric (left) and trimeric (right) rigid cyclic porphyrin structures, displaying strong association to pyridyl ligands of a ‘suitable fit’ in the central binding pocket through preorganisation.</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Pr>
          <w:rFonts w:cstheme="minorHAnsi"/>
          <w:sz w:val="24"/>
          <w:szCs w:val="24"/>
        </w:rPr>
        <w:t>Further study</w:t>
      </w:r>
      <w:r w:rsidRPr="00775D33">
        <w:rPr>
          <w:rFonts w:cstheme="minorHAnsi"/>
          <w:sz w:val="24"/>
          <w:szCs w:val="24"/>
        </w:rPr>
        <w:t xml:space="preserve"> into cyclic porphyrin synthesis has produce cyclic porphyrin</w:t>
      </w:r>
      <w:r>
        <w:rPr>
          <w:rFonts w:cstheme="minorHAnsi"/>
          <w:sz w:val="24"/>
          <w:szCs w:val="24"/>
        </w:rPr>
        <w:t>s</w:t>
      </w:r>
      <w:r w:rsidRPr="00775D33">
        <w:rPr>
          <w:rFonts w:cstheme="minorHAnsi"/>
          <w:sz w:val="24"/>
          <w:szCs w:val="24"/>
        </w:rPr>
        <w:t xml:space="preserve"> of differing sizes and geometries, providing an array of porphyrin based-cavities. Porphyrin trimers have been accessed with cavities large enough to accommodate large ligands</w:t>
      </w:r>
      <w:r>
        <w:rPr>
          <w:rFonts w:cstheme="minorHAnsi"/>
          <w:sz w:val="24"/>
          <w:szCs w:val="24"/>
        </w:rPr>
        <w:t>,</w:t>
      </w:r>
      <w:r w:rsidRPr="00775D33">
        <w:rPr>
          <w:rFonts w:cstheme="minorHAnsi"/>
          <w:sz w:val="24"/>
          <w:szCs w:val="24"/>
        </w:rPr>
        <w:t xml:space="preserve"> whilst maintaining the high levels of binding seen with the smaller trimeric structures</w:t>
      </w:r>
      <w:r>
        <w:rPr>
          <w:rFonts w:cstheme="minorHAnsi"/>
          <w:sz w:val="24"/>
          <w:szCs w:val="24"/>
        </w:rPr>
        <w:t xml:space="preserve"> (Figure 3.3</w:t>
      </w:r>
      <w:r w:rsidRPr="00355E62">
        <w:rPr>
          <w:rFonts w:cstheme="minorHAnsi"/>
          <w:i/>
          <w:sz w:val="24"/>
          <w:szCs w:val="24"/>
        </w:rPr>
        <w:t>a</w:t>
      </w:r>
      <w:r>
        <w:rPr>
          <w:rFonts w:cstheme="minorHAnsi"/>
          <w:sz w:val="24"/>
          <w:szCs w:val="24"/>
        </w:rPr>
        <w:t>)</w:t>
      </w:r>
      <w:r w:rsidRPr="00775D33">
        <w:rPr>
          <w:rFonts w:cstheme="minorHAnsi"/>
          <w:sz w:val="24"/>
          <w:szCs w:val="24"/>
        </w:rPr>
        <w:t>.</w:t>
      </w:r>
      <w:r w:rsidRPr="00775D33">
        <w:rPr>
          <w:rFonts w:cstheme="minorHAnsi"/>
          <w:sz w:val="24"/>
          <w:szCs w:val="24"/>
        </w:rPr>
        <w:fldChar w:fldCharType="begin" w:fldLock="1"/>
      </w:r>
      <w:r>
        <w:rPr>
          <w:rFonts w:cstheme="minorHAnsi"/>
          <w:sz w:val="24"/>
          <w:szCs w:val="24"/>
        </w:rPr>
        <w:instrText>ADDIN CSL_CITATION { "citationItems" : [ { "id" : "ITEM-1", "itemData" : { "DOI" : "10.1021/ol006036d", "ISSN" : "1523-7060", "PMID" : "10990397", "abstract" : "[reaction: see text]A shape-persistent cyclic array of six zinc porphyrins provides an effective host for a dipyridyl-substituted free base porphyrin, yielding a self-assembled structure for studies of light harvesting. Energy transfer occurs essentially quantitatively from uncoordinated to pyridyl-coordinated zinc porphyrins in the cyclic array. Energy transfer from the coordinated zinc porphyrin to the guest free base porphyrin is less efficient (phitrans approximately 40%) and is attributed to a F\u00f6rster through-space process.", "author" : [ { "dropping-particle" : "", "family" : "Ambroise", "given" : "A", "non-dropping-particle" : "", "parse-names" : false, "suffix" : "" }, { "dropping-particle" : "", "family" : "Li", "given" : "J", "non-dropping-particle" : "", "parse-names" : false, "suffix" : "" }, { "dropping-particle" : "", "family" : "Yu", "given" : "L", "non-dropping-particle" : "", "parse-names" : false, "suffix" : "" }, { "dropping-particle" : "", "family" : "Lindsey", "given" : "J S", "non-dropping-particle" : "", "parse-names" : false, "suffix" : "" } ], "container-title" : "Organic letters", "id" : "ITEM-1", "issue" : "17", "issued" : { "date-parts" : [ [ "2000" ] ] }, "page" : "2563-2566", "title" : "A self-assembled light-harvesting array of seven porphyrins in a wheel and spoke architecture", "type" : "article-journal", "volume" : "2" }, "uris" : [ "http://www.mendeley.com/documents/?uuid=0d630890-c08c-405f-893a-339058bdb463" ] } ], "mendeley" : { "formattedCitation" : "&lt;sup&gt;25&lt;/sup&gt;", "plainTextFormattedCitation" : "25", "previouslyFormattedCitation" : "&lt;sup&gt;25&lt;/sup&gt;"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25</w:t>
      </w:r>
      <w:r w:rsidRPr="00775D33">
        <w:rPr>
          <w:rFonts w:cstheme="minorHAnsi"/>
          <w:sz w:val="24"/>
          <w:szCs w:val="24"/>
        </w:rPr>
        <w:fldChar w:fldCharType="end"/>
      </w:r>
      <w:r w:rsidRPr="00775D33">
        <w:rPr>
          <w:rFonts w:cstheme="minorHAnsi"/>
          <w:sz w:val="24"/>
          <w:szCs w:val="24"/>
        </w:rPr>
        <w:t xml:space="preserve"> While Sanders reported the synthesis of a tetrameric porphyrin cycle, it had a notably reduced rigidity, relative to the cyclic porphyrin trimers.</w:t>
      </w:r>
      <w:r w:rsidRPr="00775D33">
        <w:rPr>
          <w:rFonts w:cstheme="minorHAnsi"/>
          <w:sz w:val="24"/>
          <w:szCs w:val="24"/>
        </w:rPr>
        <w:fldChar w:fldCharType="begin" w:fldLock="1"/>
      </w:r>
      <w:r>
        <w:rPr>
          <w:rFonts w:cstheme="minorHAnsi"/>
          <w:sz w:val="24"/>
          <w:szCs w:val="24"/>
        </w:rPr>
        <w:instrText>ADDIN CSL_CITATION { "citationItems" : [ { "id" : "ITEM-1", "itemData" : { "DOI" : "10.1039/p19950002231", "ISBN" : "0300-922X", "ISSN" : "0300-922X", "abstract" : "The binding of oligopyridyl ligands to butadiyne-linked zinc porphyrin dimers, trimers and tetramers has been investigated in detail using NMR and electronic spectroscopy. Pyridine binds to zinc porphyrin monomers in CH2C12 solution at 300 K with binding constants of ca. lo3 mo1-' dm3, while 4,4'-bipyridyl binds to the cyclic zinc porphyrin dimer with a binding constant of 1 x lo9 mol-' dm3, giving an effective molarity, or chelation factor, of 76 mol dmP3. The analogous linear dimer binds to this ligand 100 times less strongly, but adopts a similar conformation when bound. s-Tri(4-pyridy1)triazine has an affinity of ca. 10\" mol-' dm3 for the cyclic zinc trimer, reflecting reasonably good host-guest complementarity. The affinity of 4,4'- bipyridyl for the trimer is ca. lo5 mol-' dm3, implying two-point binding accompanied by host distortion and strain which reduce the binding constant; the trimer is therefore an elastic host, able to respond to the geometrical demands of rigid guests. The cyclic tetramer is a relatively flexible molecule, but its complexes with both bidentate and tetradentate ligands have more highly defined geometries. The cyclic dimer and t rimer have open pre-organised cavities, with no conformational barrier to ligand binding inside the cavity, whereas the cyclic tetramer can adopt many conformations in free solution. Introduction", "author" : [ { "dropping-particle" : "", "family" : "Anderson", "given" : "Harry L", "non-dropping-particle" : "", "parse-names" : false, "suffix" : "" }, { "dropping-particle" : "", "family" : "Anderson", "given" : "Sally", "non-dropping-particle" : "", "parse-names" : false, "suffix" : "" }, { "dropping-particle" : "", "family" : "Sanders", "given" : "Jeremy K M", "non-dropping-particle" : "", "parse-names" : false, "suffix" : "" } ], "container-title" : "Journal of the Chemical Society, Perkin Transactions 1", "id" : "ITEM-1", "issue" : "2", "issued" : { "date-parts" : [ [ "1995" ] ] }, "page" : "2231-2245", "title" : "Ligand binding by butadiyne-linked porphyrin dimers, trimers and tetramers", "type" : "article-journal", "volume" : "18" }, "uris" : [ "http://www.mendeley.com/documents/?uuid=1a02c313-f9fb-426a-88c3-1ce53e152631" ] } ], "mendeley" : { "formattedCitation" : "&lt;sup&gt;21&lt;/sup&gt;", "plainTextFormattedCitation" : "21", "previouslyFormattedCitation" : "&lt;sup&gt;21&lt;/sup&gt;"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21</w:t>
      </w:r>
      <w:r w:rsidRPr="00775D33">
        <w:rPr>
          <w:rFonts w:cstheme="minorHAnsi"/>
          <w:sz w:val="24"/>
          <w:szCs w:val="24"/>
        </w:rPr>
        <w:fldChar w:fldCharType="end"/>
      </w:r>
      <w:r w:rsidRPr="00775D33">
        <w:rPr>
          <w:rFonts w:cstheme="minorHAnsi"/>
          <w:sz w:val="24"/>
          <w:szCs w:val="24"/>
        </w:rPr>
        <w:t xml:space="preserve"> This was attributed to a less well-defined structure, resulting in a reduction in pre-organisation</w:t>
      </w:r>
      <w:r>
        <w:rPr>
          <w:rFonts w:cstheme="minorHAnsi"/>
          <w:sz w:val="24"/>
          <w:szCs w:val="24"/>
        </w:rPr>
        <w:t xml:space="preserve"> and a</w:t>
      </w:r>
      <w:r w:rsidRPr="001479AD">
        <w:rPr>
          <w:rFonts w:cstheme="minorHAnsi"/>
          <w:sz w:val="24"/>
          <w:szCs w:val="24"/>
        </w:rPr>
        <w:t xml:space="preserve"> </w:t>
      </w:r>
      <w:r>
        <w:rPr>
          <w:rFonts w:cstheme="minorHAnsi"/>
          <w:sz w:val="24"/>
          <w:szCs w:val="24"/>
        </w:rPr>
        <w:t>less specific binding cavity</w:t>
      </w:r>
      <w:r w:rsidRPr="00775D33">
        <w:rPr>
          <w:rFonts w:cstheme="minorHAnsi"/>
          <w:sz w:val="24"/>
          <w:szCs w:val="24"/>
        </w:rPr>
        <w:t xml:space="preserve">, </w:t>
      </w:r>
      <w:r>
        <w:rPr>
          <w:rFonts w:cstheme="minorHAnsi"/>
          <w:sz w:val="24"/>
          <w:szCs w:val="24"/>
        </w:rPr>
        <w:t>enabling binding to a wide variety of guests, albeit with lower</w:t>
      </w:r>
      <w:r w:rsidRPr="00775D33">
        <w:rPr>
          <w:rFonts w:cstheme="minorHAnsi"/>
          <w:sz w:val="24"/>
          <w:szCs w:val="24"/>
        </w:rPr>
        <w:t xml:space="preserve"> binding</w:t>
      </w:r>
      <w:r>
        <w:rPr>
          <w:rFonts w:cstheme="minorHAnsi"/>
          <w:sz w:val="24"/>
          <w:szCs w:val="24"/>
        </w:rPr>
        <w:t xml:space="preserve"> affinity</w:t>
      </w:r>
      <w:r w:rsidRPr="00775D33">
        <w:rPr>
          <w:rFonts w:cstheme="minorHAnsi"/>
          <w:sz w:val="24"/>
          <w:szCs w:val="24"/>
        </w:rPr>
        <w:t xml:space="preserve">. An interesting approach to circumventing this issue was demonstrated by Slone and Hupp, through the </w:t>
      </w:r>
      <w:r w:rsidRPr="00775D33">
        <w:rPr>
          <w:rFonts w:cstheme="minorHAnsi"/>
          <w:sz w:val="24"/>
          <w:szCs w:val="24"/>
        </w:rPr>
        <w:lastRenderedPageBreak/>
        <w:t>formation of a tetrameric zinc porphyrin-rhenium complex, providing a cavity the correct size to fit a tetrapyridylporphyrin (TPyP) through pre-organised binding</w:t>
      </w:r>
      <w:r>
        <w:rPr>
          <w:rFonts w:cstheme="minorHAnsi"/>
          <w:sz w:val="24"/>
          <w:szCs w:val="24"/>
        </w:rPr>
        <w:t xml:space="preserve"> (Figure 3.3</w:t>
      </w:r>
      <w:r w:rsidRPr="00355E62">
        <w:rPr>
          <w:rFonts w:cstheme="minorHAnsi"/>
          <w:i/>
          <w:sz w:val="24"/>
          <w:szCs w:val="24"/>
        </w:rPr>
        <w:t>b</w:t>
      </w:r>
      <w:r>
        <w:rPr>
          <w:rFonts w:cstheme="minorHAnsi"/>
          <w:sz w:val="24"/>
          <w:szCs w:val="24"/>
        </w:rPr>
        <w:t>)</w:t>
      </w:r>
      <w:r w:rsidRPr="00775D33">
        <w:rPr>
          <w:rFonts w:cstheme="minorHAnsi"/>
          <w:sz w:val="24"/>
          <w:szCs w:val="24"/>
        </w:rPr>
        <w:t>.</w:t>
      </w:r>
      <w:r w:rsidRPr="00775D33">
        <w:rPr>
          <w:rFonts w:cstheme="minorHAnsi"/>
          <w:sz w:val="24"/>
          <w:szCs w:val="24"/>
        </w:rPr>
        <w:fldChar w:fldCharType="begin" w:fldLock="1"/>
      </w:r>
      <w:r>
        <w:rPr>
          <w:rFonts w:cstheme="minorHAnsi"/>
          <w:sz w:val="24"/>
          <w:szCs w:val="24"/>
        </w:rPr>
        <w:instrText>ADDIN CSL_CITATION { "citationItems" : [ { "id" : "ITEM-1", "itemData" : { "DOI" : "10.1021/IC9703991", "ISBN" : "0020-1669", "ISSN" : "0020-1669", "abstract" : "The stoichiometric combination of rigid or semirigid difunctional ligands with appropriate cia-coordinating metal centers has been shown to produce macrocyclic tetrametallic assemblies (''molecular squares'') in remarkably high yield. The 30 or so available squares have been constructed from platinum, palladium, nickel, tungsten, and rhenium precursors and have been assembled in bath homometallic and heterometallic form.(1-3) Depending on cavity size and overall charge, selected molecular squares are capable of functioning as solution-phase hosts for either complex anionic guests(3a) or neutral aromatic guests where binding is achieved, respectively, via coulombic or hydrophobic interactions. While host-guest binding is typically monitored via NMR spectroscopy, detection based on host luminescence has also been demonstrated.(3) Particularly versatile in this respect are molecular squares derived from Re(C0)(5)Cl. These emit from comparatively long-lived metal-to-bridging-ligand charge-transfer (MLCT) excited states. The available square cavity sizes (i.e., minimum van der Waals diameters) range from ca. 3 Angstrom (pyrazine bridged species)(3a) to ca. 16 Angstrom (1,4-phenyl-bis(picolinoate)-bridged species).(3c) Pie reasoned that even larger cavity sizes could be accessed by utilizing 5,15-meso-substituted porphyrins as bridging ligands. If tricarbonylrhenium(I) chloro moieties are used as corners, the resulting squares should remain luminescent but with emission coming from porphyrin-localized excited slates. We additionally reasoned that porphyrin metalation would provide a basis for single or multipoint guest binding via axial ligation. We note that squares based on 5,10- and 5,15-substituted porphyrins and Pd(HI) corners have been reported by Lehn and Drain.(4) In addition, flexible alkyne-linked tetraporphyrin assemblies have been reported by Anderson.(5a) In the presence of appropriate guests, these fan adopt complementary tub-shaped geometries.", "author" : [ { "dropping-particle" : "V", "family" : "Slone", "given" : "R", "non-dropping-particle" : "", "parse-names" : false, "suffix" : "" }, { "dropping-particle" : "", "family" : "Hupp", "given" : "J T", "non-dropping-particle" : "", "parse-names" : false, "suffix" : "" } ], "container-title" : "Inorg. Chem.", "id" : "ITEM-1", "issue" : "24", "issued" : { "date-parts" : [ [ "1997" ] ] }, "page" : "5422-&amp;", "title" : "Synthesis, characterization, and preliminary host-guest binding studies of porphyrinic molecular squares featuring fac-tricarbonylrhenium(I) chloro corners", "type" : "article-journal", "volume" : "36" }, "uris" : [ "http://www.mendeley.com/documents/?uuid=0a364c51-be4a-4503-ae95-02c2f8eab114" ] } ], "mendeley" : { "formattedCitation" : "&lt;sup&gt;26&lt;/sup&gt;", "plainTextFormattedCitation" : "26", "previouslyFormattedCitation" : "&lt;sup&gt;26&lt;/sup&gt;"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26</w:t>
      </w:r>
      <w:r w:rsidRPr="00775D33">
        <w:rPr>
          <w:rFonts w:cstheme="minorHAnsi"/>
          <w:sz w:val="24"/>
          <w:szCs w:val="24"/>
        </w:rPr>
        <w:fldChar w:fldCharType="end"/>
      </w:r>
    </w:p>
    <w:p w:rsidR="00DE38CB" w:rsidRDefault="00DE38CB" w:rsidP="00DE38CB">
      <w:pPr>
        <w:pStyle w:val="NoSpacing"/>
        <w:spacing w:line="360" w:lineRule="auto"/>
        <w:jc w:val="center"/>
      </w:pPr>
    </w:p>
    <w:p w:rsidR="00DE38CB" w:rsidRDefault="00DE38CB" w:rsidP="00DE38CB">
      <w:pPr>
        <w:pStyle w:val="NoSpacing"/>
        <w:spacing w:line="360" w:lineRule="auto"/>
        <w:jc w:val="center"/>
      </w:pPr>
    </w:p>
    <w:p w:rsidR="00DE38CB" w:rsidRPr="00775D33" w:rsidRDefault="00DE38CB" w:rsidP="00DE38CB">
      <w:pPr>
        <w:pStyle w:val="NoSpacing"/>
        <w:spacing w:line="360" w:lineRule="auto"/>
        <w:jc w:val="center"/>
        <w:rPr>
          <w:rFonts w:cstheme="minorHAnsi"/>
          <w:sz w:val="24"/>
          <w:szCs w:val="24"/>
        </w:rPr>
      </w:pPr>
      <w:r>
        <w:object w:dxaOrig="8748" w:dyaOrig="12487">
          <v:shape id="_x0000_i1169" type="#_x0000_t75" style="width:414.75pt;height:593.25pt" o:ole="">
            <v:imagedata r:id="rId330" o:title=""/>
          </v:shape>
          <o:OLEObject Type="Embed" ProgID="ChemDraw.Document.6.0" ShapeID="_x0000_i1169" DrawAspect="Content" ObjectID="_1582732739" r:id="rId331"/>
        </w:objec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F33E17">
        <w:rPr>
          <w:rFonts w:cstheme="minorHAnsi"/>
          <w:b/>
          <w:sz w:val="24"/>
          <w:szCs w:val="24"/>
        </w:rPr>
        <w:t>Figure 3.3</w:t>
      </w:r>
      <w:r>
        <w:rPr>
          <w:rFonts w:cstheme="minorHAnsi"/>
          <w:sz w:val="24"/>
          <w:szCs w:val="24"/>
        </w:rPr>
        <w:t xml:space="preserve"> a) Porphyrin trimer strongly associated with pyridyl ligand within its large binding cavity; b) TPyP binding at the central cavity of a tetrameric porphyrin-rhenium complex.</w:t>
      </w:r>
    </w:p>
    <w:p w:rsidR="00DE38CB" w:rsidRDefault="00DE38CB" w:rsidP="00DE38CB">
      <w:pPr>
        <w:pStyle w:val="NoSpacing"/>
        <w:spacing w:line="360" w:lineRule="auto"/>
        <w:jc w:val="both"/>
        <w:rPr>
          <w:rFonts w:cstheme="minorHAnsi"/>
          <w:sz w:val="24"/>
          <w:szCs w:val="24"/>
        </w:rPr>
      </w:pPr>
      <w:r w:rsidRPr="00775D33">
        <w:rPr>
          <w:rFonts w:cstheme="minorHAnsi"/>
          <w:sz w:val="24"/>
          <w:szCs w:val="24"/>
        </w:rPr>
        <w:lastRenderedPageBreak/>
        <w:t>Porphyrin donor-acceptor systems have been studied for applications in light-harvesting due to their well-defined structure and multichromophore arrays.</w:t>
      </w:r>
      <w:r w:rsidRPr="00775D33">
        <w:rPr>
          <w:rFonts w:cstheme="minorHAnsi"/>
          <w:sz w:val="24"/>
          <w:szCs w:val="24"/>
        </w:rPr>
        <w:fldChar w:fldCharType="begin" w:fldLock="1"/>
      </w:r>
      <w:r>
        <w:rPr>
          <w:rFonts w:cstheme="minorHAnsi"/>
          <w:sz w:val="24"/>
          <w:szCs w:val="24"/>
        </w:rPr>
        <w:instrText>ADDIN CSL_CITATION { "citationItems" : [ { "id" : "ITEM-1", "itemData" : { "DOI" : "10.1039/C6DT04414J", "ISBN" : "1334463808", "ISSN" : "1477-9226", "author" : [ { "dropping-particle" : "", "family" : "Martir", "given" : "Diego Rota", "non-dropping-particle" : "", "parse-names" : false, "suffix" : "" }, { "dropping-particle" : "", "family" : "Averardi", "given" : "Mattia", "non-dropping-particle" : "", "parse-names" : false, "suffix" : "" }, { "dropping-particle" : "", "family" : "Escudero", "given" : "Daniel", "non-dropping-particle" : "", "parse-names" : false, "suffix" : "" }, { "dropping-particle" : "", "family" : "Jacquemin", "given" : "Denis", "non-dropping-particle" : "", "parse-names" : false, "suffix" : "" }, { "dropping-particle" : "", "family" : "Zysman-Colman", "given" : "Eli", "non-dropping-particle" : "", "parse-names" : false, "suffix" : "" } ], "container-title" : "Dalton Trans.", "id" : "ITEM-1", "issued" : { "date-parts" : [ [ "2017" ] ] }, "page" : "2255-2262", "publisher" : "Royal Society of Chemistry", "title" : "Photoinduced electron transfer in supramolecular ruthenium\u2013porphyrin assemblies", "type" : "article-journal", "volume" : "46" }, "uris" : [ "http://www.mendeley.com/documents/?uuid=c167c0ea-4241-4f28-a58c-65f9f26622c5" ] }, { "id" : "ITEM-2", "itemData" : { "DOI" : "10.1016/j.ccr.2005.01.002", "ISBN" : "0010-8545", "ISSN" : "00108545", "abstract" : "This review describes light induced energy or electron transfer reactions in self-assembled supramolecular zinc porphyrin/zinc phthalocyanine and fullerene bearing donor-acceptor systems. The self-assembled supramolecular dyads and triads are formed by using one or two types of the binding mechanisms including metal-ligand axial coordination. The photochemical properties of the metal porphyrin/phthalocyanine and fullerene moieties are shown to be tuned in a controlled manner upon coordination of metal center. The nature of the linker between the donor and acceptor entities influences the overall self-assembly process followed by the photochemical reactivity. In these self-assembled supramolecular systems, the photoinduced charge separation occurs mainly from the excited singlet state of the donor; and the back electron transfer rates generally occurs giving reversible systems. In some of the reported donor-acceptor conjugates, the predicted acceleration of the charge separation process and deceleration of the charge recombination process have been clearly observed, mainly due to the small reorganization energies of fullerenes in electron transfer reactions. Elegantly designed supramolecular triads to achieve sequential electron transfer to obtain the charge-separated states, and sequential energy transfer followed by electron transfer to mimic the photosynthetic 'antenna-reaction center' have also been developed and studied. The relations between structures and photochemical reactivities of these novel supramolecular systems are discussed in relation to the efficiency of forward electron transfer and slowing down the charge recombination process. \u00a9 2005 Elsevier B.V. All rights reserved.", "author" : [ { "dropping-particle" : "", "family" : "D'Souza", "given" : "Francis", "non-dropping-particle" : "", "parse-names" : false, "suffix" : "" }, { "dropping-particle" : "", "family" : "Ito", "given" : "Osamu", "non-dropping-particle" : "", "parse-names" : false, "suffix" : "" } ], "container-title" : "Coordination Chemistry Reviews", "id" : "ITEM-2", "issue" : "13-14", "issued" : { "date-parts" : [ [ "2005" ] ] }, "page" : "1410-1422", "title" : "Photoinduced electron transfer in supramolecular systems of fullerenes functionalized with ligands capable of binding to zinc porphyrins and zinc phthalocyanines", "type" : "article-journal", "volume" : "249" }, "uris" : [ "http://www.mendeley.com/documents/?uuid=9d3687ab-727e-45ed-8f8d-da6aabf57b68" ] }, { "id" : "ITEM-3", "itemData" : { "DOI" : "10.1039/b905753f", "ISBN" : "1364-548X (Electronic)\\r1359-7345 (Linking)", "ISSN" : "1359-7345", "PMID" : "19668806", "abstract" : "Since the three-dimensional electron-accepting fullerene has been found to be an excellent building block for self-assembled supramolecular systems, we have investigated photoinduced electron transfer processes in supramolecular fullerene systems with porphyrins and phthalocyanines as electron donors to mimic natural photosynthesis. We have successfully formed self-assembled supramolecular dyads and triads via metal-ligand coordination, crown-ether inclusion, ion pairing, hydrogen-bonding, or pi-pi stacking interactions. Although the single mode of binding gives usually flexible supramolecular structures, the newly developed strategy of multiple modes of binding results in conjugates of defined distance and orientation between the donor and acceptor entities, which influences the overall electron transfer reactions. In these conjugates, we observe the anticipated acceleration of the charge separation process and deceleration of the charge recombination process. Applications of these supramolecular systems for reversible photoswitching of inter- and intramolecular electron transfer events open up new opportunities in the area of photosensors. Extension of the self-assembly approaches to single wall carbon nanotubes (SWNT) results in SWNT-porphyrin/phthalocyanine nanohybrids capable of undergoing photoinduced electron transfer. These photochemical processes lead to photocatalytic reactions accumulating redox active substances of electron acceptor/mediator entities with the help of a sacrificial electron donor. Studies on these self-assembled supramolecular dyads, triads, tetrads, etc., are only in the beginning stages and future studies anticipate involvement of more complex systems targeted for better performances in light-driven devices.", "author" : [ { "dropping-particle" : "", "family" : "D'Souza", "given" : "Francis", "non-dropping-particle" : "", "parse-names" : false, "suffix" : "" }, { "dropping-particle" : "", "family" : "Ito", "given" : "Osamu", "non-dropping-particle" : "", "parse-names" : false, "suffix" : "" } ], "container-title" : "Chemical communications (Cambridge, England)", "id" : "ITEM-3", "issue" : "33", "issued" : { "date-parts" : [ [ "2009" ] ] }, "page" : "4913-4928", "title" : "Supramolecular donor-acceptor hybrids of porphyrins/phthalocyanines with fullerenes/carbon nanotubes: electron transfer, sensing, switching, and catalytic applications.", "type" : "article-journal" }, "uris" : [ "http://www.mendeley.com/documents/?uuid=72db92fc-2e9d-4ede-892d-ad07dfc9420d" ] }, { "id" : "ITEM-4", "itemData" : { "ISBN" : "1057810592", "author" : [ { "dropping-particle" : "", "family" : "Seth", "given" : "J", "non-dropping-particle" : "", "parse-names" : false, "suffix" : "" }, { "dropping-particle" : "", "family" : "Palanianthan", "given" : "V", "non-dropping-particle" : "", "parse-names" : false, "suffix" : "" }, { "dropping-particle" : "", "family" : "Johnson", "given" : "T", "non-dropping-particle" : "", "parse-names" : false, "suffix" : "" }, { "dropping-particle" : "", "family" : "Prathapan", "given" : "S", "non-dropping-particle" : "", "parse-names" : false, "suffix" : "" }, { "dropping-particle" : "", "family" : "Lindsey", "given" : "J", "non-dropping-particle" : "", "parse-names" : false, "suffix" : "" }, { "dropping-particle" : "", "family" : "Bocian", "given" : "D", "non-dropping-particle" : "", "parse-names" : false, "suffix" : "" } ], "container-title" : "J. Am. Chem. Soc.", "id" : "ITEM-4", "issued" : { "date-parts" : [ [ "1994" ] ] }, "page" : "10578-10592", "title" : "Investigation of Electronic Communication in Multi-Porphyrin Light Harvesting", "type" : "article-journal", "volume" : "116" }, "uris" : [ "http://www.mendeley.com/documents/?uuid=431ca06c-1bb9-43be-8fb9-10885db84aeb" ] }, { "id" : "ITEM-5", "itemData" : { "DOI" : "10.1002/chem.201504498", "abstract" : "A series of directly meso-meso-linked Pd\u2013porphyrin oligomers (PdDTP-M, PdDTP-D, and PdDTP-T) have been prepared. The absorption region and the light-harvesting ability of the Pd\u2013porphyrin oligomers are broadened and enhanced by increasing the number of Pd\u2013porphyrin units. Triplet\u2013triplet annihilation upconversion (TTA-UC) systems were constructed by utilizing the Pd\u2013porphyrin oligomers as the sensitizer and 9,10-diphenylanthracene (DPA) as the acceptor in deaerated toluene and green-to-blue photon upconversion was observed upon excitation with a 532 nm laser. The triplet\u2013triplet annihilation upconversion quantum efficiencies were found to be 6.2 %, 10.5 %, and 1.6 % for the [PdDTP-M]/DPA, [PdDTP-D]/DPA, and [PdDTP-T]/DPA systems, respectively, under an excitation power density of 500 mW cm\u22122. The photophysical processes of the TTA-UC systems have been investigated in detail. The higher triplet\u2013triplet annihilation upconversion quantum efficiency observed in the [PdDTP-D]/DPA system can be rationalized by the enhanced light-harvesting ability of PdDTP-D at 532 nm. Under the same experimental conditions, the [PdDTP-D]/DPA system produces more3DPA* than the other two TTA-UC systems, benefiting the triplet\u2013triplet annihilation process. This work provides a useful way to develop efficient TTA-UC systems with broad spectral response by using Pd\u2013porphyrin oligomers as sensitizers. \u00a9 2016 WILEY-VCH Verlag GmbH &amp; Co. KGaA, Weinheim", "author" : [ { "dropping-particle" : "", "family" : "Xun", "given" : "Zhiqing", "non-dropping-particle" : "", "parse-names" : false, "suffix" : "" }, { "dropping-particle" : "", "family" : "Zeng", "given" : "Yi", "non-dropping-particle" : "", "parse-names" : false, "suffix" : "" }, { "dropping-particle" : "", "family" : "Chen", "given" : "Jinping", "non-dropping-particle" : "", "parse-names" : false, "suffix" : "" }, { "dropping-particle" : "", "family" : "Yu", "given" : "Tianjun", "non-dropping-particle" : "", "parse-names" : false, "suffix" : "" }, { "dropping-particle" : "", "family" : "Zhang", "given" : "Xiaohui", "non-dropping-particle" : "", "parse-names" : false, "suffix" : "" }, { "dropping-particle" : "", "family" : "Yang", "given" : "Guoqiang", "non-dropping-particle" : "", "parse-names" : false, "suffix" : "" }, { "dropping-particle" : "", "family" : "Li", "given" : "Yi", "non-dropping-particle" : "", "parse-names" : false, "suffix" : "" } ], "container-title" : "Chem. Eur. J.", "id" : "ITEM-5", "issued" : { "date-parts" : [ [ "2016" ] ] }, "page" : "8654-8662", "title" : "Pd-Porphyrin Oligomers Sensitized for Green-to-Blue Photon Upconversion: The More the Better?", "type" : "article-journal", "volume" : "22" }, "uris" : [ "http://www.mendeley.com/documents/?uuid=ec613bfa-ff93-4c72-b15d-161905008dbc" ] }, { "id" : "ITEM-6", "itemData" : { "DOI" : "10.1021/acs.jpcc.6b09437", "abstract" : "An e\ufb00ective strategy to improve the e\ufb03ciency of organic solar cells (OSCs) is to incorporate the porphyrin derivatives as electron-rich units into the acceptor-donor-acceptor molecules. To achieve this goal, starting from the parent molecules DTS(PTTh2)2 and DTS(FBTTh2)2 which are based on dithieno(3,2-b; 2\u2019,3\u2019-d)silole (DTS) electron-rich unit connected to each of two electron-withdrawing units ([1,2,5]thiadiazolo[3,4-c]pyridine (PT) and 5-fluorobenzo[c][1,2,5]thiadiazole (FBT)), we designed two types of porphyrin-based small molecules by replacing DTS unit with the porphyrin derivatives in DTS(PTTh2)2 and DTS(FBTTh2)2, respectively . From the calculated results, the porphyrin-based molecules in OSC applications not only yield an enhanced light absorptions with a redshift and stronger spectra and increased hole mobility which is conducive to enhance the short circuit current and fill factor, but also exhibit smaller exciton binding energy and better electron transfer properties at donor/acceptor (D/A) in...", "author" : [ { "dropping-particle" : "", "family" : "Liu", "given" : "Xiaorui", "non-dropping-particle" : "", "parse-names" : false, "suffix" : "" }, { "dropping-particle" : "", "family" : "Huang", "given" : "Chengzhi", "non-dropping-particle" : "", "parse-names" : false, "suffix" : "" }, { "dropping-particle" : "", "family" : "Li", "given" : "Ming", "non-dropping-particle" : "", "parse-names" : false, "suffix" : "" } ], "container-title" : "The Journal of Physical Chemistry", "id" : "ITEM-6", "issued" : { "date-parts" : [ [ "2016" ] ] }, "page" : "27148-27158", "title" : "Theoretical Investigation on Porphyrin-Based Small Molecules as Donor Materials for Photovoltaic Applications", "type" : "article-journal", "volume" : "120" }, "uris" : [ "http://www.mendeley.com/documents/?uuid=46329a46-2448-4f28-ae53-000f97aaa3c8" ] } ], "mendeley" : { "formattedCitation" : "&lt;sup&gt;27\u201332&lt;/sup&gt;", "plainTextFormattedCitation" : "27\u201332", "previouslyFormattedCitation" : "&lt;sup&gt;27\u201332&lt;/sup&gt;"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27–32</w:t>
      </w:r>
      <w:r w:rsidRPr="00775D33">
        <w:rPr>
          <w:rFonts w:cstheme="minorHAnsi"/>
          <w:sz w:val="24"/>
          <w:szCs w:val="24"/>
        </w:rPr>
        <w:fldChar w:fldCharType="end"/>
      </w:r>
      <w:r w:rsidRPr="00775D33">
        <w:rPr>
          <w:rFonts w:cstheme="minorHAnsi"/>
          <w:sz w:val="24"/>
          <w:szCs w:val="24"/>
        </w:rPr>
        <w:t xml:space="preserve"> Hunter described </w:t>
      </w:r>
      <w:r>
        <w:rPr>
          <w:rFonts w:cstheme="minorHAnsi"/>
          <w:sz w:val="24"/>
          <w:szCs w:val="24"/>
        </w:rPr>
        <w:t>the</w:t>
      </w:r>
      <w:r w:rsidRPr="00775D33">
        <w:rPr>
          <w:rFonts w:cstheme="minorHAnsi"/>
          <w:sz w:val="24"/>
          <w:szCs w:val="24"/>
        </w:rPr>
        <w:t xml:space="preserve"> hydrogen-bonded system</w:t>
      </w:r>
      <w:r>
        <w:rPr>
          <w:rFonts w:cstheme="minorHAnsi"/>
          <w:sz w:val="24"/>
          <w:szCs w:val="24"/>
        </w:rPr>
        <w:t>, shown in Figure 3.4</w:t>
      </w:r>
      <w:r w:rsidRPr="00775D33">
        <w:rPr>
          <w:rFonts w:cstheme="minorHAnsi"/>
          <w:sz w:val="24"/>
          <w:szCs w:val="24"/>
        </w:rPr>
        <w:t xml:space="preserve">, comprising of a complexed porphyrin donor </w:t>
      </w:r>
      <w:r w:rsidRPr="004B0641">
        <w:rPr>
          <w:rFonts w:cstheme="minorHAnsi"/>
          <w:b/>
          <w:sz w:val="24"/>
          <w:szCs w:val="24"/>
        </w:rPr>
        <w:t>D</w:t>
      </w:r>
      <w:r>
        <w:rPr>
          <w:rFonts w:cstheme="minorHAnsi"/>
          <w:sz w:val="24"/>
          <w:szCs w:val="24"/>
        </w:rPr>
        <w:t xml:space="preserve"> </w:t>
      </w:r>
      <w:r w:rsidRPr="00775D33">
        <w:rPr>
          <w:rFonts w:cstheme="minorHAnsi"/>
          <w:sz w:val="24"/>
          <w:szCs w:val="24"/>
        </w:rPr>
        <w:t xml:space="preserve">arrangement, with a zinc dimeric porphyrin linked by a naphthalenediimide electron acceptor group </w:t>
      </w:r>
      <w:r w:rsidRPr="004B0641">
        <w:rPr>
          <w:rFonts w:cstheme="minorHAnsi"/>
          <w:b/>
          <w:sz w:val="24"/>
          <w:szCs w:val="24"/>
        </w:rPr>
        <w:t>A-1</w:t>
      </w:r>
      <w:r w:rsidRPr="00775D33">
        <w:rPr>
          <w:rFonts w:cstheme="minorHAnsi"/>
          <w:sz w:val="24"/>
          <w:szCs w:val="24"/>
        </w:rPr>
        <w:t>.</w:t>
      </w:r>
      <w:r w:rsidRPr="00775D33">
        <w:rPr>
          <w:rFonts w:cstheme="minorHAnsi"/>
          <w:sz w:val="24"/>
          <w:szCs w:val="24"/>
        </w:rPr>
        <w:fldChar w:fldCharType="begin" w:fldLock="1"/>
      </w:r>
      <w:r>
        <w:rPr>
          <w:rFonts w:cstheme="minorHAnsi"/>
          <w:sz w:val="24"/>
          <w:szCs w:val="24"/>
        </w:rPr>
        <w:instrText>ADDIN CSL_CITATION { "citationItems" : [ { "id" : "ITEM-1", "itemData" : { "DOI" : "10.1002/anie.199619361", "author" : [ { "dropping-particle" : "", "family" : "Hunter", "given" : "Christopher A.", "non-dropping-particle" : "", "parse-names" : false, "suffix" : "" }, { "dropping-particle" : "", "family" : "Hyde", "given" : "Robert K.", "non-dropping-particle" : "", "parse-names" : false, "suffix" : "" } ], "container-title" : "Angew. Chem. Int. Ed. Eng.", "id" : "ITEM-1", "issued" : { "date-parts" : [ [ "1996" ] ] }, "page" : "1936-1939", "title" : "Photoinduced Energy and Electron Transfer in Supramolecular Porphyrin Assemblies", "type" : "article-journal", "volume" : "35" }, "uris" : [ "http://www.mendeley.com/documents/?uuid=4517f409-120a-4e49-867c-c711f40b1b16" ] } ], "mendeley" : { "formattedCitation" : "&lt;sup&gt;33&lt;/sup&gt;", "plainTextFormattedCitation" : "33", "previouslyFormattedCitation" : "&lt;sup&gt;33&lt;/sup&gt;" }, "properties" : {  }, "schema" : "https://github.com/citation-style-language/schema/raw/master/csl-citation.json" }</w:instrText>
      </w:r>
      <w:r w:rsidRPr="00775D33">
        <w:rPr>
          <w:rFonts w:cstheme="minorHAnsi"/>
          <w:sz w:val="24"/>
          <w:szCs w:val="24"/>
        </w:rPr>
        <w:fldChar w:fldCharType="separate"/>
      </w:r>
      <w:r w:rsidRPr="00162F5B">
        <w:rPr>
          <w:rFonts w:cstheme="minorHAnsi"/>
          <w:noProof/>
          <w:sz w:val="24"/>
          <w:szCs w:val="24"/>
          <w:vertAlign w:val="superscript"/>
        </w:rPr>
        <w:t>33</w:t>
      </w:r>
      <w:r w:rsidRPr="00775D33">
        <w:rPr>
          <w:rFonts w:cstheme="minorHAnsi"/>
          <w:sz w:val="24"/>
          <w:szCs w:val="24"/>
        </w:rPr>
        <w:fldChar w:fldCharType="end"/>
      </w:r>
      <w:r w:rsidRPr="00775D33">
        <w:rPr>
          <w:rFonts w:cstheme="minorHAnsi"/>
          <w:sz w:val="24"/>
          <w:szCs w:val="24"/>
        </w:rPr>
        <w:t xml:space="preserve"> </w:t>
      </w:r>
      <w:r>
        <w:rPr>
          <w:rFonts w:cstheme="minorHAnsi"/>
          <w:sz w:val="24"/>
          <w:szCs w:val="24"/>
        </w:rPr>
        <w:t xml:space="preserve">Initial studies determined that the complex stability was far greater than simple zinc porphyrin, with a </w:t>
      </w:r>
      <w:r w:rsidRPr="00397CC7">
        <w:rPr>
          <w:rFonts w:cstheme="minorHAnsi"/>
          <w:i/>
          <w:sz w:val="24"/>
          <w:szCs w:val="24"/>
        </w:rPr>
        <w:t>K</w:t>
      </w:r>
      <w:r w:rsidRPr="00397CC7">
        <w:rPr>
          <w:rFonts w:cstheme="minorHAnsi"/>
          <w:sz w:val="24"/>
          <w:szCs w:val="24"/>
          <w:vertAlign w:val="subscript"/>
        </w:rPr>
        <w:t>a</w:t>
      </w:r>
      <w:r>
        <w:rPr>
          <w:rFonts w:cstheme="minorHAnsi"/>
          <w:sz w:val="24"/>
          <w:szCs w:val="24"/>
        </w:rPr>
        <w:t xml:space="preserve"> value in the region of 10</w:t>
      </w:r>
      <w:r w:rsidRPr="00397CC7">
        <w:rPr>
          <w:rFonts w:cstheme="minorHAnsi"/>
          <w:sz w:val="24"/>
          <w:szCs w:val="24"/>
          <w:vertAlign w:val="superscript"/>
        </w:rPr>
        <w:t>8</w:t>
      </w:r>
      <w:r>
        <w:rPr>
          <w:rFonts w:cstheme="minorHAnsi"/>
          <w:sz w:val="24"/>
          <w:szCs w:val="24"/>
        </w:rPr>
        <w:t xml:space="preserve"> M</w:t>
      </w:r>
      <w:r w:rsidRPr="00397CC7">
        <w:rPr>
          <w:rFonts w:cstheme="minorHAnsi"/>
          <w:sz w:val="24"/>
          <w:szCs w:val="24"/>
          <w:vertAlign w:val="superscript"/>
        </w:rPr>
        <w:t>-1</w:t>
      </w:r>
      <w:r>
        <w:rPr>
          <w:rFonts w:cstheme="minorHAnsi"/>
          <w:sz w:val="24"/>
          <w:szCs w:val="24"/>
        </w:rPr>
        <w:t>, which is consistent with previous studies of a self-assembled porphyrin dimer-complex, of which the system design was based.</w:t>
      </w:r>
      <w:r>
        <w:rPr>
          <w:rFonts w:cstheme="minorHAnsi"/>
          <w:sz w:val="24"/>
          <w:szCs w:val="24"/>
        </w:rPr>
        <w:fldChar w:fldCharType="begin" w:fldLock="1"/>
      </w:r>
      <w:r>
        <w:rPr>
          <w:rFonts w:cstheme="minorHAnsi"/>
          <w:sz w:val="24"/>
          <w:szCs w:val="24"/>
        </w:rPr>
        <w:instrText>ADDIN CSL_CITATION { "citationItems" : [ { "id" : "ITEM-1", "itemData" : { "author" : [ { "dropping-particle" : "", "family" : "Hunter", "given" : "Christopher A.", "non-dropping-particle" : "", "parse-names" : false, "suffix" : "" }, { "dropping-particle" : "", "family" : "Sarson", "given" : "Luke D.", "non-dropping-particle" : "", "parse-names" : false, "suffix" : "" } ], "container-title" : "Angew. Chem. Int. Ed. Eng.", "id" : "ITEM-1", "issued" : { "date-parts" : [ [ "1994" ] ] }, "page" : "2424-2426", "title" : "Self-Assembly of a Dimeric Porphyrin Host", "type" : "article-journal", "volume" : "106" }, "uris" : [ "http://www.mendeley.com/documents/?uuid=8da86d35-8b2d-4e8c-b668-fbecc460cb83" ] } ], "mendeley" : { "formattedCitation" : "&lt;sup&gt;34&lt;/sup&gt;", "plainTextFormattedCitation" : "34", "previouslyFormattedCitation" : "&lt;sup&gt;34&lt;/sup&gt;" }, "properties" : {  }, "schema" : "https://github.com/citation-style-language/schema/raw/master/csl-citation.json" }</w:instrText>
      </w:r>
      <w:r>
        <w:rPr>
          <w:rFonts w:cstheme="minorHAnsi"/>
          <w:sz w:val="24"/>
          <w:szCs w:val="24"/>
        </w:rPr>
        <w:fldChar w:fldCharType="separate"/>
      </w:r>
      <w:r w:rsidRPr="00EE3C2C">
        <w:rPr>
          <w:rFonts w:cstheme="minorHAnsi"/>
          <w:noProof/>
          <w:sz w:val="24"/>
          <w:szCs w:val="24"/>
          <w:vertAlign w:val="superscript"/>
        </w:rPr>
        <w:t>34</w:t>
      </w:r>
      <w:r>
        <w:rPr>
          <w:rFonts w:cstheme="minorHAnsi"/>
          <w:sz w:val="24"/>
          <w:szCs w:val="24"/>
        </w:rPr>
        <w:fldChar w:fldCharType="end"/>
      </w:r>
      <w:r>
        <w:rPr>
          <w:rFonts w:cstheme="minorHAnsi"/>
          <w:sz w:val="24"/>
          <w:szCs w:val="24"/>
        </w:rPr>
        <w:t xml:space="preserve"> </w:t>
      </w:r>
      <w:r w:rsidRPr="00775D33">
        <w:rPr>
          <w:rFonts w:cstheme="minorHAnsi"/>
          <w:sz w:val="24"/>
          <w:szCs w:val="24"/>
        </w:rPr>
        <w:t xml:space="preserve">The porphyrin complex </w:t>
      </w:r>
      <w:r>
        <w:rPr>
          <w:rFonts w:cstheme="minorHAnsi"/>
          <w:sz w:val="24"/>
          <w:szCs w:val="24"/>
        </w:rPr>
        <w:t>[</w:t>
      </w:r>
      <w:r w:rsidRPr="00CC3A21">
        <w:rPr>
          <w:rFonts w:cstheme="minorHAnsi"/>
          <w:b/>
          <w:sz w:val="24"/>
          <w:szCs w:val="24"/>
        </w:rPr>
        <w:t>D.A-1</w:t>
      </w:r>
      <w:r>
        <w:rPr>
          <w:rFonts w:cstheme="minorHAnsi"/>
          <w:sz w:val="24"/>
          <w:szCs w:val="24"/>
        </w:rPr>
        <w:t xml:space="preserve">] </w:t>
      </w:r>
      <w:r w:rsidRPr="00775D33">
        <w:rPr>
          <w:rFonts w:cstheme="minorHAnsi"/>
          <w:sz w:val="24"/>
          <w:szCs w:val="24"/>
        </w:rPr>
        <w:t>was compared with a structurally analogous system</w:t>
      </w:r>
      <w:r>
        <w:rPr>
          <w:rFonts w:cstheme="minorHAnsi"/>
          <w:sz w:val="24"/>
          <w:szCs w:val="24"/>
        </w:rPr>
        <w:t xml:space="preserve"> [</w:t>
      </w:r>
      <w:r w:rsidRPr="00CC3A21">
        <w:rPr>
          <w:rFonts w:cstheme="minorHAnsi"/>
          <w:b/>
          <w:sz w:val="24"/>
          <w:szCs w:val="24"/>
        </w:rPr>
        <w:t>D.A-2</w:t>
      </w:r>
      <w:r>
        <w:rPr>
          <w:rFonts w:cstheme="minorHAnsi"/>
          <w:sz w:val="24"/>
          <w:szCs w:val="24"/>
        </w:rPr>
        <w:t>]</w:t>
      </w:r>
      <w:r w:rsidRPr="00775D33">
        <w:rPr>
          <w:rFonts w:cstheme="minorHAnsi"/>
          <w:sz w:val="24"/>
          <w:szCs w:val="24"/>
        </w:rPr>
        <w:t xml:space="preserve">, replacing the naphthalenediimide with a terephthaloyl diamide </w:t>
      </w:r>
      <w:r w:rsidRPr="004B0641">
        <w:rPr>
          <w:rFonts w:cstheme="minorHAnsi"/>
          <w:b/>
          <w:sz w:val="24"/>
          <w:szCs w:val="24"/>
        </w:rPr>
        <w:t>A</w:t>
      </w:r>
      <w:r>
        <w:rPr>
          <w:rFonts w:cstheme="minorHAnsi"/>
          <w:b/>
          <w:sz w:val="24"/>
          <w:szCs w:val="24"/>
        </w:rPr>
        <w:t>-</w:t>
      </w:r>
      <w:r w:rsidRPr="004B0641">
        <w:rPr>
          <w:rFonts w:cstheme="minorHAnsi"/>
          <w:b/>
          <w:sz w:val="24"/>
          <w:szCs w:val="24"/>
        </w:rPr>
        <w:t>2</w:t>
      </w:r>
      <w:r w:rsidRPr="00775D33">
        <w:rPr>
          <w:rFonts w:cstheme="minorHAnsi"/>
          <w:sz w:val="24"/>
          <w:szCs w:val="24"/>
        </w:rPr>
        <w:t>, which is incapable of electron transfer. Relative to</w:t>
      </w:r>
      <w:r>
        <w:rPr>
          <w:rFonts w:cstheme="minorHAnsi"/>
          <w:sz w:val="24"/>
          <w:szCs w:val="24"/>
        </w:rPr>
        <w:t xml:space="preserve"> the</w:t>
      </w:r>
      <w:r w:rsidRPr="00775D33">
        <w:rPr>
          <w:rFonts w:cstheme="minorHAnsi"/>
          <w:sz w:val="24"/>
          <w:szCs w:val="24"/>
        </w:rPr>
        <w:t xml:space="preserve"> diamide </w:t>
      </w:r>
      <w:r>
        <w:rPr>
          <w:rFonts w:cstheme="minorHAnsi"/>
          <w:sz w:val="24"/>
          <w:szCs w:val="24"/>
        </w:rPr>
        <w:t>system</w:t>
      </w:r>
      <w:r w:rsidRPr="00775D33">
        <w:rPr>
          <w:rFonts w:cstheme="minorHAnsi"/>
          <w:sz w:val="24"/>
          <w:szCs w:val="24"/>
        </w:rPr>
        <w:t xml:space="preserve"> </w:t>
      </w:r>
      <w:r>
        <w:rPr>
          <w:rFonts w:cstheme="minorHAnsi"/>
          <w:sz w:val="24"/>
          <w:szCs w:val="24"/>
        </w:rPr>
        <w:t>[</w:t>
      </w:r>
      <w:r w:rsidRPr="00CC3A21">
        <w:rPr>
          <w:rFonts w:cstheme="minorHAnsi"/>
          <w:b/>
          <w:sz w:val="24"/>
          <w:szCs w:val="24"/>
        </w:rPr>
        <w:t>D.</w:t>
      </w:r>
      <w:r w:rsidRPr="004B0641">
        <w:rPr>
          <w:rFonts w:cstheme="minorHAnsi"/>
          <w:b/>
          <w:sz w:val="24"/>
          <w:szCs w:val="24"/>
        </w:rPr>
        <w:t>A-2</w:t>
      </w:r>
      <w:r w:rsidRPr="00CC3A21">
        <w:rPr>
          <w:rFonts w:cstheme="minorHAnsi"/>
          <w:sz w:val="24"/>
          <w:szCs w:val="24"/>
        </w:rPr>
        <w:t>]</w:t>
      </w:r>
      <w:r w:rsidRPr="00775D33">
        <w:rPr>
          <w:rFonts w:cstheme="minorHAnsi"/>
          <w:sz w:val="24"/>
          <w:szCs w:val="24"/>
        </w:rPr>
        <w:t xml:space="preserve">, the diimide </w:t>
      </w:r>
      <w:r>
        <w:rPr>
          <w:rFonts w:cstheme="minorHAnsi"/>
          <w:sz w:val="24"/>
          <w:szCs w:val="24"/>
        </w:rPr>
        <w:t>system</w:t>
      </w:r>
      <w:r w:rsidRPr="00775D33">
        <w:rPr>
          <w:rFonts w:cstheme="minorHAnsi"/>
          <w:sz w:val="24"/>
          <w:szCs w:val="24"/>
        </w:rPr>
        <w:t xml:space="preserve"> </w:t>
      </w:r>
      <w:r>
        <w:rPr>
          <w:rFonts w:cstheme="minorHAnsi"/>
          <w:sz w:val="24"/>
          <w:szCs w:val="24"/>
        </w:rPr>
        <w:t>[</w:t>
      </w:r>
      <w:r w:rsidRPr="00CC3A21">
        <w:rPr>
          <w:rFonts w:cstheme="minorHAnsi"/>
          <w:b/>
          <w:sz w:val="24"/>
          <w:szCs w:val="24"/>
        </w:rPr>
        <w:t>D.</w:t>
      </w:r>
      <w:r w:rsidRPr="004B0641">
        <w:rPr>
          <w:rFonts w:cstheme="minorHAnsi"/>
          <w:b/>
          <w:sz w:val="24"/>
          <w:szCs w:val="24"/>
        </w:rPr>
        <w:t>A-1</w:t>
      </w:r>
      <w:r>
        <w:rPr>
          <w:rFonts w:cstheme="minorHAnsi"/>
          <w:sz w:val="24"/>
          <w:szCs w:val="24"/>
        </w:rPr>
        <w:t>]</w:t>
      </w:r>
      <w:r w:rsidRPr="00775D33">
        <w:rPr>
          <w:rFonts w:cstheme="minorHAnsi"/>
          <w:sz w:val="24"/>
          <w:szCs w:val="24"/>
        </w:rPr>
        <w:t xml:space="preserve"> displayed significant quenching of the porphyrin emission, which was ascribed to the efficient intramolecular electron transfer from the porphyrin singlet state to the naphthalenediimide</w:t>
      </w:r>
      <w:r>
        <w:rPr>
          <w:rFonts w:cstheme="minorHAnsi"/>
          <w:sz w:val="24"/>
          <w:szCs w:val="24"/>
        </w:rPr>
        <w:t xml:space="preserve"> (Figure 3.4)</w:t>
      </w:r>
      <w:r w:rsidRPr="00775D33">
        <w:rPr>
          <w:rFonts w:cstheme="minorHAnsi"/>
          <w:sz w:val="24"/>
          <w:szCs w:val="24"/>
        </w:rPr>
        <w:t>.</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p>
    <w:p w:rsidR="00DE38CB" w:rsidRPr="00775D33" w:rsidRDefault="00DE38CB" w:rsidP="00DE38CB">
      <w:pPr>
        <w:pStyle w:val="NoSpacing"/>
        <w:spacing w:line="360" w:lineRule="auto"/>
        <w:jc w:val="center"/>
        <w:rPr>
          <w:rFonts w:cstheme="minorHAnsi"/>
          <w:sz w:val="24"/>
          <w:szCs w:val="24"/>
        </w:rPr>
      </w:pPr>
      <w:r>
        <w:object w:dxaOrig="8345" w:dyaOrig="9809">
          <v:shape id="_x0000_i1170" type="#_x0000_t75" style="width:419.25pt;height:489pt" o:ole="">
            <v:imagedata r:id="rId332" o:title=""/>
          </v:shape>
          <o:OLEObject Type="Embed" ProgID="ChemDraw.Document.6.0" ShapeID="_x0000_i1170" DrawAspect="Content" ObjectID="_1582732740" r:id="rId333"/>
        </w:object>
      </w:r>
    </w:p>
    <w:p w:rsidR="00DE38CB" w:rsidRDefault="00DE38CB" w:rsidP="00DE38CB">
      <w:pPr>
        <w:pStyle w:val="NoSpacing"/>
        <w:spacing w:line="360" w:lineRule="auto"/>
        <w:jc w:val="both"/>
        <w:rPr>
          <w:rFonts w:cstheme="minorHAnsi"/>
          <w:sz w:val="24"/>
          <w:szCs w:val="24"/>
        </w:rPr>
      </w:pPr>
      <w:r w:rsidRPr="00CC3A21">
        <w:rPr>
          <w:rFonts w:cstheme="minorHAnsi"/>
          <w:b/>
          <w:sz w:val="24"/>
          <w:szCs w:val="24"/>
        </w:rPr>
        <w:t>Figure 3.4</w:t>
      </w:r>
      <w:r>
        <w:rPr>
          <w:rFonts w:cstheme="minorHAnsi"/>
          <w:sz w:val="24"/>
          <w:szCs w:val="24"/>
        </w:rPr>
        <w:t xml:space="preserve"> Porphyrin </w:t>
      </w:r>
      <w:proofErr w:type="gramStart"/>
      <w:r>
        <w:rPr>
          <w:rFonts w:cstheme="minorHAnsi"/>
          <w:sz w:val="24"/>
          <w:szCs w:val="24"/>
        </w:rPr>
        <w:t>complex</w:t>
      </w:r>
      <w:proofErr w:type="gramEnd"/>
      <w:r>
        <w:rPr>
          <w:rFonts w:cstheme="minorHAnsi"/>
          <w:sz w:val="24"/>
          <w:szCs w:val="24"/>
        </w:rPr>
        <w:t xml:space="preserve"> [</w:t>
      </w:r>
      <w:r w:rsidRPr="00CC3A21">
        <w:rPr>
          <w:rFonts w:cstheme="minorHAnsi"/>
          <w:b/>
          <w:sz w:val="24"/>
          <w:szCs w:val="24"/>
        </w:rPr>
        <w:t>D.A-1</w:t>
      </w:r>
      <w:r>
        <w:rPr>
          <w:rFonts w:cstheme="minorHAnsi"/>
          <w:sz w:val="24"/>
          <w:szCs w:val="24"/>
        </w:rPr>
        <w:t>] demonstrates efficient electron transfer relative to [</w:t>
      </w:r>
      <w:r w:rsidRPr="00CC3A21">
        <w:rPr>
          <w:rFonts w:cstheme="minorHAnsi"/>
          <w:b/>
          <w:sz w:val="24"/>
          <w:szCs w:val="24"/>
        </w:rPr>
        <w:t>D.A-2</w:t>
      </w:r>
      <w:r>
        <w:rPr>
          <w:rFonts w:cstheme="minorHAnsi"/>
          <w:sz w:val="24"/>
          <w:szCs w:val="24"/>
        </w:rPr>
        <w:t>], which displays no quenching of porphyrin emission.</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775D33">
        <w:rPr>
          <w:rFonts w:cstheme="minorHAnsi"/>
          <w:sz w:val="24"/>
          <w:szCs w:val="24"/>
        </w:rPr>
        <w:t>Advancements into the study of supramolecular electron transfer devices have led to fullerene C</w:t>
      </w:r>
      <w:r w:rsidRPr="00775D33">
        <w:rPr>
          <w:rFonts w:cstheme="minorHAnsi"/>
          <w:sz w:val="24"/>
          <w:szCs w:val="24"/>
          <w:vertAlign w:val="subscript"/>
        </w:rPr>
        <w:t>60</w:t>
      </w:r>
      <w:r w:rsidRPr="00775D33">
        <w:rPr>
          <w:rFonts w:cstheme="minorHAnsi"/>
          <w:sz w:val="24"/>
          <w:szCs w:val="24"/>
        </w:rPr>
        <w:t xml:space="preserve"> being incorporated as a highly efficient electron acceptor within artificial light harvesting assemblies. This has produced a vast array of fullerene-porphyrin and fullerene-phthalocyanine based photo induced transfer systems.</w:t>
      </w:r>
      <w:r w:rsidRPr="00775D33">
        <w:rPr>
          <w:rFonts w:cstheme="minorHAnsi"/>
          <w:sz w:val="24"/>
          <w:szCs w:val="24"/>
        </w:rPr>
        <w:fldChar w:fldCharType="begin" w:fldLock="1"/>
      </w:r>
      <w:r>
        <w:rPr>
          <w:rFonts w:cstheme="minorHAnsi"/>
          <w:sz w:val="24"/>
          <w:szCs w:val="24"/>
        </w:rPr>
        <w:instrText>ADDIN CSL_CITATION { "citationItems" : [ { "id" : "ITEM-1", "itemData" : { "DOI" : "10.1016/j.jphotochemrev.2004.01.003", "ISBN" : "13895567", "ISSN" : "13895567", "abstract" : "The attainment of a better understanding of the dependence of photoinduced electron transfer reaction rates on the molecular structures of the donor and acceptor entities results in improving the capture and storage of solar energy. Here, the intermolecular and supramolecular electron transfer processes from electron donors (porphyrins (P), chlorophylls (Chl), phthalocyanines (Pc) and naphthalocyanines (Nc)) and their metal derivatives to electron acceptors (fullerenes such as C 60 and C 70) studied by nanosecond and picosecond laser flash photolysis techniques in polar and nonpolar solvents are reviewed. For intermolecular systems in polar solvents, photoinduced electron transfer takes place via the excited triplet states of C 60/C 70 or via the excited triplet states of P/Pc/Nc, yielding solvated radical ions in polar solvents; thus, the back electron transfer rates are generally slow. In the case of the supramolecular dyads and triads formed by axial coordination, hydrogen bonding, crown ether complexation, or rotaxane formation, the photoinduced charge separation takes place mainly from the excited singlet state of the donor; however, the back electron transfer rates are generally quite fast. The relations between structures and photochemical reactivities of these novel supramolecular systems are discussed in relation to the efficiency of charge separation and charge recombination. ?? 2004 Japanese Photochemistry Association. Published by Elsevier B.V. All rights reserved.", "author" : [ { "dropping-particle" : "", "family" : "El-Khouly", "given" : "Mohamed E.", "non-dropping-particle" : "", "parse-names" : false, "suffix" : "" }, { "dropping-particle" : "", "family" : "Ito", "given" : "Osamu", "non-dropping-particle" : "", "parse-names" : false, "suffix" : "" }, { "dropping-particle" : "", "family" : "Smith", "given" : "Phillip M.", "non-dropping-particle" : "", "parse-names" : false, "suffix" : "" }, { "dropping-particle" : "", "family" : "D'Souza", "given" : "Francis", "non-dropping-particle" : "", "parse-names" : false, "suffix" : "" } ], "container-title" : "Journal of Photochemistry and Photobiology C: Photochemistry Reviews", "id" : "ITEM-1", "issue" : "1", "issued" : { "date-parts" : [ [ "2004" ] ] }, "page" : "79-104", "title" : "Intermolecular and supramolecular photoinduced electron transfer processes of fullerene-porphyrin/phthalocyanine systems", "type" : "article-journal", "volume" : "5" }, "uris" : [ "http://www.mendeley.com/documents/?uuid=72dcef39-14c8-47a4-b4c1-93d2f7af935b" ] } ], "mendeley" : { "formattedCitation" : "&lt;sup&gt;35&lt;/sup&gt;", "plainTextFormattedCitation" : "35", "previouslyFormattedCitation" : "&lt;sup&gt;35&lt;/sup&gt;" }, "properties" : {  }, "schema" : "https://github.com/citation-style-language/schema/raw/master/csl-citation.json" }</w:instrText>
      </w:r>
      <w:r w:rsidRPr="00775D33">
        <w:rPr>
          <w:rFonts w:cstheme="minorHAnsi"/>
          <w:sz w:val="24"/>
          <w:szCs w:val="24"/>
        </w:rPr>
        <w:fldChar w:fldCharType="separate"/>
      </w:r>
      <w:r w:rsidRPr="00EE3C2C">
        <w:rPr>
          <w:rFonts w:cstheme="minorHAnsi"/>
          <w:noProof/>
          <w:sz w:val="24"/>
          <w:szCs w:val="24"/>
          <w:vertAlign w:val="superscript"/>
        </w:rPr>
        <w:t>35</w:t>
      </w:r>
      <w:r w:rsidRPr="00775D33">
        <w:rPr>
          <w:rFonts w:cstheme="minorHAnsi"/>
          <w:sz w:val="24"/>
          <w:szCs w:val="24"/>
        </w:rPr>
        <w:fldChar w:fldCharType="end"/>
      </w:r>
      <w:r w:rsidRPr="00775D33">
        <w:rPr>
          <w:rFonts w:cstheme="minorHAnsi"/>
          <w:sz w:val="24"/>
          <w:szCs w:val="24"/>
        </w:rPr>
        <w:t xml:space="preserve"> Recent work by D’Souza has led to the development of a mixed zinc porphyrin-zinc </w:t>
      </w:r>
      <w:r w:rsidRPr="00775D33">
        <w:rPr>
          <w:rFonts w:cstheme="minorHAnsi"/>
          <w:sz w:val="24"/>
          <w:szCs w:val="24"/>
        </w:rPr>
        <w:lastRenderedPageBreak/>
        <w:t>phthalocyanine-fullerene complex, resulting in a long-lived charge separated state of 100 ns</w:t>
      </w:r>
      <w:r>
        <w:rPr>
          <w:rFonts w:cstheme="minorHAnsi"/>
          <w:sz w:val="24"/>
          <w:szCs w:val="24"/>
        </w:rPr>
        <w:t xml:space="preserve"> (Figure 3.5)</w:t>
      </w:r>
      <w:r w:rsidRPr="00775D33">
        <w:rPr>
          <w:rFonts w:cstheme="minorHAnsi"/>
          <w:sz w:val="24"/>
          <w:szCs w:val="24"/>
        </w:rPr>
        <w:t>.</w:t>
      </w:r>
      <w:r w:rsidRPr="00775D33">
        <w:rPr>
          <w:rFonts w:cstheme="minorHAnsi"/>
          <w:sz w:val="24"/>
          <w:szCs w:val="24"/>
        </w:rPr>
        <w:fldChar w:fldCharType="begin" w:fldLock="1"/>
      </w:r>
      <w:r>
        <w:rPr>
          <w:rFonts w:cstheme="minorHAnsi"/>
          <w:sz w:val="24"/>
          <w:szCs w:val="24"/>
        </w:rPr>
        <w:instrText>ADDIN CSL_CITATION { "citationItems" : [ { "id" : "ITEM-1", "itemData" : { "DOI" : "10.1039/C5NR00354G", "ISBN" : "2040-3364", "ISSN" : "2040-3364", "PMID" : "25806708", "abstract" : "A broadband capturing, charge stabilizing, photosynthetic antenna-reaction center model compound has been newly synthesized and characterized. The model compound is comprised of a zinc porphyrin covalently linked to three units of triphenylamine entities and a zinc phthalocyanine entity. The absorption and fluorescence spectra of zinc porphyrin complemented that of zinc phthalocyanine offering broadband coverage. Stepwise energy transfer from singlet excited triphenylamine to zinc porphyrin, and singlet excited zinc porphyrin to zinc phthalocyanine (kENT \u223c 10(11) s(-1)) was established from spectroscopic and time-resolved transient absorption techniques. Next, an electron acceptor, fullerene was introduced via metal-ligand axial coordination to both zinc porphyrin and zinc phthalocyanine centers, and they were characterized by spectroscopic and electrochemical techniques. An association constant of 4.9 \u00d7 10(4) M(-1) for phenylimidazole functionalized fullerene binding to zinc porphyrin, and 5.1 \u00d7 10(4) M(-1) for it binding to zinc phthalocyanine was obtained. An energy level diagram for the occurrence of different photochemical events within the multi-modular donor-acceptor conjugate was established from spectral and electrochemical data. Unlike the previous zinc porphyrin-zinc phthalocyanine-fullerene conjugates, the newly assembled donor-acceptor conjugate has been shown to undergo the much anticipated initial charge separation from singlet excited zinc porphyrin to the coordinated fullerene followed by a hole shift process to zinc phthalocyanine resulting in a long-lived charge separated state as revealed by femto- and nanosecond transient absorption spectroscopic techniques. The lifetime of the final charge separated state was about 100 ns.", "author" : [ { "dropping-particle" : "", "family" : "Chandra", "given" : "B. K. C.", "non-dropping-particle" : "", "parse-names" : false, "suffix" : "" }, { "dropping-particle" : "", "family" : "Lim", "given" : "Gary N.", "non-dropping-particle" : "", "parse-names" : false, "suffix" : "" }, { "dropping-particle" : "", "family" : "D'Souza", "given" : "Francis", "non-dropping-particle" : "", "parse-names" : false, "suffix" : "" } ], "container-title" : "Nanoscale", "id" : "ITEM-1", "issue" : "15", "issued" : { "date-parts" : [ [ "2015" ] ] }, "page" : "6813-6826", "publisher" : "Royal Society of Chemistry", "title" : "Multi-modular, tris(triphenylamine) zinc porphyrin\u2013zinc phthalocyanine\u2013fullerene conjugate as a broadband capturing, charge stabilizing, photosynthetic \u2018antenna-reaction center\u2019 mimic", "type" : "article-journal", "volume" : "7" }, "uris" : [ "http://www.mendeley.com/documents/?uuid=cfc26bc2-39e6-403b-b0b3-b8db203b20e5" ] } ], "mendeley" : { "formattedCitation" : "&lt;sup&gt;36&lt;/sup&gt;", "plainTextFormattedCitation" : "36", "previouslyFormattedCitation" : "&lt;sup&gt;36&lt;/sup&gt;" }, "properties" : {  }, "schema" : "https://github.com/citation-style-language/schema/raw/master/csl-citation.json" }</w:instrText>
      </w:r>
      <w:r w:rsidRPr="00775D33">
        <w:rPr>
          <w:rFonts w:cstheme="minorHAnsi"/>
          <w:sz w:val="24"/>
          <w:szCs w:val="24"/>
        </w:rPr>
        <w:fldChar w:fldCharType="separate"/>
      </w:r>
      <w:r w:rsidRPr="00EE3C2C">
        <w:rPr>
          <w:rFonts w:cstheme="minorHAnsi"/>
          <w:noProof/>
          <w:sz w:val="24"/>
          <w:szCs w:val="24"/>
          <w:vertAlign w:val="superscript"/>
        </w:rPr>
        <w:t>36</w:t>
      </w:r>
      <w:r w:rsidRPr="00775D33">
        <w:rPr>
          <w:rFonts w:cstheme="minorHAnsi"/>
          <w:sz w:val="24"/>
          <w:szCs w:val="24"/>
        </w:rPr>
        <w:fldChar w:fldCharType="end"/>
      </w:r>
      <w:r w:rsidRPr="00775D33">
        <w:rPr>
          <w:rFonts w:cstheme="minorHAnsi"/>
          <w:sz w:val="24"/>
          <w:szCs w:val="24"/>
        </w:rPr>
        <w:t xml:space="preserve"> This was attributed to the complementary absorption of the porphyrin and phthalocyanine units, providing a pathway for charge separation from singlet excited zinc porphyrin to the coordinated fullerene, followed by a hole-shift process to the zinc phthalocyanine. This provided the first demonstration of a complementary system, which had previously not been achieved due to competitive energy and electron transfer properties within porphyrin-phthalocyanine-fullerene assemblies.</w:t>
      </w:r>
    </w:p>
    <w:p w:rsidR="008C3A75" w:rsidRDefault="008C3A75" w:rsidP="00DE38CB">
      <w:pPr>
        <w:pStyle w:val="NoSpacing"/>
        <w:spacing w:line="360" w:lineRule="auto"/>
        <w:jc w:val="center"/>
        <w:rPr>
          <w:rFonts w:cstheme="minorHAnsi"/>
          <w:sz w:val="24"/>
          <w:szCs w:val="24"/>
        </w:rPr>
      </w:pPr>
    </w:p>
    <w:p w:rsidR="00DE38CB" w:rsidRPr="00775D33" w:rsidRDefault="00DE38CB" w:rsidP="00DE38CB">
      <w:pPr>
        <w:pStyle w:val="NoSpacing"/>
        <w:spacing w:line="360" w:lineRule="auto"/>
        <w:jc w:val="center"/>
        <w:rPr>
          <w:rFonts w:cstheme="minorHAnsi"/>
          <w:sz w:val="24"/>
          <w:szCs w:val="24"/>
        </w:rPr>
      </w:pPr>
      <w:r w:rsidRPr="00775D33">
        <w:rPr>
          <w:rFonts w:cstheme="minorHAnsi"/>
          <w:sz w:val="24"/>
          <w:szCs w:val="24"/>
        </w:rPr>
        <w:object w:dxaOrig="7778" w:dyaOrig="6825">
          <v:shape id="_x0000_i1171" type="#_x0000_t75" style="width:389.25pt;height:338.25pt" o:ole="">
            <v:imagedata r:id="rId334" o:title=""/>
          </v:shape>
          <o:OLEObject Type="Embed" ProgID="ChemDraw.Document.6.0" ShapeID="_x0000_i1171" DrawAspect="Content" ObjectID="_1582732741" r:id="rId335"/>
        </w:objec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EB4C60">
        <w:rPr>
          <w:rFonts w:cstheme="minorHAnsi"/>
          <w:b/>
          <w:sz w:val="24"/>
          <w:szCs w:val="24"/>
        </w:rPr>
        <w:t>Figure 3.5</w:t>
      </w:r>
      <w:r>
        <w:rPr>
          <w:rFonts w:cstheme="minorHAnsi"/>
          <w:sz w:val="24"/>
          <w:szCs w:val="24"/>
        </w:rPr>
        <w:t xml:space="preserve"> A </w:t>
      </w:r>
      <w:r w:rsidRPr="00775D33">
        <w:rPr>
          <w:rFonts w:cstheme="minorHAnsi"/>
          <w:sz w:val="24"/>
          <w:szCs w:val="24"/>
        </w:rPr>
        <w:t xml:space="preserve">mixed zinc porphyrin-zinc phthalocyanine-fullerene </w:t>
      </w:r>
      <w:r>
        <w:rPr>
          <w:rFonts w:cstheme="minorHAnsi"/>
          <w:sz w:val="24"/>
          <w:szCs w:val="24"/>
        </w:rPr>
        <w:t>light harvesting complex achieves an efficient and long lived charge separated state in a complementary system.</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775D33">
        <w:rPr>
          <w:rFonts w:cstheme="minorHAnsi"/>
          <w:sz w:val="24"/>
          <w:szCs w:val="24"/>
        </w:rPr>
        <w:t xml:space="preserve">The photophysical properties of porphyrins have further been explored </w:t>
      </w:r>
      <w:r>
        <w:rPr>
          <w:rFonts w:cstheme="minorHAnsi"/>
          <w:sz w:val="24"/>
          <w:szCs w:val="24"/>
        </w:rPr>
        <w:t>as photosensitisers</w:t>
      </w:r>
      <w:r w:rsidRPr="00775D33">
        <w:rPr>
          <w:rFonts w:cstheme="minorHAnsi"/>
          <w:sz w:val="24"/>
          <w:szCs w:val="24"/>
        </w:rPr>
        <w:t xml:space="preserve"> in photodynamic therapy (PDT)</w:t>
      </w:r>
      <w:r>
        <w:rPr>
          <w:rFonts w:cstheme="minorHAnsi"/>
          <w:sz w:val="24"/>
          <w:szCs w:val="24"/>
        </w:rPr>
        <w:t xml:space="preserve"> applications</w:t>
      </w:r>
      <w:r w:rsidRPr="00775D33">
        <w:rPr>
          <w:rFonts w:cstheme="minorHAnsi"/>
          <w:sz w:val="24"/>
          <w:szCs w:val="24"/>
        </w:rPr>
        <w:t>.</w:t>
      </w:r>
      <w:r w:rsidRPr="00775D33">
        <w:rPr>
          <w:rFonts w:cstheme="minorHAnsi"/>
          <w:sz w:val="24"/>
          <w:szCs w:val="24"/>
        </w:rPr>
        <w:fldChar w:fldCharType="begin" w:fldLock="1"/>
      </w:r>
      <w:r>
        <w:rPr>
          <w:rFonts w:cstheme="minorHAnsi"/>
          <w:sz w:val="24"/>
          <w:szCs w:val="24"/>
        </w:rPr>
        <w:instrText>ADDIN CSL_CITATION { "citationItems" : [ { "id" : "ITEM-1", "itemData" : { "DOI" : "10.1021/ja0445847", "author" : [ { "dropping-particle" : "", "family" : "Drobizhev", "given" : "Mikhail", "non-dropping-particle" : "", "parse-names" : false, "suffix" : "" }, { "dropping-particle" : "", "family" : "Stepanenko", "given" : "Yuriy", "non-dropping-particle" : "", "parse-names" : false, "suffix" : "" }, { "dropping-particle" : "", "family" : "Dzenis", "given" : "Yuliya", "non-dropping-particle" : "", "parse-names" : false, "suffix" : "" }, { "dropping-particle" : "", "family" : "Karotki", "given" : "Aliaksandr", "non-dropping-particle" : "", "parse-names" : false, "suffix" : "" }, { "dropping-particle" : "", "family" : "Rebane", "given" : "Aleksander", "non-dropping-particle" : "", "parse-names" : false, "suffix" : "" }, { "dropping-particle" : "", "family" : "Taylor", "given" : "Peter N", "non-dropping-particle" : "", "parse-names" : false, "suffix" : "" }, { "dropping-particle" : "", "family" : "Anderson", "given" : "Harry L", "non-dropping-particle" : "", "parse-names" : false, "suffix" : "" } ], "container-title" : "J. Am. Chem. Soc.", "id" : "ITEM-1", "issued" : { "date-parts" : [ [ "2004" ] ] }, "page" : "15352-15353", "title" : "Understanding Strong Two-Photon Absorption in \u03c0-Conjugated Porphyrin Dimers via Double-Resonance Enhancement in a Three-Level Model", "type" : "article-journal", "volume" : "2" }, "uris" : [ "http://www.mendeley.com/documents/?uuid=4b1d9fd8-669b-42cf-ab6c-7aebe106867b" ] } ], "mendeley" : { "formattedCitation" : "&lt;sup&gt;37&lt;/sup&gt;", "plainTextFormattedCitation" : "37", "previouslyFormattedCitation" : "&lt;sup&gt;37&lt;/sup&gt;" }, "properties" : {  }, "schema" : "https://github.com/citation-style-language/schema/raw/master/csl-citation.json" }</w:instrText>
      </w:r>
      <w:r w:rsidRPr="00775D33">
        <w:rPr>
          <w:rFonts w:cstheme="minorHAnsi"/>
          <w:sz w:val="24"/>
          <w:szCs w:val="24"/>
        </w:rPr>
        <w:fldChar w:fldCharType="separate"/>
      </w:r>
      <w:r w:rsidRPr="00EE3C2C">
        <w:rPr>
          <w:rFonts w:cstheme="minorHAnsi"/>
          <w:noProof/>
          <w:sz w:val="24"/>
          <w:szCs w:val="24"/>
          <w:vertAlign w:val="superscript"/>
        </w:rPr>
        <w:t>37</w:t>
      </w:r>
      <w:r w:rsidRPr="00775D33">
        <w:rPr>
          <w:rFonts w:cstheme="minorHAnsi"/>
          <w:sz w:val="24"/>
          <w:szCs w:val="24"/>
        </w:rPr>
        <w:fldChar w:fldCharType="end"/>
      </w:r>
      <w:r w:rsidRPr="00775D33">
        <w:rPr>
          <w:rFonts w:cstheme="minorHAnsi"/>
          <w:sz w:val="24"/>
          <w:szCs w:val="24"/>
        </w:rPr>
        <w:t xml:space="preserve"> Phillips and co-</w:t>
      </w:r>
      <w:r w:rsidRPr="00775D33">
        <w:rPr>
          <w:rFonts w:cstheme="minorHAnsi"/>
          <w:sz w:val="24"/>
          <w:szCs w:val="24"/>
        </w:rPr>
        <w:lastRenderedPageBreak/>
        <w:t>workers developed a promising catalogue of porphyrin oligomers, containing 1, 2, 4 and 8 porphyrin units</w:t>
      </w:r>
      <w:r>
        <w:rPr>
          <w:rFonts w:cstheme="minorHAnsi"/>
          <w:sz w:val="24"/>
          <w:szCs w:val="24"/>
        </w:rPr>
        <w:t xml:space="preserve"> (Figure 3.6)</w:t>
      </w:r>
      <w:r w:rsidRPr="00775D33">
        <w:rPr>
          <w:rFonts w:cstheme="minorHAnsi"/>
          <w:sz w:val="24"/>
          <w:szCs w:val="24"/>
        </w:rPr>
        <w:t>.</w:t>
      </w:r>
      <w:r w:rsidRPr="00775D33">
        <w:rPr>
          <w:rFonts w:cstheme="minorHAnsi"/>
          <w:sz w:val="24"/>
          <w:szCs w:val="24"/>
        </w:rPr>
        <w:fldChar w:fldCharType="begin" w:fldLock="1"/>
      </w:r>
      <w:r>
        <w:rPr>
          <w:rFonts w:cstheme="minorHAnsi"/>
          <w:sz w:val="24"/>
          <w:szCs w:val="24"/>
        </w:rPr>
        <w:instrText>ADDIN CSL_CITATION { "citationItems" : [ { "id" : "ITEM-1", "itemData" : { "DOI" : "10.1039/b700557a", "abstract" : "We report a systematic study of the photophysical parameters relevant to photodynamic therapy (PDT) by a new type of sensitizers, conjugated porphyrin oligomers. Due to the strong nonlinear properties of oligomers containing 2, 4 and 8 porphyrin units, these molecules are attractive candidates for PDT via multiphoton excitation. The triplet state energy levels for all molecules have been determined by the triplet quenching method, phosphorescence measurements and DFT calculations. We find that the triplet energies of all the oligomers are sufficient to generate singlet oxygen, &gt;94 kJ mol(-1). However, low singlet oxygen quantum yields are observed for the tetramer and the octamer, as compared to the conjugated dimer and monomeric porphyrin, reflecting the decrease in triplet yield. Thus the conjugated porphyrin dimer is the most promising core structure for PDT applications via multiphoton excitation.", "author" : [ { "dropping-particle" : "", "family" : "Kuimova", "given" : "M K", "non-dropping-particle" : "", "parse-names" : false, "suffix" : "" }, { "dropping-particle" : "", "family" : "Hoffmann", "given" : "M", "non-dropping-particle" : "", "parse-names" : false, "suffix" : "" }, { "dropping-particle" : "", "family" : "Winters", "given" : "M U", "non-dropping-particle" : "", "parse-names" : false, "suffix" : "" }, { "dropping-particle" : "", "family" : "Eng", "given" : "M", "non-dropping-particle" : "", "parse-names" : false, "suffix" : "" }, { "dropping-particle" : "", "family" : "Balaz", "given" : "M", "non-dropping-particle" : "", "parse-names" : false, "suffix" : "" }, { "dropping-particle" : "", "family" : "Clark", "given" : "I P", "non-dropping-particle" : "", "parse-names" : false, "suffix" : "" }, { "dropping-particle" : "", "family" : "Collins", "given" : "H A", "non-dropping-particle" : "", "parse-names" : false, "suffix" : "" }, { "dropping-particle" : "", "family" : "Tavender", "given" : "S M", "non-dropping-particle" : "", "parse-names" : false, "suffix" : "" }, { "dropping-particle" : "", "family" : "Wilson", "given" : "C J", "non-dropping-particle" : "", "parse-names" : false, "suffix" : "" }, { "dropping-particle" : "", "family" : "Albinsson", "given" : "B", "non-dropping-particle" : "", "parse-names" : false, "suffix" : "" }, { "dropping-particle" : "", "family" : "Anderson", "given" : "H L", "non-dropping-particle" : "", "parse-names" : false, "suffix" : "" }, { "dropping-particle" : "", "family" : "Parker", "given" : "A W", "non-dropping-particle" : "", "parse-names" : false, "suffix" : "" }, { "dropping-particle" : "", "family" : "Phillips", "given" : "D", "non-dropping-particle" : "", "parse-names" : false, "suffix" : "" } ], "container-title" : "Photochem. Photobiol. Sci.", "id" : "ITEM-1", "issued" : { "date-parts" : [ [ "2007" ] ] }, "page" : "675-682", "title" : "Determination of the triplet state energies of a series of conjugated porphyrin oligomers", "type" : "article-journal", "volume" : "6" }, "uris" : [ "http://www.mendeley.com/documents/?uuid=b8973db1-314f-4fb4-af95-4e6378d746ae" ] } ], "mendeley" : { "formattedCitation" : "&lt;sup&gt;38&lt;/sup&gt;", "plainTextFormattedCitation" : "38", "previouslyFormattedCitation" : "&lt;sup&gt;38&lt;/sup&gt;" }, "properties" : {  }, "schema" : "https://github.com/citation-style-language/schema/raw/master/csl-citation.json" }</w:instrText>
      </w:r>
      <w:r w:rsidRPr="00775D33">
        <w:rPr>
          <w:rFonts w:cstheme="minorHAnsi"/>
          <w:sz w:val="24"/>
          <w:szCs w:val="24"/>
        </w:rPr>
        <w:fldChar w:fldCharType="separate"/>
      </w:r>
      <w:r w:rsidRPr="00EE3C2C">
        <w:rPr>
          <w:rFonts w:cstheme="minorHAnsi"/>
          <w:noProof/>
          <w:sz w:val="24"/>
          <w:szCs w:val="24"/>
          <w:vertAlign w:val="superscript"/>
        </w:rPr>
        <w:t>38</w:t>
      </w:r>
      <w:r w:rsidRPr="00775D33">
        <w:rPr>
          <w:rFonts w:cstheme="minorHAnsi"/>
          <w:sz w:val="24"/>
          <w:szCs w:val="24"/>
        </w:rPr>
        <w:fldChar w:fldCharType="end"/>
      </w:r>
      <w:r w:rsidRPr="00775D33">
        <w:rPr>
          <w:rFonts w:cstheme="minorHAnsi"/>
          <w:sz w:val="24"/>
          <w:szCs w:val="24"/>
        </w:rPr>
        <w:t xml:space="preserve"> Multiphoton excitation of all oligomers resulted in triplet state energy levels capable of generating singlet oxygen, whilst the dimeric porphyrin displayed the greatest quantum yield for singlet oxygen. This aids to demonstrate the necessity for developing simple pathways to dimeric porphyrins which can be readily functionalised.</w:t>
      </w:r>
    </w:p>
    <w:p w:rsidR="00DE38CB" w:rsidRPr="00775D33" w:rsidRDefault="00DE38CB" w:rsidP="00DE38CB">
      <w:pPr>
        <w:pStyle w:val="NoSpacing"/>
        <w:spacing w:line="360" w:lineRule="auto"/>
        <w:jc w:val="both"/>
        <w:rPr>
          <w:rFonts w:cstheme="minorHAnsi"/>
          <w:sz w:val="24"/>
          <w:szCs w:val="24"/>
        </w:rPr>
      </w:pPr>
    </w:p>
    <w:p w:rsidR="00DE38CB" w:rsidRPr="00775D33" w:rsidRDefault="00DE38CB" w:rsidP="00DE38CB">
      <w:pPr>
        <w:pStyle w:val="NoSpacing"/>
        <w:spacing w:line="360" w:lineRule="auto"/>
        <w:jc w:val="center"/>
        <w:rPr>
          <w:rFonts w:cstheme="minorHAnsi"/>
          <w:sz w:val="24"/>
          <w:szCs w:val="24"/>
        </w:rPr>
      </w:pPr>
      <w:r w:rsidRPr="00775D33">
        <w:rPr>
          <w:rFonts w:cstheme="minorHAnsi"/>
          <w:sz w:val="24"/>
          <w:szCs w:val="24"/>
        </w:rPr>
        <w:object w:dxaOrig="4734" w:dyaOrig="4087">
          <v:shape id="_x0000_i1172" type="#_x0000_t75" style="width:237.75pt;height:201.75pt" o:ole="">
            <v:imagedata r:id="rId336" o:title=""/>
          </v:shape>
          <o:OLEObject Type="Embed" ProgID="ChemDraw.Document.6.0" ShapeID="_x0000_i1172" DrawAspect="Content" ObjectID="_1582732742" r:id="rId337"/>
        </w:objec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EB4C60">
        <w:rPr>
          <w:rFonts w:cstheme="minorHAnsi"/>
          <w:b/>
          <w:sz w:val="24"/>
          <w:szCs w:val="24"/>
        </w:rPr>
        <w:t>Figure 3.6</w:t>
      </w:r>
      <w:r>
        <w:rPr>
          <w:rFonts w:cstheme="minorHAnsi"/>
          <w:sz w:val="24"/>
          <w:szCs w:val="24"/>
        </w:rPr>
        <w:t xml:space="preserve"> A small catalogue of porphyrin oligomers of chain length n for use in PDT, with dimer (n = 2) achieving the greatest quantum yield for singlet oxygen production.</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775D33">
        <w:rPr>
          <w:rFonts w:cstheme="minorHAnsi"/>
          <w:sz w:val="24"/>
          <w:szCs w:val="24"/>
        </w:rPr>
        <w:t xml:space="preserve">Further to the above applications of porphyrins, linear porphyrin dimers and oligomers have the potential to act as templates for the catalysis of reactions, </w:t>
      </w:r>
      <w:r w:rsidRPr="00775D33">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"DOI" : "10.1021/ja9818699", "author" : [ { "dropping-particle" : "", "family" : "Collman", "given" : "James P.", "non-dropping-particle" : "", "parse-names" : false, "suffix" : "" }, { "dropping-particle" : "", "family" : "Wang", "given" : "Zhong", "non-dropping-particle" : "", "parse-names" : false, "suffix" : "" }, { "dropping-particle" : "", "family" : "Straumanis", "given" : "Andrei", "non-dropping-particle" : "", "parse-names" : false, "suffix" : "" }, { "dropping-particle" : "", "family" : "Quelquejeu", "given" : "Melanie", "non-dropping-particle" : "", "parse-names" : false, "suffix" : "" } ], "container-title" : "J. Am. Chem. Soc.", "id" : "ITEM-1", "issued" : { "date-parts" : [ [ "1999" ] ] }, "page" : "460-461", "title" : "An efficient catalyst for asymmetric epoxidation of terminal olefins", "type" : "article-journal", "volume" : "121" }, "uris" : [ "http://www.mendeley.com/documents/?uuid=a5585fc7-0b72-4481-836e-615d8439b8df" ] }, { "id" : "ITEM-2", "itemData" : { "DOI" : "10.1039/C5NJ03592A", "author" : [ { "dropping-particle" : "", "family" : "Singh", "given" : "Manoj Kumar", "non-dropping-particle" : "", "parse-names" : false, "suffix" : "" }, { "dropping-particle" : "", "family" : "Bandyopadhyay", "given" : "Debkumar", "non-dropping-particle" : "", "parse-names" : false, "suffix" : "" } ], "container-title" : "New Journal of Chemistry", "id" : "ITEM-2", "issued" : { "date-parts" : [ [ "2016" ] ] }, "page" : "6358-6363", "publisher" : "Royal Society of Chemistry", "title" : "Nanoporous iron (iii ) porphyrin frameworks: an efficient catalyst for [4+2] cycloaddition reactions of unactivated aldehydes with a diene", "type" : "article-journal", "volume" : "40" }, "uris" : [ "http://www.mendeley.com/documents/?uuid=8e832afd-41c3-45f8-94f5-0505dd061cc9" ] } ], "mendeley" : { "formattedCitation" : "&lt;sup&gt;39,40&lt;/sup&gt;", "plainTextFormattedCitation" : "39,40", "previouslyFormattedCitation" : "&lt;sup&gt;39,40&lt;/sup&gt;" }, "properties" : {  }, "schema" : "https://github.com/citation-style-language/schema/raw/master/csl-citation.json" }</w:instrText>
      </w:r>
      <w:r w:rsidRPr="00775D33">
        <w:rPr>
          <w:rFonts w:cstheme="minorHAnsi"/>
          <w:sz w:val="24"/>
          <w:szCs w:val="24"/>
          <w:vertAlign w:val="superscript"/>
        </w:rPr>
        <w:fldChar w:fldCharType="separate"/>
      </w:r>
      <w:r w:rsidRPr="00EE3C2C">
        <w:rPr>
          <w:rFonts w:cstheme="minorHAnsi"/>
          <w:noProof/>
          <w:sz w:val="24"/>
          <w:szCs w:val="24"/>
          <w:vertAlign w:val="superscript"/>
        </w:rPr>
        <w:t>39,40</w:t>
      </w:r>
      <w:r w:rsidRPr="00775D33">
        <w:rPr>
          <w:rFonts w:cstheme="minorHAnsi"/>
          <w:sz w:val="24"/>
          <w:szCs w:val="24"/>
          <w:vertAlign w:val="superscript"/>
        </w:rPr>
        <w:fldChar w:fldCharType="end"/>
      </w:r>
      <w:r w:rsidRPr="00775D33">
        <w:rPr>
          <w:rFonts w:cstheme="minorHAnsi"/>
          <w:sz w:val="24"/>
          <w:szCs w:val="24"/>
        </w:rPr>
        <w:t xml:space="preserve"> or modulate polymeric chain growth. </w:t>
      </w:r>
      <w:r w:rsidRPr="00775D33">
        <w:rPr>
          <w:rFonts w:cstheme="minorHAnsi"/>
          <w:sz w:val="24"/>
          <w:szCs w:val="24"/>
        </w:rPr>
        <w:fldChar w:fldCharType="begin" w:fldLock="1"/>
      </w:r>
      <w:r>
        <w:rPr>
          <w:rFonts w:cstheme="minorHAnsi"/>
          <w:sz w:val="24"/>
          <w:szCs w:val="24"/>
        </w:rPr>
        <w:instrText>ADDIN CSL_CITATION { "citationItems" : [ { "id" : "ITEM-1", "itemData" : { "DOI" : "10.1039/p19950002255", "abstract" : "J . CHEM. ... Sally Anderson, Harry L. Anderson and Jeremy KM Sanders * Cambridge Centre for Molecular Recognition, University Chemical Laboratory, Lensfield Road ... discussed in the second paper' in this series and here we combine the two themes of templating and binding to ... \\n", "author" : [ { "dropping-particle" : "", "family" : "Anderson", "given" : "Sally", "non-dropping-particle" : "", "parse-names" : false, "suffix" : "" }, { "dropping-particle" : "", "family" : "Anderson", "given" : "Harry L.", "non-dropping-particle" : "", "parse-names" : false, "suffix" : "" }, { "dropping-particle" : "", "family" : "Sanders", "given" : "Jeremy K. M.", "non-dropping-particle" : "", "parse-names" : false, "suffix" : "" } ], "container-title" : "Journal of the Chemical Society, Perkin Transactions 1", "id" : "ITEM-1", "issued" : { "date-parts" : [ [ "1995" ] ] }, "page" : "2255-2267", "title" : "The roles of templates in the syntheses of porphyrin oligomers", "type" : "article-journal" }, "uris" : [ "http://www.mendeley.com/documents/?uuid=ea75b5a6-c91d-4c3b-bfaa-e5799c4536ab" ] }, { "id" : "ITEM-2", "itemData" : { "DOI" : "10.1039/C6SC05355F", "author" : [ { "dropping-particle" : "", "family" : "Kamonsutthipaijit", "given" : "Nuntaporn", "non-dropping-particle" : "", "parse-names" : false, "suffix" : "" }, { "dropping-particle" : "", "family" : "Anderson", "given" : "Harry L.", "non-dropping-particle" : "", "parse-names" : false, "suffix" : "" } ], "container-title" : "Chem. Sci.", "id" : "ITEM-2", "issued" : { "date-parts" : [ [ "2017" ] ] }, "page" : "2729-2740", "publisher" : "Royal Society of Chemistry", "title" : "Template-directed synthesis of linear porphyrin oligomers: classical, Vernier and mutual Vernier", "type" : "article-journal", "volume" : "8" }, "uris" : [ "http://www.mendeley.com/documents/?uuid=48191ebe-27e0-4623-8405-878d9bc226d1" ] } ], "mendeley" : { "formattedCitation" : "&lt;sup&gt;41,42&lt;/sup&gt;", "plainTextFormattedCitation" : "41,42", "previouslyFormattedCitation" : "&lt;sup&gt;41,42&lt;/sup&gt;" }, "properties" : {  }, "schema" : "https://github.com/citation-style-language/schema/raw/master/csl-citation.json" }</w:instrText>
      </w:r>
      <w:r w:rsidRPr="00775D33">
        <w:rPr>
          <w:rFonts w:cstheme="minorHAnsi"/>
          <w:sz w:val="24"/>
          <w:szCs w:val="24"/>
        </w:rPr>
        <w:fldChar w:fldCharType="separate"/>
      </w:r>
      <w:r w:rsidRPr="00EE3C2C">
        <w:rPr>
          <w:rFonts w:cstheme="minorHAnsi"/>
          <w:noProof/>
          <w:sz w:val="24"/>
          <w:szCs w:val="24"/>
          <w:vertAlign w:val="superscript"/>
        </w:rPr>
        <w:t>41,42</w:t>
      </w:r>
      <w:r w:rsidRPr="00775D33">
        <w:rPr>
          <w:rFonts w:cstheme="minorHAnsi"/>
          <w:sz w:val="24"/>
          <w:szCs w:val="24"/>
        </w:rPr>
        <w:fldChar w:fldCharType="end"/>
      </w:r>
      <w:r w:rsidRPr="00775D33">
        <w:rPr>
          <w:rFonts w:cstheme="minorHAnsi"/>
          <w:sz w:val="24"/>
          <w:szCs w:val="24"/>
        </w:rPr>
        <w:t xml:space="preserve"> </w:t>
      </w:r>
      <w:proofErr w:type="gramStart"/>
      <w:r w:rsidRPr="00775D33">
        <w:rPr>
          <w:rFonts w:cstheme="minorHAnsi"/>
          <w:sz w:val="24"/>
          <w:szCs w:val="24"/>
        </w:rPr>
        <w:t>The</w:t>
      </w:r>
      <w:proofErr w:type="gramEnd"/>
      <w:r w:rsidRPr="00775D33">
        <w:rPr>
          <w:rFonts w:cstheme="minorHAnsi"/>
          <w:sz w:val="24"/>
          <w:szCs w:val="24"/>
        </w:rPr>
        <w:t xml:space="preserve"> synthesis of these structures can be complex, and the pathway towards them often involves arduous and lengthy procedures to generate the desired product in a relatively low yield.</w:t>
      </w:r>
      <w:r w:rsidRPr="0045540E">
        <w:rPr>
          <w:rFonts w:cstheme="minorHAnsi"/>
          <w:sz w:val="24"/>
          <w:szCs w:val="24"/>
        </w:rPr>
        <w:t xml:space="preserve"> </w:t>
      </w:r>
      <w:r>
        <w:rPr>
          <w:rFonts w:cstheme="minorHAnsi"/>
          <w:sz w:val="24"/>
          <w:szCs w:val="24"/>
        </w:rPr>
        <w:fldChar w:fldCharType="begin" w:fldLock="1"/>
      </w:r>
      <w:r>
        <w:rPr>
          <w:rFonts w:cstheme="minorHAnsi"/>
          <w:sz w:val="24"/>
          <w:szCs w:val="24"/>
        </w:rPr>
        <w:instrText>ADDIN CSL_CITATION { "citationItems" : [ { "id" : "ITEM-1", "itemData" : { "DOI" : "10.1016/S0040-4039(99)01375-1", "abstract" : "The synthesis of two cyclic porphyrin dimers is reported. In each case the porphyrins are connected by a rigid butadiyne link, and a flexible alkyl chain tether. The length of this tether controls both the porphyrin-porphyrin distance, and porphyrin-porphyrin geometry. It is hoped that the extra flexibility designed within these molecules will enable them to act as general catalytic hosts for future study.", "author" : [ { "dropping-particle" : "", "family" : "Twyman", "given" : "Lance J.", "non-dropping-particle" : "", "parse-names" : false, "suffix" : "" }, { "dropping-particle" : "", "family" : "Sanders", "given" : "J. K M", "non-dropping-particle" : "", "parse-names" : false, "suffix" : "" } ], "container-title" : "Tetrahedron Letters", "id" : "ITEM-1", "issued" : { "date-parts" : [ [ "1999" ] ] }, "page" : "6681-6684", "title" : "A general route for the synthesis of flexible porphyrin dimers", "type" : "article-journal", "volume" : "40" }, "uris" : [ "http://www.mendeley.com/documents/?uuid=9378b39d-178a-460e-aec8-6b40fba29ece" ] }, { "id" : "ITEM-2", "itemData" : { "DOI" : "10.1039/JR9580001430", "author" : [ { "dropping-particle" : "", "family" : "Bullock", "given" : "E.", "non-dropping-particle" : "", "parse-names" : false, "suffix" : "" }, { "dropping-particle" : "", "family" : "Johnson", "given" : "A. W.", "non-dropping-particle" : "", "parse-names" : false, "suffix" : "" }, { "dropping-particle" : "", "family" : "Markham", "given" : "E.", "non-dropping-particle" : "", "parse-names" : false, "suffix" : "" }, { "dropping-particle" : "", "family" : "Shaw", "given" : "K. B.", "non-dropping-particle" : "", "parse-names" : false, "suffix" : "" } ], "container-title" : "Journal of the Chemical Society", "id" : "ITEM-2", "issued" : { "date-parts" : [ [ "1958" ] ] }, "page" : "1430-1440", "title" : "A synthesis of coproporphyrin III", "type" : "article-journal" }, "uris" : [ "http://www.mendeley.com/documents/?uuid=1859c625-6333-497d-adc4-d51fe3bdf295" ] }, { "id" : "ITEM-3", "itemData" : { "DOI" : "10.1039/JR9590003416", "author" : [ { "dropping-particle" : "", "family" : "Johnson", "given" : "A. W.", "non-dropping-particle" : "", "parse-names" : false, "suffix" : "" }, { "dropping-particle" : "", "family" : "Kay", "given" : "I. T.",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"ITEM-3", "issued" : { "date-parts" : [ [ "1958" ] ] }, "page" : "3416-3424", "title" : "Colouring Matters Derived from Pyrroles. Part II. Improved Syntheses of Some Dipyrromethenes and Porphyrins", "type" : "article-journal" }, "uris" : [ "http://www.mendeley.com/documents/?uuid=962d571b-c5d5-4ede-af27-7b4bc6a709d4" ] }, { "id" : "ITEM-4", "itemData" : { "DOI" : "10.1039/JR9580004254", "author" : [ { "dropping-particle" : "", "family" : "Johnson", "given" : "A. W.", "non-dropping-particle" : "", "parse-names" : false, "suffix" : "" }, { "dropping-particle" : "", "family" : "Markham", "given" : "E.", "non-dropping-particle" : "", "parse-names" : false, "suffix" : "" }, { "dropping-particle" : "", "family" : "Price", "given" : "R.", "non-dropping-particle" : "", "parse-names" : false, "suffix" : "" }, { "dropping-particle" : "", "family" : "Shaw", "given" : "K. B.", "non-dropping-particle" : "", "parse-names" : false, "suffix" : "" } ], "container-title" : "Journal of the Chemical Society", "id" : "ITEM-4", "issued" : { "date-parts" : [ [ "1958" ] ] }, "page" : "4254-4257", "title" : "The synthesis of tri- and tetra-alkylpyrroles", "type" : "article-journal" }, "uris" : [ "http://www.mendeley.com/documents/?uuid=23f53173-bec8-478a-b394-bab78bf3880a" ] }, { "id" : "ITEM-5", "itemData" : { "DOI" : "10.1039/C39890001714", "author" : [ { "dropping-particle" : "", "family" : "Anderson", "given" : "Harry L.", "non-dropping-particle" : "", "parse-names" : false, "suffix" : "" }, { "dropping-particle" : "", "family" : "Sanders", "given" : "Jeremy K. M.", "non-dropping-particle" : "", "parse-names" : false, "suffix" : "" } ], "container-title" : "J. Chem. Soc., Chem. Commun.", "id" : "ITEM-5", "issued" : { "date-parts" : [ [ "1989" ] ] }, "page" : "1714-1715", "title" : "Synthesis of a Cyclic Porphyrin Trimer with a Semi-rigid Cavity", "type" : "article-journal" }, "uris" : [ "http://www.mendeley.com/documents/?uuid=574a8aee-812d-4ee1-ba51-344e99ff2efc" ] } ], "mendeley" : { "formattedCitation" : "&lt;sup&gt;43\u201346,20&lt;/sup&gt;", "plainTextFormattedCitation" : "43\u201346,20", "previouslyFormattedCitation" : "&lt;sup&gt;43\u201346,20&lt;/sup&gt;" }, "properties" : {  }, "schema" : "https://github.com/citation-style-language/schema/raw/master/csl-citation.json" }</w:instrText>
      </w:r>
      <w:r>
        <w:rPr>
          <w:rFonts w:cstheme="minorHAnsi"/>
          <w:sz w:val="24"/>
          <w:szCs w:val="24"/>
        </w:rPr>
        <w:fldChar w:fldCharType="separate"/>
      </w:r>
      <w:r w:rsidRPr="00EE3C2C">
        <w:rPr>
          <w:rFonts w:cstheme="minorHAnsi"/>
          <w:noProof/>
          <w:sz w:val="24"/>
          <w:szCs w:val="24"/>
          <w:vertAlign w:val="superscript"/>
        </w:rPr>
        <w:t>43–46,20</w:t>
      </w:r>
      <w:r>
        <w:rPr>
          <w:rFonts w:cstheme="minorHAnsi"/>
          <w:sz w:val="24"/>
          <w:szCs w:val="24"/>
        </w:rPr>
        <w:fldChar w:fldCharType="end"/>
      </w:r>
      <w:r w:rsidRPr="00775D33">
        <w:rPr>
          <w:rFonts w:cstheme="minorHAnsi"/>
          <w:sz w:val="24"/>
          <w:szCs w:val="24"/>
        </w:rPr>
        <w:t xml:space="preserve"> </w:t>
      </w:r>
      <w:r>
        <w:rPr>
          <w:rFonts w:cstheme="minorHAnsi"/>
          <w:sz w:val="24"/>
          <w:szCs w:val="24"/>
        </w:rPr>
        <w:t>T</w:t>
      </w:r>
      <w:r w:rsidRPr="00775D33">
        <w:rPr>
          <w:rFonts w:cstheme="minorHAnsi"/>
          <w:sz w:val="24"/>
          <w:szCs w:val="24"/>
        </w:rPr>
        <w:t>herefore, the strategy of utilising simple chemistry to access mono-functionalised porphyrins in order to provide facile access to porphyrin structures is highly desirable.</w:t>
      </w:r>
    </w:p>
    <w:p w:rsidR="008C3A75" w:rsidRDefault="008C3A75" w:rsidP="00DE38CB">
      <w:pPr>
        <w:pStyle w:val="NoSpacing"/>
        <w:spacing w:line="360" w:lineRule="auto"/>
        <w:jc w:val="both"/>
        <w:rPr>
          <w:rFonts w:cstheme="minorHAnsi"/>
          <w:sz w:val="24"/>
          <w:szCs w:val="24"/>
        </w:rPr>
      </w:pPr>
    </w:p>
    <w:p w:rsidR="00DE38CB" w:rsidRPr="00F86037" w:rsidRDefault="00DE38CB" w:rsidP="00DE38CB">
      <w:pPr>
        <w:pStyle w:val="Heading2"/>
      </w:pPr>
      <w:bookmarkStart w:id="155" w:name="_Toc490552417"/>
      <w:bookmarkStart w:id="156" w:name="_Toc490833973"/>
      <w:bookmarkStart w:id="157" w:name="_Toc507504561"/>
      <w:bookmarkStart w:id="158" w:name="_Toc508276819"/>
      <w:r>
        <w:lastRenderedPageBreak/>
        <w:t>3.2</w:t>
      </w:r>
      <w:r w:rsidRPr="00F86037">
        <w:t xml:space="preserve">. Aims and </w:t>
      </w:r>
      <w:r w:rsidRPr="00D71EB6">
        <w:t>objectives</w:t>
      </w:r>
      <w:bookmarkEnd w:id="155"/>
      <w:bookmarkEnd w:id="156"/>
      <w:bookmarkEnd w:id="157"/>
      <w:bookmarkEnd w:id="158"/>
    </w:p>
    <w:p w:rsidR="00DE38CB"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The investigation into the binding and assemblies formed through the interactions of porphyrin dimers with ligands has provided a range of applications over multiple </w:t>
      </w:r>
      <w:proofErr w:type="gramStart"/>
      <w:r w:rsidRPr="00F86037">
        <w:rPr>
          <w:rFonts w:cstheme="minorHAnsi"/>
          <w:sz w:val="24"/>
          <w:szCs w:val="24"/>
        </w:rPr>
        <w:t>fields,</w:t>
      </w:r>
      <w:proofErr w:type="gramEnd"/>
      <w:r w:rsidRPr="00F86037">
        <w:rPr>
          <w:rFonts w:cstheme="minorHAnsi"/>
          <w:sz w:val="24"/>
          <w:szCs w:val="24"/>
        </w:rPr>
        <w:t xml:space="preserve"> however, the ability to access dimeric porphyrins can be arduous, time-consuming and low yielding. For the investigation into assemblies of rigid porphyrin dimeric species, a simplified and versatile approach to the target porphyrin is desirable. Previous studies have led to a minimal step synthesis of a highly rigid porphyrin dimer, linked by a diphenylpyromellitimide bridge,</w:t>
      </w:r>
      <w:r w:rsidRPr="00F86037">
        <w:rPr>
          <w:rFonts w:cstheme="minorHAnsi"/>
          <w:sz w:val="24"/>
          <w:szCs w:val="24"/>
        </w:rPr>
        <w:fldChar w:fldCharType="begin" w:fldLock="1"/>
      </w:r>
      <w:r>
        <w:rPr>
          <w:rFonts w:cstheme="minorHAnsi"/>
          <w:sz w:val="24"/>
          <w:szCs w:val="24"/>
        </w:rPr>
        <w:instrText>ADDIN CSL_CITATION { "citationItems" : [ { "id" : "ITEM-1", "itemData" : { "author" : [ { "dropping-particle" : "", "family" : "Twyman", "given" : "Lance J.", "non-dropping-particle" : "", "parse-names" : false, "suffix" : "" }, { "dropping-particle" : "", "family" : "King", "given" : "Amy S. H.", "non-dropping-particle" : "", "parse-names" : false, "suffix" : "" } ], "container-title" : "Chemical Communications", "id" : "ITEM-1", "issued" : { "date-parts" : [ [ "2002" ] ] }, "page" : "910-911", "title" : "Formation of A2B2 supramolecular porphyrin co-polymers", "type" : "article-journal", "volume" : "8" }, "uris" : [ "http://www.mendeley.com/documents/?uuid=6a8c1c6e-89c4-461c-8605-9ca7352c06d3" ] } ], "mendeley" : { "formattedCitation" : "&lt;sup&gt;47&lt;/sup&gt;", "plainTextFormattedCitation" : "47", "previouslyFormattedCitation" : "&lt;sup&gt;47&lt;/sup&gt;" }, "properties" : {  }, "schema" : "https://github.com/citation-style-language/schema/raw/master/csl-citation.json" }</w:instrText>
      </w:r>
      <w:r w:rsidRPr="00F86037">
        <w:rPr>
          <w:rFonts w:cstheme="minorHAnsi"/>
          <w:sz w:val="24"/>
          <w:szCs w:val="24"/>
        </w:rPr>
        <w:fldChar w:fldCharType="separate"/>
      </w:r>
      <w:r w:rsidRPr="00EE3C2C">
        <w:rPr>
          <w:rFonts w:cstheme="minorHAnsi"/>
          <w:noProof/>
          <w:sz w:val="24"/>
          <w:szCs w:val="24"/>
          <w:vertAlign w:val="superscript"/>
        </w:rPr>
        <w:t>47</w:t>
      </w:r>
      <w:r w:rsidRPr="00F86037">
        <w:rPr>
          <w:rFonts w:cstheme="minorHAnsi"/>
          <w:sz w:val="24"/>
          <w:szCs w:val="24"/>
        </w:rPr>
        <w:fldChar w:fldCharType="end"/>
      </w:r>
      <w:r w:rsidRPr="00F86037">
        <w:rPr>
          <w:rFonts w:cstheme="minorHAnsi"/>
          <w:sz w:val="24"/>
          <w:szCs w:val="24"/>
        </w:rPr>
        <w:t xml:space="preserve"> however low yields and arduous purification could reduce the viability of this approach to access </w:t>
      </w:r>
      <w:r>
        <w:rPr>
          <w:rFonts w:cstheme="minorHAnsi"/>
          <w:sz w:val="24"/>
          <w:szCs w:val="24"/>
        </w:rPr>
        <w:t xml:space="preserve">the </w:t>
      </w:r>
      <w:r w:rsidRPr="00F86037">
        <w:rPr>
          <w:rFonts w:cstheme="minorHAnsi"/>
          <w:sz w:val="24"/>
          <w:szCs w:val="24"/>
        </w:rPr>
        <w:t xml:space="preserve">rigid porphyrin dimer </w:t>
      </w:r>
      <w:r w:rsidRPr="00F86037">
        <w:rPr>
          <w:rFonts w:cstheme="minorHAnsi"/>
          <w:b/>
          <w:sz w:val="24"/>
          <w:szCs w:val="24"/>
        </w:rPr>
        <w:t>76</w:t>
      </w:r>
      <w:r w:rsidRPr="00F86037">
        <w:rPr>
          <w:rFonts w:cstheme="minorHAnsi"/>
          <w:sz w:val="24"/>
          <w:szCs w:val="24"/>
        </w:rPr>
        <w:t>. It has been demonstrated that simple nucleophilic substitution reactions between mono-substituted tetraphenylporphyins offer a convenient synthetic pathway to porphyrin dimer.</w:t>
      </w:r>
      <w:r w:rsidRPr="00F86037">
        <w:rPr>
          <w:rFonts w:cstheme="minorHAnsi"/>
          <w:sz w:val="24"/>
          <w:szCs w:val="24"/>
        </w:rPr>
        <w:fldChar w:fldCharType="begin" w:fldLock="1"/>
      </w:r>
      <w:r>
        <w:rPr>
          <w:rFonts w:cstheme="minorHAnsi"/>
          <w:sz w:val="24"/>
          <w:szCs w:val="24"/>
        </w:rPr>
        <w:instrText>ADDIN CSL_CITATION { "citationItems" : [ { "id" : "ITEM-1", "itemData" : { "author" : [ { "dropping-particle" : "", "family" : "Clixby", "given" : "Gregory", "non-dropping-particle" : "", "parse-names" : false, "suffix" : "" }, { "dropping-particle" : "", "family" : "Twyman", "given" : "Lance", "non-dropping-particle" : "", "parse-names" : false, "suffix" : "" } ], "container-title" : "Manuscript submitted for publication", "id" : "ITEM-1", "issued" : { "date-parts" : [ [ "2017" ] ] }, "title" : "The Synthesis of Porphyrin Dimer for the Application Towards a Chaperone Mediated Self-Replicating System", "type" : "article-journal" }, "uris" : [ "http://www.mendeley.com/documents/?uuid=30c7f586-946c-4805-99e9-7dae831bffbd" ] } ], "mendeley" : { "formattedCitation" : "&lt;sup&gt;48&lt;/sup&gt;", "plainTextFormattedCitation" : "48", "previouslyFormattedCitation" : "&lt;sup&gt;48&lt;/sup&gt;" }, "properties" : {  }, "schema" : "https://github.com/citation-style-language/schema/raw/master/csl-citation.json" }</w:instrText>
      </w:r>
      <w:r w:rsidRPr="00F86037">
        <w:rPr>
          <w:rFonts w:cstheme="minorHAnsi"/>
          <w:sz w:val="24"/>
          <w:szCs w:val="24"/>
        </w:rPr>
        <w:fldChar w:fldCharType="separate"/>
      </w:r>
      <w:r w:rsidRPr="00EE3C2C">
        <w:rPr>
          <w:rFonts w:cstheme="minorHAnsi"/>
          <w:noProof/>
          <w:sz w:val="24"/>
          <w:szCs w:val="24"/>
          <w:vertAlign w:val="superscript"/>
        </w:rPr>
        <w:t>48</w:t>
      </w:r>
      <w:r w:rsidRPr="00F86037">
        <w:rPr>
          <w:rFonts w:cstheme="minorHAnsi"/>
          <w:sz w:val="24"/>
          <w:szCs w:val="24"/>
        </w:rPr>
        <w:fldChar w:fldCharType="end"/>
      </w:r>
      <w:r w:rsidRPr="00F86037">
        <w:rPr>
          <w:rFonts w:cstheme="minorHAnsi"/>
          <w:sz w:val="24"/>
          <w:szCs w:val="24"/>
        </w:rPr>
        <w:t xml:space="preserve"> A significant advantage of this approach is the relative ease of modification of either the nucleophilic or electrophilic component, providing a scalable route to an array of possible dimers.</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We wished to investigate the ease of access of a fully rigid porphyrin dimer </w:t>
      </w:r>
      <w:r w:rsidRPr="00F86037">
        <w:rPr>
          <w:rFonts w:cstheme="minorHAnsi"/>
          <w:b/>
          <w:sz w:val="24"/>
          <w:szCs w:val="24"/>
        </w:rPr>
        <w:t>(Zn</w:t>
      </w:r>
      <w:proofErr w:type="gramStart"/>
      <w:r w:rsidRPr="00F86037">
        <w:rPr>
          <w:rFonts w:cstheme="minorHAnsi"/>
          <w:b/>
          <w:sz w:val="24"/>
          <w:szCs w:val="24"/>
        </w:rPr>
        <w:t>)76</w:t>
      </w:r>
      <w:proofErr w:type="gramEnd"/>
      <w:r w:rsidRPr="00F86037">
        <w:rPr>
          <w:rFonts w:cstheme="minorHAnsi"/>
          <w:sz w:val="24"/>
          <w:szCs w:val="24"/>
        </w:rPr>
        <w:t xml:space="preserve"> </w:t>
      </w:r>
      <w:r>
        <w:rPr>
          <w:rFonts w:cstheme="minorHAnsi"/>
          <w:sz w:val="24"/>
          <w:szCs w:val="24"/>
        </w:rPr>
        <w:t>(Figure 3.7</w:t>
      </w:r>
      <w:r w:rsidRPr="00070E30">
        <w:rPr>
          <w:rFonts w:cstheme="minorHAnsi"/>
          <w:i/>
          <w:sz w:val="24"/>
          <w:szCs w:val="24"/>
        </w:rPr>
        <w:t>a</w:t>
      </w:r>
      <w:r>
        <w:rPr>
          <w:rFonts w:cstheme="minorHAnsi"/>
          <w:sz w:val="24"/>
          <w:szCs w:val="24"/>
        </w:rPr>
        <w:t xml:space="preserve">) </w:t>
      </w:r>
      <w:r w:rsidRPr="00F86037">
        <w:rPr>
          <w:rFonts w:cstheme="minorHAnsi"/>
          <w:sz w:val="24"/>
          <w:szCs w:val="24"/>
        </w:rPr>
        <w:t xml:space="preserve">against our amidoporphyrin dimer </w:t>
      </w:r>
      <w:r w:rsidRPr="00F86037">
        <w:rPr>
          <w:rFonts w:cstheme="minorHAnsi"/>
          <w:b/>
          <w:sz w:val="24"/>
          <w:szCs w:val="24"/>
        </w:rPr>
        <w:t>(Zn)53</w:t>
      </w:r>
      <w:r>
        <w:rPr>
          <w:rFonts w:cstheme="minorHAnsi"/>
          <w:sz w:val="24"/>
          <w:szCs w:val="24"/>
        </w:rPr>
        <w:t xml:space="preserve"> </w:t>
      </w:r>
      <w:r w:rsidRPr="00F86037">
        <w:rPr>
          <w:rFonts w:cstheme="minorHAnsi"/>
          <w:sz w:val="24"/>
          <w:szCs w:val="24"/>
        </w:rPr>
        <w:t>(Figure 3.7</w:t>
      </w:r>
      <w:r w:rsidRPr="00070E30">
        <w:rPr>
          <w:rFonts w:cstheme="minorHAnsi"/>
          <w:i/>
          <w:sz w:val="24"/>
          <w:szCs w:val="24"/>
        </w:rPr>
        <w:t>b</w:t>
      </w:r>
      <w:r w:rsidRPr="00F86037">
        <w:rPr>
          <w:rFonts w:cstheme="minorHAnsi"/>
          <w:sz w:val="24"/>
          <w:szCs w:val="24"/>
        </w:rPr>
        <w:t>), accessed through an S</w:t>
      </w:r>
      <w:r w:rsidRPr="00F86037">
        <w:rPr>
          <w:rFonts w:cstheme="minorHAnsi"/>
          <w:sz w:val="24"/>
          <w:szCs w:val="24"/>
          <w:vertAlign w:val="subscript"/>
        </w:rPr>
        <w:t>N</w:t>
      </w:r>
      <w:r w:rsidRPr="00F86037">
        <w:rPr>
          <w:rFonts w:cstheme="minorHAnsi"/>
          <w:sz w:val="24"/>
          <w:szCs w:val="24"/>
        </w:rPr>
        <w:t xml:space="preserve">Ar reaction. This enables the determination of whether the synthetic procedure for accessing amidoporphyrin dimer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is a convenient alternative to current approaches, and would enable further exploration into the some of the potential applications of this porphyrin dimer.</w:t>
      </w:r>
    </w:p>
    <w:p w:rsidR="00DE38CB" w:rsidRPr="00F86037" w:rsidRDefault="00DE38CB" w:rsidP="00DE38CB">
      <w:pPr>
        <w:pStyle w:val="NoSpacing"/>
        <w:spacing w:line="360" w:lineRule="auto"/>
        <w:jc w:val="center"/>
        <w:rPr>
          <w:rFonts w:cstheme="minorHAnsi"/>
          <w:sz w:val="24"/>
          <w:szCs w:val="24"/>
        </w:rPr>
      </w:pPr>
      <w:r w:rsidRPr="00F86037">
        <w:object w:dxaOrig="8375" w:dyaOrig="6645">
          <v:shape id="_x0000_i1173" type="#_x0000_t75" style="width:417pt;height:323.25pt" o:ole="">
            <v:imagedata r:id="rId338" o:title=""/>
          </v:shape>
          <o:OLEObject Type="Embed" ProgID="ChemDraw.Document.6.0" ShapeID="_x0000_i1173" DrawAspect="Content" ObjectID="_1582732743" r:id="rId339"/>
        </w:object>
      </w:r>
    </w:p>
    <w:p w:rsidR="00DE38CB" w:rsidRPr="00F86037"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b/>
          <w:sz w:val="24"/>
          <w:szCs w:val="24"/>
        </w:rPr>
      </w:pPr>
      <w:r w:rsidRPr="00F86037">
        <w:rPr>
          <w:rFonts w:cstheme="minorHAnsi"/>
          <w:b/>
          <w:sz w:val="24"/>
          <w:szCs w:val="24"/>
        </w:rPr>
        <w:t>Figure 3.7</w:t>
      </w:r>
      <w:r w:rsidRPr="00F86037">
        <w:rPr>
          <w:rFonts w:cstheme="minorHAnsi"/>
          <w:sz w:val="24"/>
          <w:szCs w:val="24"/>
        </w:rPr>
        <w:t xml:space="preserve"> </w:t>
      </w:r>
      <w:r w:rsidRPr="00070E30">
        <w:rPr>
          <w:rFonts w:cstheme="minorHAnsi"/>
          <w:i/>
          <w:sz w:val="24"/>
          <w:szCs w:val="24"/>
        </w:rPr>
        <w:t>a)</w:t>
      </w:r>
      <w:r>
        <w:rPr>
          <w:rFonts w:cstheme="minorHAnsi"/>
          <w:sz w:val="24"/>
          <w:szCs w:val="24"/>
        </w:rPr>
        <w:t xml:space="preserve"> </w:t>
      </w:r>
      <w:r w:rsidRPr="00F86037">
        <w:rPr>
          <w:rFonts w:cstheme="minorHAnsi"/>
          <w:sz w:val="24"/>
          <w:szCs w:val="24"/>
        </w:rPr>
        <w:t xml:space="preserve">Zinc rigid porphyrin dimer </w:t>
      </w:r>
      <w:r w:rsidRPr="00F86037">
        <w:rPr>
          <w:rFonts w:cstheme="minorHAnsi"/>
          <w:b/>
          <w:sz w:val="24"/>
          <w:szCs w:val="24"/>
        </w:rPr>
        <w:t>(Zn</w:t>
      </w:r>
      <w:proofErr w:type="gramStart"/>
      <w:r w:rsidRPr="00F86037">
        <w:rPr>
          <w:rFonts w:cstheme="minorHAnsi"/>
          <w:b/>
          <w:sz w:val="24"/>
          <w:szCs w:val="24"/>
        </w:rPr>
        <w:t>)76</w:t>
      </w:r>
      <w:proofErr w:type="gramEnd"/>
      <w:r w:rsidRPr="00070E30">
        <w:rPr>
          <w:rFonts w:cstheme="minorHAnsi"/>
          <w:sz w:val="24"/>
          <w:szCs w:val="24"/>
        </w:rPr>
        <w:t>, and</w:t>
      </w:r>
      <w:r>
        <w:rPr>
          <w:rFonts w:cstheme="minorHAnsi"/>
          <w:sz w:val="24"/>
          <w:szCs w:val="24"/>
        </w:rPr>
        <w:t>;</w:t>
      </w:r>
      <w:r w:rsidRPr="00070E30">
        <w:rPr>
          <w:rFonts w:cstheme="minorHAnsi"/>
          <w:sz w:val="24"/>
          <w:szCs w:val="24"/>
        </w:rPr>
        <w:t xml:space="preserve"> </w:t>
      </w:r>
      <w:r w:rsidRPr="00070E30">
        <w:rPr>
          <w:rFonts w:cstheme="minorHAnsi"/>
          <w:i/>
          <w:sz w:val="24"/>
          <w:szCs w:val="24"/>
        </w:rPr>
        <w:t>b)</w:t>
      </w:r>
      <w:r w:rsidRPr="00070E30">
        <w:rPr>
          <w:rFonts w:cstheme="minorHAnsi"/>
          <w:sz w:val="24"/>
          <w:szCs w:val="24"/>
        </w:rPr>
        <w:t xml:space="preserve"> zinc amidoporphyrin dimer</w:t>
      </w:r>
      <w:r>
        <w:rPr>
          <w:rFonts w:cstheme="minorHAnsi"/>
          <w:b/>
          <w:sz w:val="24"/>
          <w:szCs w:val="24"/>
        </w:rPr>
        <w:t xml:space="preserve"> (Zn)53.</w:t>
      </w:r>
    </w:p>
    <w:p w:rsidR="00DE38CB" w:rsidRPr="00F86037"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F86037">
        <w:rPr>
          <w:rFonts w:cstheme="minorHAnsi"/>
          <w:sz w:val="24"/>
          <w:szCs w:val="24"/>
        </w:rPr>
        <w:t xml:space="preserve">Once the zinc rigid porphyrin </w:t>
      </w:r>
      <w:r w:rsidRPr="00F86037">
        <w:rPr>
          <w:rFonts w:cstheme="minorHAnsi"/>
          <w:b/>
          <w:sz w:val="24"/>
          <w:szCs w:val="24"/>
        </w:rPr>
        <w:t>(Zn</w:t>
      </w:r>
      <w:proofErr w:type="gramStart"/>
      <w:r w:rsidRPr="00F86037">
        <w:rPr>
          <w:rFonts w:cstheme="minorHAnsi"/>
          <w:b/>
          <w:sz w:val="24"/>
          <w:szCs w:val="24"/>
        </w:rPr>
        <w:t>)76</w:t>
      </w:r>
      <w:proofErr w:type="gramEnd"/>
      <w:r w:rsidRPr="00F86037">
        <w:rPr>
          <w:rFonts w:cstheme="minorHAnsi"/>
          <w:sz w:val="24"/>
          <w:szCs w:val="24"/>
        </w:rPr>
        <w:t xml:space="preserve"> and zinc amidoporphyrin </w:t>
      </w:r>
      <w:r w:rsidRPr="00F86037">
        <w:rPr>
          <w:rFonts w:cstheme="minorHAnsi"/>
          <w:b/>
          <w:sz w:val="24"/>
          <w:szCs w:val="24"/>
        </w:rPr>
        <w:t>(Zn)53</w:t>
      </w:r>
      <w:r w:rsidRPr="00F86037">
        <w:rPr>
          <w:rFonts w:cstheme="minorHAnsi"/>
          <w:sz w:val="24"/>
          <w:szCs w:val="24"/>
        </w:rPr>
        <w:t xml:space="preserve"> dimers are both accessed, the binding properties of the porphyrin dimers can be conducted with a variety of pyridyl ligands. The ligands were selected based on size, geometry and number of binding sites. By making the direct comparison between the fully rigid dimer </w:t>
      </w:r>
      <w:r w:rsidRPr="00F86037">
        <w:rPr>
          <w:rFonts w:cstheme="minorHAnsi"/>
          <w:b/>
          <w:sz w:val="24"/>
          <w:szCs w:val="24"/>
        </w:rPr>
        <w:t>(Zn</w:t>
      </w:r>
      <w:proofErr w:type="gramStart"/>
      <w:r w:rsidRPr="00F86037">
        <w:rPr>
          <w:rFonts w:cstheme="minorHAnsi"/>
          <w:b/>
          <w:sz w:val="24"/>
          <w:szCs w:val="24"/>
        </w:rPr>
        <w:t>)76</w:t>
      </w:r>
      <w:proofErr w:type="gramEnd"/>
      <w:r w:rsidRPr="00F86037">
        <w:rPr>
          <w:rFonts w:cstheme="minorHAnsi"/>
          <w:sz w:val="24"/>
          <w:szCs w:val="24"/>
        </w:rPr>
        <w:t xml:space="preserve"> and our amido</w:t>
      </w:r>
      <w:r>
        <w:rPr>
          <w:rFonts w:cstheme="minorHAnsi"/>
          <w:sz w:val="24"/>
          <w:szCs w:val="24"/>
        </w:rPr>
        <w:t>porphyrin</w:t>
      </w:r>
      <w:r w:rsidRPr="00F86037">
        <w:rPr>
          <w:rFonts w:cstheme="minorHAnsi"/>
          <w:sz w:val="24"/>
          <w:szCs w:val="24"/>
        </w:rPr>
        <w:t xml:space="preserve"> dimer </w:t>
      </w:r>
      <w:r w:rsidRPr="00F86037">
        <w:rPr>
          <w:rFonts w:cstheme="minorHAnsi"/>
          <w:b/>
          <w:sz w:val="24"/>
          <w:szCs w:val="24"/>
        </w:rPr>
        <w:t>(Zn)53</w:t>
      </w:r>
      <w:r w:rsidRPr="00F86037">
        <w:rPr>
          <w:rFonts w:cstheme="minorHAnsi"/>
          <w:sz w:val="24"/>
          <w:szCs w:val="24"/>
        </w:rPr>
        <w:t xml:space="preserve">, it should be possible to gain a clearer picture of the structural properties and rigidity of amidoporphyrin dimer </w:t>
      </w:r>
      <w:r w:rsidRPr="00F86037">
        <w:rPr>
          <w:rFonts w:cstheme="minorHAnsi"/>
          <w:b/>
          <w:sz w:val="24"/>
          <w:szCs w:val="24"/>
        </w:rPr>
        <w:t>(Zn)53</w:t>
      </w:r>
      <w:r w:rsidRPr="00F86037">
        <w:rPr>
          <w:rFonts w:cstheme="minorHAnsi"/>
          <w:sz w:val="24"/>
          <w:szCs w:val="24"/>
        </w:rPr>
        <w:t xml:space="preserve">. </w:t>
      </w:r>
      <w:r>
        <w:rPr>
          <w:rFonts w:cstheme="minorHAnsi"/>
          <w:sz w:val="24"/>
          <w:szCs w:val="24"/>
        </w:rPr>
        <w:t xml:space="preserve">Two possible scenarios of porphyrin assembly with trigonal pyridyl ligands were postulated, with the resulting complexes </w:t>
      </w:r>
      <w:r w:rsidRPr="00F45D92">
        <w:rPr>
          <w:rFonts w:cstheme="minorHAnsi"/>
          <w:sz w:val="24"/>
          <w:szCs w:val="24"/>
        </w:rPr>
        <w:t xml:space="preserve">forming either supramolecular polymeric assemblies or a structurally well-defined hexamer (Figure 3.8). </w:t>
      </w:r>
      <w:r>
        <w:rPr>
          <w:rFonts w:cstheme="minorHAnsi"/>
          <w:sz w:val="24"/>
          <w:szCs w:val="24"/>
        </w:rPr>
        <w:t>Complex assemblies of porphyrin dimers in a hexameric macroring have been reported previously, through porphyrin-porphyrin interactions.</w:t>
      </w:r>
      <w:r>
        <w:rPr>
          <w:rFonts w:cstheme="minorHAnsi"/>
          <w:sz w:val="24"/>
          <w:szCs w:val="24"/>
        </w:rPr>
        <w:fldChar w:fldCharType="begin" w:fldLock="1"/>
      </w:r>
      <w:r>
        <w:rPr>
          <w:rFonts w:cstheme="minorHAnsi"/>
          <w:sz w:val="24"/>
          <w:szCs w:val="24"/>
        </w:rPr>
        <w:instrText>ADDIN CSL_CITATION { "citationItems" : [ { "id" : "ITEM-1", "itemData" : { "author" : [ { "dropping-particle" : "", "family" : "Takahashi", "given" : "Ryoichi", "non-dropping-particle" : "", "parse-names" : false, "suffix" : "" }, { "dropping-particle" : "", "family" : "Kobuke", "given" : "Yoshiaki", "non-dropping-particle" : "", "parse-names" : false, "suffix" : "" } ], "container-title" : "J. Am. Chem. Soc.", "id" : "ITEM-1", "issued" : { "date-parts" : [ [ "2003" ] ] }, "page" : "2372-2373", "title" : "Hexameric Macroring of Gable-Porphyrins as a Light-Harvesting Antenna Mimic", "type" : "article-journal", "volume" : "125" }, "uris" : [ "http://www.mendeley.com/documents/?uuid=ff8ad10d-b7f0-478a-91ab-3add24c10b5e" ] } ], "mendeley" : { "formattedCitation" : "&lt;sup&gt;49&lt;/sup&gt;", "plainTextFormattedCitation" : "49", "previouslyFormattedCitation" : "&lt;sup&gt;49&lt;/sup&gt;" }, "properties" : {  }, "schema" : "https://github.com/citation-style-language/schema/raw/master/csl-citation.json" }</w:instrText>
      </w:r>
      <w:r>
        <w:rPr>
          <w:rFonts w:cstheme="minorHAnsi"/>
          <w:sz w:val="24"/>
          <w:szCs w:val="24"/>
        </w:rPr>
        <w:fldChar w:fldCharType="separate"/>
      </w:r>
      <w:r w:rsidRPr="006C27C7">
        <w:rPr>
          <w:rFonts w:cstheme="minorHAnsi"/>
          <w:noProof/>
          <w:sz w:val="24"/>
          <w:szCs w:val="24"/>
          <w:vertAlign w:val="superscript"/>
        </w:rPr>
        <w:t>49</w:t>
      </w:r>
      <w:r>
        <w:rPr>
          <w:rFonts w:cstheme="minorHAnsi"/>
          <w:sz w:val="24"/>
          <w:szCs w:val="24"/>
        </w:rPr>
        <w:fldChar w:fldCharType="end"/>
      </w:r>
      <w:r>
        <w:rPr>
          <w:rFonts w:cstheme="minorHAnsi"/>
          <w:sz w:val="24"/>
          <w:szCs w:val="24"/>
        </w:rPr>
        <w:t xml:space="preserve"> These species mimic the structurally similar natural light-harvesting complexes, and offer potential </w:t>
      </w:r>
      <w:r>
        <w:rPr>
          <w:rFonts w:cstheme="minorHAnsi"/>
          <w:sz w:val="24"/>
          <w:szCs w:val="24"/>
        </w:rPr>
        <w:lastRenderedPageBreak/>
        <w:t>applications as photosynthetic models. T</w:t>
      </w:r>
      <w:r w:rsidRPr="00F45D92">
        <w:rPr>
          <w:rFonts w:cstheme="minorHAnsi"/>
          <w:sz w:val="24"/>
          <w:szCs w:val="24"/>
        </w:rPr>
        <w:t>herefore, it is aimed to explore the binding of porphyrin dimers with linear and non-linear pyridyl ligands through the combination of UV titration experiments and diffusion by DOSY NMR, to determine the structures of the complex assemblies formed.</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object w:dxaOrig="8755" w:dyaOrig="7968">
          <v:shape id="_x0000_i1174" type="#_x0000_t75" style="width:414.75pt;height:378pt" o:ole="">
            <v:imagedata r:id="rId340" o:title=""/>
          </v:shape>
          <o:OLEObject Type="Embed" ProgID="ChemDraw.Document.6.0" ShapeID="_x0000_i1174" DrawAspect="Content" ObjectID="_1582732744" r:id="rId341"/>
        </w:object>
      </w:r>
    </w:p>
    <w:p w:rsidR="00DE38CB" w:rsidRDefault="00DE38CB" w:rsidP="00DE38CB">
      <w:pPr>
        <w:pStyle w:val="NoSpacing"/>
        <w:spacing w:line="360" w:lineRule="auto"/>
        <w:jc w:val="center"/>
      </w:pPr>
    </w:p>
    <w:p w:rsidR="00DE38CB" w:rsidRDefault="00DE38CB" w:rsidP="00DE38CB">
      <w:pPr>
        <w:pStyle w:val="NoSpacing"/>
        <w:spacing w:line="360" w:lineRule="auto"/>
        <w:jc w:val="both"/>
        <w:rPr>
          <w:rFonts w:cstheme="minorHAnsi"/>
          <w:sz w:val="24"/>
          <w:szCs w:val="24"/>
        </w:rPr>
      </w:pPr>
      <w:r w:rsidRPr="00F45D92">
        <w:rPr>
          <w:rFonts w:cstheme="minorHAnsi"/>
          <w:b/>
          <w:sz w:val="24"/>
          <w:szCs w:val="24"/>
        </w:rPr>
        <w:t>Figure 3.8</w:t>
      </w:r>
      <w:r w:rsidRPr="00F45D92">
        <w:rPr>
          <w:rFonts w:cstheme="minorHAnsi"/>
          <w:sz w:val="24"/>
          <w:szCs w:val="24"/>
        </w:rPr>
        <w:t xml:space="preserve"> Possible complex assembly </w:t>
      </w:r>
      <w:r>
        <w:rPr>
          <w:rFonts w:cstheme="minorHAnsi"/>
          <w:sz w:val="24"/>
          <w:szCs w:val="24"/>
        </w:rPr>
        <w:t>between</w:t>
      </w:r>
      <w:r w:rsidRPr="00F45D92">
        <w:rPr>
          <w:rFonts w:cstheme="minorHAnsi"/>
          <w:sz w:val="24"/>
          <w:szCs w:val="24"/>
        </w:rPr>
        <w:t xml:space="preserve"> zinc rigid porphyrin dimer</w:t>
      </w:r>
      <w:r>
        <w:rPr>
          <w:rFonts w:cstheme="minorHAnsi"/>
          <w:sz w:val="24"/>
          <w:szCs w:val="24"/>
        </w:rPr>
        <w:t xml:space="preserve"> </w:t>
      </w:r>
      <w:r w:rsidRPr="003E6CF7">
        <w:rPr>
          <w:rFonts w:cstheme="minorHAnsi"/>
          <w:b/>
          <w:sz w:val="24"/>
          <w:szCs w:val="24"/>
        </w:rPr>
        <w:t>(Zn</w:t>
      </w:r>
      <w:proofErr w:type="gramStart"/>
      <w:r w:rsidRPr="003E6CF7">
        <w:rPr>
          <w:rFonts w:cstheme="minorHAnsi"/>
          <w:b/>
          <w:sz w:val="24"/>
          <w:szCs w:val="24"/>
        </w:rPr>
        <w:t>)7</w:t>
      </w:r>
      <w:r>
        <w:rPr>
          <w:rFonts w:cstheme="minorHAnsi"/>
          <w:b/>
          <w:sz w:val="24"/>
          <w:szCs w:val="24"/>
        </w:rPr>
        <w:t>6</w:t>
      </w:r>
      <w:proofErr w:type="gramEnd"/>
      <w:r w:rsidRPr="00F45D92">
        <w:rPr>
          <w:rFonts w:cstheme="minorHAnsi"/>
          <w:sz w:val="24"/>
          <w:szCs w:val="24"/>
        </w:rPr>
        <w:t xml:space="preserve"> and trigonal</w:t>
      </w:r>
      <w:r>
        <w:rPr>
          <w:rFonts w:cstheme="minorHAnsi"/>
          <w:sz w:val="24"/>
          <w:szCs w:val="24"/>
        </w:rPr>
        <w:t xml:space="preserve"> pyridyl ligand resulting in a hexameric structure.</w:t>
      </w:r>
    </w:p>
    <w:p w:rsidR="00DE38CB" w:rsidRDefault="00DE38CB" w:rsidP="00DE38CB">
      <w:pPr>
        <w:pStyle w:val="Heading2"/>
      </w:pPr>
      <w:bookmarkStart w:id="159" w:name="_Toc490833974"/>
      <w:bookmarkStart w:id="160" w:name="_Toc490552418"/>
    </w:p>
    <w:p w:rsidR="00DE38CB" w:rsidRDefault="00DE38CB" w:rsidP="00DE38CB">
      <w:pPr>
        <w:pStyle w:val="Heading2"/>
        <w:numPr>
          <w:ilvl w:val="0"/>
          <w:numId w:val="0"/>
        </w:numPr>
      </w:pPr>
      <w:bookmarkStart w:id="161" w:name="_Toc507504562"/>
      <w:bookmarkStart w:id="162" w:name="_Toc508276820"/>
      <w:r>
        <w:t>3.3. Porphyrin synthesis</w:t>
      </w:r>
      <w:bookmarkEnd w:id="159"/>
      <w:bookmarkEnd w:id="161"/>
      <w:bookmarkEnd w:id="162"/>
    </w:p>
    <w:p w:rsidR="00DE38CB" w:rsidRPr="00F86037" w:rsidRDefault="00DE38CB" w:rsidP="00DE38CB">
      <w:pPr>
        <w:pStyle w:val="Heading3"/>
      </w:pPr>
      <w:bookmarkStart w:id="163" w:name="_Toc490833975"/>
      <w:bookmarkStart w:id="164" w:name="_Toc507504563"/>
      <w:bookmarkStart w:id="165" w:name="_Toc508276821"/>
      <w:r>
        <w:t>3.3</w:t>
      </w:r>
      <w:r w:rsidRPr="00F86037">
        <w:t>.</w:t>
      </w:r>
      <w:r>
        <w:t>1</w:t>
      </w:r>
      <w:r w:rsidRPr="00F86037">
        <w:t>. Zinc rigid porphyrin dimer synthesis</w:t>
      </w:r>
      <w:bookmarkEnd w:id="160"/>
      <w:bookmarkEnd w:id="163"/>
      <w:bookmarkEnd w:id="164"/>
      <w:bookmarkEnd w:id="165"/>
    </w:p>
    <w:p w:rsidR="00DE38CB" w:rsidRDefault="00DE38CB" w:rsidP="00DE38CB">
      <w:pPr>
        <w:pStyle w:val="NoSpacing"/>
        <w:spacing w:line="360" w:lineRule="auto"/>
        <w:jc w:val="both"/>
        <w:rPr>
          <w:rFonts w:cstheme="minorHAnsi"/>
          <w:sz w:val="24"/>
          <w:szCs w:val="24"/>
        </w:rPr>
      </w:pPr>
      <w:r w:rsidRPr="00F86037">
        <w:rPr>
          <w:rFonts w:cstheme="minorHAnsi"/>
          <w:sz w:val="24"/>
          <w:szCs w:val="24"/>
        </w:rPr>
        <w:t xml:space="preserve">Overall, a fully rigid dimer was targeted for comparing the ease of access and binding between the rigid porphyrin dimer </w:t>
      </w:r>
      <w:r w:rsidRPr="00F86037">
        <w:rPr>
          <w:rFonts w:cstheme="minorHAnsi"/>
          <w:b/>
          <w:sz w:val="24"/>
          <w:szCs w:val="24"/>
        </w:rPr>
        <w:t>(Zn</w:t>
      </w:r>
      <w:proofErr w:type="gramStart"/>
      <w:r w:rsidRPr="00F86037">
        <w:rPr>
          <w:rFonts w:cstheme="minorHAnsi"/>
          <w:b/>
          <w:sz w:val="24"/>
          <w:szCs w:val="24"/>
        </w:rPr>
        <w:t>)76</w:t>
      </w:r>
      <w:proofErr w:type="gramEnd"/>
      <w:r w:rsidRPr="00F86037">
        <w:rPr>
          <w:rFonts w:cstheme="minorHAnsi"/>
          <w:sz w:val="24"/>
          <w:szCs w:val="24"/>
        </w:rPr>
        <w:t xml:space="preserve"> with amidoporphyrin dimer </w:t>
      </w:r>
      <w:r w:rsidRPr="00F86037">
        <w:rPr>
          <w:rFonts w:cstheme="minorHAnsi"/>
          <w:b/>
          <w:sz w:val="24"/>
          <w:szCs w:val="24"/>
        </w:rPr>
        <w:t>(Zn)53</w:t>
      </w:r>
      <w:r w:rsidRPr="00F86037">
        <w:rPr>
          <w:rFonts w:cstheme="minorHAnsi"/>
          <w:sz w:val="24"/>
          <w:szCs w:val="24"/>
        </w:rPr>
        <w:t xml:space="preserve">. Therefore, an important aspect of this involves the initial synthesis of the rigid </w:t>
      </w:r>
      <w:r w:rsidRPr="00F86037">
        <w:rPr>
          <w:rFonts w:cstheme="minorHAnsi"/>
          <w:sz w:val="24"/>
          <w:szCs w:val="24"/>
        </w:rPr>
        <w:lastRenderedPageBreak/>
        <w:t xml:space="preserve">porphyrin dimer </w:t>
      </w:r>
      <w:r w:rsidRPr="00F86037">
        <w:rPr>
          <w:rFonts w:cstheme="minorHAnsi"/>
          <w:b/>
          <w:sz w:val="24"/>
          <w:szCs w:val="24"/>
        </w:rPr>
        <w:t>76</w:t>
      </w:r>
      <w:r w:rsidRPr="00F86037">
        <w:rPr>
          <w:rFonts w:cstheme="minorHAnsi"/>
          <w:sz w:val="24"/>
          <w:szCs w:val="24"/>
        </w:rPr>
        <w:t>. These reactions have previously been conducted on a small scale with low yields, and are associated with complicated and arduous purification.</w:t>
      </w:r>
    </w:p>
    <w:p w:rsidR="00DE38CB" w:rsidRPr="00F86037"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F86037">
        <w:rPr>
          <w:rFonts w:cstheme="minorHAnsi"/>
          <w:sz w:val="24"/>
          <w:szCs w:val="24"/>
        </w:rPr>
        <w:t xml:space="preserve">Synthesis of the rigid dimeric porphyrin </w:t>
      </w:r>
      <w:r w:rsidRPr="00F86037">
        <w:rPr>
          <w:rFonts w:cstheme="minorHAnsi"/>
          <w:b/>
          <w:sz w:val="24"/>
          <w:szCs w:val="24"/>
        </w:rPr>
        <w:t>76</w:t>
      </w:r>
      <w:r w:rsidRPr="00F86037">
        <w:rPr>
          <w:rFonts w:cstheme="minorHAnsi"/>
          <w:sz w:val="24"/>
          <w:szCs w:val="24"/>
        </w:rPr>
        <w:t xml:space="preserve"> species required the previously accessed mono-substituted aminoporphyrin </w:t>
      </w:r>
      <w:r w:rsidRPr="00F86037">
        <w:rPr>
          <w:rFonts w:cstheme="minorHAnsi"/>
          <w:b/>
          <w:sz w:val="24"/>
          <w:szCs w:val="24"/>
        </w:rPr>
        <w:t>33</w:t>
      </w:r>
      <w:r w:rsidRPr="00F86037">
        <w:rPr>
          <w:rFonts w:cstheme="minorHAnsi"/>
          <w:sz w:val="24"/>
          <w:szCs w:val="24"/>
        </w:rPr>
        <w:t xml:space="preserve"> as a starting reagent. This was initially reacted in a 2:1 ratio with pyromellitic dianhydride on a 100 mg scale, with an excess of acetic anhydride added as an activating agent to promote the ring closure (Scheme 3.1). Upon completion of reaction, the crude material was purified through column chromatography, initially eluting with 2% MeOH in DCM to provide a large quantity of the major and unwanted side-product, acetamide porphyrin </w:t>
      </w:r>
      <w:r w:rsidRPr="00F86037">
        <w:rPr>
          <w:rFonts w:cstheme="minorHAnsi"/>
          <w:b/>
          <w:sz w:val="24"/>
          <w:szCs w:val="24"/>
        </w:rPr>
        <w:t>36</w:t>
      </w:r>
      <w:r w:rsidRPr="00F86037">
        <w:rPr>
          <w:rFonts w:cstheme="minorHAnsi"/>
          <w:sz w:val="24"/>
          <w:szCs w:val="24"/>
        </w:rPr>
        <w:t xml:space="preserve">. Only after increasing the polarity to 5% MeOH in DCM did the target rigid dimer </w:t>
      </w:r>
      <w:r w:rsidRPr="00F86037">
        <w:rPr>
          <w:rFonts w:cstheme="minorHAnsi"/>
          <w:b/>
          <w:sz w:val="24"/>
          <w:szCs w:val="24"/>
        </w:rPr>
        <w:t>76</w:t>
      </w:r>
      <w:r w:rsidRPr="00F86037">
        <w:rPr>
          <w:rFonts w:cstheme="minorHAnsi"/>
          <w:sz w:val="24"/>
          <w:szCs w:val="24"/>
        </w:rPr>
        <w:t xml:space="preserve"> </w:t>
      </w:r>
      <w:proofErr w:type="gramStart"/>
      <w:r w:rsidRPr="00F86037">
        <w:rPr>
          <w:rFonts w:cstheme="minorHAnsi"/>
          <w:sz w:val="24"/>
          <w:szCs w:val="24"/>
        </w:rPr>
        <w:t>move</w:t>
      </w:r>
      <w:proofErr w:type="gramEnd"/>
      <w:r w:rsidRPr="00F86037">
        <w:rPr>
          <w:rFonts w:cstheme="minorHAnsi"/>
          <w:sz w:val="24"/>
          <w:szCs w:val="24"/>
        </w:rPr>
        <w:t xml:space="preserve"> from the baseline of the column, affording 5 mg of impure product along with </w:t>
      </w:r>
      <w:r>
        <w:rPr>
          <w:rFonts w:cstheme="minorHAnsi"/>
          <w:sz w:val="24"/>
          <w:szCs w:val="24"/>
        </w:rPr>
        <w:t xml:space="preserve">small amounts of </w:t>
      </w:r>
      <w:r w:rsidRPr="00F86037">
        <w:rPr>
          <w:rFonts w:cstheme="minorHAnsi"/>
          <w:sz w:val="24"/>
          <w:szCs w:val="24"/>
        </w:rPr>
        <w:t>the ring opened porphyrin dimer, eluting with a similar R</w:t>
      </w:r>
      <w:r w:rsidRPr="00F86037">
        <w:rPr>
          <w:rFonts w:cstheme="minorHAnsi"/>
          <w:i/>
          <w:sz w:val="24"/>
          <w:szCs w:val="24"/>
          <w:vertAlign w:val="subscript"/>
        </w:rPr>
        <w:t>f</w:t>
      </w:r>
      <w:r w:rsidRPr="00F86037">
        <w:rPr>
          <w:rFonts w:cstheme="minorHAnsi"/>
          <w:sz w:val="24"/>
          <w:szCs w:val="24"/>
        </w:rPr>
        <w:t xml:space="preserve"> to the rigid porphyrin dimer. A second column was performed, running with slightly </w:t>
      </w:r>
      <w:r>
        <w:rPr>
          <w:rFonts w:cstheme="minorHAnsi"/>
          <w:sz w:val="24"/>
          <w:szCs w:val="24"/>
        </w:rPr>
        <w:t>less polar</w:t>
      </w:r>
      <w:r w:rsidRPr="00F86037">
        <w:rPr>
          <w:rFonts w:cstheme="minorHAnsi"/>
          <w:sz w:val="24"/>
          <w:szCs w:val="24"/>
        </w:rPr>
        <w:t xml:space="preserve"> 4% MeOH in DCM</w:t>
      </w:r>
      <w:r>
        <w:rPr>
          <w:rFonts w:cstheme="minorHAnsi"/>
          <w:sz w:val="24"/>
          <w:szCs w:val="24"/>
        </w:rPr>
        <w:t>,</w:t>
      </w:r>
      <w:r w:rsidRPr="00F86037">
        <w:rPr>
          <w:rFonts w:cstheme="minorHAnsi"/>
          <w:sz w:val="24"/>
          <w:szCs w:val="24"/>
        </w:rPr>
        <w:t xml:space="preserve"> which afforded pure rigid dimer </w:t>
      </w:r>
      <w:r w:rsidRPr="00F86037">
        <w:rPr>
          <w:rFonts w:cstheme="minorHAnsi"/>
          <w:b/>
          <w:sz w:val="24"/>
          <w:szCs w:val="24"/>
        </w:rPr>
        <w:t>76</w:t>
      </w:r>
      <w:r>
        <w:rPr>
          <w:rFonts w:cstheme="minorHAnsi"/>
          <w:sz w:val="24"/>
          <w:szCs w:val="24"/>
        </w:rPr>
        <w:t xml:space="preserve"> in a poor 1% overall </w:t>
      </w:r>
      <w:r w:rsidRPr="00F86037">
        <w:rPr>
          <w:rFonts w:cstheme="minorHAnsi"/>
          <w:sz w:val="24"/>
          <w:szCs w:val="24"/>
        </w:rPr>
        <w:t xml:space="preserve">yield. Analysis by </w:t>
      </w:r>
      <w:r w:rsidRPr="00F86037">
        <w:rPr>
          <w:rFonts w:cstheme="minorHAnsi"/>
          <w:sz w:val="24"/>
          <w:szCs w:val="24"/>
          <w:vertAlign w:val="superscript"/>
        </w:rPr>
        <w:t>1</w:t>
      </w:r>
      <w:r w:rsidRPr="00F86037">
        <w:rPr>
          <w:rFonts w:cstheme="minorHAnsi"/>
          <w:sz w:val="24"/>
          <w:szCs w:val="24"/>
        </w:rPr>
        <w:t xml:space="preserve">H NMR was unable to provide structural information </w:t>
      </w:r>
      <w:r>
        <w:rPr>
          <w:rFonts w:cstheme="minorHAnsi"/>
          <w:sz w:val="24"/>
          <w:szCs w:val="24"/>
        </w:rPr>
        <w:t>for</w:t>
      </w:r>
      <w:r w:rsidRPr="00F86037">
        <w:rPr>
          <w:rFonts w:cstheme="minorHAnsi"/>
          <w:sz w:val="24"/>
          <w:szCs w:val="24"/>
        </w:rPr>
        <w:t xml:space="preserve"> the identity of the porphyrin, and confirmation of the product was only achieved through mass spectrometry [</w:t>
      </w:r>
      <w:r>
        <w:rPr>
          <w:rFonts w:cstheme="minorHAnsi"/>
          <w:sz w:val="24"/>
          <w:szCs w:val="24"/>
        </w:rPr>
        <w:t xml:space="preserve">MALDI-TOF </w:t>
      </w:r>
      <w:r w:rsidRPr="00F86037">
        <w:rPr>
          <w:rFonts w:cstheme="minorHAnsi"/>
          <w:sz w:val="24"/>
          <w:szCs w:val="24"/>
        </w:rPr>
        <w:t>m/z =1440].</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center"/>
        <w:rPr>
          <w:rFonts w:cstheme="minorHAnsi"/>
          <w:sz w:val="24"/>
          <w:szCs w:val="24"/>
        </w:rPr>
      </w:pPr>
      <w:r>
        <w:object w:dxaOrig="10308" w:dyaOrig="7961">
          <v:shape id="_x0000_i1175" type="#_x0000_t75" style="width:414.75pt;height:320.25pt" o:ole="">
            <v:imagedata r:id="rId342" o:title=""/>
          </v:shape>
          <o:OLEObject Type="Embed" ProgID="ChemDraw.Document.6.0" ShapeID="_x0000_i1175" DrawAspect="Content" ObjectID="_1582732745" r:id="rId343"/>
        </w:object>
      </w:r>
    </w:p>
    <w:p w:rsidR="00DE38CB" w:rsidRPr="00F86037" w:rsidRDefault="00DE38CB" w:rsidP="00DE38CB">
      <w:pPr>
        <w:pStyle w:val="NoSpacing"/>
        <w:spacing w:line="360" w:lineRule="auto"/>
        <w:jc w:val="both"/>
        <w:rPr>
          <w:rFonts w:cstheme="minorHAnsi"/>
          <w:sz w:val="24"/>
          <w:szCs w:val="24"/>
        </w:rPr>
      </w:pPr>
      <w:r w:rsidRPr="00F86037">
        <w:rPr>
          <w:rFonts w:cstheme="minorHAnsi"/>
          <w:b/>
          <w:sz w:val="24"/>
          <w:szCs w:val="24"/>
        </w:rPr>
        <w:t>Scheme 3.1</w:t>
      </w:r>
      <w:r w:rsidRPr="00F86037">
        <w:rPr>
          <w:rFonts w:cstheme="minorHAnsi"/>
          <w:sz w:val="24"/>
          <w:szCs w:val="24"/>
        </w:rPr>
        <w:t xml:space="preserve"> Synth</w:t>
      </w:r>
      <w:r>
        <w:rPr>
          <w:rFonts w:cstheme="minorHAnsi"/>
          <w:sz w:val="24"/>
          <w:szCs w:val="24"/>
        </w:rPr>
        <w:t>esis</w:t>
      </w:r>
      <w:r w:rsidRPr="00F86037">
        <w:rPr>
          <w:rFonts w:cstheme="minorHAnsi"/>
          <w:sz w:val="24"/>
          <w:szCs w:val="24"/>
        </w:rPr>
        <w:t xml:space="preserve"> of rigid porphyrin dimer </w:t>
      </w:r>
      <w:r w:rsidRPr="00F86037">
        <w:rPr>
          <w:rFonts w:cstheme="minorHAnsi"/>
          <w:b/>
          <w:sz w:val="24"/>
          <w:szCs w:val="24"/>
        </w:rPr>
        <w:t>76</w:t>
      </w:r>
      <w:r>
        <w:rPr>
          <w:rFonts w:cstheme="minorHAnsi"/>
          <w:sz w:val="24"/>
          <w:szCs w:val="24"/>
        </w:rPr>
        <w:t xml:space="preserve">: </w:t>
      </w:r>
      <w:r w:rsidRPr="00F86037">
        <w:rPr>
          <w:rFonts w:cstheme="minorHAnsi"/>
          <w:sz w:val="24"/>
          <w:szCs w:val="24"/>
        </w:rPr>
        <w:t>the dimer is</w:t>
      </w:r>
      <w:r>
        <w:rPr>
          <w:rFonts w:cstheme="minorHAnsi"/>
          <w:sz w:val="24"/>
          <w:szCs w:val="24"/>
        </w:rPr>
        <w:t xml:space="preserve"> formed as the minor reaction product, while the m</w:t>
      </w:r>
      <w:r w:rsidRPr="00F86037">
        <w:rPr>
          <w:rFonts w:cstheme="minorHAnsi"/>
          <w:sz w:val="24"/>
          <w:szCs w:val="24"/>
        </w:rPr>
        <w:t xml:space="preserve">ajor product is acetamide porphyrin </w:t>
      </w:r>
      <w:r w:rsidRPr="00F86037">
        <w:rPr>
          <w:rFonts w:cstheme="minorHAnsi"/>
          <w:b/>
          <w:sz w:val="24"/>
          <w:szCs w:val="24"/>
        </w:rPr>
        <w:t>36</w:t>
      </w:r>
      <w:r>
        <w:rPr>
          <w:rFonts w:cstheme="minorHAnsi"/>
          <w:b/>
          <w:sz w:val="24"/>
          <w:szCs w:val="24"/>
        </w:rPr>
        <w:t>.</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Once it had been determined that </w:t>
      </w:r>
      <w:r>
        <w:rPr>
          <w:rFonts w:cstheme="minorHAnsi"/>
          <w:sz w:val="24"/>
          <w:szCs w:val="24"/>
        </w:rPr>
        <w:t xml:space="preserve">the </w:t>
      </w:r>
      <w:r w:rsidRPr="00F86037">
        <w:rPr>
          <w:rFonts w:cstheme="minorHAnsi"/>
          <w:sz w:val="24"/>
          <w:szCs w:val="24"/>
        </w:rPr>
        <w:t xml:space="preserve">product </w:t>
      </w:r>
      <w:r>
        <w:rPr>
          <w:rFonts w:cstheme="minorHAnsi"/>
          <w:sz w:val="24"/>
          <w:szCs w:val="24"/>
        </w:rPr>
        <w:t>had</w:t>
      </w:r>
      <w:r w:rsidRPr="00F86037">
        <w:rPr>
          <w:rFonts w:cstheme="minorHAnsi"/>
          <w:sz w:val="24"/>
          <w:szCs w:val="24"/>
        </w:rPr>
        <w:t xml:space="preserve"> formed, the reaction was repeated </w:t>
      </w:r>
      <w:r>
        <w:rPr>
          <w:rFonts w:cstheme="minorHAnsi"/>
          <w:sz w:val="24"/>
          <w:szCs w:val="24"/>
        </w:rPr>
        <w:t>in an attempt</w:t>
      </w:r>
      <w:r w:rsidRPr="00F86037">
        <w:rPr>
          <w:rFonts w:cstheme="minorHAnsi"/>
          <w:sz w:val="24"/>
          <w:szCs w:val="24"/>
        </w:rPr>
        <w:t xml:space="preserve"> to improve the yield and </w:t>
      </w:r>
      <w:r>
        <w:rPr>
          <w:rFonts w:cstheme="minorHAnsi"/>
          <w:sz w:val="24"/>
          <w:szCs w:val="24"/>
        </w:rPr>
        <w:t xml:space="preserve">to </w:t>
      </w:r>
      <w:r w:rsidRPr="00F86037">
        <w:rPr>
          <w:rFonts w:cstheme="minorHAnsi"/>
          <w:sz w:val="24"/>
          <w:szCs w:val="24"/>
        </w:rPr>
        <w:t xml:space="preserve">build up a stock of </w:t>
      </w:r>
      <w:r>
        <w:rPr>
          <w:rFonts w:cstheme="minorHAnsi"/>
          <w:sz w:val="24"/>
          <w:szCs w:val="24"/>
        </w:rPr>
        <w:t xml:space="preserve">the </w:t>
      </w:r>
      <w:r w:rsidRPr="00F86037">
        <w:rPr>
          <w:rFonts w:cstheme="minorHAnsi"/>
          <w:sz w:val="24"/>
          <w:szCs w:val="24"/>
        </w:rPr>
        <w:t xml:space="preserve">dimer in order to conduct more in depth analysis. Despite the relatively simple synthetic procedure, the reaction of aminoporphyrin </w:t>
      </w:r>
      <w:r w:rsidRPr="00F86037">
        <w:rPr>
          <w:rFonts w:cstheme="minorHAnsi"/>
          <w:b/>
          <w:sz w:val="24"/>
          <w:szCs w:val="24"/>
        </w:rPr>
        <w:t>33</w:t>
      </w:r>
      <w:r w:rsidRPr="00F86037">
        <w:rPr>
          <w:rFonts w:cstheme="minorHAnsi"/>
          <w:sz w:val="24"/>
          <w:szCs w:val="24"/>
        </w:rPr>
        <w:t xml:space="preserve"> with pyromellitic dianhydride led to the generation of acetamide porphyrin </w:t>
      </w:r>
      <w:r w:rsidRPr="00F86037">
        <w:rPr>
          <w:rFonts w:cstheme="minorHAnsi"/>
          <w:b/>
          <w:sz w:val="24"/>
          <w:szCs w:val="24"/>
        </w:rPr>
        <w:t>36</w:t>
      </w:r>
      <w:r w:rsidRPr="00F86037">
        <w:rPr>
          <w:rFonts w:cstheme="minorHAnsi"/>
          <w:sz w:val="24"/>
          <w:szCs w:val="24"/>
        </w:rPr>
        <w:t xml:space="preserve"> as the primary product. This remained consistent for all reactions for when using an excess, stoichiometric, and even catalytic amount of the activating acetic anhydride. After performing the reaction </w:t>
      </w:r>
      <w:r>
        <w:rPr>
          <w:rFonts w:cstheme="minorHAnsi"/>
          <w:sz w:val="24"/>
          <w:szCs w:val="24"/>
        </w:rPr>
        <w:t>nine</w:t>
      </w:r>
      <w:r w:rsidRPr="00F86037">
        <w:rPr>
          <w:rFonts w:cstheme="minorHAnsi"/>
          <w:sz w:val="24"/>
          <w:szCs w:val="24"/>
        </w:rPr>
        <w:t xml:space="preserve"> times under </w:t>
      </w:r>
      <w:r>
        <w:rPr>
          <w:rFonts w:cstheme="minorHAnsi"/>
          <w:sz w:val="24"/>
          <w:szCs w:val="24"/>
        </w:rPr>
        <w:t>the same</w:t>
      </w:r>
      <w:r w:rsidRPr="00F86037">
        <w:rPr>
          <w:rFonts w:cstheme="minorHAnsi"/>
          <w:sz w:val="24"/>
          <w:szCs w:val="24"/>
        </w:rPr>
        <w:t xml:space="preserve"> set of conditions</w:t>
      </w:r>
      <w:r>
        <w:rPr>
          <w:rFonts w:cstheme="minorHAnsi"/>
          <w:sz w:val="24"/>
          <w:szCs w:val="24"/>
        </w:rPr>
        <w:t>,</w:t>
      </w:r>
      <w:r w:rsidRPr="00F86037">
        <w:rPr>
          <w:rFonts w:cstheme="minorHAnsi"/>
          <w:sz w:val="24"/>
          <w:szCs w:val="24"/>
        </w:rPr>
        <w:t xml:space="preserve"> 15 mg of rigid porphyrin dimer </w:t>
      </w:r>
      <w:r w:rsidRPr="00F86037">
        <w:rPr>
          <w:rFonts w:cstheme="minorHAnsi"/>
          <w:b/>
          <w:sz w:val="24"/>
          <w:szCs w:val="24"/>
        </w:rPr>
        <w:t>76</w:t>
      </w:r>
      <w:r w:rsidRPr="00F86037">
        <w:rPr>
          <w:rFonts w:cstheme="minorHAnsi"/>
          <w:sz w:val="24"/>
          <w:szCs w:val="24"/>
        </w:rPr>
        <w:t xml:space="preserve"> was collected.</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A solution of rigid porphyrin dimer </w:t>
      </w:r>
      <w:r w:rsidRPr="00F86037">
        <w:rPr>
          <w:rFonts w:cstheme="minorHAnsi"/>
          <w:b/>
          <w:sz w:val="24"/>
          <w:szCs w:val="24"/>
        </w:rPr>
        <w:t>76</w:t>
      </w:r>
      <w:r w:rsidRPr="00F86037">
        <w:rPr>
          <w:rFonts w:cstheme="minorHAnsi"/>
          <w:sz w:val="24"/>
          <w:szCs w:val="24"/>
        </w:rPr>
        <w:t xml:space="preserve"> (1 × 10</w:t>
      </w:r>
      <w:r w:rsidRPr="00F86037">
        <w:rPr>
          <w:rFonts w:cstheme="minorHAnsi"/>
          <w:sz w:val="24"/>
          <w:szCs w:val="24"/>
          <w:vertAlign w:val="superscript"/>
        </w:rPr>
        <w:t>-2</w:t>
      </w:r>
      <w:r w:rsidRPr="00F86037">
        <w:rPr>
          <w:rFonts w:cstheme="minorHAnsi"/>
          <w:sz w:val="24"/>
          <w:szCs w:val="24"/>
        </w:rPr>
        <w:t xml:space="preserve"> M) was prepared in order to provide a clear </w:t>
      </w:r>
      <w:r w:rsidRPr="00F86037">
        <w:rPr>
          <w:rFonts w:cstheme="minorHAnsi"/>
          <w:sz w:val="24"/>
          <w:szCs w:val="24"/>
          <w:vertAlign w:val="superscript"/>
        </w:rPr>
        <w:t>1</w:t>
      </w:r>
      <w:r w:rsidRPr="00F86037">
        <w:rPr>
          <w:rFonts w:cstheme="minorHAnsi"/>
          <w:sz w:val="24"/>
          <w:szCs w:val="24"/>
        </w:rPr>
        <w:t>H NMR spectra of the compound, however it was found that the porphyrin was only weakly soluble in the NMR solvent (CDCl</w:t>
      </w:r>
      <w:r w:rsidRPr="00F86037">
        <w:rPr>
          <w:rFonts w:cstheme="minorHAnsi"/>
          <w:sz w:val="24"/>
          <w:szCs w:val="24"/>
          <w:vertAlign w:val="subscript"/>
        </w:rPr>
        <w:t>3</w:t>
      </w:r>
      <w:r w:rsidRPr="00F86037">
        <w:rPr>
          <w:rFonts w:cstheme="minorHAnsi"/>
          <w:sz w:val="24"/>
          <w:szCs w:val="24"/>
        </w:rPr>
        <w:t xml:space="preserve">) at these concentrations. This led to a </w:t>
      </w:r>
      <w:r w:rsidRPr="00F86037">
        <w:rPr>
          <w:rFonts w:cstheme="minorHAnsi"/>
          <w:sz w:val="24"/>
          <w:szCs w:val="24"/>
          <w:vertAlign w:val="superscript"/>
        </w:rPr>
        <w:t>1</w:t>
      </w:r>
      <w:r w:rsidRPr="00F86037">
        <w:rPr>
          <w:rFonts w:cstheme="minorHAnsi"/>
          <w:sz w:val="24"/>
          <w:szCs w:val="24"/>
        </w:rPr>
        <w:t>H NMR spectrum wi</w:t>
      </w:r>
      <w:r>
        <w:rPr>
          <w:rFonts w:cstheme="minorHAnsi"/>
          <w:sz w:val="24"/>
          <w:szCs w:val="24"/>
        </w:rPr>
        <w:t>th broad and non-specific curved peaks</w:t>
      </w:r>
      <w:r w:rsidRPr="00F86037">
        <w:rPr>
          <w:rFonts w:cstheme="minorHAnsi"/>
          <w:sz w:val="24"/>
          <w:szCs w:val="24"/>
        </w:rPr>
        <w:t xml:space="preserve">, providing little </w:t>
      </w:r>
      <w:r w:rsidRPr="00F86037">
        <w:rPr>
          <w:rFonts w:cstheme="minorHAnsi"/>
          <w:sz w:val="24"/>
          <w:szCs w:val="24"/>
        </w:rPr>
        <w:lastRenderedPageBreak/>
        <w:t xml:space="preserve">structural information to the identity of the porphyrin accessed other than the proton count (calculated as H = 60, based on integration of internal NH protons </w:t>
      </w:r>
      <w:r>
        <w:rPr>
          <w:rFonts w:cstheme="minorHAnsi"/>
          <w:sz w:val="24"/>
          <w:szCs w:val="24"/>
        </w:rPr>
        <w:t>=</w:t>
      </w:r>
      <w:r w:rsidRPr="00F86037">
        <w:rPr>
          <w:rFonts w:cstheme="minorHAnsi"/>
          <w:sz w:val="24"/>
          <w:szCs w:val="24"/>
        </w:rPr>
        <w:t xml:space="preserve"> 4</w:t>
      </w:r>
      <w:r>
        <w:rPr>
          <w:rFonts w:cstheme="minorHAnsi"/>
          <w:sz w:val="24"/>
          <w:szCs w:val="24"/>
        </w:rPr>
        <w:t>,</w:t>
      </w:r>
      <w:r w:rsidRPr="00F86037">
        <w:rPr>
          <w:rFonts w:cstheme="minorHAnsi"/>
          <w:sz w:val="24"/>
          <w:szCs w:val="24"/>
        </w:rPr>
        <w:t xml:space="preserve"> at -2.73 ppm). The low levels of solubility were attributed to aggregation of the porphyrin through aromatic stacking.</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It was hoped that the stacking and aggregation of the rigid porphyrin </w:t>
      </w:r>
      <w:r w:rsidRPr="00F86037">
        <w:rPr>
          <w:rFonts w:cstheme="minorHAnsi"/>
          <w:b/>
          <w:sz w:val="24"/>
          <w:szCs w:val="24"/>
        </w:rPr>
        <w:t>76</w:t>
      </w:r>
      <w:r w:rsidRPr="00F86037">
        <w:rPr>
          <w:rFonts w:cstheme="minorHAnsi"/>
          <w:sz w:val="24"/>
          <w:szCs w:val="24"/>
        </w:rPr>
        <w:t xml:space="preserve"> could be circumvented by the addition of zinc centres, </w:t>
      </w:r>
      <w:r>
        <w:rPr>
          <w:rFonts w:cstheme="minorHAnsi"/>
          <w:sz w:val="24"/>
          <w:szCs w:val="24"/>
        </w:rPr>
        <w:t xml:space="preserve">and the use of either a more polar solvent or </w:t>
      </w:r>
      <w:r w:rsidRPr="00F86037">
        <w:rPr>
          <w:rFonts w:cstheme="minorHAnsi"/>
          <w:sz w:val="24"/>
          <w:szCs w:val="24"/>
        </w:rPr>
        <w:t>by addition of a coordinating ligand. This should prevent the weak intermolecular interactions between porphyrins from occurring by acting as a physical ‘spacer’, leading to an increased distance between porphyrin units in solution. Insertion of zinc centres into the rigid dimer was readily achieved through refluxing the f</w:t>
      </w:r>
      <w:r>
        <w:rPr>
          <w:rFonts w:cstheme="minorHAnsi"/>
          <w:sz w:val="24"/>
          <w:szCs w:val="24"/>
        </w:rPr>
        <w:t>ree-base</w:t>
      </w:r>
      <w:r w:rsidRPr="00F86037">
        <w:rPr>
          <w:rFonts w:cstheme="minorHAnsi"/>
          <w:sz w:val="24"/>
          <w:szCs w:val="24"/>
        </w:rPr>
        <w:t xml:space="preserve"> porphyrin with zinc acetate dihydrate in chloroform, yielding zinc rigid porphyrin dimer </w:t>
      </w:r>
      <w:r w:rsidRPr="00F86037">
        <w:rPr>
          <w:rFonts w:cstheme="minorHAnsi"/>
          <w:b/>
          <w:sz w:val="24"/>
          <w:szCs w:val="24"/>
        </w:rPr>
        <w:t>(Zn</w:t>
      </w:r>
      <w:proofErr w:type="gramStart"/>
      <w:r w:rsidRPr="00F86037">
        <w:rPr>
          <w:rFonts w:cstheme="minorHAnsi"/>
          <w:b/>
          <w:sz w:val="24"/>
          <w:szCs w:val="24"/>
        </w:rPr>
        <w:t>)76</w:t>
      </w:r>
      <w:proofErr w:type="gramEnd"/>
      <w:r w:rsidRPr="00F86037">
        <w:rPr>
          <w:rFonts w:cstheme="minorHAnsi"/>
          <w:sz w:val="24"/>
          <w:szCs w:val="24"/>
        </w:rPr>
        <w:t xml:space="preserve">. </w:t>
      </w:r>
      <w:r w:rsidRPr="00F86037">
        <w:rPr>
          <w:rFonts w:cstheme="minorHAnsi"/>
          <w:sz w:val="24"/>
          <w:szCs w:val="24"/>
          <w:vertAlign w:val="superscript"/>
        </w:rPr>
        <w:t>1</w:t>
      </w:r>
      <w:r w:rsidRPr="00F86037">
        <w:rPr>
          <w:rFonts w:cstheme="minorHAnsi"/>
          <w:sz w:val="24"/>
          <w:szCs w:val="24"/>
        </w:rPr>
        <w:t>H NMR was subsequently conducted</w:t>
      </w:r>
      <w:r>
        <w:rPr>
          <w:rFonts w:cstheme="minorHAnsi"/>
          <w:sz w:val="24"/>
          <w:szCs w:val="24"/>
        </w:rPr>
        <w:t xml:space="preserve"> for</w:t>
      </w:r>
      <w:r w:rsidRPr="004D2A5C">
        <w:rPr>
          <w:rFonts w:cstheme="minorHAnsi"/>
          <w:sz w:val="24"/>
          <w:szCs w:val="24"/>
        </w:rPr>
        <w:t xml:space="preserve"> </w:t>
      </w:r>
      <w:r w:rsidRPr="00F86037">
        <w:rPr>
          <w:rFonts w:cstheme="minorHAnsi"/>
          <w:sz w:val="24"/>
          <w:szCs w:val="24"/>
        </w:rPr>
        <w:t>porphyrin alone and porphyrin with 1 eq. pyridine ligand</w:t>
      </w:r>
      <w:r>
        <w:rPr>
          <w:rFonts w:cstheme="minorHAnsi"/>
          <w:sz w:val="24"/>
          <w:szCs w:val="24"/>
        </w:rPr>
        <w:t>, solvated using either CDCl</w:t>
      </w:r>
      <w:r w:rsidRPr="004D2A5C">
        <w:rPr>
          <w:rFonts w:cstheme="minorHAnsi"/>
          <w:sz w:val="24"/>
          <w:szCs w:val="24"/>
          <w:vertAlign w:val="subscript"/>
        </w:rPr>
        <w:t>3</w:t>
      </w:r>
      <w:r>
        <w:rPr>
          <w:rFonts w:cstheme="minorHAnsi"/>
          <w:sz w:val="24"/>
          <w:szCs w:val="24"/>
        </w:rPr>
        <w:t xml:space="preserve"> or 2% MeOD in CDCl</w:t>
      </w:r>
      <w:r w:rsidRPr="004D2A5C">
        <w:rPr>
          <w:rFonts w:cstheme="minorHAnsi"/>
          <w:sz w:val="24"/>
          <w:szCs w:val="24"/>
          <w:vertAlign w:val="subscript"/>
        </w:rPr>
        <w:t>3</w:t>
      </w:r>
      <w:r>
        <w:rPr>
          <w:rFonts w:cstheme="minorHAnsi"/>
          <w:sz w:val="24"/>
          <w:szCs w:val="24"/>
        </w:rPr>
        <w:t>. A small increase in solubility was observed when using the more polar solvent of 2% MeOD in CDCl</w:t>
      </w:r>
      <w:r w:rsidRPr="00FB2035">
        <w:rPr>
          <w:rFonts w:cstheme="minorHAnsi"/>
          <w:sz w:val="24"/>
          <w:szCs w:val="24"/>
          <w:vertAlign w:val="subscript"/>
        </w:rPr>
        <w:t>3</w:t>
      </w:r>
      <w:r>
        <w:rPr>
          <w:rFonts w:cstheme="minorHAnsi"/>
          <w:sz w:val="24"/>
          <w:szCs w:val="24"/>
        </w:rPr>
        <w:t xml:space="preserve">, resulting in some peak sharpening, although definitive characterisation was not obtained due to broad and undefined peaks in the spectra. </w:t>
      </w:r>
      <w:r w:rsidRPr="00F86037">
        <w:rPr>
          <w:rFonts w:cstheme="minorHAnsi"/>
          <w:sz w:val="24"/>
          <w:szCs w:val="24"/>
        </w:rPr>
        <w:t>Surprisingly, the addition of pyridine</w:t>
      </w:r>
      <w:r>
        <w:rPr>
          <w:rFonts w:cstheme="minorHAnsi"/>
          <w:sz w:val="24"/>
          <w:szCs w:val="24"/>
        </w:rPr>
        <w:t xml:space="preserve"> did not affect the solubility of the porphyrin in either CDCl</w:t>
      </w:r>
      <w:r w:rsidRPr="005B1A35">
        <w:rPr>
          <w:rFonts w:cstheme="minorHAnsi"/>
          <w:sz w:val="24"/>
          <w:szCs w:val="24"/>
          <w:vertAlign w:val="subscript"/>
        </w:rPr>
        <w:t>3</w:t>
      </w:r>
      <w:r>
        <w:rPr>
          <w:rFonts w:cstheme="minorHAnsi"/>
          <w:sz w:val="24"/>
          <w:szCs w:val="24"/>
        </w:rPr>
        <w:t xml:space="preserve"> or 2% MeOD in CDCl</w:t>
      </w:r>
      <w:r w:rsidRPr="004D2A5C">
        <w:rPr>
          <w:rFonts w:cstheme="minorHAnsi"/>
          <w:sz w:val="24"/>
          <w:szCs w:val="24"/>
          <w:vertAlign w:val="subscript"/>
        </w:rPr>
        <w:t>3</w:t>
      </w:r>
      <w:r w:rsidRPr="00F86037">
        <w:rPr>
          <w:rFonts w:cstheme="minorHAnsi"/>
          <w:sz w:val="24"/>
          <w:szCs w:val="24"/>
        </w:rPr>
        <w:t xml:space="preserve">, </w:t>
      </w:r>
      <w:r>
        <w:rPr>
          <w:rFonts w:cstheme="minorHAnsi"/>
          <w:sz w:val="24"/>
          <w:szCs w:val="24"/>
        </w:rPr>
        <w:t>providing similar weak and undefined spectra as when porphyrin alone was used</w:t>
      </w:r>
      <w:r w:rsidRPr="00F86037">
        <w:rPr>
          <w:rFonts w:cstheme="minorHAnsi"/>
          <w:sz w:val="24"/>
          <w:szCs w:val="24"/>
        </w:rPr>
        <w:t>.</w:t>
      </w:r>
      <w:r>
        <w:rPr>
          <w:rFonts w:cstheme="minorHAnsi"/>
          <w:sz w:val="24"/>
          <w:szCs w:val="24"/>
        </w:rPr>
        <w:t xml:space="preserve"> This suggested high levels of aggregation between porphyrins, requiring strong binding ligands to break the interaction.</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The disappointing results from the </w:t>
      </w:r>
      <w:r w:rsidRPr="00F86037">
        <w:rPr>
          <w:rFonts w:cstheme="minorHAnsi"/>
          <w:sz w:val="24"/>
          <w:szCs w:val="24"/>
          <w:vertAlign w:val="superscript"/>
        </w:rPr>
        <w:t>1</w:t>
      </w:r>
      <w:r w:rsidRPr="00F86037">
        <w:rPr>
          <w:rFonts w:cstheme="minorHAnsi"/>
          <w:sz w:val="24"/>
          <w:szCs w:val="24"/>
        </w:rPr>
        <w:t>H NMR spectra indicated that the rigid dimer would</w:t>
      </w:r>
      <w:r>
        <w:rPr>
          <w:rFonts w:cstheme="minorHAnsi"/>
          <w:sz w:val="24"/>
          <w:szCs w:val="24"/>
        </w:rPr>
        <w:t xml:space="preserve"> not be </w:t>
      </w:r>
      <w:r w:rsidRPr="00F86037">
        <w:rPr>
          <w:rFonts w:cstheme="minorHAnsi"/>
          <w:sz w:val="24"/>
          <w:szCs w:val="24"/>
        </w:rPr>
        <w:t>suitable for conducting binding studies at strong concentrations, and that the planned diffusion by DOSY NMR experiments would unlikely provide useful results due to uncertainties in porphyrin concentration. Despite this, it was hoped that it would be possible to investigate the binding interaction of zinc rigid dimer with pyridyl ligands at much lower concentrations through UV titration studies, which would assist in understanding the binding properties of both the rigid dimer and the amidoporphyrin dimer, upon comparison of results.</w:t>
      </w:r>
    </w:p>
    <w:p w:rsidR="00DE38CB" w:rsidRPr="00F86037" w:rsidRDefault="00DE38CB" w:rsidP="00DE38CB">
      <w:pPr>
        <w:pStyle w:val="Heading3"/>
      </w:pPr>
      <w:bookmarkStart w:id="166" w:name="_Toc490552419"/>
      <w:bookmarkStart w:id="167" w:name="_Toc490833976"/>
      <w:bookmarkStart w:id="168" w:name="_Toc507504564"/>
      <w:bookmarkStart w:id="169" w:name="_Toc508276822"/>
      <w:r w:rsidRPr="00F86037">
        <w:lastRenderedPageBreak/>
        <w:t>3.</w:t>
      </w:r>
      <w:r>
        <w:t>3.2</w:t>
      </w:r>
      <w:r w:rsidRPr="00F86037">
        <w:t>. Amidoporphyrin dimer synthesis</w:t>
      </w:r>
      <w:bookmarkEnd w:id="166"/>
      <w:bookmarkEnd w:id="167"/>
      <w:bookmarkEnd w:id="168"/>
      <w:bookmarkEnd w:id="169"/>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As previously described, the target zinc amidoporphyrin </w:t>
      </w:r>
      <w:r w:rsidRPr="00F86037">
        <w:rPr>
          <w:rFonts w:cstheme="minorHAnsi"/>
          <w:b/>
          <w:sz w:val="24"/>
          <w:szCs w:val="24"/>
        </w:rPr>
        <w:t>(Zn)53</w:t>
      </w:r>
      <w:r w:rsidRPr="00F86037">
        <w:rPr>
          <w:rFonts w:cstheme="minorHAnsi"/>
          <w:sz w:val="24"/>
          <w:szCs w:val="24"/>
        </w:rPr>
        <w:t xml:space="preserve"> was accessed through the coupling reaction between aminoporphyrin </w:t>
      </w:r>
      <w:r w:rsidRPr="00F86037">
        <w:rPr>
          <w:rFonts w:cstheme="minorHAnsi"/>
          <w:b/>
          <w:sz w:val="24"/>
          <w:szCs w:val="24"/>
        </w:rPr>
        <w:t>32</w:t>
      </w:r>
      <w:r w:rsidRPr="00F86037">
        <w:rPr>
          <w:rFonts w:cstheme="minorHAnsi"/>
          <w:sz w:val="24"/>
          <w:szCs w:val="24"/>
        </w:rPr>
        <w:t>,</w:t>
      </w:r>
      <w:r w:rsidRPr="00F86037">
        <w:rPr>
          <w:rFonts w:cstheme="minorHAnsi"/>
          <w:sz w:val="24"/>
          <w:szCs w:val="24"/>
        </w:rPr>
        <w:fldChar w:fldCharType="begin" w:fldLock="1"/>
      </w:r>
      <w:r>
        <w:rPr>
          <w:rFonts w:cstheme="minorHAnsi"/>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"&lt;sup&gt;50&lt;/sup&gt;", "plainTextFormattedCitation" : "50", "previouslyFormattedCitation" : "&lt;sup&gt;50&lt;/sup&gt;" }, "properties" : {  }, "schema" : "https://github.com/citation-style-language/schema/raw/master/csl-citation.json" }</w:instrText>
      </w:r>
      <w:r w:rsidRPr="00F86037">
        <w:rPr>
          <w:rFonts w:cstheme="minorHAnsi"/>
          <w:sz w:val="24"/>
          <w:szCs w:val="24"/>
        </w:rPr>
        <w:fldChar w:fldCharType="separate"/>
      </w:r>
      <w:r w:rsidRPr="006C27C7">
        <w:rPr>
          <w:rFonts w:cstheme="minorHAnsi"/>
          <w:noProof/>
          <w:sz w:val="24"/>
          <w:szCs w:val="24"/>
          <w:vertAlign w:val="superscript"/>
        </w:rPr>
        <w:t>50</w:t>
      </w:r>
      <w:r w:rsidRPr="00F86037">
        <w:rPr>
          <w:rFonts w:cstheme="minorHAnsi"/>
          <w:sz w:val="24"/>
          <w:szCs w:val="24"/>
        </w:rPr>
        <w:fldChar w:fldCharType="end"/>
      </w:r>
      <w:r w:rsidRPr="00F86037">
        <w:rPr>
          <w:rFonts w:cstheme="minorHAnsi"/>
          <w:sz w:val="24"/>
          <w:szCs w:val="24"/>
        </w:rPr>
        <w:t xml:space="preserve"> and acid chloride porphyrin </w:t>
      </w:r>
      <w:r w:rsidRPr="00F86037">
        <w:rPr>
          <w:rFonts w:cstheme="minorHAnsi"/>
          <w:b/>
          <w:sz w:val="24"/>
          <w:szCs w:val="24"/>
        </w:rPr>
        <w:t>52</w:t>
      </w:r>
      <w:r w:rsidRPr="00F86037">
        <w:rPr>
          <w:rFonts w:cstheme="minorHAnsi"/>
          <w:sz w:val="24"/>
          <w:szCs w:val="24"/>
        </w:rPr>
        <w:t>,</w:t>
      </w:r>
      <w:r w:rsidRPr="00F86037">
        <w:rPr>
          <w:rFonts w:cstheme="minorHAnsi"/>
          <w:sz w:val="24"/>
          <w:szCs w:val="24"/>
        </w:rPr>
        <w:fldChar w:fldCharType="begin" w:fldLock="1"/>
      </w:r>
      <w:r>
        <w:rPr>
          <w:rFonts w:cstheme="minorHAnsi"/>
          <w:sz w:val="24"/>
          <w:szCs w:val="24"/>
        </w:rPr>
        <w:instrText>ADDIN CSL_CITATION { "citationItems" : [ { "id" : "ITEM-1", "itemData" : { "author" : [ { "dropping-particle" : "", "family" : "Clixby", "given" : "Gregory", "non-dropping-particle" : "", "parse-names" : false, "suffix" : "" }, { "dropping-particle" : "", "family" : "Twyman", "given" : "Lance", "non-dropping-particle" : "", "parse-names" : false, "suffix" : "" } ], "container-title" : "Manuscript submitted for publication", "id" : "ITEM-1", "issued" : { "date-parts" : [ [ "2017" ] ] }, "title" : "The Synthesis of Porphyrin Dimer for the Application Towards a Chaperone Mediated Self-Replicating System", "type" : "article-journal" }, "uris" : [ "http://www.mendeley.com/documents/?uuid=30c7f586-946c-4805-99e9-7dae831bffbd" ] } ], "mendeley" : { "formattedCitation" : "&lt;sup&gt;48&lt;/sup&gt;", "plainTextFormattedCitation" : "48", "previouslyFormattedCitation" : "&lt;sup&gt;48&lt;/sup&gt;" }, "properties" : {  }, "schema" : "https://github.com/citation-style-language/schema/raw/master/csl-citation.json" }</w:instrText>
      </w:r>
      <w:r w:rsidRPr="00F86037">
        <w:rPr>
          <w:rFonts w:cstheme="minorHAnsi"/>
          <w:sz w:val="24"/>
          <w:szCs w:val="24"/>
        </w:rPr>
        <w:fldChar w:fldCharType="separate"/>
      </w:r>
      <w:r w:rsidRPr="00EE3C2C">
        <w:rPr>
          <w:rFonts w:cstheme="minorHAnsi"/>
          <w:noProof/>
          <w:sz w:val="24"/>
          <w:szCs w:val="24"/>
          <w:vertAlign w:val="superscript"/>
        </w:rPr>
        <w:t>48</w:t>
      </w:r>
      <w:r w:rsidRPr="00F86037">
        <w:rPr>
          <w:rFonts w:cstheme="minorHAnsi"/>
          <w:sz w:val="24"/>
          <w:szCs w:val="24"/>
        </w:rPr>
        <w:fldChar w:fldCharType="end"/>
      </w:r>
      <w:r w:rsidRPr="00F86037">
        <w:rPr>
          <w:rFonts w:cstheme="minorHAnsi"/>
          <w:sz w:val="24"/>
          <w:szCs w:val="24"/>
        </w:rPr>
        <w:t xml:space="preserve"> followed by the simple insertion of zinc centres, affording the amide dimer </w:t>
      </w:r>
      <w:r w:rsidRPr="00F86037">
        <w:rPr>
          <w:rFonts w:cstheme="minorHAnsi"/>
          <w:b/>
          <w:sz w:val="24"/>
          <w:szCs w:val="24"/>
        </w:rPr>
        <w:t>(Zn)53</w:t>
      </w:r>
      <w:r w:rsidRPr="00F86037">
        <w:rPr>
          <w:rFonts w:cstheme="minorHAnsi"/>
          <w:sz w:val="24"/>
          <w:szCs w:val="24"/>
        </w:rPr>
        <w:t xml:space="preserve"> in a 73% yield (Scheme 3.2). The zinc porphyrin dimer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is clearly identifiable by NMR with its NH peak singlet seen at 8.51 ppm. </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center"/>
        <w:rPr>
          <w:rFonts w:cstheme="minorHAnsi"/>
          <w:sz w:val="24"/>
          <w:szCs w:val="24"/>
        </w:rPr>
      </w:pPr>
      <w:r w:rsidRPr="00F86037">
        <w:rPr>
          <w:rFonts w:cstheme="minorHAnsi"/>
          <w:sz w:val="24"/>
          <w:szCs w:val="24"/>
        </w:rPr>
        <w:object w:dxaOrig="8401" w:dyaOrig="4439">
          <v:shape id="_x0000_i1176" type="#_x0000_t75" style="width:420pt;height:224.25pt" o:ole="">
            <v:imagedata r:id="rId344" o:title=""/>
          </v:shape>
          <o:OLEObject Type="Embed" ProgID="ChemDraw.Document.6.0" ShapeID="_x0000_i1176" DrawAspect="Content" ObjectID="_1582732746" r:id="rId345"/>
        </w:object>
      </w:r>
    </w:p>
    <w:p w:rsidR="00DE38CB" w:rsidRDefault="00DE38CB" w:rsidP="00DE38CB">
      <w:pPr>
        <w:pStyle w:val="NoSpacing"/>
        <w:spacing w:line="360" w:lineRule="auto"/>
        <w:jc w:val="both"/>
        <w:rPr>
          <w:rFonts w:cstheme="minorHAnsi"/>
          <w:sz w:val="24"/>
          <w:szCs w:val="24"/>
        </w:rPr>
      </w:pPr>
      <w:r w:rsidRPr="00F86037">
        <w:rPr>
          <w:rFonts w:cstheme="minorHAnsi"/>
          <w:b/>
          <w:sz w:val="24"/>
          <w:szCs w:val="24"/>
        </w:rPr>
        <w:t>Scheme 3.2</w:t>
      </w:r>
      <w:r w:rsidRPr="00F86037">
        <w:rPr>
          <w:rFonts w:cstheme="minorHAnsi"/>
          <w:sz w:val="24"/>
          <w:szCs w:val="24"/>
        </w:rPr>
        <w:t xml:space="preserve"> Synthesis of zinc amidoporphyrin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w:t>
      </w:r>
      <w:r w:rsidRPr="00F86037">
        <w:rPr>
          <w:rFonts w:cstheme="minorHAnsi"/>
          <w:i/>
          <w:sz w:val="24"/>
          <w:szCs w:val="24"/>
        </w:rPr>
        <w:t>Reagents and conditions</w:t>
      </w:r>
      <w:r w:rsidRPr="00F86037">
        <w:rPr>
          <w:rFonts w:cstheme="minorHAnsi"/>
          <w:sz w:val="24"/>
          <w:szCs w:val="24"/>
        </w:rPr>
        <w:t>:</w:t>
      </w:r>
      <w:r w:rsidRPr="00F86037">
        <w:rPr>
          <w:rFonts w:cstheme="minorHAnsi"/>
          <w:i/>
          <w:sz w:val="24"/>
          <w:szCs w:val="24"/>
        </w:rPr>
        <w:t xml:space="preserve"> i)</w:t>
      </w:r>
      <w:r w:rsidRPr="00F86037">
        <w:rPr>
          <w:rFonts w:cstheme="minorHAnsi"/>
          <w:sz w:val="24"/>
          <w:szCs w:val="24"/>
        </w:rPr>
        <w:t xml:space="preserve"> SOCl</w:t>
      </w:r>
      <w:r w:rsidRPr="00F86037">
        <w:rPr>
          <w:rFonts w:cstheme="minorHAnsi"/>
          <w:sz w:val="24"/>
          <w:szCs w:val="24"/>
          <w:vertAlign w:val="subscript"/>
        </w:rPr>
        <w:t>2</w:t>
      </w:r>
      <w:r w:rsidRPr="00F86037">
        <w:rPr>
          <w:rFonts w:cstheme="minorHAnsi"/>
          <w:sz w:val="24"/>
          <w:szCs w:val="24"/>
        </w:rPr>
        <w:t xml:space="preserve"> in toluene, reflux, N</w:t>
      </w:r>
      <w:r w:rsidRPr="00F86037">
        <w:rPr>
          <w:rFonts w:cstheme="minorHAnsi"/>
          <w:sz w:val="24"/>
          <w:szCs w:val="24"/>
          <w:vertAlign w:val="subscript"/>
        </w:rPr>
        <w:t>2</w:t>
      </w:r>
      <w:r w:rsidRPr="00F86037">
        <w:rPr>
          <w:rFonts w:cstheme="minorHAnsi"/>
          <w:sz w:val="24"/>
          <w:szCs w:val="24"/>
        </w:rPr>
        <w:t xml:space="preserve">, 2 h; </w:t>
      </w:r>
      <w:r w:rsidRPr="00F86037">
        <w:rPr>
          <w:rFonts w:cstheme="minorHAnsi"/>
          <w:i/>
          <w:sz w:val="24"/>
          <w:szCs w:val="24"/>
        </w:rPr>
        <w:t>ii)</w:t>
      </w:r>
      <w:r w:rsidRPr="00F86037">
        <w:rPr>
          <w:rFonts w:cstheme="minorHAnsi"/>
          <w:sz w:val="24"/>
          <w:szCs w:val="24"/>
        </w:rPr>
        <w:t xml:space="preserve"> DCM, Et</w:t>
      </w:r>
      <w:r w:rsidRPr="00F86037">
        <w:rPr>
          <w:rFonts w:cstheme="minorHAnsi"/>
          <w:sz w:val="24"/>
          <w:szCs w:val="24"/>
          <w:vertAlign w:val="subscript"/>
        </w:rPr>
        <w:t>3</w:t>
      </w:r>
      <w:r w:rsidRPr="00F86037">
        <w:rPr>
          <w:rFonts w:cstheme="minorHAnsi"/>
          <w:sz w:val="24"/>
          <w:szCs w:val="24"/>
        </w:rPr>
        <w:t>N (cat.), rt, N</w:t>
      </w:r>
      <w:r w:rsidRPr="00F86037">
        <w:rPr>
          <w:rFonts w:cstheme="minorHAnsi"/>
          <w:sz w:val="24"/>
          <w:szCs w:val="24"/>
          <w:vertAlign w:val="subscript"/>
        </w:rPr>
        <w:t>2</w:t>
      </w:r>
      <w:r w:rsidRPr="00F86037">
        <w:rPr>
          <w:rFonts w:cstheme="minorHAnsi"/>
          <w:sz w:val="24"/>
          <w:szCs w:val="24"/>
        </w:rPr>
        <w:t xml:space="preserve">, 0.5 h; </w:t>
      </w:r>
      <w:r w:rsidRPr="00F86037">
        <w:rPr>
          <w:rFonts w:cstheme="minorHAnsi"/>
          <w:i/>
          <w:sz w:val="24"/>
          <w:szCs w:val="24"/>
        </w:rPr>
        <w:t>iii)</w:t>
      </w:r>
      <w:r w:rsidRPr="00F86037">
        <w:rPr>
          <w:rFonts w:cstheme="minorHAnsi"/>
          <w:sz w:val="24"/>
          <w:szCs w:val="24"/>
        </w:rPr>
        <w:t xml:space="preserve"> </w:t>
      </w:r>
      <w:proofErr w:type="gramStart"/>
      <w:r w:rsidRPr="00F86037">
        <w:rPr>
          <w:rFonts w:cstheme="minorHAnsi"/>
          <w:sz w:val="24"/>
          <w:szCs w:val="24"/>
        </w:rPr>
        <w:t>Zn(</w:t>
      </w:r>
      <w:proofErr w:type="gramEnd"/>
      <w:r w:rsidRPr="00F86037">
        <w:rPr>
          <w:rFonts w:cstheme="minorHAnsi"/>
          <w:sz w:val="24"/>
          <w:szCs w:val="24"/>
        </w:rPr>
        <w:t>OAc)</w:t>
      </w:r>
      <w:r w:rsidRPr="00F86037">
        <w:rPr>
          <w:rFonts w:cstheme="minorHAnsi"/>
          <w:sz w:val="24"/>
          <w:szCs w:val="24"/>
          <w:vertAlign w:val="subscript"/>
        </w:rPr>
        <w:t>2</w:t>
      </w:r>
      <w:r w:rsidRPr="00F86037">
        <w:rPr>
          <w:rFonts w:cstheme="minorHAnsi"/>
          <w:sz w:val="24"/>
          <w:szCs w:val="24"/>
        </w:rPr>
        <w:t>.2H</w:t>
      </w:r>
      <w:r w:rsidRPr="00F86037">
        <w:rPr>
          <w:rFonts w:cstheme="minorHAnsi"/>
          <w:sz w:val="24"/>
          <w:szCs w:val="24"/>
          <w:vertAlign w:val="subscript"/>
        </w:rPr>
        <w:t>2</w:t>
      </w:r>
      <w:r w:rsidRPr="00F86037">
        <w:rPr>
          <w:rFonts w:cstheme="minorHAnsi"/>
          <w:sz w:val="24"/>
          <w:szCs w:val="24"/>
        </w:rPr>
        <w:t>O in CHCl</w:t>
      </w:r>
      <w:r w:rsidRPr="00F86037">
        <w:rPr>
          <w:rFonts w:cstheme="minorHAnsi"/>
          <w:sz w:val="24"/>
          <w:szCs w:val="24"/>
          <w:vertAlign w:val="subscript"/>
        </w:rPr>
        <w:t>3</w:t>
      </w:r>
      <w:r w:rsidRPr="00F86037">
        <w:rPr>
          <w:rFonts w:cstheme="minorHAnsi"/>
          <w:sz w:val="24"/>
          <w:szCs w:val="24"/>
        </w:rPr>
        <w:t>, reflux, 1 h</w:t>
      </w:r>
      <w:r>
        <w:rPr>
          <w:rFonts w:cstheme="minorHAnsi"/>
          <w:sz w:val="24"/>
          <w:szCs w:val="24"/>
        </w:rPr>
        <w:t>.</w:t>
      </w:r>
    </w:p>
    <w:p w:rsidR="00DE38CB" w:rsidRPr="00F86037" w:rsidRDefault="00DE38CB" w:rsidP="00DE38CB">
      <w:pPr>
        <w:pStyle w:val="NoSpacing"/>
        <w:spacing w:line="360" w:lineRule="auto"/>
        <w:jc w:val="both"/>
        <w:rPr>
          <w:rFonts w:cstheme="minorHAnsi"/>
          <w:sz w:val="24"/>
          <w:szCs w:val="24"/>
        </w:rPr>
      </w:pPr>
    </w:p>
    <w:p w:rsidR="00DE38CB" w:rsidRDefault="00DE38CB" w:rsidP="00DE38CB">
      <w:pPr>
        <w:pStyle w:val="Heading2"/>
      </w:pPr>
      <w:bookmarkStart w:id="170" w:name="_Toc490833977"/>
      <w:bookmarkStart w:id="171" w:name="_Toc507504565"/>
      <w:bookmarkStart w:id="172" w:name="_Toc508276823"/>
      <w:bookmarkStart w:id="173" w:name="_Toc490552420"/>
      <w:r>
        <w:t>3</w:t>
      </w:r>
      <w:r w:rsidRPr="00F86037">
        <w:t xml:space="preserve">.4. </w:t>
      </w:r>
      <w:bookmarkEnd w:id="170"/>
      <w:r>
        <w:t>Ligand selection and synthesis</w:t>
      </w:r>
      <w:bookmarkEnd w:id="171"/>
      <w:bookmarkEnd w:id="172"/>
    </w:p>
    <w:bookmarkEnd w:id="173"/>
    <w:p w:rsidR="00DE38CB"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With both the amide porphyrin </w:t>
      </w:r>
      <w:r w:rsidRPr="00F86037">
        <w:rPr>
          <w:rFonts w:cstheme="minorHAnsi"/>
          <w:b/>
          <w:sz w:val="24"/>
          <w:szCs w:val="24"/>
        </w:rPr>
        <w:t>(Zn)53</w:t>
      </w:r>
      <w:r w:rsidRPr="00F86037">
        <w:rPr>
          <w:rFonts w:cstheme="minorHAnsi"/>
          <w:sz w:val="24"/>
          <w:szCs w:val="24"/>
        </w:rPr>
        <w:t xml:space="preserve"> and rigid dimer porphyrin </w:t>
      </w:r>
      <w:r w:rsidRPr="00F86037">
        <w:rPr>
          <w:rFonts w:cstheme="minorHAnsi"/>
          <w:b/>
          <w:sz w:val="24"/>
          <w:szCs w:val="24"/>
        </w:rPr>
        <w:t>(Zn)76</w:t>
      </w:r>
      <w:r w:rsidRPr="00F86037">
        <w:rPr>
          <w:rFonts w:cstheme="minorHAnsi"/>
          <w:sz w:val="24"/>
          <w:szCs w:val="24"/>
        </w:rPr>
        <w:t xml:space="preserve"> accessed, we wished to explore the nature of the dimeric porphyrin binding properties </w:t>
      </w:r>
      <w:r>
        <w:rPr>
          <w:rFonts w:cstheme="minorHAnsi"/>
          <w:sz w:val="24"/>
          <w:szCs w:val="24"/>
        </w:rPr>
        <w:t>by</w:t>
      </w:r>
      <w:r w:rsidRPr="00F86037">
        <w:rPr>
          <w:rFonts w:cstheme="minorHAnsi"/>
          <w:sz w:val="24"/>
          <w:szCs w:val="24"/>
        </w:rPr>
        <w:t xml:space="preserve"> varying the geometry and number of ligand binding sites available for association with the porphyrin zinc centres. With this in mind, we therefore sought to investigate the interaction and assemblies of amidoporphyrin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and rigid porphyrin </w:t>
      </w:r>
      <w:r w:rsidRPr="00F86037">
        <w:rPr>
          <w:rFonts w:cstheme="minorHAnsi"/>
          <w:b/>
          <w:sz w:val="24"/>
          <w:szCs w:val="24"/>
        </w:rPr>
        <w:t>(Zn)76</w:t>
      </w:r>
      <w:r w:rsidRPr="00F86037">
        <w:rPr>
          <w:rFonts w:cstheme="minorHAnsi"/>
          <w:sz w:val="24"/>
          <w:szCs w:val="24"/>
        </w:rPr>
        <w:t xml:space="preserve"> dimers with both linear and non-linear polydentate pyridyl ligands.</w:t>
      </w:r>
    </w:p>
    <w:p w:rsidR="00DE38CB" w:rsidRDefault="00DE38CB" w:rsidP="00DE38CB">
      <w:pPr>
        <w:pStyle w:val="NoSpacing"/>
        <w:spacing w:line="360" w:lineRule="auto"/>
        <w:jc w:val="both"/>
        <w:rPr>
          <w:rFonts w:cstheme="minorHAnsi"/>
          <w:sz w:val="24"/>
          <w:szCs w:val="24"/>
        </w:rPr>
      </w:pPr>
      <w:r w:rsidRPr="00F86037">
        <w:rPr>
          <w:rFonts w:cstheme="minorHAnsi"/>
          <w:sz w:val="24"/>
          <w:szCs w:val="24"/>
        </w:rPr>
        <w:lastRenderedPageBreak/>
        <w:t>The use of pyridyl ligands for binding metallated porphyrins has led to a versatile range of applications</w:t>
      </w:r>
      <w:r>
        <w:rPr>
          <w:rFonts w:cstheme="minorHAnsi"/>
          <w:sz w:val="24"/>
          <w:szCs w:val="24"/>
        </w:rPr>
        <w:t>.</w:t>
      </w:r>
      <w:r>
        <w:rPr>
          <w:rFonts w:cstheme="minorHAnsi"/>
          <w:sz w:val="24"/>
          <w:szCs w:val="24"/>
        </w:rPr>
        <w:fldChar w:fldCharType="begin" w:fldLock="1"/>
      </w:r>
      <w:r>
        <w:rPr>
          <w:rFonts w:cstheme="minorHAnsi"/>
          <w:sz w:val="24"/>
          <w:szCs w:val="24"/>
        </w:rPr>
        <w:instrText>ADDIN CSL_CITATION { "citationItems" : [ { "id" : "ITEM-1", "itemData" : { "DOI" : "10.1039/b211015f", "abstract" : "Connecting two facially-protected porphyrins was expected to lead to an equal mixture of laterally-bridged doubly- protected bis-porphyrins; one in which the two porphyrin units were protected on the same face (syn) and one with the two porphyrin units protected on opposite faces (anti). Addition of a co-factor (bidentate ligand) was expected to lead predominantly to the syn-bis-porphyrin by a templated self-replication process. This concept was explored using Baldwin\u2019s capped porphyrin. Bis(capped porphyrins) were synthesised in several steps starting from zinc(ii) capped porphyrin 2. Nitration of 2 followed by reduction and photo-oxidation yields a mixture of zinc(ii) porphyrin- diones 7 and 8 that can be separated by HPLC. The condensation of 2 molar eq. of zinc(ii) porphyrin-7,8-dione 8 with 1,2,4,5-benzenetetramine leads to the formation of a 1 : 1 mixture of syn- and anti-dizinc(ii) bis(7,8-capped porphyrins), 11 and 12, respectively, that have almost identical spectroscopic properties. These two geometric isomers were distinguished by significant differences in their molecular recognition properties. Likewise the syn- and anti- dizinc(ii) bis(2,3-capped porphyrins), 9 and 10, respectively, are synthesised from the related zinc(ii) capped porphyrin-2,3-dione 7, and were also identified using molecular recognition studies. The molecular recognition properties of these bis(capped porphyrins) were utilised in studies of self-replicating porphyrin systems. The results show that tetraazaanthraceno-bis-porphyrins 9\u201312 can catalyse their own formation but self-replication was not observed. These results highlight the potential that these interesting hosts could have as templates in supramolecular chemistry, synthesis and catalysis", "author" : [ { "dropping-particle" : "", "family" : "Thordarson", "given" : "Pall", "non-dropping-particle" : "", "parse-names" : false, "suffix" : "" }, { "dropping-particle" : "", "family" : "Marquis", "given" : "Annie", "non-dropping-particle" : "", "parse-names" : false, "suffix" : "" }, { "dropping-particle" : "", "family" : "Crossley", "given" : "Maxwell J", "non-dropping-particle" : "", "parse-names" : false, "suffix" : "" } ], "container-title" : "Org. Biomol. Chem.", "id" : "ITEM-1", "issued" : { "date-parts" : [ [ "2003" ] ] }, "page" : "1216-1225", "title" : "The synthesis and studies towards the self-replication of bis (capped porphyrins)", "type" : "article-journal", "volume" : "1" }, "uris" : [ "http://www.mendeley.com/documents/?uuid=935bff28-174e-4e18-aedb-cf863ce0a687" ] }, { "id" : "ITEM-2", "itemData" : { "DOI" : "10.1039/C39890001714", "author" : [ { "dropping-particle" : "", "family" : "Anderson", "given" : "Harry L.", "non-dropping-particle" : "", "parse-names" : false, "suffix" : "" }, { "dropping-particle" : "", "family" : "Sanders", "given" : "Jeremy K. M.", "non-dropping-particle" : "", "parse-names" : false, "suffix" : "" } ], "container-title" : "J. Chem. Soc., Chem. Commun.", "id" : "ITEM-2", "issued" : { "date-parts" : [ [ "1989" ] ] }, "page" : "1714-1715", "title" : "Synthesis of a Cyclic Porphyrin Trimer with a Semi-rigid Cavity", "type" : "article-journal" }, "uris" : [ "http://www.mendeley.com/documents/?uuid=574a8aee-812d-4ee1-ba51-344e99ff2efc" ] }, { "id" : "ITEM-3", "itemData" : { "DOI" : "10.1021/ja00171a017", "ISSN" : "0002-7863", "abstract" : "pi-stacking, UV-Titrationen mit einem Spezialfall verschiedenen St\u00f6chiometrien der gebildeten Komplexe", "author" : [ { "dropping-particle" : "", "family" : "Anderson", "given" : "Harry L.", "non-dropping-particle" : "", "parse-names" : false, "suffix" : "" }, { "dropping-particle" : "", "family" : "Hunter", "given" : "Christopher A.", "non-dropping-particle" : "", "parse-names" : false, "suffix" : "" }, { "dropping-particle" : "", "family" : "Meah", "given" : "M Nafees", "non-dropping-particle" : "", "parse-names" : false, "suffix" : "" }, { "dropping-particle" : "", "family" : "Sanders", "given" : "Jeremy K. M.", "non-dropping-particle" : "", "parse-names" : false, "suffix" : "" } ], "container-title" : "Journal of the American Chemical Society", "id" : "ITEM-3", "issue" : "15", "issued" : { "date-parts" : [ [ "1990" ] ] }, "page" : "5780-5789", "title" : "Thermodynamics of induced-fit binding inside polymacrocyclic porphyrin hosts", "type" : "article-journal", "volume" : "112" }, "uris" : [ "http://www.mendeley.com/documents/?uuid=1dda5e10-9cdb-48b8-b127-0f40f602a218" ] } ], "mendeley" : { "formattedCitation" : "&lt;sup&gt;51,20,19&lt;/sup&gt;", "plainTextFormattedCitation" : "51,20,19", "previouslyFormattedCitation" : "&lt;sup&gt;51,20,19&lt;/sup&gt;" }, "properties" : {  }, "schema" : "https://github.com/citation-style-language/schema/raw/master/csl-citation.json" }</w:instrText>
      </w:r>
      <w:r>
        <w:rPr>
          <w:rFonts w:cstheme="minorHAnsi"/>
          <w:sz w:val="24"/>
          <w:szCs w:val="24"/>
        </w:rPr>
        <w:fldChar w:fldCharType="separate"/>
      </w:r>
      <w:r w:rsidRPr="006C27C7">
        <w:rPr>
          <w:rFonts w:cstheme="minorHAnsi"/>
          <w:noProof/>
          <w:sz w:val="24"/>
          <w:szCs w:val="24"/>
          <w:vertAlign w:val="superscript"/>
        </w:rPr>
        <w:t>51,20,19</w:t>
      </w:r>
      <w:r>
        <w:rPr>
          <w:rFonts w:cstheme="minorHAnsi"/>
          <w:sz w:val="24"/>
          <w:szCs w:val="24"/>
        </w:rPr>
        <w:fldChar w:fldCharType="end"/>
      </w:r>
      <w:r>
        <w:rPr>
          <w:rFonts w:cstheme="minorHAnsi"/>
          <w:sz w:val="24"/>
          <w:szCs w:val="24"/>
        </w:rPr>
        <w:t xml:space="preserve"> </w:t>
      </w:r>
      <w:proofErr w:type="gramStart"/>
      <w:r w:rsidRPr="00F86037">
        <w:rPr>
          <w:rFonts w:cstheme="minorHAnsi"/>
          <w:sz w:val="24"/>
          <w:szCs w:val="24"/>
        </w:rPr>
        <w:t>We</w:t>
      </w:r>
      <w:proofErr w:type="gramEnd"/>
      <w:r w:rsidRPr="00F86037">
        <w:rPr>
          <w:rFonts w:cstheme="minorHAnsi"/>
          <w:sz w:val="24"/>
          <w:szCs w:val="24"/>
        </w:rPr>
        <w:t xml:space="preserve"> had previously demonstrated that a linear bipyridyl ligand does not display cooperativity with a no</w:t>
      </w:r>
      <w:r>
        <w:rPr>
          <w:rFonts w:cstheme="minorHAnsi"/>
          <w:sz w:val="24"/>
          <w:szCs w:val="24"/>
        </w:rPr>
        <w:t xml:space="preserve">n-linear ester </w:t>
      </w:r>
      <w:r w:rsidRPr="00EC2099">
        <w:rPr>
          <w:rFonts w:cstheme="minorHAnsi"/>
          <w:sz w:val="24"/>
          <w:szCs w:val="24"/>
        </w:rPr>
        <w:t>porphyrin dimer (</w:t>
      </w:r>
      <w:r w:rsidRPr="00EC2099">
        <w:rPr>
          <w:rFonts w:cstheme="minorHAnsi"/>
          <w:i/>
          <w:sz w:val="24"/>
          <w:szCs w:val="24"/>
        </w:rPr>
        <w:t>Chapter</w:t>
      </w:r>
      <w:r w:rsidRPr="00EC2099">
        <w:rPr>
          <w:rFonts w:cstheme="minorHAnsi"/>
          <w:sz w:val="24"/>
          <w:szCs w:val="24"/>
        </w:rPr>
        <w:t xml:space="preserve"> 2, pp 2.3</w:t>
      </w:r>
      <w:r>
        <w:rPr>
          <w:rFonts w:cstheme="minorHAnsi"/>
          <w:sz w:val="24"/>
          <w:szCs w:val="24"/>
        </w:rPr>
        <w:t>5</w:t>
      </w:r>
      <w:r w:rsidRPr="00EC2099">
        <w:rPr>
          <w:rFonts w:cstheme="minorHAnsi"/>
          <w:sz w:val="24"/>
          <w:szCs w:val="24"/>
        </w:rPr>
        <w:t>-2.3</w:t>
      </w:r>
      <w:r>
        <w:rPr>
          <w:rFonts w:cstheme="minorHAnsi"/>
          <w:sz w:val="24"/>
          <w:szCs w:val="24"/>
        </w:rPr>
        <w:t>7</w:t>
      </w:r>
      <w:r w:rsidRPr="00EC2099">
        <w:rPr>
          <w:rFonts w:cstheme="minorHAnsi"/>
          <w:sz w:val="24"/>
          <w:szCs w:val="24"/>
        </w:rPr>
        <w:t>). The</w:t>
      </w:r>
      <w:r w:rsidRPr="00F86037">
        <w:rPr>
          <w:rFonts w:cstheme="minorHAnsi"/>
          <w:sz w:val="24"/>
          <w:szCs w:val="24"/>
        </w:rPr>
        <w:t xml:space="preserve"> resulting association between ligand and </w:t>
      </w:r>
      <w:r>
        <w:rPr>
          <w:rFonts w:cstheme="minorHAnsi"/>
          <w:sz w:val="24"/>
          <w:szCs w:val="24"/>
        </w:rPr>
        <w:t xml:space="preserve">ester </w:t>
      </w:r>
      <w:r w:rsidRPr="00F86037">
        <w:rPr>
          <w:rFonts w:cstheme="minorHAnsi"/>
          <w:sz w:val="24"/>
          <w:szCs w:val="24"/>
        </w:rPr>
        <w:t xml:space="preserve">porphyrin </w:t>
      </w:r>
      <w:r>
        <w:rPr>
          <w:rFonts w:cstheme="minorHAnsi"/>
          <w:sz w:val="24"/>
          <w:szCs w:val="24"/>
        </w:rPr>
        <w:t>formed</w:t>
      </w:r>
      <w:r w:rsidRPr="00F86037">
        <w:rPr>
          <w:rFonts w:cstheme="minorHAnsi"/>
          <w:sz w:val="24"/>
          <w:szCs w:val="24"/>
        </w:rPr>
        <w:t xml:space="preserve"> weakly bound duplexes, determined through a combination of UV titrations and diffusion NMR.</w:t>
      </w:r>
      <w:r w:rsidRPr="00F86037">
        <w:rPr>
          <w:rFonts w:cstheme="minorHAnsi"/>
          <w:sz w:val="24"/>
          <w:szCs w:val="24"/>
        </w:rPr>
        <w:fldChar w:fldCharType="begin" w:fldLock="1"/>
      </w:r>
      <w:r>
        <w:rPr>
          <w:rFonts w:cstheme="minorHAnsi"/>
          <w:sz w:val="24"/>
          <w:szCs w:val="24"/>
        </w:rPr>
        <w:instrText>ADDIN CSL_CITATION { "citationItems" : [ { "id" : "ITEM-1", "itemData" : { "author" : [ { "dropping-particle" : "", "family" : "Clixby", "given" : "Gregory", "non-dropping-particle" : "", "parse-names" : false, "suffix" : "" }, { "dropping-particle" : "", "family" : "Twyman", "given" : "Lance", "non-dropping-particle" : "", "parse-names" : false, "suffix" : "" } ], "container-title" : "Manuscript submitted for publication", "id" : "ITEM-1", "issued" : { "date-parts" : [ [ "2017" ] ] }, "title" : "The Synthesis of Porphyrin Dimer for the Application Towards a Chaperone Mediated Self-Replicating System", "type" : "article-journal" }, "uris" : [ "http://www.mendeley.com/documents/?uuid=30c7f586-946c-4805-99e9-7dae831bffbd" ] } ], "mendeley" : { "formattedCitation" : "&lt;sup&gt;48&lt;/sup&gt;", "plainTextFormattedCitation" : "48", "previouslyFormattedCitation" : "&lt;sup&gt;48&lt;/sup&gt;" }, "properties" : {  }, "schema" : "https://github.com/citation-style-language/schema/raw/master/csl-citation.json" }</w:instrText>
      </w:r>
      <w:r w:rsidRPr="00F86037">
        <w:rPr>
          <w:rFonts w:cstheme="minorHAnsi"/>
          <w:sz w:val="24"/>
          <w:szCs w:val="24"/>
        </w:rPr>
        <w:fldChar w:fldCharType="separate"/>
      </w:r>
      <w:r w:rsidRPr="00EE3C2C">
        <w:rPr>
          <w:rFonts w:cstheme="minorHAnsi"/>
          <w:noProof/>
          <w:sz w:val="24"/>
          <w:szCs w:val="24"/>
          <w:vertAlign w:val="superscript"/>
        </w:rPr>
        <w:t>48</w:t>
      </w:r>
      <w:r w:rsidRPr="00F86037">
        <w:rPr>
          <w:rFonts w:cstheme="minorHAnsi"/>
          <w:sz w:val="24"/>
          <w:szCs w:val="24"/>
        </w:rPr>
        <w:fldChar w:fldCharType="end"/>
      </w:r>
      <w:r w:rsidRPr="00F86037">
        <w:rPr>
          <w:rFonts w:cstheme="minorHAnsi"/>
          <w:sz w:val="24"/>
          <w:szCs w:val="24"/>
        </w:rPr>
        <w:t xml:space="preserve"> We therefore applied these techniques towards investigating the binding outcome of amide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and rigid </w:t>
      </w:r>
      <w:r w:rsidRPr="00F86037">
        <w:rPr>
          <w:rFonts w:cstheme="minorHAnsi"/>
          <w:b/>
          <w:sz w:val="24"/>
          <w:szCs w:val="24"/>
        </w:rPr>
        <w:t>(Zn)76</w:t>
      </w:r>
      <w:r w:rsidRPr="00F86037">
        <w:rPr>
          <w:rFonts w:cstheme="minorHAnsi"/>
          <w:sz w:val="24"/>
          <w:szCs w:val="24"/>
        </w:rPr>
        <w:t xml:space="preserve"> porphyrin dimers with pyridyl ligands.</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Pr>
          <w:rFonts w:cstheme="minorHAnsi"/>
          <w:sz w:val="24"/>
          <w:szCs w:val="24"/>
        </w:rPr>
        <w:t xml:space="preserve">The trigonal ligands selected for the study were bidentate </w:t>
      </w:r>
      <w:r w:rsidRPr="00F86037">
        <w:rPr>
          <w:rFonts w:cstheme="minorHAnsi"/>
          <w:sz w:val="24"/>
          <w:szCs w:val="24"/>
        </w:rPr>
        <w:t xml:space="preserve">4'-​phenyl-​4,​2':6',​4''-​terpyridine </w:t>
      </w:r>
      <w:r w:rsidRPr="00F45D92">
        <w:rPr>
          <w:rFonts w:cstheme="minorHAnsi"/>
          <w:sz w:val="24"/>
          <w:szCs w:val="24"/>
        </w:rPr>
        <w:t>(Py</w:t>
      </w:r>
      <w:r w:rsidRPr="00F45D92">
        <w:rPr>
          <w:rFonts w:cstheme="minorHAnsi"/>
          <w:sz w:val="24"/>
          <w:szCs w:val="24"/>
          <w:vertAlign w:val="subscript"/>
        </w:rPr>
        <w:t>2</w:t>
      </w:r>
      <w:r w:rsidRPr="00F45D92">
        <w:rPr>
          <w:rFonts w:cstheme="minorHAnsi"/>
          <w:sz w:val="24"/>
          <w:szCs w:val="24"/>
        </w:rPr>
        <w:t xml:space="preserve">Py) </w:t>
      </w:r>
      <w:r w:rsidRPr="00F45D92">
        <w:rPr>
          <w:rFonts w:cstheme="minorHAnsi"/>
          <w:b/>
          <w:sz w:val="24"/>
          <w:szCs w:val="24"/>
        </w:rPr>
        <w:t xml:space="preserve">77 </w:t>
      </w:r>
      <w:r w:rsidRPr="00F45D92">
        <w:rPr>
          <w:rFonts w:cstheme="minorHAnsi"/>
          <w:sz w:val="24"/>
          <w:szCs w:val="24"/>
        </w:rPr>
        <w:t xml:space="preserve">(Scheme 3.3a), and tridentate </w:t>
      </w:r>
      <w:r w:rsidRPr="00F45D92">
        <w:rPr>
          <w:sz w:val="24"/>
          <w:szCs w:val="24"/>
        </w:rPr>
        <w:t>2</w:t>
      </w:r>
      <w:proofErr w:type="gramStart"/>
      <w:r w:rsidRPr="00F45D92">
        <w:rPr>
          <w:sz w:val="24"/>
          <w:szCs w:val="24"/>
        </w:rPr>
        <w:t>,4,6</w:t>
      </w:r>
      <w:proofErr w:type="gramEnd"/>
      <w:r w:rsidRPr="00F45D92">
        <w:rPr>
          <w:sz w:val="24"/>
          <w:szCs w:val="24"/>
        </w:rPr>
        <w:t xml:space="preserve">-Tris(4-pyridyl)triazine hexahydrate (TPT) </w:t>
      </w:r>
      <w:r w:rsidRPr="00F45D92">
        <w:rPr>
          <w:b/>
          <w:sz w:val="24"/>
          <w:szCs w:val="24"/>
        </w:rPr>
        <w:t>78</w:t>
      </w:r>
      <w:r w:rsidRPr="00F45D92">
        <w:rPr>
          <w:sz w:val="24"/>
          <w:szCs w:val="24"/>
        </w:rPr>
        <w:t xml:space="preserve"> (Scheme 3.3b). This was based on the ease of access of both ligands, and their known</w:t>
      </w:r>
      <w:r>
        <w:rPr>
          <w:sz w:val="24"/>
          <w:szCs w:val="24"/>
        </w:rPr>
        <w:t xml:space="preserve"> compatibility in the study of zinc porphyrin supramolecular assemblies.</w:t>
      </w:r>
      <w:r w:rsidRPr="00F86037">
        <w:rPr>
          <w:rFonts w:cstheme="minorHAnsi"/>
          <w:sz w:val="24"/>
          <w:szCs w:val="24"/>
        </w:rPr>
        <w:fldChar w:fldCharType="begin" w:fldLock="1"/>
      </w:r>
      <w:r>
        <w:rPr>
          <w:rFonts w:cstheme="minorHAnsi"/>
          <w:sz w:val="24"/>
          <w:szCs w:val="24"/>
        </w:rPr>
        <w:instrText>ADDIN CSL_CITATION { "citationItems" : [ { "id" : "ITEM-1", "itemData" : { "DOI" : "10.1039/p19950002231", "ISBN" : "0300-922X", "ISSN" : "0300-922X", "abstract" : "The binding of oligopyridyl ligands to butadiyne-linked zinc porphyrin dimers, trimers and tetramers has been investigated in detail using NMR and electronic spectroscopy. Pyridine binds to zinc porphyrin monomers in CH2C12 solution at 300 K with binding constants of ca. lo3 mo1-' dm3, while 4,4'-bipyridyl binds to the cyclic zinc porphyrin dimer with a binding constant of 1 x lo9 mol-' dm3, giving an effective molarity, or chelation factor, of 76 mol dmP3. The analogous linear dimer binds to this ligand 100 times less strongly, but adopts a similar conformation when bound. s-Tri(4-pyridy1)triazine has an affinity of ca. 10\" mol-' dm3 for the cyclic zinc trimer, reflecting reasonably good host-guest complementarity. The affinity of 4,4'- bipyridyl for the trimer is ca. lo5 mol-' dm3, implying two-point binding accompanied by host distortion and strain which reduce the binding constant; the trimer is therefore an elastic host, able to respond to the geometrical demands of rigid guests. The cyclic tetramer is a relatively flexible molecule, but its complexes with both bidentate and tetradentate ligands have more highly defined geometries. The cyclic dimer and t rimer have open pre-organised cavities, with no conformational barrier to ligand binding inside the cavity, whereas the cyclic tetramer can adopt many conformations in free solution. Introduction", "author" : [ { "dropping-particle" : "", "family" : "Anderson", "given" : "Harry L", "non-dropping-particle" : "", "parse-names" : false, "suffix" : "" }, { "dropping-particle" : "", "family" : "Anderson", "given" : "Sally", "non-dropping-particle" : "", "parse-names" : false, "suffix" : "" }, { "dropping-particle" : "", "family" : "Sanders", "given" : "Jeremy K M", "non-dropping-particle" : "", "parse-names" : false, "suffix" : "" } ], "container-title" : "Journal of the Chemical Society, Perkin Transactions 1", "id" : "ITEM-1", "issue" : "2", "issued" : { "date-parts" : [ [ "1995" ] ] }, "page" : "2231-2245", "title" : "Ligand binding by butadiyne-linked porphyrin dimers, trimers and tetramers", "type" : "article-journal", "volume" : "18" }, "uris" : [ "http://www.mendeley.com/documents/?uuid=1a02c313-f9fb-426a-88c3-1ce53e152631" ] }, { "id" : "ITEM-2", "itemData" : { "DOI" : "10.1055/s-1976-23941", "author" : [ { "dropping-particle" : "", "family" : "Kr\u00f6hnke", "given" : "Fritz", "non-dropping-particle" : "", "parse-names" : false, "suffix" : "" } ], "container-title" : "Synthesis.", "id" : "ITEM-2", "issued" : { "date-parts" : [ [ "1976" ] ] }, "page" : "1-24", "title" : "Syntheses using pyridinium salts. 5. The specific synthesis of pyridines and oligopyridines", "type" : "article-journal", "volume" : "1" }, "uris" : [ "http://www.mendeley.com/documents/?uuid=87a0a9c6-5676-4e62-bf53-3ccd97289d2d" ] }, { "id" : "ITEM-3", "itemData" : { "author" : [ { "dropping-particle" : "", "family" : "Awartani", "given" : "Radi", "non-dropping-particle" : "", "parse-names" : false, "suffix" : "" }, { "dropping-particle" : "", "family" : "Sakizadeh", "given" : "Kumars", "non-dropping-particle" : "", "parse-names" : false, "suffix" : "" }, { "dropping-particle" : "", "family" : "Gabrielsen", "given" : "Bjarne", "non-dropping-particle" : "", "parse-names" : false, "suffix" : "" } ], "container-title" : "Journal of Chemical Education", "id" : "ITEM-3", "issued" : { "date-parts" : [ [ "1986" ] ] }, "page" : "172-176", "title" : "The Preparation and Reactions of Phenyl-Substituted Pyrylium and Pyridinium Salts", "type" : "article-journal", "volume" : "63" }, "uris" : [ "http://www.mendeley.com/documents/?uuid=ccca208b-6802-4256-85e4-1c4b2b554f3c" ] } ], "mendeley" : { "formattedCitation" : "&lt;sup&gt;21,52,53&lt;/sup&gt;", "plainTextFormattedCitation" : "21,52,53", "previouslyFormattedCitation" : "&lt;sup&gt;21,52,53&lt;/sup&gt;" }, "properties" : {  }, "schema" : "https://github.com/citation-style-language/schema/raw/master/csl-citation.json" }</w:instrText>
      </w:r>
      <w:r w:rsidRPr="00F86037">
        <w:rPr>
          <w:rFonts w:cstheme="minorHAnsi"/>
          <w:sz w:val="24"/>
          <w:szCs w:val="24"/>
        </w:rPr>
        <w:fldChar w:fldCharType="separate"/>
      </w:r>
      <w:r w:rsidRPr="006C27C7">
        <w:rPr>
          <w:rFonts w:cstheme="minorHAnsi"/>
          <w:noProof/>
          <w:sz w:val="24"/>
          <w:szCs w:val="24"/>
          <w:vertAlign w:val="superscript"/>
        </w:rPr>
        <w:t>21,52,53</w:t>
      </w:r>
      <w:r w:rsidRPr="00F86037">
        <w:rPr>
          <w:rFonts w:cstheme="minorHAnsi"/>
          <w:sz w:val="24"/>
          <w:szCs w:val="24"/>
        </w:rPr>
        <w:fldChar w:fldCharType="end"/>
      </w:r>
      <w:r>
        <w:rPr>
          <w:rFonts w:cstheme="minorHAnsi"/>
          <w:sz w:val="24"/>
          <w:szCs w:val="24"/>
        </w:rPr>
        <w:t xml:space="preserve"> </w:t>
      </w:r>
      <w:proofErr w:type="gramStart"/>
      <w:r>
        <w:rPr>
          <w:rFonts w:cstheme="minorHAnsi"/>
          <w:sz w:val="24"/>
          <w:szCs w:val="24"/>
        </w:rPr>
        <w:t>The</w:t>
      </w:r>
      <w:proofErr w:type="gramEnd"/>
      <w:r>
        <w:rPr>
          <w:rFonts w:cstheme="minorHAnsi"/>
          <w:sz w:val="24"/>
          <w:szCs w:val="24"/>
        </w:rPr>
        <w:t xml:space="preserve"> use of Py</w:t>
      </w:r>
      <w:r w:rsidRPr="008B08E3">
        <w:rPr>
          <w:rFonts w:cstheme="minorHAnsi"/>
          <w:sz w:val="24"/>
          <w:szCs w:val="24"/>
          <w:vertAlign w:val="subscript"/>
        </w:rPr>
        <w:t>2</w:t>
      </w:r>
      <w:r>
        <w:rPr>
          <w:rFonts w:cstheme="minorHAnsi"/>
          <w:sz w:val="24"/>
          <w:szCs w:val="24"/>
        </w:rPr>
        <w:t xml:space="preserve">Py </w:t>
      </w:r>
      <w:r w:rsidRPr="0095651F">
        <w:rPr>
          <w:rFonts w:cstheme="minorHAnsi"/>
          <w:b/>
          <w:sz w:val="24"/>
          <w:szCs w:val="24"/>
        </w:rPr>
        <w:t>77</w:t>
      </w:r>
      <w:r>
        <w:rPr>
          <w:rFonts w:cstheme="minorHAnsi"/>
          <w:sz w:val="24"/>
          <w:szCs w:val="24"/>
        </w:rPr>
        <w:t xml:space="preserve"> and TPT </w:t>
      </w:r>
      <w:r w:rsidRPr="0095651F">
        <w:rPr>
          <w:rFonts w:cstheme="minorHAnsi"/>
          <w:b/>
          <w:sz w:val="24"/>
          <w:szCs w:val="24"/>
        </w:rPr>
        <w:t>78</w:t>
      </w:r>
      <w:r>
        <w:rPr>
          <w:rFonts w:cstheme="minorHAnsi"/>
          <w:sz w:val="24"/>
          <w:szCs w:val="24"/>
        </w:rPr>
        <w:t xml:space="preserve"> allows us to determine whether the addition</w:t>
      </w:r>
      <w:r>
        <w:rPr>
          <w:sz w:val="24"/>
          <w:szCs w:val="24"/>
        </w:rPr>
        <w:t>/removal of functionality at one of the terminal aromatic</w:t>
      </w:r>
      <w:r w:rsidRPr="00F86037">
        <w:rPr>
          <w:sz w:val="24"/>
          <w:szCs w:val="24"/>
        </w:rPr>
        <w:t xml:space="preserve"> site</w:t>
      </w:r>
      <w:r>
        <w:rPr>
          <w:sz w:val="24"/>
          <w:szCs w:val="24"/>
        </w:rPr>
        <w:t>s</w:t>
      </w:r>
      <w:r w:rsidRPr="00F86037">
        <w:rPr>
          <w:sz w:val="24"/>
          <w:szCs w:val="24"/>
        </w:rPr>
        <w:t xml:space="preserve"> of the trigonal pyridyl ligand</w:t>
      </w:r>
      <w:r>
        <w:rPr>
          <w:sz w:val="24"/>
          <w:szCs w:val="24"/>
        </w:rPr>
        <w:t xml:space="preserve"> would affect the binding outcome with porphyrin</w:t>
      </w:r>
      <w:r w:rsidRPr="00F86037">
        <w:rPr>
          <w:sz w:val="24"/>
          <w:szCs w:val="24"/>
        </w:rPr>
        <w:t>.</w:t>
      </w:r>
      <w:r>
        <w:rPr>
          <w:sz w:val="24"/>
          <w:szCs w:val="24"/>
        </w:rPr>
        <w:t xml:space="preserve"> Furthermore, t</w:t>
      </w:r>
      <w:r w:rsidRPr="00F86037">
        <w:rPr>
          <w:rFonts w:cstheme="minorHAnsi"/>
          <w:sz w:val="24"/>
          <w:szCs w:val="24"/>
        </w:rPr>
        <w:t>wo linear pyridyl ligands, 4-phenylpyridine (4-PhPy) and 4</w:t>
      </w:r>
      <w:proofErr w:type="gramStart"/>
      <w:r w:rsidRPr="00F86037">
        <w:rPr>
          <w:rFonts w:cstheme="minorHAnsi"/>
          <w:sz w:val="24"/>
          <w:szCs w:val="24"/>
        </w:rPr>
        <w:t>,4’</w:t>
      </w:r>
      <w:proofErr w:type="gramEnd"/>
      <w:r w:rsidRPr="00F86037">
        <w:rPr>
          <w:rFonts w:cstheme="minorHAnsi"/>
          <w:sz w:val="24"/>
          <w:szCs w:val="24"/>
        </w:rPr>
        <w:t xml:space="preserve">-bipyridine (4,4’-bipy), </w:t>
      </w:r>
      <w:r>
        <w:rPr>
          <w:rFonts w:cstheme="minorHAnsi"/>
          <w:sz w:val="24"/>
          <w:szCs w:val="24"/>
        </w:rPr>
        <w:t xml:space="preserve">were also chosen. </w:t>
      </w:r>
      <w:r w:rsidRPr="00F86037">
        <w:rPr>
          <w:rFonts w:cstheme="minorHAnsi"/>
          <w:sz w:val="24"/>
          <w:szCs w:val="24"/>
        </w:rPr>
        <w:t xml:space="preserve">Comparing the effects of binding of </w:t>
      </w:r>
      <w:r>
        <w:rPr>
          <w:rFonts w:cstheme="minorHAnsi"/>
          <w:sz w:val="24"/>
          <w:szCs w:val="24"/>
        </w:rPr>
        <w:t xml:space="preserve">all four </w:t>
      </w:r>
      <w:r w:rsidRPr="00F86037">
        <w:rPr>
          <w:rFonts w:cstheme="minorHAnsi"/>
          <w:sz w:val="24"/>
          <w:szCs w:val="24"/>
        </w:rPr>
        <w:t>ligands would enable us to establish the effect of including an additional binding site and altering the ligand geometry.</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center"/>
        <w:rPr>
          <w:rFonts w:cstheme="minorHAnsi"/>
          <w:sz w:val="24"/>
          <w:szCs w:val="24"/>
        </w:rPr>
      </w:pPr>
      <w:r w:rsidRPr="00F86037">
        <w:object w:dxaOrig="8183" w:dyaOrig="5232">
          <v:shape id="_x0000_i1177" type="#_x0000_t75" style="width:410.25pt;height:251.25pt" o:ole="">
            <v:imagedata r:id="rId346" o:title=""/>
          </v:shape>
          <o:OLEObject Type="Embed" ProgID="ChemDraw.Document.6.0" ShapeID="_x0000_i1177" DrawAspect="Content" ObjectID="_1582732747" r:id="rId347"/>
        </w:object>
      </w:r>
    </w:p>
    <w:p w:rsidR="00DE38CB" w:rsidRDefault="00DE38CB" w:rsidP="00DE38CB">
      <w:pPr>
        <w:pStyle w:val="NoSpacing"/>
        <w:spacing w:line="360" w:lineRule="auto"/>
        <w:jc w:val="both"/>
        <w:rPr>
          <w:rFonts w:cstheme="minorHAnsi"/>
          <w:sz w:val="24"/>
          <w:szCs w:val="24"/>
        </w:rPr>
      </w:pPr>
      <w:proofErr w:type="gramStart"/>
      <w:r w:rsidRPr="00F86037">
        <w:rPr>
          <w:rFonts w:cstheme="minorHAnsi"/>
          <w:b/>
          <w:sz w:val="24"/>
          <w:szCs w:val="24"/>
        </w:rPr>
        <w:t>Scheme 3.3</w:t>
      </w:r>
      <w:r w:rsidRPr="00F86037">
        <w:rPr>
          <w:rFonts w:cstheme="minorHAnsi"/>
          <w:sz w:val="24"/>
          <w:szCs w:val="24"/>
        </w:rPr>
        <w:t xml:space="preserve"> </w:t>
      </w:r>
      <w:r w:rsidRPr="00906D27">
        <w:rPr>
          <w:rFonts w:cstheme="minorHAnsi"/>
          <w:i/>
          <w:sz w:val="24"/>
          <w:szCs w:val="24"/>
        </w:rPr>
        <w:t>a)</w:t>
      </w:r>
      <w:r>
        <w:rPr>
          <w:rFonts w:cstheme="minorHAnsi"/>
          <w:sz w:val="24"/>
          <w:szCs w:val="24"/>
        </w:rPr>
        <w:t xml:space="preserve"> </w:t>
      </w:r>
      <w:r w:rsidRPr="00F86037">
        <w:rPr>
          <w:rFonts w:cstheme="minorHAnsi"/>
          <w:sz w:val="24"/>
          <w:szCs w:val="24"/>
        </w:rPr>
        <w:t>Synthesis of Py</w:t>
      </w:r>
      <w:r w:rsidRPr="00F86037">
        <w:rPr>
          <w:rFonts w:cstheme="minorHAnsi"/>
          <w:sz w:val="24"/>
          <w:szCs w:val="24"/>
          <w:vertAlign w:val="subscript"/>
        </w:rPr>
        <w:t>2</w:t>
      </w:r>
      <w:r w:rsidRPr="00F86037">
        <w:rPr>
          <w:rFonts w:cstheme="minorHAnsi"/>
          <w:sz w:val="24"/>
          <w:szCs w:val="24"/>
        </w:rPr>
        <w:t xml:space="preserve">Py </w:t>
      </w:r>
      <w:r w:rsidRPr="00F86037">
        <w:rPr>
          <w:rFonts w:cstheme="minorHAnsi"/>
          <w:b/>
          <w:sz w:val="24"/>
          <w:szCs w:val="24"/>
        </w:rPr>
        <w:t>77</w:t>
      </w:r>
      <w:r w:rsidRPr="00F86037">
        <w:rPr>
          <w:rFonts w:cstheme="minorHAnsi"/>
          <w:sz w:val="24"/>
          <w:szCs w:val="24"/>
        </w:rPr>
        <w:t>.</w:t>
      </w:r>
      <w:proofErr w:type="gramEnd"/>
      <w:r w:rsidRPr="00F86037">
        <w:rPr>
          <w:rFonts w:cstheme="minorHAnsi"/>
          <w:sz w:val="24"/>
          <w:szCs w:val="24"/>
        </w:rPr>
        <w:t xml:space="preserve"> </w:t>
      </w:r>
      <w:r w:rsidRPr="00F86037">
        <w:rPr>
          <w:rFonts w:cstheme="minorHAnsi"/>
          <w:i/>
          <w:sz w:val="24"/>
          <w:szCs w:val="24"/>
        </w:rPr>
        <w:t>Reagents and conditions</w:t>
      </w:r>
      <w:r w:rsidRPr="00F86037">
        <w:rPr>
          <w:rFonts w:cstheme="minorHAnsi"/>
          <w:sz w:val="24"/>
          <w:szCs w:val="24"/>
        </w:rPr>
        <w:t xml:space="preserve">: </w:t>
      </w:r>
      <w:r w:rsidRPr="00F86037">
        <w:rPr>
          <w:rFonts w:cstheme="minorHAnsi"/>
          <w:i/>
          <w:sz w:val="24"/>
          <w:szCs w:val="24"/>
        </w:rPr>
        <w:t>i)</w:t>
      </w:r>
      <w:r w:rsidRPr="00F86037">
        <w:rPr>
          <w:rFonts w:cstheme="minorHAnsi"/>
          <w:sz w:val="24"/>
          <w:szCs w:val="24"/>
        </w:rPr>
        <w:t xml:space="preserve"> BF</w:t>
      </w:r>
      <w:r w:rsidRPr="00F86037">
        <w:rPr>
          <w:rFonts w:cstheme="minorHAnsi"/>
          <w:sz w:val="24"/>
          <w:szCs w:val="24"/>
          <w:vertAlign w:val="subscript"/>
        </w:rPr>
        <w:t>3</w:t>
      </w:r>
      <w:r w:rsidRPr="00F86037">
        <w:rPr>
          <w:rFonts w:cstheme="minorHAnsi"/>
          <w:sz w:val="24"/>
          <w:szCs w:val="24"/>
        </w:rPr>
        <w:t>-O(Et)</w:t>
      </w:r>
      <w:r w:rsidRPr="00F86037">
        <w:rPr>
          <w:rFonts w:cstheme="minorHAnsi"/>
          <w:sz w:val="24"/>
          <w:szCs w:val="24"/>
          <w:vertAlign w:val="subscript"/>
        </w:rPr>
        <w:t>2</w:t>
      </w:r>
      <w:r w:rsidRPr="00F86037">
        <w:rPr>
          <w:rFonts w:cstheme="minorHAnsi"/>
          <w:sz w:val="24"/>
          <w:szCs w:val="24"/>
        </w:rPr>
        <w:t xml:space="preserve">, 100 ˚C, 6 h; </w:t>
      </w:r>
      <w:r w:rsidRPr="00F86037">
        <w:rPr>
          <w:rFonts w:cstheme="minorHAnsi"/>
          <w:i/>
          <w:sz w:val="24"/>
          <w:szCs w:val="24"/>
        </w:rPr>
        <w:t>ii)</w:t>
      </w:r>
      <w:r w:rsidRPr="00F86037">
        <w:rPr>
          <w:rFonts w:cstheme="minorHAnsi"/>
          <w:sz w:val="24"/>
          <w:szCs w:val="24"/>
        </w:rPr>
        <w:t xml:space="preserve"> AcOH, NH</w:t>
      </w:r>
      <w:r w:rsidRPr="00F86037">
        <w:rPr>
          <w:rFonts w:cstheme="minorHAnsi"/>
          <w:sz w:val="24"/>
          <w:szCs w:val="24"/>
          <w:vertAlign w:val="subscript"/>
        </w:rPr>
        <w:t>4</w:t>
      </w:r>
      <w:r w:rsidRPr="00F86037">
        <w:rPr>
          <w:rFonts w:cstheme="minorHAnsi"/>
          <w:sz w:val="24"/>
          <w:szCs w:val="24"/>
        </w:rPr>
        <w:t>CO</w:t>
      </w:r>
      <w:r w:rsidRPr="00F86037">
        <w:rPr>
          <w:rFonts w:cstheme="minorHAnsi"/>
          <w:sz w:val="24"/>
          <w:szCs w:val="24"/>
          <w:vertAlign w:val="subscript"/>
        </w:rPr>
        <w:t>2</w:t>
      </w:r>
      <w:r w:rsidRPr="00F86037">
        <w:rPr>
          <w:rFonts w:cstheme="minorHAnsi"/>
          <w:sz w:val="24"/>
          <w:szCs w:val="24"/>
        </w:rPr>
        <w:t xml:space="preserve">Me, 100 ˚C, 8 h; </w:t>
      </w:r>
      <w:r w:rsidRPr="00F86037">
        <w:rPr>
          <w:rFonts w:cstheme="minorHAnsi"/>
          <w:i/>
          <w:sz w:val="24"/>
          <w:szCs w:val="24"/>
        </w:rPr>
        <w:t>iii)</w:t>
      </w:r>
      <w:r w:rsidRPr="00F86037">
        <w:rPr>
          <w:rFonts w:cstheme="minorHAnsi"/>
          <w:sz w:val="24"/>
          <w:szCs w:val="24"/>
        </w:rPr>
        <w:t xml:space="preserve"> 0.1 M HCl, rt</w:t>
      </w:r>
      <w:r>
        <w:rPr>
          <w:rFonts w:cstheme="minorHAnsi"/>
          <w:sz w:val="24"/>
          <w:szCs w:val="24"/>
        </w:rPr>
        <w:t xml:space="preserve">; </w:t>
      </w:r>
      <w:r w:rsidRPr="00906D27">
        <w:rPr>
          <w:rFonts w:cstheme="minorHAnsi"/>
          <w:i/>
          <w:sz w:val="24"/>
          <w:szCs w:val="24"/>
        </w:rPr>
        <w:t>b)</w:t>
      </w:r>
      <w:r>
        <w:rPr>
          <w:rFonts w:cstheme="minorHAnsi"/>
          <w:sz w:val="24"/>
          <w:szCs w:val="24"/>
        </w:rPr>
        <w:t xml:space="preserve"> </w:t>
      </w:r>
      <w:r w:rsidRPr="00F86037">
        <w:rPr>
          <w:rFonts w:cstheme="minorHAnsi"/>
          <w:sz w:val="24"/>
          <w:szCs w:val="24"/>
        </w:rPr>
        <w:t xml:space="preserve">Synthesis of TPT </w:t>
      </w:r>
      <w:r w:rsidRPr="00F86037">
        <w:rPr>
          <w:rFonts w:cstheme="minorHAnsi"/>
          <w:b/>
          <w:sz w:val="24"/>
          <w:szCs w:val="24"/>
        </w:rPr>
        <w:t>78</w:t>
      </w:r>
      <w:r w:rsidRPr="00F86037">
        <w:rPr>
          <w:rFonts w:cstheme="minorHAnsi"/>
          <w:sz w:val="24"/>
          <w:szCs w:val="24"/>
        </w:rPr>
        <w:t xml:space="preserve"> (NOTE: TPT </w:t>
      </w:r>
      <w:r w:rsidRPr="00F86037">
        <w:rPr>
          <w:rFonts w:cstheme="minorHAnsi"/>
          <w:b/>
          <w:sz w:val="24"/>
          <w:szCs w:val="24"/>
        </w:rPr>
        <w:t>78</w:t>
      </w:r>
      <w:r w:rsidRPr="00F86037">
        <w:rPr>
          <w:rFonts w:cstheme="minorHAnsi"/>
          <w:sz w:val="24"/>
          <w:szCs w:val="24"/>
        </w:rPr>
        <w:t xml:space="preserve"> is formed as a hexahydrate, coordinated to six water molecules)</w:t>
      </w:r>
      <w:r>
        <w:rPr>
          <w:rFonts w:cstheme="minorHAnsi"/>
          <w:sz w:val="24"/>
          <w:szCs w:val="24"/>
        </w:rPr>
        <w:t>.</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Heading2"/>
      </w:pPr>
      <w:bookmarkStart w:id="174" w:name="_Toc507504566"/>
      <w:bookmarkStart w:id="175" w:name="_Toc508276824"/>
      <w:r>
        <w:t>3.5. UV binding studies</w:t>
      </w:r>
      <w:bookmarkEnd w:id="174"/>
      <w:bookmarkEnd w:id="175"/>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F86037">
        <w:rPr>
          <w:rFonts w:cstheme="minorHAnsi"/>
          <w:sz w:val="24"/>
          <w:szCs w:val="24"/>
        </w:rPr>
        <w:t xml:space="preserve">In addition to the amide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and rigid </w:t>
      </w:r>
      <w:r w:rsidRPr="00F86037">
        <w:rPr>
          <w:rFonts w:cstheme="minorHAnsi"/>
          <w:b/>
          <w:sz w:val="24"/>
          <w:szCs w:val="24"/>
        </w:rPr>
        <w:t>(Zn)76</w:t>
      </w:r>
      <w:r w:rsidRPr="00F86037">
        <w:rPr>
          <w:rFonts w:cstheme="minorHAnsi"/>
          <w:sz w:val="24"/>
          <w:szCs w:val="24"/>
        </w:rPr>
        <w:t xml:space="preserve"> porphyrin dimers of interest, a further two zinc porphyrins, </w:t>
      </w:r>
      <w:r>
        <w:rPr>
          <w:rFonts w:cstheme="minorHAnsi"/>
          <w:sz w:val="24"/>
          <w:szCs w:val="24"/>
        </w:rPr>
        <w:t>TPP</w:t>
      </w:r>
      <w:r w:rsidRPr="00F86037">
        <w:rPr>
          <w:rFonts w:cstheme="minorHAnsi"/>
          <w:sz w:val="24"/>
          <w:szCs w:val="24"/>
        </w:rPr>
        <w:t xml:space="preserve"> monomer </w:t>
      </w:r>
      <w:r w:rsidRPr="00F86037">
        <w:rPr>
          <w:rFonts w:cstheme="minorHAnsi"/>
          <w:b/>
          <w:sz w:val="24"/>
          <w:szCs w:val="24"/>
        </w:rPr>
        <w:t>(Zn)3</w:t>
      </w:r>
      <w:r>
        <w:rPr>
          <w:rFonts w:cstheme="minorHAnsi"/>
          <w:b/>
          <w:sz w:val="24"/>
          <w:szCs w:val="24"/>
        </w:rPr>
        <w:t>1</w:t>
      </w:r>
      <w:r w:rsidRPr="00F86037">
        <w:rPr>
          <w:rFonts w:cstheme="minorHAnsi"/>
          <w:sz w:val="24"/>
          <w:szCs w:val="24"/>
        </w:rPr>
        <w:t xml:space="preserve"> and flexible porphyrin dimer </w:t>
      </w:r>
      <w:r w:rsidRPr="00F86037">
        <w:rPr>
          <w:rFonts w:cstheme="minorHAnsi"/>
          <w:b/>
          <w:sz w:val="24"/>
          <w:szCs w:val="24"/>
        </w:rPr>
        <w:t>(Zn)57</w:t>
      </w:r>
      <w:r w:rsidRPr="00F86037">
        <w:rPr>
          <w:rFonts w:cstheme="minorHAnsi"/>
          <w:sz w:val="24"/>
          <w:szCs w:val="24"/>
        </w:rPr>
        <w:t xml:space="preserve">,  were included in the binding study. The monomeric </w:t>
      </w:r>
      <w:r>
        <w:rPr>
          <w:rFonts w:cstheme="minorHAnsi"/>
          <w:sz w:val="24"/>
          <w:szCs w:val="24"/>
        </w:rPr>
        <w:t>TPP</w:t>
      </w:r>
      <w:r w:rsidRPr="00F86037">
        <w:rPr>
          <w:rFonts w:cstheme="minorHAnsi"/>
          <w:sz w:val="24"/>
          <w:szCs w:val="24"/>
        </w:rPr>
        <w:t xml:space="preserve"> </w:t>
      </w:r>
      <w:r w:rsidRPr="00F86037">
        <w:rPr>
          <w:rFonts w:cstheme="minorHAnsi"/>
          <w:b/>
          <w:sz w:val="24"/>
          <w:szCs w:val="24"/>
        </w:rPr>
        <w:t>(Zn</w:t>
      </w:r>
      <w:proofErr w:type="gramStart"/>
      <w:r w:rsidRPr="00F86037">
        <w:rPr>
          <w:rFonts w:cstheme="minorHAnsi"/>
          <w:b/>
          <w:sz w:val="24"/>
          <w:szCs w:val="24"/>
        </w:rPr>
        <w:t>)3</w:t>
      </w:r>
      <w:r>
        <w:rPr>
          <w:rFonts w:cstheme="minorHAnsi"/>
          <w:b/>
          <w:sz w:val="24"/>
          <w:szCs w:val="24"/>
        </w:rPr>
        <w:t>1</w:t>
      </w:r>
      <w:proofErr w:type="gramEnd"/>
      <w:r w:rsidRPr="00F86037">
        <w:rPr>
          <w:rFonts w:cstheme="minorHAnsi"/>
          <w:sz w:val="24"/>
          <w:szCs w:val="24"/>
        </w:rPr>
        <w:t xml:space="preserve"> was used to determine if any enhancement in binding was observed between ligand and dimers </w:t>
      </w:r>
      <w:r w:rsidRPr="00F86037">
        <w:rPr>
          <w:rFonts w:cstheme="minorHAnsi"/>
          <w:b/>
          <w:sz w:val="24"/>
          <w:szCs w:val="24"/>
        </w:rPr>
        <w:t>(Zn)53</w:t>
      </w:r>
      <w:r w:rsidRPr="00F86037">
        <w:rPr>
          <w:rFonts w:cstheme="minorHAnsi"/>
          <w:sz w:val="24"/>
          <w:szCs w:val="24"/>
        </w:rPr>
        <w:t xml:space="preserve"> and </w:t>
      </w:r>
      <w:r w:rsidRPr="00F86037">
        <w:rPr>
          <w:rFonts w:cstheme="minorHAnsi"/>
          <w:b/>
          <w:sz w:val="24"/>
          <w:szCs w:val="24"/>
        </w:rPr>
        <w:t>(Zn)76</w:t>
      </w:r>
      <w:r w:rsidRPr="00F86037">
        <w:rPr>
          <w:rFonts w:cstheme="minorHAnsi"/>
          <w:sz w:val="24"/>
          <w:szCs w:val="24"/>
        </w:rPr>
        <w:t xml:space="preserve">, resulting from the addition of a second zinc centre in the porphyrin dimer. Further to this, the flexible dimer </w:t>
      </w:r>
      <w:r w:rsidRPr="00F86037">
        <w:rPr>
          <w:rFonts w:cstheme="minorHAnsi"/>
          <w:b/>
          <w:sz w:val="24"/>
          <w:szCs w:val="24"/>
        </w:rPr>
        <w:t>(Zn</w:t>
      </w:r>
      <w:proofErr w:type="gramStart"/>
      <w:r w:rsidRPr="00F86037">
        <w:rPr>
          <w:rFonts w:cstheme="minorHAnsi"/>
          <w:b/>
          <w:sz w:val="24"/>
          <w:szCs w:val="24"/>
        </w:rPr>
        <w:t>)57</w:t>
      </w:r>
      <w:proofErr w:type="gramEnd"/>
      <w:r w:rsidRPr="00F86037">
        <w:rPr>
          <w:rFonts w:cstheme="minorHAnsi"/>
          <w:sz w:val="24"/>
          <w:szCs w:val="24"/>
        </w:rPr>
        <w:t xml:space="preserve"> was included as a control for a highly cooperative binding system between porphyrin and ligand, which would enable us to establish the extent of cooperativity present for the association of amide </w:t>
      </w:r>
      <w:r w:rsidRPr="00F86037">
        <w:rPr>
          <w:rFonts w:cstheme="minorHAnsi"/>
          <w:b/>
          <w:sz w:val="24"/>
          <w:szCs w:val="24"/>
        </w:rPr>
        <w:t xml:space="preserve">(Zn)53 </w:t>
      </w:r>
      <w:r w:rsidRPr="00F86037">
        <w:rPr>
          <w:rFonts w:cstheme="minorHAnsi"/>
          <w:sz w:val="24"/>
          <w:szCs w:val="24"/>
        </w:rPr>
        <w:t xml:space="preserve">or rigid </w:t>
      </w:r>
      <w:r w:rsidRPr="00F86037">
        <w:rPr>
          <w:rFonts w:cstheme="minorHAnsi"/>
          <w:b/>
          <w:sz w:val="24"/>
          <w:szCs w:val="24"/>
        </w:rPr>
        <w:t>(Zn)76</w:t>
      </w:r>
      <w:r w:rsidRPr="00F86037">
        <w:rPr>
          <w:rFonts w:cstheme="minorHAnsi"/>
          <w:sz w:val="24"/>
          <w:szCs w:val="24"/>
        </w:rPr>
        <w:t xml:space="preserve"> dimer and bidentate pyridyl ligand. The results of the porphyrin UV binding studies with </w:t>
      </w:r>
      <w:r>
        <w:rPr>
          <w:rFonts w:cstheme="minorHAnsi"/>
          <w:sz w:val="24"/>
          <w:szCs w:val="24"/>
        </w:rPr>
        <w:t>linear 4-PhPy and</w:t>
      </w:r>
      <w:r w:rsidRPr="00F86037">
        <w:rPr>
          <w:rFonts w:cstheme="minorHAnsi"/>
          <w:sz w:val="24"/>
          <w:szCs w:val="24"/>
        </w:rPr>
        <w:t xml:space="preserve"> 4</w:t>
      </w:r>
      <w:proofErr w:type="gramStart"/>
      <w:r w:rsidRPr="00F86037">
        <w:rPr>
          <w:rFonts w:cstheme="minorHAnsi"/>
          <w:sz w:val="24"/>
          <w:szCs w:val="24"/>
        </w:rPr>
        <w:t>,4’</w:t>
      </w:r>
      <w:proofErr w:type="gramEnd"/>
      <w:r w:rsidRPr="00F86037">
        <w:rPr>
          <w:rFonts w:cstheme="minorHAnsi"/>
          <w:sz w:val="24"/>
          <w:szCs w:val="24"/>
        </w:rPr>
        <w:t>-bipy</w:t>
      </w:r>
      <w:r>
        <w:rPr>
          <w:rFonts w:cstheme="minorHAnsi"/>
          <w:sz w:val="24"/>
          <w:szCs w:val="24"/>
        </w:rPr>
        <w:t>,</w:t>
      </w:r>
      <w:r w:rsidRPr="00F86037">
        <w:rPr>
          <w:rFonts w:cstheme="minorHAnsi"/>
          <w:sz w:val="24"/>
          <w:szCs w:val="24"/>
        </w:rPr>
        <w:t xml:space="preserve"> and</w:t>
      </w:r>
      <w:r>
        <w:rPr>
          <w:rFonts w:cstheme="minorHAnsi"/>
          <w:sz w:val="24"/>
          <w:szCs w:val="24"/>
        </w:rPr>
        <w:t xml:space="preserve"> trigonal</w:t>
      </w:r>
      <w:r w:rsidRPr="00F86037">
        <w:rPr>
          <w:rFonts w:cstheme="minorHAnsi"/>
          <w:sz w:val="24"/>
          <w:szCs w:val="24"/>
        </w:rPr>
        <w:t xml:space="preserve"> Py</w:t>
      </w:r>
      <w:r w:rsidRPr="00F86037">
        <w:rPr>
          <w:rFonts w:cstheme="minorHAnsi"/>
          <w:sz w:val="24"/>
          <w:szCs w:val="24"/>
          <w:vertAlign w:val="subscript"/>
        </w:rPr>
        <w:t>2</w:t>
      </w:r>
      <w:r w:rsidRPr="00F86037">
        <w:rPr>
          <w:rFonts w:cstheme="minorHAnsi"/>
          <w:sz w:val="24"/>
          <w:szCs w:val="24"/>
        </w:rPr>
        <w:t xml:space="preserve">Py </w:t>
      </w:r>
      <w:r w:rsidRPr="00F86037">
        <w:rPr>
          <w:rFonts w:cstheme="minorHAnsi"/>
          <w:b/>
          <w:sz w:val="24"/>
          <w:szCs w:val="24"/>
        </w:rPr>
        <w:t>77</w:t>
      </w:r>
      <w:r w:rsidRPr="00F86037">
        <w:rPr>
          <w:rFonts w:cstheme="minorHAnsi"/>
          <w:sz w:val="24"/>
          <w:szCs w:val="24"/>
        </w:rPr>
        <w:t xml:space="preserve"> </w:t>
      </w:r>
      <w:r>
        <w:rPr>
          <w:rFonts w:cstheme="minorHAnsi"/>
          <w:sz w:val="24"/>
          <w:szCs w:val="24"/>
        </w:rPr>
        <w:t xml:space="preserve">and TPT </w:t>
      </w:r>
      <w:r w:rsidRPr="007C75F7">
        <w:rPr>
          <w:rFonts w:cstheme="minorHAnsi"/>
          <w:b/>
          <w:sz w:val="24"/>
          <w:szCs w:val="24"/>
        </w:rPr>
        <w:t>78</w:t>
      </w:r>
      <w:r>
        <w:rPr>
          <w:rFonts w:cstheme="minorHAnsi"/>
          <w:sz w:val="24"/>
          <w:szCs w:val="24"/>
        </w:rPr>
        <w:t>, are highlighted in Table 3.1.</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center"/>
        <w:rPr>
          <w:rFonts w:cstheme="minorHAnsi"/>
          <w:sz w:val="24"/>
          <w:szCs w:val="24"/>
        </w:rPr>
      </w:pPr>
      <w:r>
        <w:object w:dxaOrig="8829" w:dyaOrig="7053">
          <v:shape id="_x0000_i1178" type="#_x0000_t75" style="width:414.75pt;height:332.25pt" o:ole="">
            <v:imagedata r:id="rId348" o:title=""/>
          </v:shape>
          <o:OLEObject Type="Embed" ProgID="ChemDraw.Document.6.0" ShapeID="_x0000_i1178" DrawAspect="Content" ObjectID="_1582732748" r:id="rId349"/>
        </w:object>
      </w:r>
    </w:p>
    <w:p w:rsidR="00DE38CB" w:rsidRPr="00F86037" w:rsidRDefault="00DE38CB" w:rsidP="00DE38CB">
      <w:pPr>
        <w:pStyle w:val="NoSpacing"/>
        <w:spacing w:line="360" w:lineRule="auto"/>
        <w:jc w:val="both"/>
        <w:rPr>
          <w:rFonts w:cstheme="minorHAnsi"/>
          <w:sz w:val="24"/>
          <w:szCs w:val="24"/>
        </w:rPr>
      </w:pPr>
      <w:r w:rsidRPr="00F86037">
        <w:rPr>
          <w:rFonts w:cstheme="minorHAnsi"/>
          <w:b/>
          <w:sz w:val="24"/>
          <w:szCs w:val="24"/>
        </w:rPr>
        <w:t>Table 3.1</w:t>
      </w:r>
      <w:r w:rsidRPr="00F86037">
        <w:rPr>
          <w:rFonts w:cstheme="minorHAnsi"/>
          <w:sz w:val="24"/>
          <w:szCs w:val="24"/>
        </w:rPr>
        <w:t xml:space="preserve"> Calculated association constants of the binding of porphyrins with pyridyl ligands</w:t>
      </w:r>
      <w:r>
        <w:rPr>
          <w:rFonts w:cstheme="minorHAnsi"/>
          <w:sz w:val="24"/>
          <w:szCs w:val="24"/>
        </w:rPr>
        <w:t>.</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The observed association between</w:t>
      </w:r>
      <w:r>
        <w:rPr>
          <w:rFonts w:cstheme="minorHAnsi"/>
          <w:sz w:val="24"/>
          <w:szCs w:val="24"/>
        </w:rPr>
        <w:t xml:space="preserve"> porphyrin with </w:t>
      </w:r>
      <w:r w:rsidRPr="00F86037">
        <w:rPr>
          <w:rFonts w:cstheme="minorHAnsi"/>
          <w:sz w:val="24"/>
          <w:szCs w:val="24"/>
        </w:rPr>
        <w:t>4</w:t>
      </w:r>
      <w:proofErr w:type="gramStart"/>
      <w:r w:rsidRPr="00F86037">
        <w:rPr>
          <w:rFonts w:cstheme="minorHAnsi"/>
          <w:sz w:val="24"/>
          <w:szCs w:val="24"/>
        </w:rPr>
        <w:t>,4’</w:t>
      </w:r>
      <w:proofErr w:type="gramEnd"/>
      <w:r w:rsidRPr="00F86037">
        <w:rPr>
          <w:rFonts w:cstheme="minorHAnsi"/>
          <w:sz w:val="24"/>
          <w:szCs w:val="24"/>
        </w:rPr>
        <w:t xml:space="preserve">-bipy and 4-PhPy showed no significant enhancement for binding amide </w:t>
      </w:r>
      <w:r w:rsidRPr="00F86037">
        <w:rPr>
          <w:rFonts w:cstheme="minorHAnsi"/>
          <w:b/>
          <w:sz w:val="24"/>
          <w:szCs w:val="24"/>
        </w:rPr>
        <w:t>(Zn)53</w:t>
      </w:r>
      <w:r w:rsidRPr="00F86037">
        <w:rPr>
          <w:rFonts w:cstheme="minorHAnsi"/>
          <w:sz w:val="24"/>
          <w:szCs w:val="24"/>
        </w:rPr>
        <w:t xml:space="preserve"> </w:t>
      </w:r>
      <w:r>
        <w:rPr>
          <w:rFonts w:cstheme="minorHAnsi"/>
          <w:sz w:val="24"/>
          <w:szCs w:val="24"/>
        </w:rPr>
        <w:t xml:space="preserve">and rigid dimer </w:t>
      </w:r>
      <w:r w:rsidRPr="00500224">
        <w:rPr>
          <w:rFonts w:cstheme="minorHAnsi"/>
          <w:b/>
          <w:sz w:val="24"/>
          <w:szCs w:val="24"/>
        </w:rPr>
        <w:t>(Zn)76</w:t>
      </w:r>
      <w:r>
        <w:rPr>
          <w:rFonts w:cstheme="minorHAnsi"/>
          <w:sz w:val="24"/>
          <w:szCs w:val="24"/>
        </w:rPr>
        <w:t xml:space="preserve">, </w:t>
      </w:r>
      <w:r w:rsidRPr="00F86037">
        <w:rPr>
          <w:rFonts w:cstheme="minorHAnsi"/>
          <w:sz w:val="24"/>
          <w:szCs w:val="24"/>
        </w:rPr>
        <w:t xml:space="preserve">relative to </w:t>
      </w:r>
      <w:r>
        <w:rPr>
          <w:rFonts w:cstheme="minorHAnsi"/>
          <w:sz w:val="24"/>
          <w:szCs w:val="24"/>
        </w:rPr>
        <w:t>TPP</w:t>
      </w:r>
      <w:r w:rsidRPr="00F86037">
        <w:rPr>
          <w:rFonts w:cstheme="minorHAnsi"/>
          <w:sz w:val="24"/>
          <w:szCs w:val="24"/>
        </w:rPr>
        <w:t xml:space="preserve"> </w:t>
      </w:r>
      <w:r w:rsidRPr="00F86037">
        <w:rPr>
          <w:rFonts w:cstheme="minorHAnsi"/>
          <w:b/>
          <w:sz w:val="24"/>
          <w:szCs w:val="24"/>
        </w:rPr>
        <w:t>(Zn)3</w:t>
      </w:r>
      <w:r>
        <w:rPr>
          <w:rFonts w:cstheme="minorHAnsi"/>
          <w:b/>
          <w:sz w:val="24"/>
          <w:szCs w:val="24"/>
        </w:rPr>
        <w:t>1</w:t>
      </w:r>
      <w:r w:rsidRPr="00F86037">
        <w:rPr>
          <w:rFonts w:cstheme="minorHAnsi"/>
          <w:sz w:val="24"/>
          <w:szCs w:val="24"/>
        </w:rPr>
        <w:t xml:space="preserve">. A more significant increase in </w:t>
      </w:r>
      <w:r w:rsidRPr="00F86037">
        <w:rPr>
          <w:rFonts w:cstheme="minorHAnsi"/>
          <w:i/>
          <w:sz w:val="24"/>
          <w:szCs w:val="24"/>
        </w:rPr>
        <w:t>K</w:t>
      </w:r>
      <w:r w:rsidRPr="00F86037">
        <w:rPr>
          <w:rFonts w:cstheme="minorHAnsi"/>
          <w:sz w:val="24"/>
          <w:szCs w:val="24"/>
          <w:vertAlign w:val="subscript"/>
        </w:rPr>
        <w:t>a</w:t>
      </w:r>
      <w:r w:rsidRPr="00F86037">
        <w:rPr>
          <w:rFonts w:cstheme="minorHAnsi"/>
          <w:sz w:val="24"/>
          <w:szCs w:val="24"/>
        </w:rPr>
        <w:t xml:space="preserve"> was seen when 4,4’-bipy was titrated into a solution of flexible dimer </w:t>
      </w:r>
      <w:r w:rsidRPr="00F86037">
        <w:rPr>
          <w:rFonts w:cstheme="minorHAnsi"/>
          <w:b/>
          <w:sz w:val="24"/>
          <w:szCs w:val="24"/>
        </w:rPr>
        <w:t>(Zn)57</w:t>
      </w:r>
      <w:r w:rsidRPr="00F86037">
        <w:rPr>
          <w:rFonts w:cstheme="minorHAnsi"/>
          <w:sz w:val="24"/>
          <w:szCs w:val="24"/>
        </w:rPr>
        <w:t xml:space="preserve">, demonstrating a cooperative system, and suggesting that there is no major cooperative effect for amidoporphyrin </w:t>
      </w:r>
      <w:r w:rsidRPr="00F86037">
        <w:rPr>
          <w:rFonts w:cstheme="minorHAnsi"/>
          <w:b/>
          <w:sz w:val="24"/>
          <w:szCs w:val="24"/>
        </w:rPr>
        <w:t>(Zn)53</w:t>
      </w:r>
      <w:r w:rsidRPr="00F86037">
        <w:rPr>
          <w:rFonts w:cstheme="minorHAnsi"/>
          <w:sz w:val="24"/>
          <w:szCs w:val="24"/>
        </w:rPr>
        <w:t xml:space="preserve"> or rigid porphyrin </w:t>
      </w:r>
      <w:r w:rsidRPr="00F86037">
        <w:rPr>
          <w:rFonts w:cstheme="minorHAnsi"/>
          <w:b/>
          <w:sz w:val="24"/>
          <w:szCs w:val="24"/>
        </w:rPr>
        <w:t>(Zn)76</w:t>
      </w:r>
      <w:r w:rsidRPr="00F86037">
        <w:rPr>
          <w:rFonts w:cstheme="minorHAnsi"/>
          <w:sz w:val="24"/>
          <w:szCs w:val="24"/>
        </w:rPr>
        <w:t xml:space="preserve"> with 4,4’-bipy. This was somewhat surprising, as it was anticipated that cooperative duplex formation with the linear semi-rigid amidoporphyrin dimer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and fully rigid porphyrin dimer </w:t>
      </w:r>
      <w:r w:rsidRPr="00F86037">
        <w:rPr>
          <w:rFonts w:cstheme="minorHAnsi"/>
          <w:b/>
          <w:sz w:val="24"/>
          <w:szCs w:val="24"/>
        </w:rPr>
        <w:t>(Zn)76</w:t>
      </w:r>
      <w:r>
        <w:rPr>
          <w:rFonts w:cstheme="minorHAnsi"/>
          <w:sz w:val="24"/>
          <w:szCs w:val="24"/>
        </w:rPr>
        <w:t xml:space="preserve"> would be favourable, and a small enhancement in binding was observed, this does not correspond to a pre-organised and fully cooperative system.</w:t>
      </w:r>
      <w:r w:rsidRPr="00F86037">
        <w:rPr>
          <w:rFonts w:cstheme="minorHAnsi"/>
          <w:sz w:val="24"/>
          <w:szCs w:val="24"/>
        </w:rPr>
        <w:t xml:space="preserve"> An explanation for the lower than expected binding in the rigid dimer </w:t>
      </w:r>
      <w:r w:rsidRPr="00F86037">
        <w:rPr>
          <w:rFonts w:cstheme="minorHAnsi"/>
          <w:b/>
          <w:sz w:val="24"/>
          <w:szCs w:val="24"/>
        </w:rPr>
        <w:t>(Zn</w:t>
      </w:r>
      <w:proofErr w:type="gramStart"/>
      <w:r w:rsidRPr="00F86037">
        <w:rPr>
          <w:rFonts w:cstheme="minorHAnsi"/>
          <w:b/>
          <w:sz w:val="24"/>
          <w:szCs w:val="24"/>
        </w:rPr>
        <w:t>)76</w:t>
      </w:r>
      <w:proofErr w:type="gramEnd"/>
      <w:r w:rsidRPr="00F86037">
        <w:rPr>
          <w:rFonts w:cstheme="minorHAnsi"/>
          <w:sz w:val="24"/>
          <w:szCs w:val="24"/>
        </w:rPr>
        <w:t xml:space="preserve"> may result from its aggregation in solution, which requires additional energy to overcome these interactions, consequentially having a detrimental impact on the binding association </w:t>
      </w:r>
      <w:r w:rsidRPr="00F86037">
        <w:rPr>
          <w:rFonts w:cstheme="minorHAnsi"/>
          <w:sz w:val="24"/>
          <w:szCs w:val="24"/>
        </w:rPr>
        <w:lastRenderedPageBreak/>
        <w:t>with ligand. Despite this, if cooperative binding were to occur, it would result in</w:t>
      </w:r>
      <w:r>
        <w:rPr>
          <w:rFonts w:cstheme="minorHAnsi"/>
          <w:sz w:val="24"/>
          <w:szCs w:val="24"/>
        </w:rPr>
        <w:t xml:space="preserve"> greater</w:t>
      </w:r>
      <w:r w:rsidRPr="00F86037">
        <w:rPr>
          <w:rFonts w:cstheme="minorHAnsi"/>
          <w:sz w:val="24"/>
          <w:szCs w:val="24"/>
        </w:rPr>
        <w:t xml:space="preserve"> increase in association </w:t>
      </w:r>
      <w:r>
        <w:rPr>
          <w:rFonts w:cstheme="minorHAnsi"/>
          <w:sz w:val="24"/>
          <w:szCs w:val="24"/>
        </w:rPr>
        <w:t>than displayed in table 3.1</w:t>
      </w:r>
      <w:r w:rsidRPr="004C39DF">
        <w:rPr>
          <w:rFonts w:cstheme="minorHAnsi"/>
          <w:i/>
          <w:sz w:val="24"/>
          <w:szCs w:val="24"/>
        </w:rPr>
        <w:t>b</w:t>
      </w:r>
      <w:r w:rsidRPr="00F86037">
        <w:rPr>
          <w:rFonts w:cstheme="minorHAnsi"/>
          <w:sz w:val="24"/>
          <w:szCs w:val="24"/>
        </w:rPr>
        <w:t xml:space="preserve">. Therefore, the binding results suggest that </w:t>
      </w:r>
      <w:r>
        <w:rPr>
          <w:rFonts w:cstheme="minorHAnsi"/>
          <w:sz w:val="24"/>
          <w:szCs w:val="24"/>
        </w:rPr>
        <w:t xml:space="preserve">duplex formation is not favourable between </w:t>
      </w:r>
      <w:r w:rsidRPr="00F86037">
        <w:rPr>
          <w:rFonts w:cstheme="minorHAnsi"/>
          <w:sz w:val="24"/>
          <w:szCs w:val="24"/>
        </w:rPr>
        <w:t xml:space="preserve">rigid dimer </w:t>
      </w:r>
      <w:r w:rsidRPr="00F86037">
        <w:rPr>
          <w:rFonts w:cstheme="minorHAnsi"/>
          <w:b/>
          <w:sz w:val="24"/>
          <w:szCs w:val="24"/>
        </w:rPr>
        <w:t>(Zn</w:t>
      </w:r>
      <w:proofErr w:type="gramStart"/>
      <w:r w:rsidRPr="00F86037">
        <w:rPr>
          <w:rFonts w:cstheme="minorHAnsi"/>
          <w:b/>
          <w:sz w:val="24"/>
          <w:szCs w:val="24"/>
        </w:rPr>
        <w:t>)76</w:t>
      </w:r>
      <w:proofErr w:type="gramEnd"/>
      <w:r w:rsidRPr="00F86037">
        <w:rPr>
          <w:rFonts w:cstheme="minorHAnsi"/>
          <w:sz w:val="24"/>
          <w:szCs w:val="24"/>
        </w:rPr>
        <w:t xml:space="preserve"> and 4,4’-bipy</w:t>
      </w:r>
      <w:r>
        <w:rPr>
          <w:rFonts w:cstheme="minorHAnsi"/>
          <w:sz w:val="24"/>
          <w:szCs w:val="24"/>
        </w:rPr>
        <w:t xml:space="preserve"> at low concentrations</w:t>
      </w:r>
      <w:r w:rsidRPr="00F86037">
        <w:rPr>
          <w:rFonts w:cstheme="minorHAnsi"/>
          <w:sz w:val="24"/>
          <w:szCs w:val="24"/>
        </w:rPr>
        <w:t xml:space="preserve">. It was </w:t>
      </w:r>
      <w:r>
        <w:rPr>
          <w:rFonts w:cstheme="minorHAnsi"/>
          <w:sz w:val="24"/>
          <w:szCs w:val="24"/>
        </w:rPr>
        <w:t>proposed</w:t>
      </w:r>
      <w:r w:rsidRPr="00F86037">
        <w:rPr>
          <w:rFonts w:cstheme="minorHAnsi"/>
          <w:sz w:val="24"/>
          <w:szCs w:val="24"/>
        </w:rPr>
        <w:t xml:space="preserve"> that amidoporphyrin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w:t>
      </w:r>
      <w:r>
        <w:rPr>
          <w:rFonts w:cstheme="minorHAnsi"/>
          <w:sz w:val="24"/>
          <w:szCs w:val="24"/>
        </w:rPr>
        <w:t>has</w:t>
      </w:r>
      <w:r w:rsidRPr="00F86037">
        <w:rPr>
          <w:rFonts w:cstheme="minorHAnsi"/>
          <w:sz w:val="24"/>
          <w:szCs w:val="24"/>
        </w:rPr>
        <w:t xml:space="preserve"> similar structural properties to the rigid dimer, </w:t>
      </w:r>
      <w:r>
        <w:rPr>
          <w:rFonts w:cstheme="minorHAnsi"/>
          <w:sz w:val="24"/>
          <w:szCs w:val="24"/>
        </w:rPr>
        <w:t>due to its relatively linear geometry</w:t>
      </w:r>
      <w:r w:rsidRPr="00F86037">
        <w:rPr>
          <w:rFonts w:cstheme="minorHAnsi"/>
          <w:sz w:val="24"/>
          <w:szCs w:val="24"/>
        </w:rPr>
        <w:t>.  This seemed the case based on the binding outcome with 4</w:t>
      </w:r>
      <w:proofErr w:type="gramStart"/>
      <w:r w:rsidRPr="00F86037">
        <w:rPr>
          <w:rFonts w:cstheme="minorHAnsi"/>
          <w:sz w:val="24"/>
          <w:szCs w:val="24"/>
        </w:rPr>
        <w:t>,4’</w:t>
      </w:r>
      <w:proofErr w:type="gramEnd"/>
      <w:r w:rsidRPr="00F86037">
        <w:rPr>
          <w:rFonts w:cstheme="minorHAnsi"/>
          <w:sz w:val="24"/>
          <w:szCs w:val="24"/>
        </w:rPr>
        <w:t>-bipy, however examining the binding with the trigonal Py</w:t>
      </w:r>
      <w:r w:rsidRPr="00F86037">
        <w:rPr>
          <w:rFonts w:cstheme="minorHAnsi"/>
          <w:sz w:val="24"/>
          <w:szCs w:val="24"/>
          <w:vertAlign w:val="subscript"/>
        </w:rPr>
        <w:t>2</w:t>
      </w:r>
      <w:r w:rsidRPr="00F86037">
        <w:rPr>
          <w:rFonts w:cstheme="minorHAnsi"/>
          <w:sz w:val="24"/>
          <w:szCs w:val="24"/>
        </w:rPr>
        <w:t xml:space="preserve">Py </w:t>
      </w:r>
      <w:r w:rsidRPr="00F86037">
        <w:rPr>
          <w:rFonts w:cstheme="minorHAnsi"/>
          <w:b/>
          <w:sz w:val="24"/>
          <w:szCs w:val="24"/>
        </w:rPr>
        <w:t xml:space="preserve">77 </w:t>
      </w:r>
      <w:r w:rsidRPr="00F86037">
        <w:rPr>
          <w:rFonts w:cstheme="minorHAnsi"/>
          <w:sz w:val="24"/>
          <w:szCs w:val="24"/>
        </w:rPr>
        <w:t xml:space="preserve">ligand would provide more conclusive evidence. </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sz w:val="24"/>
          <w:szCs w:val="24"/>
        </w:rPr>
      </w:pPr>
      <w:r w:rsidRPr="00BA76EB">
        <w:rPr>
          <w:sz w:val="24"/>
          <w:szCs w:val="24"/>
        </w:rPr>
        <w:t>When UV titrations were conducted for porphyrins using Py</w:t>
      </w:r>
      <w:r w:rsidRPr="00BA76EB">
        <w:rPr>
          <w:sz w:val="24"/>
          <w:szCs w:val="24"/>
          <w:vertAlign w:val="subscript"/>
        </w:rPr>
        <w:t>2</w:t>
      </w:r>
      <w:r w:rsidRPr="00BA76EB">
        <w:rPr>
          <w:sz w:val="24"/>
          <w:szCs w:val="24"/>
        </w:rPr>
        <w:t>Py</w:t>
      </w:r>
      <w:r>
        <w:rPr>
          <w:sz w:val="24"/>
          <w:szCs w:val="24"/>
        </w:rPr>
        <w:t xml:space="preserve"> </w:t>
      </w:r>
      <w:r w:rsidRPr="007C75F7">
        <w:rPr>
          <w:b/>
          <w:sz w:val="24"/>
          <w:szCs w:val="24"/>
        </w:rPr>
        <w:t>77</w:t>
      </w:r>
      <w:r w:rsidRPr="00BA76EB">
        <w:rPr>
          <w:sz w:val="24"/>
          <w:szCs w:val="24"/>
        </w:rPr>
        <w:t>, a notable, yet minor, increase in binding was observed, relative to both 4-PhPy and 4</w:t>
      </w:r>
      <w:proofErr w:type="gramStart"/>
      <w:r w:rsidRPr="00BA76EB">
        <w:rPr>
          <w:sz w:val="24"/>
          <w:szCs w:val="24"/>
        </w:rPr>
        <w:t>,4’</w:t>
      </w:r>
      <w:proofErr w:type="gramEnd"/>
      <w:r w:rsidRPr="00BA76EB">
        <w:rPr>
          <w:sz w:val="24"/>
          <w:szCs w:val="24"/>
        </w:rPr>
        <w:t xml:space="preserve">-bipy, with amidoporphyrin </w:t>
      </w:r>
      <w:r w:rsidRPr="00BA76EB">
        <w:rPr>
          <w:b/>
          <w:sz w:val="24"/>
          <w:szCs w:val="24"/>
        </w:rPr>
        <w:t>(Zn)53</w:t>
      </w:r>
      <w:r w:rsidRPr="00BA76EB">
        <w:rPr>
          <w:rFonts w:cstheme="minorHAnsi"/>
          <w:sz w:val="24"/>
          <w:szCs w:val="24"/>
        </w:rPr>
        <w:t xml:space="preserve"> and rigid porphyrin </w:t>
      </w:r>
      <w:r w:rsidRPr="00BA76EB">
        <w:rPr>
          <w:rFonts w:cstheme="minorHAnsi"/>
          <w:b/>
          <w:sz w:val="24"/>
          <w:szCs w:val="24"/>
        </w:rPr>
        <w:t>(Zn)76</w:t>
      </w:r>
      <w:r w:rsidRPr="00BA76EB">
        <w:rPr>
          <w:rFonts w:cstheme="minorHAnsi"/>
          <w:sz w:val="24"/>
          <w:szCs w:val="24"/>
        </w:rPr>
        <w:t>, h</w:t>
      </w:r>
      <w:r w:rsidRPr="00BA76EB">
        <w:rPr>
          <w:sz w:val="24"/>
          <w:szCs w:val="24"/>
        </w:rPr>
        <w:t xml:space="preserve">owever, this did not demonstrate a fully cooperative assembly. This suggests that amide </w:t>
      </w:r>
      <w:r w:rsidRPr="00BA76EB">
        <w:rPr>
          <w:b/>
          <w:sz w:val="24"/>
          <w:szCs w:val="24"/>
        </w:rPr>
        <w:t>(Zn</w:t>
      </w:r>
      <w:proofErr w:type="gramStart"/>
      <w:r w:rsidRPr="00BA76EB">
        <w:rPr>
          <w:b/>
          <w:sz w:val="24"/>
          <w:szCs w:val="24"/>
        </w:rPr>
        <w:t>)53</w:t>
      </w:r>
      <w:proofErr w:type="gramEnd"/>
      <w:r w:rsidRPr="00BA76EB">
        <w:rPr>
          <w:sz w:val="24"/>
          <w:szCs w:val="24"/>
        </w:rPr>
        <w:t xml:space="preserve"> and rigid dimer </w:t>
      </w:r>
      <w:r w:rsidRPr="00BA76EB">
        <w:rPr>
          <w:b/>
          <w:sz w:val="24"/>
          <w:szCs w:val="24"/>
        </w:rPr>
        <w:t>(Zn)76</w:t>
      </w:r>
      <w:r w:rsidRPr="00BA76EB">
        <w:rPr>
          <w:sz w:val="24"/>
          <w:szCs w:val="24"/>
        </w:rPr>
        <w:t xml:space="preserve"> both display similar structural properties in terms of rigidity and linearity.</w:t>
      </w:r>
      <w:r w:rsidRPr="00BA76EB">
        <w:rPr>
          <w:rFonts w:cstheme="minorHAnsi"/>
          <w:sz w:val="24"/>
          <w:szCs w:val="24"/>
        </w:rPr>
        <w:t xml:space="preserve"> If amidoporphyrin </w:t>
      </w:r>
      <w:r w:rsidRPr="00BA76EB">
        <w:rPr>
          <w:rFonts w:cstheme="minorHAnsi"/>
          <w:b/>
          <w:sz w:val="24"/>
          <w:szCs w:val="24"/>
        </w:rPr>
        <w:t>(Zn)53</w:t>
      </w:r>
      <w:r w:rsidRPr="00BA76EB">
        <w:rPr>
          <w:rFonts w:cstheme="minorHAnsi"/>
          <w:sz w:val="24"/>
          <w:szCs w:val="24"/>
        </w:rPr>
        <w:t xml:space="preserve"> were capable of breaking its linear formation to form a ‘curved’ [A.B] complex structure </w:t>
      </w:r>
      <w:r>
        <w:rPr>
          <w:rFonts w:cstheme="minorHAnsi"/>
          <w:sz w:val="24"/>
          <w:szCs w:val="24"/>
        </w:rPr>
        <w:t xml:space="preserve">that was compatible </w:t>
      </w:r>
      <w:r w:rsidRPr="00BA76EB">
        <w:rPr>
          <w:rFonts w:cstheme="minorHAnsi"/>
          <w:sz w:val="24"/>
          <w:szCs w:val="24"/>
        </w:rPr>
        <w:t>with Py</w:t>
      </w:r>
      <w:r w:rsidRPr="00BA76EB">
        <w:rPr>
          <w:rFonts w:cstheme="minorHAnsi"/>
          <w:sz w:val="24"/>
          <w:szCs w:val="24"/>
          <w:vertAlign w:val="subscript"/>
        </w:rPr>
        <w:t>2</w:t>
      </w:r>
      <w:r w:rsidRPr="00BA76EB">
        <w:rPr>
          <w:rFonts w:cstheme="minorHAnsi"/>
          <w:sz w:val="24"/>
          <w:szCs w:val="24"/>
        </w:rPr>
        <w:t xml:space="preserve">Py </w:t>
      </w:r>
      <w:r w:rsidRPr="00BA76EB">
        <w:rPr>
          <w:rFonts w:cstheme="minorHAnsi"/>
          <w:b/>
          <w:sz w:val="24"/>
          <w:szCs w:val="24"/>
        </w:rPr>
        <w:t>77</w:t>
      </w:r>
      <w:r w:rsidRPr="00BA76EB">
        <w:rPr>
          <w:rFonts w:cstheme="minorHAnsi"/>
          <w:sz w:val="24"/>
          <w:szCs w:val="24"/>
        </w:rPr>
        <w:t>, a significantly highe</w:t>
      </w:r>
      <w:r>
        <w:rPr>
          <w:rFonts w:cstheme="minorHAnsi"/>
          <w:sz w:val="24"/>
          <w:szCs w:val="24"/>
        </w:rPr>
        <w:t>r association would be observed, when</w:t>
      </w:r>
      <w:r w:rsidRPr="00BA76EB">
        <w:rPr>
          <w:rFonts w:cstheme="minorHAnsi"/>
          <w:sz w:val="24"/>
          <w:szCs w:val="24"/>
        </w:rPr>
        <w:t xml:space="preserve"> compared to the binding of rigid dimer </w:t>
      </w:r>
      <w:r w:rsidRPr="00BA76EB">
        <w:rPr>
          <w:rFonts w:cstheme="minorHAnsi"/>
          <w:b/>
          <w:sz w:val="24"/>
          <w:szCs w:val="24"/>
        </w:rPr>
        <w:t>(Zn)76</w:t>
      </w:r>
      <w:r w:rsidRPr="00BA76EB">
        <w:rPr>
          <w:rFonts w:cstheme="minorHAnsi"/>
          <w:sz w:val="24"/>
          <w:szCs w:val="24"/>
        </w:rPr>
        <w:t xml:space="preserve"> with Py</w:t>
      </w:r>
      <w:r w:rsidRPr="00BA76EB">
        <w:rPr>
          <w:rFonts w:cstheme="minorHAnsi"/>
          <w:sz w:val="24"/>
          <w:szCs w:val="24"/>
          <w:vertAlign w:val="subscript"/>
        </w:rPr>
        <w:t>2</w:t>
      </w:r>
      <w:r w:rsidRPr="00BA76EB">
        <w:rPr>
          <w:rFonts w:cstheme="minorHAnsi"/>
          <w:sz w:val="24"/>
          <w:szCs w:val="24"/>
        </w:rPr>
        <w:t xml:space="preserve">Py </w:t>
      </w:r>
      <w:r w:rsidRPr="00BA76EB">
        <w:rPr>
          <w:rFonts w:cstheme="minorHAnsi"/>
          <w:b/>
          <w:sz w:val="24"/>
          <w:szCs w:val="24"/>
        </w:rPr>
        <w:t>77</w:t>
      </w:r>
      <w:r>
        <w:rPr>
          <w:rFonts w:cstheme="minorHAnsi"/>
          <w:sz w:val="24"/>
          <w:szCs w:val="24"/>
        </w:rPr>
        <w:t xml:space="preserve"> (Figure 3.9</w:t>
      </w:r>
      <w:r w:rsidRPr="00BA76EB">
        <w:rPr>
          <w:rFonts w:cstheme="minorHAnsi"/>
          <w:sz w:val="24"/>
          <w:szCs w:val="24"/>
        </w:rPr>
        <w:t xml:space="preserve">a). </w:t>
      </w:r>
      <w:r w:rsidRPr="00BA76EB">
        <w:rPr>
          <w:sz w:val="24"/>
          <w:szCs w:val="24"/>
        </w:rPr>
        <w:t xml:space="preserve">Conversely, high cooperativity was observed for flexible dimer </w:t>
      </w:r>
      <w:r w:rsidRPr="00BA76EB">
        <w:rPr>
          <w:b/>
          <w:sz w:val="24"/>
          <w:szCs w:val="24"/>
        </w:rPr>
        <w:t>(Zn</w:t>
      </w:r>
      <w:proofErr w:type="gramStart"/>
      <w:r w:rsidRPr="00BA76EB">
        <w:rPr>
          <w:b/>
          <w:sz w:val="24"/>
          <w:szCs w:val="24"/>
        </w:rPr>
        <w:t>)57</w:t>
      </w:r>
      <w:proofErr w:type="gramEnd"/>
      <w:r w:rsidRPr="00BA76EB">
        <w:rPr>
          <w:sz w:val="24"/>
          <w:szCs w:val="24"/>
        </w:rPr>
        <w:t xml:space="preserve"> with Py</w:t>
      </w:r>
      <w:r w:rsidRPr="00BA76EB">
        <w:rPr>
          <w:sz w:val="24"/>
          <w:szCs w:val="24"/>
          <w:vertAlign w:val="subscript"/>
        </w:rPr>
        <w:t>2</w:t>
      </w:r>
      <w:r w:rsidRPr="00BA76EB">
        <w:rPr>
          <w:sz w:val="24"/>
          <w:szCs w:val="24"/>
        </w:rPr>
        <w:t>Py</w:t>
      </w:r>
      <w:r>
        <w:rPr>
          <w:sz w:val="24"/>
          <w:szCs w:val="24"/>
        </w:rPr>
        <w:t xml:space="preserve"> </w:t>
      </w:r>
      <w:r w:rsidRPr="00F45D92">
        <w:rPr>
          <w:b/>
          <w:sz w:val="24"/>
          <w:szCs w:val="24"/>
        </w:rPr>
        <w:t>77</w:t>
      </w:r>
      <w:r w:rsidRPr="00BA76EB">
        <w:rPr>
          <w:sz w:val="24"/>
          <w:szCs w:val="24"/>
        </w:rPr>
        <w:t xml:space="preserve"> due to [A.</w:t>
      </w:r>
      <w:r>
        <w:rPr>
          <w:sz w:val="24"/>
          <w:szCs w:val="24"/>
        </w:rPr>
        <w:t>B] complex formation (Figure 3.9</w:t>
      </w:r>
      <w:r w:rsidRPr="00BA76EB">
        <w:rPr>
          <w:sz w:val="24"/>
          <w:szCs w:val="24"/>
        </w:rPr>
        <w:t xml:space="preserve">b). </w:t>
      </w:r>
    </w:p>
    <w:p w:rsidR="00DE38CB" w:rsidRPr="00BA76EB" w:rsidRDefault="00DE38CB" w:rsidP="00DE38CB">
      <w:pPr>
        <w:pStyle w:val="NoSpacing"/>
        <w:spacing w:line="360" w:lineRule="auto"/>
        <w:jc w:val="both"/>
        <w:rPr>
          <w:sz w:val="24"/>
          <w:szCs w:val="24"/>
        </w:rPr>
      </w:pPr>
    </w:p>
    <w:p w:rsidR="00DE38CB" w:rsidRPr="00F86037" w:rsidRDefault="00DE38CB" w:rsidP="00DE38CB">
      <w:pPr>
        <w:pStyle w:val="NoSpacing"/>
        <w:spacing w:line="360" w:lineRule="auto"/>
        <w:jc w:val="center"/>
        <w:rPr>
          <w:rFonts w:cstheme="minorHAnsi"/>
          <w:sz w:val="24"/>
          <w:szCs w:val="24"/>
        </w:rPr>
      </w:pPr>
      <w:r w:rsidRPr="00F86037">
        <w:object w:dxaOrig="8255" w:dyaOrig="8354">
          <v:shape id="_x0000_i1179" type="#_x0000_t75" style="width:417pt;height:419.25pt" o:ole="">
            <v:imagedata r:id="rId350" o:title=""/>
          </v:shape>
          <o:OLEObject Type="Embed" ProgID="ChemDraw.Document.6.0" ShapeID="_x0000_i1179" DrawAspect="Content" ObjectID="_1582732749" r:id="rId351"/>
        </w:object>
      </w:r>
    </w:p>
    <w:p w:rsidR="00DE38CB" w:rsidRPr="003823D4" w:rsidRDefault="00DE38CB" w:rsidP="00DE38CB">
      <w:pPr>
        <w:pStyle w:val="NoSpacing"/>
        <w:spacing w:line="360" w:lineRule="auto"/>
        <w:jc w:val="both"/>
        <w:rPr>
          <w:rFonts w:cstheme="minorHAnsi"/>
          <w:sz w:val="24"/>
          <w:szCs w:val="24"/>
        </w:rPr>
      </w:pPr>
      <w:r>
        <w:rPr>
          <w:rFonts w:cstheme="minorHAnsi"/>
          <w:b/>
          <w:sz w:val="24"/>
          <w:szCs w:val="24"/>
        </w:rPr>
        <w:t>Figure 3.9</w:t>
      </w:r>
      <w:r w:rsidRPr="003823D4">
        <w:rPr>
          <w:rFonts w:cstheme="minorHAnsi"/>
          <w:sz w:val="24"/>
          <w:szCs w:val="24"/>
        </w:rPr>
        <w:t xml:space="preserve"> </w:t>
      </w:r>
      <w:r w:rsidRPr="003823D4">
        <w:rPr>
          <w:rFonts w:cstheme="minorHAnsi"/>
          <w:i/>
          <w:sz w:val="24"/>
          <w:szCs w:val="24"/>
        </w:rPr>
        <w:t>a)</w:t>
      </w:r>
      <w:r w:rsidRPr="003823D4">
        <w:rPr>
          <w:rFonts w:cstheme="minorHAnsi"/>
          <w:sz w:val="24"/>
          <w:szCs w:val="24"/>
        </w:rPr>
        <w:t xml:space="preserve"> Unfavourable [A.B] complex formation between amidoporphyrin </w:t>
      </w:r>
      <w:r w:rsidRPr="003823D4">
        <w:rPr>
          <w:rFonts w:cstheme="minorHAnsi"/>
          <w:b/>
          <w:sz w:val="24"/>
          <w:szCs w:val="24"/>
        </w:rPr>
        <w:t>(Zn</w:t>
      </w:r>
      <w:proofErr w:type="gramStart"/>
      <w:r w:rsidRPr="003823D4">
        <w:rPr>
          <w:rFonts w:cstheme="minorHAnsi"/>
          <w:b/>
          <w:sz w:val="24"/>
          <w:szCs w:val="24"/>
        </w:rPr>
        <w:t>)53</w:t>
      </w:r>
      <w:proofErr w:type="gramEnd"/>
      <w:r w:rsidRPr="003823D4">
        <w:rPr>
          <w:rFonts w:cstheme="minorHAnsi"/>
          <w:sz w:val="24"/>
          <w:szCs w:val="24"/>
        </w:rPr>
        <w:t xml:space="preserve"> and Py</w:t>
      </w:r>
      <w:r w:rsidRPr="003823D4">
        <w:rPr>
          <w:rFonts w:cstheme="minorHAnsi"/>
          <w:sz w:val="24"/>
          <w:szCs w:val="24"/>
          <w:vertAlign w:val="subscript"/>
        </w:rPr>
        <w:t>2</w:t>
      </w:r>
      <w:r w:rsidRPr="003823D4">
        <w:rPr>
          <w:rFonts w:cstheme="minorHAnsi"/>
          <w:sz w:val="24"/>
          <w:szCs w:val="24"/>
        </w:rPr>
        <w:t xml:space="preserve">Py </w:t>
      </w:r>
      <w:r w:rsidRPr="003823D4">
        <w:rPr>
          <w:rFonts w:cstheme="minorHAnsi"/>
          <w:b/>
          <w:sz w:val="24"/>
          <w:szCs w:val="24"/>
        </w:rPr>
        <w:t>77</w:t>
      </w:r>
      <w:r w:rsidRPr="003823D4">
        <w:rPr>
          <w:rFonts w:cstheme="minorHAnsi"/>
          <w:sz w:val="24"/>
          <w:szCs w:val="24"/>
        </w:rPr>
        <w:t xml:space="preserve"> is not observed based on UV binding data; </w:t>
      </w:r>
      <w:r w:rsidRPr="003823D4">
        <w:rPr>
          <w:rFonts w:cstheme="minorHAnsi"/>
          <w:i/>
          <w:sz w:val="24"/>
          <w:szCs w:val="24"/>
        </w:rPr>
        <w:t>b)</w:t>
      </w:r>
      <w:r w:rsidRPr="003823D4">
        <w:rPr>
          <w:sz w:val="24"/>
          <w:szCs w:val="24"/>
        </w:rPr>
        <w:t xml:space="preserve"> Complexes formed through binding of zinc flexible dimer </w:t>
      </w:r>
      <w:r w:rsidRPr="003823D4">
        <w:rPr>
          <w:b/>
          <w:sz w:val="24"/>
          <w:szCs w:val="24"/>
        </w:rPr>
        <w:t>(Zn)6</w:t>
      </w:r>
      <w:r w:rsidRPr="003823D4">
        <w:rPr>
          <w:sz w:val="24"/>
          <w:szCs w:val="24"/>
        </w:rPr>
        <w:t xml:space="preserve"> with </w:t>
      </w:r>
      <w:r w:rsidRPr="003823D4">
        <w:rPr>
          <w:i/>
          <w:sz w:val="24"/>
          <w:szCs w:val="24"/>
        </w:rPr>
        <w:t>i)</w:t>
      </w:r>
      <w:r w:rsidRPr="003823D4">
        <w:rPr>
          <w:sz w:val="24"/>
          <w:szCs w:val="24"/>
        </w:rPr>
        <w:t xml:space="preserve"> 4-PhPy, resulting in simple monomeric binding, and; </w:t>
      </w:r>
      <w:r w:rsidRPr="003823D4">
        <w:rPr>
          <w:i/>
          <w:sz w:val="24"/>
          <w:szCs w:val="24"/>
        </w:rPr>
        <w:t>ii</w:t>
      </w:r>
      <w:r w:rsidRPr="003823D4">
        <w:rPr>
          <w:sz w:val="24"/>
          <w:szCs w:val="24"/>
        </w:rPr>
        <w:t>) Py</w:t>
      </w:r>
      <w:r w:rsidRPr="003823D4">
        <w:rPr>
          <w:sz w:val="24"/>
          <w:szCs w:val="24"/>
          <w:vertAlign w:val="subscript"/>
        </w:rPr>
        <w:t>2</w:t>
      </w:r>
      <w:r w:rsidRPr="003823D4">
        <w:rPr>
          <w:sz w:val="24"/>
          <w:szCs w:val="24"/>
        </w:rPr>
        <w:t xml:space="preserve">Py, resulting in [A.B] complex formation; </w:t>
      </w:r>
      <w:r w:rsidRPr="003823D4">
        <w:rPr>
          <w:i/>
          <w:sz w:val="24"/>
          <w:szCs w:val="24"/>
        </w:rPr>
        <w:t>c)</w:t>
      </w:r>
      <w:r w:rsidRPr="003823D4">
        <w:rPr>
          <w:sz w:val="24"/>
          <w:szCs w:val="24"/>
        </w:rPr>
        <w:t xml:space="preserve"> Size calculated from diffusion constant, determined by DOSY NMR in CDCl</w:t>
      </w:r>
      <w:r w:rsidRPr="003823D4">
        <w:rPr>
          <w:sz w:val="24"/>
          <w:szCs w:val="24"/>
          <w:vertAlign w:val="subscript"/>
        </w:rPr>
        <w:t>3</w:t>
      </w:r>
      <w:r w:rsidRPr="003823D4">
        <w:rPr>
          <w:sz w:val="24"/>
          <w:szCs w:val="24"/>
        </w:rPr>
        <w:t xml:space="preserve"> (1 × 10</w:t>
      </w:r>
      <w:r w:rsidRPr="003823D4">
        <w:rPr>
          <w:sz w:val="24"/>
          <w:szCs w:val="24"/>
          <w:vertAlign w:val="superscript"/>
        </w:rPr>
        <w:t>-2</w:t>
      </w:r>
      <w:r w:rsidRPr="003823D4">
        <w:rPr>
          <w:sz w:val="24"/>
          <w:szCs w:val="24"/>
        </w:rPr>
        <w:t xml:space="preserve"> M).</w:t>
      </w:r>
    </w:p>
    <w:p w:rsidR="00DE38CB" w:rsidRPr="00F86037"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BA76EB">
        <w:rPr>
          <w:rFonts w:cstheme="minorHAnsi"/>
          <w:sz w:val="24"/>
          <w:szCs w:val="24"/>
        </w:rPr>
        <w:t xml:space="preserve">UV titration analysis enabled the direct comparison between amidoporphyrin dimer </w:t>
      </w:r>
      <w:r w:rsidRPr="00BA76EB">
        <w:rPr>
          <w:rFonts w:cstheme="minorHAnsi"/>
          <w:b/>
          <w:sz w:val="24"/>
          <w:szCs w:val="24"/>
        </w:rPr>
        <w:t>(Zn</w:t>
      </w:r>
      <w:proofErr w:type="gramStart"/>
      <w:r w:rsidRPr="00BA76EB">
        <w:rPr>
          <w:rFonts w:cstheme="minorHAnsi"/>
          <w:b/>
          <w:sz w:val="24"/>
          <w:szCs w:val="24"/>
        </w:rPr>
        <w:t>)53</w:t>
      </w:r>
      <w:proofErr w:type="gramEnd"/>
      <w:r w:rsidRPr="00BA76EB">
        <w:rPr>
          <w:rFonts w:cstheme="minorHAnsi"/>
          <w:sz w:val="24"/>
          <w:szCs w:val="24"/>
        </w:rPr>
        <w:t xml:space="preserve"> and  rigid porphyrin dimer </w:t>
      </w:r>
      <w:r w:rsidRPr="00BA76EB">
        <w:rPr>
          <w:rFonts w:cstheme="minorHAnsi"/>
          <w:b/>
          <w:sz w:val="24"/>
          <w:szCs w:val="24"/>
        </w:rPr>
        <w:t>(Zn)76</w:t>
      </w:r>
      <w:r w:rsidRPr="00BA76EB">
        <w:rPr>
          <w:rFonts w:cstheme="minorHAnsi"/>
          <w:sz w:val="24"/>
          <w:szCs w:val="24"/>
        </w:rPr>
        <w:t>,</w:t>
      </w:r>
      <w:r w:rsidRPr="00BA76EB">
        <w:rPr>
          <w:rFonts w:cstheme="minorHAnsi"/>
          <w:b/>
          <w:sz w:val="24"/>
          <w:szCs w:val="24"/>
        </w:rPr>
        <w:t xml:space="preserve"> </w:t>
      </w:r>
      <w:r w:rsidRPr="00BA76EB">
        <w:rPr>
          <w:rFonts w:cstheme="minorHAnsi"/>
          <w:sz w:val="24"/>
          <w:szCs w:val="24"/>
        </w:rPr>
        <w:t>which demonstrated near identical binding for both porphyrins with 4,4’-bipy and Py</w:t>
      </w:r>
      <w:r w:rsidRPr="00BA76EB">
        <w:rPr>
          <w:rFonts w:cstheme="minorHAnsi"/>
          <w:sz w:val="24"/>
          <w:szCs w:val="24"/>
          <w:vertAlign w:val="subscript"/>
        </w:rPr>
        <w:t>2</w:t>
      </w:r>
      <w:r w:rsidRPr="00BA76EB">
        <w:rPr>
          <w:rFonts w:cstheme="minorHAnsi"/>
          <w:sz w:val="24"/>
          <w:szCs w:val="24"/>
        </w:rPr>
        <w:t xml:space="preserve">Py </w:t>
      </w:r>
      <w:r w:rsidRPr="00BA76EB">
        <w:rPr>
          <w:rFonts w:cstheme="minorHAnsi"/>
          <w:b/>
          <w:sz w:val="24"/>
          <w:szCs w:val="24"/>
        </w:rPr>
        <w:t>77</w:t>
      </w:r>
      <w:r w:rsidRPr="00BA76EB">
        <w:rPr>
          <w:rFonts w:cstheme="minorHAnsi"/>
          <w:sz w:val="24"/>
          <w:szCs w:val="24"/>
        </w:rPr>
        <w:t xml:space="preserve">. This suggested that the amide </w:t>
      </w:r>
      <w:r w:rsidRPr="00BA76EB">
        <w:rPr>
          <w:rFonts w:cstheme="minorHAnsi"/>
          <w:b/>
          <w:sz w:val="24"/>
          <w:szCs w:val="24"/>
        </w:rPr>
        <w:t>(Zn</w:t>
      </w:r>
      <w:proofErr w:type="gramStart"/>
      <w:r w:rsidRPr="00BA76EB">
        <w:rPr>
          <w:rFonts w:cstheme="minorHAnsi"/>
          <w:b/>
          <w:sz w:val="24"/>
          <w:szCs w:val="24"/>
        </w:rPr>
        <w:t>)53</w:t>
      </w:r>
      <w:proofErr w:type="gramEnd"/>
      <w:r w:rsidRPr="00BA76EB">
        <w:rPr>
          <w:rFonts w:cstheme="minorHAnsi"/>
          <w:sz w:val="24"/>
          <w:szCs w:val="24"/>
        </w:rPr>
        <w:t xml:space="preserve"> maintains a rigid geometry, similar to that of the rigid porphyrin </w:t>
      </w:r>
      <w:r w:rsidRPr="00BA76EB">
        <w:rPr>
          <w:rFonts w:cstheme="minorHAnsi"/>
          <w:b/>
          <w:sz w:val="24"/>
          <w:szCs w:val="24"/>
        </w:rPr>
        <w:t>(Zn)76</w:t>
      </w:r>
      <w:r w:rsidRPr="00BA76EB">
        <w:rPr>
          <w:rFonts w:cstheme="minorHAnsi"/>
          <w:sz w:val="24"/>
          <w:szCs w:val="24"/>
        </w:rPr>
        <w:t xml:space="preserve">, albeit with an amide ‘step’ making it not ‘perfectly linear’. The binding titrations conducted for amide </w:t>
      </w:r>
      <w:r w:rsidRPr="00BA76EB">
        <w:rPr>
          <w:rFonts w:cstheme="minorHAnsi"/>
          <w:b/>
          <w:sz w:val="24"/>
          <w:szCs w:val="24"/>
        </w:rPr>
        <w:t>(Zn</w:t>
      </w:r>
      <w:proofErr w:type="gramStart"/>
      <w:r w:rsidRPr="00BA76EB">
        <w:rPr>
          <w:rFonts w:cstheme="minorHAnsi"/>
          <w:b/>
          <w:sz w:val="24"/>
          <w:szCs w:val="24"/>
        </w:rPr>
        <w:t>)53</w:t>
      </w:r>
      <w:proofErr w:type="gramEnd"/>
      <w:r w:rsidRPr="00BA76EB">
        <w:rPr>
          <w:rFonts w:cstheme="minorHAnsi"/>
          <w:sz w:val="24"/>
          <w:szCs w:val="24"/>
        </w:rPr>
        <w:t xml:space="preserve"> and rigid dimer </w:t>
      </w:r>
      <w:r w:rsidRPr="00BA76EB">
        <w:rPr>
          <w:rFonts w:cstheme="minorHAnsi"/>
          <w:b/>
          <w:sz w:val="24"/>
          <w:szCs w:val="24"/>
        </w:rPr>
        <w:t>(Zn)76</w:t>
      </w:r>
      <w:r w:rsidRPr="00BA76EB">
        <w:rPr>
          <w:rFonts w:cstheme="minorHAnsi"/>
          <w:sz w:val="24"/>
          <w:szCs w:val="24"/>
        </w:rPr>
        <w:t xml:space="preserve"> with Py</w:t>
      </w:r>
      <w:r w:rsidRPr="00BA76EB">
        <w:rPr>
          <w:rFonts w:cstheme="minorHAnsi"/>
          <w:sz w:val="24"/>
          <w:szCs w:val="24"/>
          <w:vertAlign w:val="subscript"/>
        </w:rPr>
        <w:t>2</w:t>
      </w:r>
      <w:r w:rsidRPr="00BA76EB">
        <w:rPr>
          <w:rFonts w:cstheme="minorHAnsi"/>
          <w:sz w:val="24"/>
          <w:szCs w:val="24"/>
        </w:rPr>
        <w:t xml:space="preserve">Py </w:t>
      </w:r>
      <w:r w:rsidRPr="00BA76EB">
        <w:rPr>
          <w:rFonts w:cstheme="minorHAnsi"/>
          <w:b/>
          <w:sz w:val="24"/>
          <w:szCs w:val="24"/>
        </w:rPr>
        <w:t>77</w:t>
      </w:r>
      <w:r w:rsidRPr="00BA76EB">
        <w:rPr>
          <w:rFonts w:cstheme="minorHAnsi"/>
          <w:sz w:val="24"/>
          <w:szCs w:val="24"/>
        </w:rPr>
        <w:t xml:space="preserve"> saw a small and non-</w:t>
      </w:r>
      <w:r w:rsidRPr="00BA76EB">
        <w:rPr>
          <w:rFonts w:cstheme="minorHAnsi"/>
          <w:sz w:val="24"/>
          <w:szCs w:val="24"/>
        </w:rPr>
        <w:lastRenderedPageBreak/>
        <w:t xml:space="preserve">cooperative increase in binding. </w:t>
      </w:r>
      <w:r w:rsidRPr="00BA76EB">
        <w:rPr>
          <w:sz w:val="24"/>
          <w:szCs w:val="24"/>
        </w:rPr>
        <w:t xml:space="preserve">Comparing these results against flexible dimer </w:t>
      </w:r>
      <w:r w:rsidRPr="00BA76EB">
        <w:rPr>
          <w:b/>
          <w:sz w:val="24"/>
          <w:szCs w:val="24"/>
        </w:rPr>
        <w:t>(Zn</w:t>
      </w:r>
      <w:proofErr w:type="gramStart"/>
      <w:r w:rsidRPr="00BA76EB">
        <w:rPr>
          <w:b/>
          <w:sz w:val="24"/>
          <w:szCs w:val="24"/>
        </w:rPr>
        <w:t>)57</w:t>
      </w:r>
      <w:proofErr w:type="gramEnd"/>
      <w:r w:rsidRPr="00BA76EB">
        <w:rPr>
          <w:b/>
          <w:sz w:val="24"/>
          <w:szCs w:val="24"/>
        </w:rPr>
        <w:t xml:space="preserve"> </w:t>
      </w:r>
      <w:r w:rsidRPr="00BA76EB">
        <w:rPr>
          <w:sz w:val="24"/>
          <w:szCs w:val="24"/>
        </w:rPr>
        <w:t>binding bipyridyl ligands led to two primary outcomes:</w:t>
      </w:r>
      <w:r w:rsidRPr="00BA76EB">
        <w:rPr>
          <w:rFonts w:cstheme="minorHAnsi"/>
          <w:sz w:val="24"/>
          <w:szCs w:val="24"/>
        </w:rPr>
        <w:t xml:space="preserve"> the first being the </w:t>
      </w:r>
      <w:r>
        <w:rPr>
          <w:rFonts w:cstheme="minorHAnsi"/>
          <w:sz w:val="24"/>
          <w:szCs w:val="24"/>
        </w:rPr>
        <w:t>possibility of forming a</w:t>
      </w:r>
      <w:r w:rsidRPr="00BA76EB">
        <w:rPr>
          <w:rFonts w:cstheme="minorHAnsi"/>
          <w:sz w:val="24"/>
          <w:szCs w:val="24"/>
        </w:rPr>
        <w:t xml:space="preserve"> hexamer complex between three Py</w:t>
      </w:r>
      <w:r w:rsidRPr="00BA76EB">
        <w:rPr>
          <w:rFonts w:cstheme="minorHAnsi"/>
          <w:sz w:val="24"/>
          <w:szCs w:val="24"/>
          <w:vertAlign w:val="subscript"/>
        </w:rPr>
        <w:t>2</w:t>
      </w:r>
      <w:r w:rsidRPr="00BA76EB">
        <w:rPr>
          <w:rFonts w:cstheme="minorHAnsi"/>
          <w:sz w:val="24"/>
          <w:szCs w:val="24"/>
        </w:rPr>
        <w:t xml:space="preserve">Py </w:t>
      </w:r>
      <w:r w:rsidRPr="00BA76EB">
        <w:rPr>
          <w:rFonts w:cstheme="minorHAnsi"/>
          <w:b/>
          <w:sz w:val="24"/>
          <w:szCs w:val="24"/>
        </w:rPr>
        <w:t>77</w:t>
      </w:r>
      <w:r w:rsidRPr="00BA76EB">
        <w:rPr>
          <w:rFonts w:cstheme="minorHAnsi"/>
          <w:sz w:val="24"/>
          <w:szCs w:val="24"/>
        </w:rPr>
        <w:t xml:space="preserve"> ligands and three amidoporphyrin </w:t>
      </w:r>
      <w:r w:rsidRPr="00BA76EB">
        <w:rPr>
          <w:rFonts w:cstheme="minorHAnsi"/>
          <w:b/>
          <w:sz w:val="24"/>
          <w:szCs w:val="24"/>
        </w:rPr>
        <w:t>(Zn)53</w:t>
      </w:r>
      <w:r w:rsidRPr="00BA76EB">
        <w:rPr>
          <w:rFonts w:cstheme="minorHAnsi"/>
          <w:sz w:val="24"/>
          <w:szCs w:val="24"/>
        </w:rPr>
        <w:t xml:space="preserve">/rigid porphyrin </w:t>
      </w:r>
      <w:r w:rsidRPr="00BA76EB">
        <w:rPr>
          <w:rFonts w:cstheme="minorHAnsi"/>
          <w:b/>
          <w:sz w:val="24"/>
          <w:szCs w:val="24"/>
        </w:rPr>
        <w:t>(Zn)76</w:t>
      </w:r>
      <w:r>
        <w:rPr>
          <w:rFonts w:cstheme="minorHAnsi"/>
          <w:sz w:val="24"/>
          <w:szCs w:val="24"/>
        </w:rPr>
        <w:t xml:space="preserve"> molecules. The alternative possibility is through the formation of </w:t>
      </w:r>
      <w:r w:rsidRPr="00BA76EB">
        <w:rPr>
          <w:rFonts w:cstheme="minorHAnsi"/>
          <w:sz w:val="24"/>
          <w:szCs w:val="24"/>
        </w:rPr>
        <w:t>a linea</w:t>
      </w:r>
      <w:r>
        <w:rPr>
          <w:rFonts w:cstheme="minorHAnsi"/>
          <w:sz w:val="24"/>
          <w:szCs w:val="24"/>
        </w:rPr>
        <w:t>r polymeric chain (Scheme 3.4).</w:t>
      </w:r>
    </w:p>
    <w:p w:rsidR="008C3A75" w:rsidRDefault="008C3A75"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center"/>
        <w:rPr>
          <w:rFonts w:cstheme="minorHAnsi"/>
          <w:sz w:val="24"/>
          <w:szCs w:val="24"/>
        </w:rPr>
      </w:pPr>
      <w:r w:rsidRPr="00F86037">
        <w:rPr>
          <w:rFonts w:cstheme="minorHAnsi"/>
          <w:sz w:val="24"/>
          <w:szCs w:val="24"/>
        </w:rPr>
        <w:object w:dxaOrig="7932" w:dyaOrig="5032">
          <v:shape id="_x0000_i1180" type="#_x0000_t75" style="width:394.5pt;height:252.75pt" o:ole="">
            <v:imagedata r:id="rId352" o:title=""/>
          </v:shape>
          <o:OLEObject Type="Embed" ProgID="ChemDraw.Document.6.0" ShapeID="_x0000_i1180" DrawAspect="Content" ObjectID="_1582732750" r:id="rId353"/>
        </w:objec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b/>
          <w:sz w:val="24"/>
          <w:szCs w:val="24"/>
        </w:rPr>
        <w:t>Scheme 3.4</w:t>
      </w:r>
      <w:r w:rsidRPr="00F86037">
        <w:rPr>
          <w:rFonts w:cstheme="minorHAnsi"/>
          <w:sz w:val="24"/>
          <w:szCs w:val="24"/>
        </w:rPr>
        <w:t xml:space="preserve"> Cartoon representation of the likely binding outcomes </w:t>
      </w:r>
      <w:r>
        <w:rPr>
          <w:rFonts w:cstheme="minorHAnsi"/>
          <w:sz w:val="24"/>
          <w:szCs w:val="24"/>
        </w:rPr>
        <w:t xml:space="preserve">based on the </w:t>
      </w:r>
      <w:r w:rsidRPr="005D5E04">
        <w:rPr>
          <w:rFonts w:cstheme="minorHAnsi"/>
          <w:i/>
          <w:sz w:val="24"/>
          <w:szCs w:val="24"/>
        </w:rPr>
        <w:t>K</w:t>
      </w:r>
      <w:r w:rsidRPr="005D5E04">
        <w:rPr>
          <w:rFonts w:cstheme="minorHAnsi"/>
          <w:sz w:val="24"/>
          <w:szCs w:val="24"/>
          <w:vertAlign w:val="subscript"/>
        </w:rPr>
        <w:t>a</w:t>
      </w:r>
      <w:r>
        <w:rPr>
          <w:rFonts w:cstheme="minorHAnsi"/>
          <w:sz w:val="24"/>
          <w:szCs w:val="24"/>
        </w:rPr>
        <w:t xml:space="preserve"> values for</w:t>
      </w:r>
      <w:r w:rsidRPr="00F86037">
        <w:rPr>
          <w:rFonts w:cstheme="minorHAnsi"/>
          <w:sz w:val="24"/>
          <w:szCs w:val="24"/>
        </w:rPr>
        <w:t xml:space="preserve"> the association of zinc amidoporphyrin </w:t>
      </w:r>
      <w:r w:rsidRPr="00F86037">
        <w:rPr>
          <w:rFonts w:cstheme="minorHAnsi"/>
          <w:b/>
          <w:bCs/>
          <w:sz w:val="24"/>
          <w:szCs w:val="24"/>
        </w:rPr>
        <w:t>(Zn</w:t>
      </w:r>
      <w:proofErr w:type="gramStart"/>
      <w:r w:rsidRPr="00F86037">
        <w:rPr>
          <w:rFonts w:cstheme="minorHAnsi"/>
          <w:b/>
          <w:bCs/>
          <w:sz w:val="24"/>
          <w:szCs w:val="24"/>
        </w:rPr>
        <w:t>)53</w:t>
      </w:r>
      <w:proofErr w:type="gramEnd"/>
      <w:r w:rsidRPr="00F86037">
        <w:rPr>
          <w:rFonts w:cstheme="minorHAnsi"/>
          <w:b/>
          <w:bCs/>
          <w:sz w:val="24"/>
          <w:szCs w:val="24"/>
        </w:rPr>
        <w:t xml:space="preserve"> </w:t>
      </w:r>
      <w:r w:rsidRPr="00F86037">
        <w:rPr>
          <w:rFonts w:cstheme="minorHAnsi"/>
          <w:sz w:val="24"/>
          <w:szCs w:val="24"/>
        </w:rPr>
        <w:t>with Py</w:t>
      </w:r>
      <w:r w:rsidRPr="00F86037">
        <w:rPr>
          <w:rFonts w:cstheme="minorHAnsi"/>
          <w:sz w:val="24"/>
          <w:szCs w:val="24"/>
          <w:vertAlign w:val="subscript"/>
        </w:rPr>
        <w:t>2</w:t>
      </w:r>
      <w:r w:rsidRPr="00F86037">
        <w:rPr>
          <w:rFonts w:cstheme="minorHAnsi"/>
          <w:sz w:val="24"/>
          <w:szCs w:val="24"/>
        </w:rPr>
        <w:t xml:space="preserve">Py </w:t>
      </w:r>
      <w:r w:rsidRPr="00F86037">
        <w:rPr>
          <w:rFonts w:cstheme="minorHAnsi"/>
          <w:b/>
          <w:sz w:val="24"/>
          <w:szCs w:val="24"/>
        </w:rPr>
        <w:t>77</w:t>
      </w:r>
      <w:r w:rsidRPr="00F86037">
        <w:rPr>
          <w:rFonts w:cstheme="minorHAnsi"/>
          <w:sz w:val="24"/>
          <w:szCs w:val="24"/>
        </w:rPr>
        <w:t xml:space="preserve"> ligand, resulting in either a hexamer complex or a linear supramolecular polymer chain</w:t>
      </w:r>
      <w:r>
        <w:rPr>
          <w:rFonts w:cstheme="minorHAnsi"/>
          <w:sz w:val="24"/>
          <w:szCs w:val="24"/>
        </w:rPr>
        <w:t>.</w:t>
      </w:r>
    </w:p>
    <w:p w:rsidR="00DE38CB" w:rsidRPr="00F45D92" w:rsidRDefault="00DE38CB" w:rsidP="00DE38CB">
      <w:pPr>
        <w:pStyle w:val="NoSpacing"/>
        <w:spacing w:line="360" w:lineRule="auto"/>
        <w:jc w:val="both"/>
        <w:rPr>
          <w:rFonts w:cstheme="minorHAnsi"/>
          <w:sz w:val="24"/>
          <w:szCs w:val="24"/>
        </w:rPr>
      </w:pPr>
      <w:bookmarkStart w:id="176" w:name="_Toc490552421"/>
      <w:bookmarkStart w:id="177" w:name="_Toc490833979"/>
    </w:p>
    <w:p w:rsidR="00DE38CB" w:rsidRPr="00F45D92" w:rsidRDefault="00DE38CB" w:rsidP="00DE38CB">
      <w:pPr>
        <w:pStyle w:val="NoSpacing"/>
        <w:spacing w:line="360" w:lineRule="auto"/>
        <w:jc w:val="both"/>
        <w:rPr>
          <w:rFonts w:cstheme="minorHAnsi"/>
          <w:sz w:val="24"/>
          <w:szCs w:val="24"/>
        </w:rPr>
      </w:pPr>
      <w:r w:rsidRPr="00F45D92">
        <w:rPr>
          <w:rFonts w:cstheme="minorHAnsi"/>
          <w:sz w:val="24"/>
          <w:szCs w:val="24"/>
        </w:rPr>
        <w:t xml:space="preserve">The findings from the UV analysis for TPT </w:t>
      </w:r>
      <w:r w:rsidRPr="00F45D92">
        <w:rPr>
          <w:rFonts w:cstheme="minorHAnsi"/>
          <w:b/>
          <w:sz w:val="24"/>
          <w:szCs w:val="24"/>
        </w:rPr>
        <w:t xml:space="preserve">78 </w:t>
      </w:r>
      <w:r w:rsidRPr="00F45D92">
        <w:rPr>
          <w:rFonts w:cstheme="minorHAnsi"/>
          <w:sz w:val="24"/>
          <w:szCs w:val="24"/>
        </w:rPr>
        <w:t>with porphyrin were near identical to those obtained using Py</w:t>
      </w:r>
      <w:r w:rsidRPr="00F45D92">
        <w:rPr>
          <w:rFonts w:cstheme="minorHAnsi"/>
          <w:sz w:val="24"/>
          <w:szCs w:val="24"/>
          <w:vertAlign w:val="subscript"/>
        </w:rPr>
        <w:t>2</w:t>
      </w:r>
      <w:r w:rsidRPr="00F45D92">
        <w:rPr>
          <w:rFonts w:cstheme="minorHAnsi"/>
          <w:sz w:val="24"/>
          <w:szCs w:val="24"/>
        </w:rPr>
        <w:t xml:space="preserve">Py </w:t>
      </w:r>
      <w:r w:rsidRPr="00F45D92">
        <w:rPr>
          <w:rFonts w:cstheme="minorHAnsi"/>
          <w:b/>
          <w:sz w:val="24"/>
          <w:szCs w:val="24"/>
        </w:rPr>
        <w:t>77</w:t>
      </w:r>
      <w:r w:rsidRPr="00F45D92">
        <w:rPr>
          <w:rFonts w:cstheme="minorHAnsi"/>
          <w:sz w:val="24"/>
          <w:szCs w:val="24"/>
        </w:rPr>
        <w:t xml:space="preserve">. </w:t>
      </w:r>
      <w:r>
        <w:rPr>
          <w:rFonts w:cstheme="minorHAnsi"/>
          <w:sz w:val="24"/>
          <w:szCs w:val="24"/>
        </w:rPr>
        <w:t xml:space="preserve">Due to the structural similarity between TPT </w:t>
      </w:r>
      <w:r w:rsidRPr="005D5E04">
        <w:rPr>
          <w:rFonts w:cstheme="minorHAnsi"/>
          <w:b/>
          <w:sz w:val="24"/>
          <w:szCs w:val="24"/>
        </w:rPr>
        <w:t>78</w:t>
      </w:r>
      <w:r>
        <w:rPr>
          <w:rFonts w:cstheme="minorHAnsi"/>
          <w:sz w:val="24"/>
          <w:szCs w:val="24"/>
        </w:rPr>
        <w:t xml:space="preserve"> and Py</w:t>
      </w:r>
      <w:r w:rsidRPr="005D5E04">
        <w:rPr>
          <w:rFonts w:cstheme="minorHAnsi"/>
          <w:sz w:val="24"/>
          <w:szCs w:val="24"/>
          <w:vertAlign w:val="subscript"/>
        </w:rPr>
        <w:t>2</w:t>
      </w:r>
      <w:r>
        <w:rPr>
          <w:rFonts w:cstheme="minorHAnsi"/>
          <w:sz w:val="24"/>
          <w:szCs w:val="24"/>
        </w:rPr>
        <w:t xml:space="preserve">Py </w:t>
      </w:r>
      <w:r w:rsidRPr="005D5E04">
        <w:rPr>
          <w:rFonts w:cstheme="minorHAnsi"/>
          <w:b/>
          <w:sz w:val="24"/>
          <w:szCs w:val="24"/>
        </w:rPr>
        <w:t>77</w:t>
      </w:r>
      <w:r>
        <w:rPr>
          <w:rFonts w:cstheme="minorHAnsi"/>
          <w:sz w:val="24"/>
          <w:szCs w:val="24"/>
        </w:rPr>
        <w:t>, i</w:t>
      </w:r>
      <w:r w:rsidRPr="00F45D92">
        <w:rPr>
          <w:rFonts w:cstheme="minorHAnsi"/>
          <w:sz w:val="24"/>
          <w:szCs w:val="24"/>
        </w:rPr>
        <w:t xml:space="preserve">t was </w:t>
      </w:r>
      <w:r>
        <w:rPr>
          <w:rFonts w:cstheme="minorHAnsi"/>
          <w:sz w:val="24"/>
          <w:szCs w:val="24"/>
        </w:rPr>
        <w:t>considered likely</w:t>
      </w:r>
      <w:r w:rsidRPr="00F45D92">
        <w:rPr>
          <w:rFonts w:cstheme="minorHAnsi"/>
          <w:sz w:val="24"/>
          <w:szCs w:val="24"/>
        </w:rPr>
        <w:t xml:space="preserve"> that a linear polymer </w:t>
      </w:r>
      <w:r>
        <w:rPr>
          <w:rFonts w:cstheme="minorHAnsi"/>
          <w:sz w:val="24"/>
          <w:szCs w:val="24"/>
        </w:rPr>
        <w:t>or hexameric complex would be the primary structures formed in solution; however, t</w:t>
      </w:r>
      <w:r w:rsidRPr="00F45D92">
        <w:rPr>
          <w:rFonts w:cstheme="minorHAnsi"/>
          <w:sz w:val="24"/>
          <w:szCs w:val="24"/>
        </w:rPr>
        <w:t>he presence of a third binding site</w:t>
      </w:r>
      <w:r>
        <w:rPr>
          <w:rFonts w:cstheme="minorHAnsi"/>
          <w:sz w:val="24"/>
          <w:szCs w:val="24"/>
        </w:rPr>
        <w:t xml:space="preserve"> in TPT </w:t>
      </w:r>
      <w:r w:rsidRPr="0095651F">
        <w:rPr>
          <w:rFonts w:cstheme="minorHAnsi"/>
          <w:b/>
          <w:sz w:val="24"/>
          <w:szCs w:val="24"/>
        </w:rPr>
        <w:t>78</w:t>
      </w:r>
      <w:r w:rsidRPr="00F45D92">
        <w:rPr>
          <w:rFonts w:cstheme="minorHAnsi"/>
          <w:sz w:val="24"/>
          <w:szCs w:val="24"/>
        </w:rPr>
        <w:t xml:space="preserve"> provides the option for three separate porphyrin molecules to coordinate to one single ligand, creating a branch point. These chains have the potential to grow and elongate with further branch points, forming a supramolecular hyperbranched polymer (HBP) structure, leading to two primary structures </w:t>
      </w:r>
      <w:r w:rsidRPr="00F45D92">
        <w:rPr>
          <w:rFonts w:cstheme="minorHAnsi"/>
          <w:sz w:val="24"/>
          <w:szCs w:val="24"/>
        </w:rPr>
        <w:lastRenderedPageBreak/>
        <w:t xml:space="preserve">considered for the complexation of amidoporphyrin </w:t>
      </w:r>
      <w:r w:rsidRPr="00F45D92">
        <w:rPr>
          <w:rFonts w:cstheme="minorHAnsi"/>
          <w:b/>
          <w:sz w:val="24"/>
          <w:szCs w:val="24"/>
        </w:rPr>
        <w:t>(Zn</w:t>
      </w:r>
      <w:proofErr w:type="gramStart"/>
      <w:r w:rsidRPr="00F45D92">
        <w:rPr>
          <w:rFonts w:cstheme="minorHAnsi"/>
          <w:b/>
          <w:sz w:val="24"/>
          <w:szCs w:val="24"/>
        </w:rPr>
        <w:t>)53</w:t>
      </w:r>
      <w:proofErr w:type="gramEnd"/>
      <w:r w:rsidRPr="00F45D92">
        <w:rPr>
          <w:rFonts w:cstheme="minorHAnsi"/>
          <w:sz w:val="24"/>
          <w:szCs w:val="24"/>
        </w:rPr>
        <w:t xml:space="preserve"> with TPT </w:t>
      </w:r>
      <w:r w:rsidRPr="00F45D92">
        <w:rPr>
          <w:rFonts w:cstheme="minorHAnsi"/>
          <w:b/>
          <w:sz w:val="24"/>
          <w:szCs w:val="24"/>
        </w:rPr>
        <w:t xml:space="preserve">78 </w:t>
      </w:r>
      <w:r>
        <w:rPr>
          <w:rFonts w:cstheme="minorHAnsi"/>
          <w:sz w:val="24"/>
          <w:szCs w:val="24"/>
        </w:rPr>
        <w:t>(Scheme 3.5</w:t>
      </w:r>
      <w:r w:rsidRPr="00F45D92">
        <w:rPr>
          <w:rFonts w:cstheme="minorHAnsi"/>
          <w:sz w:val="24"/>
          <w:szCs w:val="24"/>
        </w:rPr>
        <w:t>).</w:t>
      </w:r>
    </w:p>
    <w:p w:rsidR="00DE38CB" w:rsidRPr="00F45D92" w:rsidRDefault="00DE38CB" w:rsidP="00DE38CB">
      <w:pPr>
        <w:pStyle w:val="NoSpacing"/>
        <w:spacing w:line="360" w:lineRule="auto"/>
        <w:jc w:val="center"/>
        <w:rPr>
          <w:rFonts w:cstheme="minorHAnsi"/>
          <w:sz w:val="24"/>
          <w:szCs w:val="24"/>
        </w:rPr>
      </w:pPr>
      <w:r w:rsidRPr="00F45D92">
        <w:rPr>
          <w:rFonts w:cstheme="minorHAnsi"/>
          <w:sz w:val="24"/>
          <w:szCs w:val="24"/>
        </w:rPr>
        <w:object w:dxaOrig="6640" w:dyaOrig="7060">
          <v:shape id="_x0000_i1181" type="#_x0000_t75" style="width:330.75pt;height:352.5pt" o:ole="">
            <v:imagedata r:id="rId354" o:title=""/>
          </v:shape>
          <o:OLEObject Type="Embed" ProgID="ChemDraw.Document.6.0" ShapeID="_x0000_i1181" DrawAspect="Content" ObjectID="_1582732751" r:id="rId355"/>
        </w:object>
      </w:r>
    </w:p>
    <w:p w:rsidR="00DE38CB" w:rsidRPr="00F45D92"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F45D92">
        <w:rPr>
          <w:rFonts w:cstheme="minorHAnsi"/>
          <w:b/>
          <w:sz w:val="24"/>
          <w:szCs w:val="24"/>
        </w:rPr>
        <w:t>Scheme 3.5</w:t>
      </w:r>
      <w:r w:rsidRPr="00F45D92">
        <w:rPr>
          <w:rFonts w:cstheme="minorHAnsi"/>
          <w:sz w:val="24"/>
          <w:szCs w:val="24"/>
        </w:rPr>
        <w:t xml:space="preserve"> Cartoon representation of the likely binding outcomes through the association of zinc amidoporphyrin </w:t>
      </w:r>
      <w:r w:rsidRPr="00F45D92">
        <w:rPr>
          <w:rFonts w:cstheme="minorHAnsi"/>
          <w:b/>
          <w:bCs/>
          <w:sz w:val="24"/>
          <w:szCs w:val="24"/>
        </w:rPr>
        <w:t>(Zn</w:t>
      </w:r>
      <w:proofErr w:type="gramStart"/>
      <w:r w:rsidRPr="00F45D92">
        <w:rPr>
          <w:rFonts w:cstheme="minorHAnsi"/>
          <w:b/>
          <w:bCs/>
          <w:sz w:val="24"/>
          <w:szCs w:val="24"/>
        </w:rPr>
        <w:t>)53</w:t>
      </w:r>
      <w:proofErr w:type="gramEnd"/>
      <w:r w:rsidRPr="00F45D92">
        <w:rPr>
          <w:rFonts w:cstheme="minorHAnsi"/>
          <w:b/>
          <w:bCs/>
          <w:sz w:val="24"/>
          <w:szCs w:val="24"/>
        </w:rPr>
        <w:t xml:space="preserve"> </w:t>
      </w:r>
      <w:r w:rsidRPr="00F45D92">
        <w:rPr>
          <w:rFonts w:cstheme="minorHAnsi"/>
          <w:sz w:val="24"/>
          <w:szCs w:val="24"/>
        </w:rPr>
        <w:t xml:space="preserve">with TPT </w:t>
      </w:r>
      <w:r w:rsidRPr="00F45D92">
        <w:rPr>
          <w:rFonts w:cstheme="minorHAnsi"/>
          <w:b/>
          <w:sz w:val="24"/>
          <w:szCs w:val="24"/>
        </w:rPr>
        <w:t>78</w:t>
      </w:r>
      <w:r w:rsidRPr="00F45D92">
        <w:rPr>
          <w:rFonts w:cstheme="minorHAnsi"/>
          <w:sz w:val="24"/>
          <w:szCs w:val="24"/>
        </w:rPr>
        <w:t xml:space="preserve"> ligand, resulting in either a hexamer complex or a hyperbranched supramolecular polymer.</w:t>
      </w:r>
    </w:p>
    <w:p w:rsidR="00DE38CB" w:rsidRPr="00F86037" w:rsidRDefault="00DE38CB" w:rsidP="00DE38CB">
      <w:pPr>
        <w:pStyle w:val="NoSpacing"/>
        <w:spacing w:line="360" w:lineRule="auto"/>
        <w:jc w:val="both"/>
        <w:rPr>
          <w:rFonts w:cstheme="minorHAnsi"/>
          <w:sz w:val="24"/>
          <w:szCs w:val="24"/>
        </w:rPr>
      </w:pPr>
    </w:p>
    <w:p w:rsidR="00DE38CB" w:rsidRPr="0059206A" w:rsidRDefault="00DE38CB" w:rsidP="00DE38CB">
      <w:pPr>
        <w:pStyle w:val="Heading2"/>
      </w:pPr>
      <w:bookmarkStart w:id="178" w:name="_Toc507504567"/>
      <w:bookmarkStart w:id="179" w:name="_Toc508276825"/>
      <w:r w:rsidRPr="0059206A">
        <w:t>3.</w:t>
      </w:r>
      <w:r>
        <w:t>7</w:t>
      </w:r>
      <w:r w:rsidRPr="0059206A">
        <w:t>. Diffusion NMR studies</w:t>
      </w:r>
      <w:bookmarkEnd w:id="176"/>
      <w:bookmarkEnd w:id="177"/>
      <w:bookmarkEnd w:id="178"/>
      <w:bookmarkEnd w:id="179"/>
    </w:p>
    <w:p w:rsidR="00DE38CB"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59206A">
        <w:rPr>
          <w:rFonts w:cstheme="minorHAnsi"/>
          <w:sz w:val="24"/>
          <w:szCs w:val="24"/>
        </w:rPr>
        <w:t>The use of diffusion NMR as a technique to investigate the structure of the</w:t>
      </w:r>
      <w:r>
        <w:rPr>
          <w:rFonts w:cstheme="minorHAnsi"/>
          <w:sz w:val="24"/>
          <w:szCs w:val="24"/>
        </w:rPr>
        <w:t xml:space="preserve"> porphyrin/ligand complexes requires an accurate and high quality NMR spectra in order to extract and calculate accurate diffusion data.</w:t>
      </w:r>
      <w:r w:rsidRPr="0059206A">
        <w:rPr>
          <w:rFonts w:cstheme="minorHAnsi"/>
          <w:sz w:val="24"/>
          <w:szCs w:val="24"/>
        </w:rPr>
        <w:t xml:space="preserve"> </w:t>
      </w:r>
      <w:r>
        <w:rPr>
          <w:rFonts w:cstheme="minorHAnsi"/>
          <w:sz w:val="24"/>
          <w:szCs w:val="24"/>
        </w:rPr>
        <w:t xml:space="preserve">Due to the low quality and poorly resolved </w:t>
      </w:r>
      <w:r w:rsidRPr="005D5E04">
        <w:rPr>
          <w:rFonts w:cstheme="minorHAnsi"/>
          <w:sz w:val="24"/>
          <w:szCs w:val="24"/>
          <w:vertAlign w:val="superscript"/>
        </w:rPr>
        <w:t>1</w:t>
      </w:r>
      <w:r>
        <w:rPr>
          <w:rFonts w:cstheme="minorHAnsi"/>
          <w:sz w:val="24"/>
          <w:szCs w:val="24"/>
        </w:rPr>
        <w:t xml:space="preserve">H NMR spectra obtained for </w:t>
      </w:r>
      <w:r w:rsidRPr="0059206A">
        <w:rPr>
          <w:rFonts w:cstheme="minorHAnsi"/>
          <w:sz w:val="24"/>
          <w:szCs w:val="24"/>
        </w:rPr>
        <w:t xml:space="preserve">rigid dimer </w:t>
      </w:r>
      <w:r w:rsidRPr="0059206A">
        <w:rPr>
          <w:rFonts w:cstheme="minorHAnsi"/>
          <w:b/>
          <w:sz w:val="24"/>
          <w:szCs w:val="24"/>
        </w:rPr>
        <w:t>(Zn)76</w:t>
      </w:r>
      <w:r w:rsidRPr="0059206A">
        <w:rPr>
          <w:rFonts w:cstheme="minorHAnsi"/>
          <w:sz w:val="24"/>
          <w:szCs w:val="24"/>
        </w:rPr>
        <w:t>,</w:t>
      </w:r>
      <w:r>
        <w:rPr>
          <w:rFonts w:cstheme="minorHAnsi"/>
          <w:sz w:val="24"/>
          <w:szCs w:val="24"/>
        </w:rPr>
        <w:t xml:space="preserve"> further investigation into its complexation</w:t>
      </w:r>
      <w:r w:rsidRPr="0059206A">
        <w:rPr>
          <w:rFonts w:cstheme="minorHAnsi"/>
          <w:sz w:val="24"/>
          <w:szCs w:val="24"/>
        </w:rPr>
        <w:t xml:space="preserve"> </w:t>
      </w:r>
      <w:r>
        <w:rPr>
          <w:rFonts w:cstheme="minorHAnsi"/>
          <w:sz w:val="24"/>
          <w:szCs w:val="24"/>
        </w:rPr>
        <w:t xml:space="preserve">via diffusion NMR was not possible, and further </w:t>
      </w:r>
      <w:r>
        <w:rPr>
          <w:rFonts w:cstheme="minorHAnsi"/>
          <w:sz w:val="24"/>
          <w:szCs w:val="24"/>
        </w:rPr>
        <w:lastRenderedPageBreak/>
        <w:t xml:space="preserve">investigations into the self-assembled structures involving rigid dimer </w:t>
      </w:r>
      <w:r w:rsidRPr="005D5E04">
        <w:rPr>
          <w:rFonts w:cstheme="minorHAnsi"/>
          <w:b/>
          <w:sz w:val="24"/>
          <w:szCs w:val="24"/>
        </w:rPr>
        <w:t>(Zn)76</w:t>
      </w:r>
      <w:r>
        <w:rPr>
          <w:rFonts w:cstheme="minorHAnsi"/>
          <w:sz w:val="24"/>
          <w:szCs w:val="24"/>
        </w:rPr>
        <w:t xml:space="preserve"> were not pursued.</w:t>
      </w:r>
    </w:p>
    <w:p w:rsidR="00DE38CB" w:rsidRPr="00F86037" w:rsidRDefault="00DE38CB" w:rsidP="00DE38CB">
      <w:pPr>
        <w:pStyle w:val="NoSpacing"/>
        <w:spacing w:line="360" w:lineRule="auto"/>
        <w:jc w:val="both"/>
        <w:rPr>
          <w:rFonts w:cstheme="minorHAnsi"/>
          <w:sz w:val="24"/>
          <w:szCs w:val="24"/>
        </w:rPr>
      </w:pPr>
    </w:p>
    <w:p w:rsidR="00DE38CB" w:rsidRPr="003823D4" w:rsidRDefault="00DE38CB" w:rsidP="00DE38CB">
      <w:pPr>
        <w:pStyle w:val="NoSpacing"/>
        <w:spacing w:line="360" w:lineRule="auto"/>
        <w:jc w:val="both"/>
        <w:rPr>
          <w:sz w:val="24"/>
          <w:szCs w:val="24"/>
        </w:rPr>
      </w:pPr>
      <w:r w:rsidRPr="003823D4">
        <w:rPr>
          <w:sz w:val="24"/>
          <w:szCs w:val="24"/>
        </w:rPr>
        <w:t xml:space="preserve">In order to identify the </w:t>
      </w:r>
      <w:r>
        <w:rPr>
          <w:sz w:val="24"/>
          <w:szCs w:val="24"/>
        </w:rPr>
        <w:t>self-</w:t>
      </w:r>
      <w:r w:rsidRPr="003823D4">
        <w:rPr>
          <w:sz w:val="24"/>
          <w:szCs w:val="24"/>
        </w:rPr>
        <w:t xml:space="preserve">assembled structure resulting from the complexation between amidoporphyrin </w:t>
      </w:r>
      <w:r>
        <w:rPr>
          <w:b/>
          <w:sz w:val="24"/>
          <w:szCs w:val="24"/>
        </w:rPr>
        <w:t>(Zn)53</w:t>
      </w:r>
      <w:r w:rsidRPr="003823D4">
        <w:rPr>
          <w:sz w:val="24"/>
          <w:szCs w:val="24"/>
        </w:rPr>
        <w:t xml:space="preserve"> and </w:t>
      </w:r>
      <w:r>
        <w:rPr>
          <w:sz w:val="24"/>
          <w:szCs w:val="24"/>
        </w:rPr>
        <w:t xml:space="preserve">trigonal pyridyl ligands </w:t>
      </w:r>
      <w:r w:rsidRPr="003823D4">
        <w:rPr>
          <w:sz w:val="24"/>
          <w:szCs w:val="24"/>
        </w:rPr>
        <w:t>Py</w:t>
      </w:r>
      <w:r w:rsidRPr="003823D4">
        <w:rPr>
          <w:sz w:val="24"/>
          <w:szCs w:val="24"/>
          <w:vertAlign w:val="subscript"/>
        </w:rPr>
        <w:t>2</w:t>
      </w:r>
      <w:r w:rsidRPr="003823D4">
        <w:rPr>
          <w:sz w:val="24"/>
          <w:szCs w:val="24"/>
        </w:rPr>
        <w:t>Py</w:t>
      </w:r>
      <w:r>
        <w:rPr>
          <w:sz w:val="24"/>
          <w:szCs w:val="24"/>
        </w:rPr>
        <w:t xml:space="preserve"> </w:t>
      </w:r>
      <w:r w:rsidRPr="003823D4">
        <w:rPr>
          <w:b/>
          <w:sz w:val="24"/>
          <w:szCs w:val="24"/>
        </w:rPr>
        <w:t>77</w:t>
      </w:r>
      <w:r>
        <w:rPr>
          <w:sz w:val="24"/>
          <w:szCs w:val="24"/>
        </w:rPr>
        <w:t xml:space="preserve"> and TPT </w:t>
      </w:r>
      <w:r w:rsidRPr="004C39DF">
        <w:rPr>
          <w:b/>
          <w:sz w:val="24"/>
          <w:szCs w:val="24"/>
        </w:rPr>
        <w:t>78</w:t>
      </w:r>
      <w:r w:rsidRPr="003823D4">
        <w:rPr>
          <w:sz w:val="24"/>
          <w:szCs w:val="24"/>
        </w:rPr>
        <w:t xml:space="preserve">, diffusion NMR experiments were conducted </w:t>
      </w:r>
      <w:r>
        <w:rPr>
          <w:sz w:val="24"/>
          <w:szCs w:val="24"/>
        </w:rPr>
        <w:t xml:space="preserve">on the </w:t>
      </w:r>
      <w:r w:rsidRPr="003823D4">
        <w:rPr>
          <w:sz w:val="24"/>
          <w:szCs w:val="24"/>
        </w:rPr>
        <w:t xml:space="preserve">porphyrin </w:t>
      </w:r>
      <w:r>
        <w:rPr>
          <w:sz w:val="24"/>
          <w:szCs w:val="24"/>
        </w:rPr>
        <w:t>in CDCl</w:t>
      </w:r>
      <w:r w:rsidRPr="0059206A">
        <w:rPr>
          <w:sz w:val="24"/>
          <w:szCs w:val="24"/>
          <w:vertAlign w:val="subscript"/>
        </w:rPr>
        <w:t>3</w:t>
      </w:r>
      <w:r>
        <w:rPr>
          <w:sz w:val="24"/>
          <w:szCs w:val="24"/>
        </w:rPr>
        <w:t xml:space="preserve"> (1 </w:t>
      </w:r>
      <w:r>
        <w:rPr>
          <w:rFonts w:cstheme="minorHAnsi"/>
          <w:sz w:val="24"/>
          <w:szCs w:val="24"/>
        </w:rPr>
        <w:t>×</w:t>
      </w:r>
      <w:r>
        <w:rPr>
          <w:sz w:val="24"/>
          <w:szCs w:val="24"/>
        </w:rPr>
        <w:t xml:space="preserve"> 10</w:t>
      </w:r>
      <w:r w:rsidRPr="0059206A">
        <w:rPr>
          <w:sz w:val="24"/>
          <w:szCs w:val="24"/>
          <w:vertAlign w:val="superscript"/>
        </w:rPr>
        <w:t>-2</w:t>
      </w:r>
      <w:r>
        <w:rPr>
          <w:sz w:val="24"/>
          <w:szCs w:val="24"/>
        </w:rPr>
        <w:t xml:space="preserve"> M)</w:t>
      </w:r>
      <w:r w:rsidRPr="003823D4">
        <w:rPr>
          <w:sz w:val="24"/>
          <w:szCs w:val="24"/>
        </w:rPr>
        <w:t xml:space="preserve"> with and without ligand. It was anticipated that if hexamers formed, a </w:t>
      </w:r>
      <w:r>
        <w:rPr>
          <w:sz w:val="24"/>
          <w:szCs w:val="24"/>
        </w:rPr>
        <w:t>proportional</w:t>
      </w:r>
      <w:r w:rsidRPr="003823D4">
        <w:rPr>
          <w:sz w:val="24"/>
          <w:szCs w:val="24"/>
        </w:rPr>
        <w:t xml:space="preserve"> decrease in rate of diffusion would be observed, relative to porphyrin alone, leading to a smaller diffusion coefficient. Alternatively, a much larger supramolecular polymer would diffuse</w:t>
      </w:r>
      <w:r>
        <w:rPr>
          <w:sz w:val="24"/>
          <w:szCs w:val="24"/>
        </w:rPr>
        <w:t xml:space="preserve"> significantly</w:t>
      </w:r>
      <w:r w:rsidRPr="003823D4">
        <w:rPr>
          <w:sz w:val="24"/>
          <w:szCs w:val="24"/>
        </w:rPr>
        <w:t xml:space="preserve"> slower in solution than </w:t>
      </w:r>
      <w:r>
        <w:rPr>
          <w:sz w:val="24"/>
          <w:szCs w:val="24"/>
        </w:rPr>
        <w:t xml:space="preserve">either </w:t>
      </w:r>
      <w:r w:rsidRPr="003823D4">
        <w:rPr>
          <w:sz w:val="24"/>
          <w:szCs w:val="24"/>
        </w:rPr>
        <w:t>porphyrin alone</w:t>
      </w:r>
      <w:r>
        <w:rPr>
          <w:sz w:val="24"/>
          <w:szCs w:val="24"/>
        </w:rPr>
        <w:t xml:space="preserve"> or the hexamer</w:t>
      </w:r>
      <w:r w:rsidRPr="003823D4">
        <w:rPr>
          <w:sz w:val="24"/>
          <w:szCs w:val="24"/>
        </w:rPr>
        <w:t>, and therefore the rate of diffusion would be reduced</w:t>
      </w:r>
      <w:r w:rsidRPr="00B22449">
        <w:rPr>
          <w:sz w:val="24"/>
          <w:szCs w:val="24"/>
        </w:rPr>
        <w:t xml:space="preserve"> </w:t>
      </w:r>
      <w:r>
        <w:rPr>
          <w:sz w:val="24"/>
          <w:szCs w:val="24"/>
        </w:rPr>
        <w:t>considerably</w:t>
      </w:r>
      <w:r w:rsidRPr="003823D4">
        <w:rPr>
          <w:sz w:val="24"/>
          <w:szCs w:val="24"/>
        </w:rPr>
        <w:t>. It was also of interest to further probe the binding of 4</w:t>
      </w:r>
      <w:proofErr w:type="gramStart"/>
      <w:r w:rsidRPr="003823D4">
        <w:rPr>
          <w:sz w:val="24"/>
          <w:szCs w:val="24"/>
        </w:rPr>
        <w:t>,4’</w:t>
      </w:r>
      <w:proofErr w:type="gramEnd"/>
      <w:r w:rsidRPr="003823D4">
        <w:rPr>
          <w:sz w:val="24"/>
          <w:szCs w:val="24"/>
        </w:rPr>
        <w:t xml:space="preserve">-bipy with the amide dimer </w:t>
      </w:r>
      <w:r w:rsidRPr="003823D4">
        <w:rPr>
          <w:b/>
          <w:sz w:val="24"/>
          <w:szCs w:val="24"/>
        </w:rPr>
        <w:t>(Zn)</w:t>
      </w:r>
      <w:r>
        <w:rPr>
          <w:b/>
          <w:sz w:val="24"/>
          <w:szCs w:val="24"/>
        </w:rPr>
        <w:t>53</w:t>
      </w:r>
      <w:r w:rsidRPr="003823D4">
        <w:rPr>
          <w:sz w:val="24"/>
          <w:szCs w:val="24"/>
        </w:rPr>
        <w:t xml:space="preserve"> due to the low levels of binding observed through UV studies, which indicated duplex formation would be unfavourable. </w:t>
      </w:r>
      <w:r>
        <w:rPr>
          <w:sz w:val="24"/>
          <w:szCs w:val="24"/>
        </w:rPr>
        <w:t>At the end of the experiment, an excess amount of ligand, equal to approximately 5 eq., was added to assess the effect of saturating the porphyrin binding sites.</w:t>
      </w:r>
      <w:r w:rsidRPr="003823D4">
        <w:rPr>
          <w:sz w:val="24"/>
          <w:szCs w:val="24"/>
        </w:rPr>
        <w:t xml:space="preserve"> The results for the experiments conducted using amidoporphyrin </w:t>
      </w:r>
      <w:r w:rsidRPr="003823D4">
        <w:rPr>
          <w:b/>
          <w:sz w:val="24"/>
          <w:szCs w:val="24"/>
        </w:rPr>
        <w:t>(Zn</w:t>
      </w:r>
      <w:proofErr w:type="gramStart"/>
      <w:r w:rsidRPr="003823D4">
        <w:rPr>
          <w:b/>
          <w:sz w:val="24"/>
          <w:szCs w:val="24"/>
        </w:rPr>
        <w:t>)</w:t>
      </w:r>
      <w:r>
        <w:rPr>
          <w:b/>
          <w:sz w:val="24"/>
          <w:szCs w:val="24"/>
        </w:rPr>
        <w:t>53</w:t>
      </w:r>
      <w:proofErr w:type="gramEnd"/>
      <w:r>
        <w:rPr>
          <w:sz w:val="24"/>
          <w:szCs w:val="24"/>
        </w:rPr>
        <w:t xml:space="preserve"> with 4,4’-bipy, </w:t>
      </w:r>
      <w:r w:rsidRPr="003823D4">
        <w:rPr>
          <w:sz w:val="24"/>
          <w:szCs w:val="24"/>
        </w:rPr>
        <w:t>Py</w:t>
      </w:r>
      <w:r w:rsidRPr="003823D4">
        <w:rPr>
          <w:sz w:val="24"/>
          <w:szCs w:val="24"/>
          <w:vertAlign w:val="subscript"/>
        </w:rPr>
        <w:t>2</w:t>
      </w:r>
      <w:r w:rsidRPr="003823D4">
        <w:rPr>
          <w:sz w:val="24"/>
          <w:szCs w:val="24"/>
        </w:rPr>
        <w:t>Py</w:t>
      </w:r>
      <w:r>
        <w:rPr>
          <w:sz w:val="24"/>
          <w:szCs w:val="24"/>
        </w:rPr>
        <w:t xml:space="preserve"> </w:t>
      </w:r>
      <w:r w:rsidRPr="003823D4">
        <w:rPr>
          <w:b/>
          <w:sz w:val="24"/>
          <w:szCs w:val="24"/>
        </w:rPr>
        <w:t>77</w:t>
      </w:r>
      <w:r>
        <w:rPr>
          <w:sz w:val="24"/>
          <w:szCs w:val="24"/>
        </w:rPr>
        <w:t xml:space="preserve"> and TPT </w:t>
      </w:r>
      <w:r w:rsidRPr="004C39DF">
        <w:rPr>
          <w:b/>
          <w:sz w:val="24"/>
          <w:szCs w:val="24"/>
        </w:rPr>
        <w:t>78</w:t>
      </w:r>
      <w:r w:rsidRPr="003823D4">
        <w:rPr>
          <w:sz w:val="24"/>
          <w:szCs w:val="24"/>
        </w:rPr>
        <w:t xml:space="preserve"> are highlighted in </w:t>
      </w:r>
      <w:r w:rsidRPr="00F86037">
        <w:rPr>
          <w:rFonts w:cstheme="minorHAnsi"/>
          <w:sz w:val="24"/>
          <w:szCs w:val="24"/>
        </w:rPr>
        <w:t>Table 3.2.</w:t>
      </w:r>
    </w:p>
    <w:p w:rsidR="00DE38CB" w:rsidRPr="003823D4" w:rsidRDefault="00DE38CB" w:rsidP="00DE38CB">
      <w:pPr>
        <w:pStyle w:val="NoSpacing"/>
        <w:spacing w:line="360" w:lineRule="auto"/>
        <w:jc w:val="both"/>
        <w:rPr>
          <w:sz w:val="24"/>
          <w:szCs w:val="24"/>
        </w:rPr>
      </w:pPr>
    </w:p>
    <w:p w:rsidR="00DE38CB" w:rsidRPr="00F86037"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center"/>
        <w:rPr>
          <w:rFonts w:cstheme="minorHAnsi"/>
          <w:sz w:val="24"/>
          <w:szCs w:val="24"/>
        </w:rPr>
      </w:pPr>
      <w:r>
        <w:object w:dxaOrig="7843" w:dyaOrig="9918">
          <v:shape id="_x0000_i1182" type="#_x0000_t75" style="width:396.75pt;height:496.5pt" o:ole="">
            <v:imagedata r:id="rId356" o:title=""/>
          </v:shape>
          <o:OLEObject Type="Embed" ProgID="ChemDraw.Document.6.0" ShapeID="_x0000_i1182" DrawAspect="Content" ObjectID="_1582732752" r:id="rId357"/>
        </w:object>
      </w:r>
    </w:p>
    <w:p w:rsidR="00DE38CB" w:rsidRPr="00C23256" w:rsidRDefault="00DE38CB" w:rsidP="00DE38CB">
      <w:pPr>
        <w:pStyle w:val="NoSpacing"/>
        <w:spacing w:line="360" w:lineRule="auto"/>
        <w:jc w:val="both"/>
        <w:rPr>
          <w:rFonts w:cstheme="minorHAnsi"/>
          <w:sz w:val="24"/>
          <w:szCs w:val="24"/>
        </w:rPr>
      </w:pPr>
      <w:r w:rsidRPr="00C23256">
        <w:rPr>
          <w:rFonts w:cstheme="minorHAnsi"/>
          <w:b/>
          <w:sz w:val="24"/>
          <w:szCs w:val="24"/>
        </w:rPr>
        <w:t>Table 3.2</w:t>
      </w:r>
      <w:r w:rsidRPr="00C23256">
        <w:rPr>
          <w:rFonts w:cstheme="minorHAnsi"/>
          <w:sz w:val="24"/>
          <w:szCs w:val="24"/>
        </w:rPr>
        <w:t xml:space="preserve"> Diffusion coefficients and the relative size of complexed material calculated from the DOSY NMR of zinc amidoporphyrin dimer </w:t>
      </w:r>
      <w:r w:rsidRPr="00E31F35">
        <w:rPr>
          <w:rFonts w:cstheme="minorHAnsi"/>
          <w:b/>
          <w:sz w:val="24"/>
          <w:szCs w:val="24"/>
        </w:rPr>
        <w:t>(Zn)53</w:t>
      </w:r>
      <w:r w:rsidRPr="00C23256">
        <w:rPr>
          <w:rFonts w:cstheme="minorHAnsi"/>
          <w:sz w:val="24"/>
          <w:szCs w:val="24"/>
        </w:rPr>
        <w:t xml:space="preserve"> in CDCl</w:t>
      </w:r>
      <w:r w:rsidRPr="00C23256">
        <w:rPr>
          <w:rFonts w:cstheme="minorHAnsi"/>
          <w:sz w:val="24"/>
          <w:szCs w:val="24"/>
          <w:vertAlign w:val="subscript"/>
        </w:rPr>
        <w:t>3</w:t>
      </w:r>
      <w:r w:rsidRPr="0097618B">
        <w:rPr>
          <w:rFonts w:cstheme="minorHAnsi"/>
          <w:sz w:val="24"/>
          <w:szCs w:val="24"/>
        </w:rPr>
        <w:t xml:space="preserve"> </w:t>
      </w:r>
      <w:r>
        <w:rPr>
          <w:sz w:val="24"/>
          <w:szCs w:val="24"/>
        </w:rPr>
        <w:t xml:space="preserve">(1 </w:t>
      </w:r>
      <w:r>
        <w:rPr>
          <w:rFonts w:cstheme="minorHAnsi"/>
          <w:sz w:val="24"/>
          <w:szCs w:val="24"/>
        </w:rPr>
        <w:t>×</w:t>
      </w:r>
      <w:r>
        <w:rPr>
          <w:sz w:val="24"/>
          <w:szCs w:val="24"/>
        </w:rPr>
        <w:t xml:space="preserve"> 10</w:t>
      </w:r>
      <w:r w:rsidRPr="0059206A">
        <w:rPr>
          <w:sz w:val="24"/>
          <w:szCs w:val="24"/>
          <w:vertAlign w:val="superscript"/>
        </w:rPr>
        <w:t>-2</w:t>
      </w:r>
      <w:r>
        <w:rPr>
          <w:sz w:val="24"/>
          <w:szCs w:val="24"/>
        </w:rPr>
        <w:t xml:space="preserve"> M)</w:t>
      </w:r>
      <w:r w:rsidRPr="00C23256">
        <w:rPr>
          <w:rFonts w:cstheme="minorHAnsi"/>
          <w:sz w:val="24"/>
          <w:szCs w:val="24"/>
        </w:rPr>
        <w:t xml:space="preserve">, determined by comparing the diffusion of porphyrin alone against porphyrin with </w:t>
      </w:r>
      <w:r>
        <w:rPr>
          <w:rFonts w:cstheme="minorHAnsi"/>
          <w:sz w:val="24"/>
          <w:szCs w:val="24"/>
        </w:rPr>
        <w:t>1 eq., 2 eq. and excess</w:t>
      </w:r>
      <w:r w:rsidRPr="00C23256">
        <w:rPr>
          <w:rFonts w:cstheme="minorHAnsi"/>
          <w:sz w:val="24"/>
          <w:szCs w:val="24"/>
        </w:rPr>
        <w:t xml:space="preserve"> ligand.</w:t>
      </w:r>
      <w:r>
        <w:rPr>
          <w:rFonts w:cstheme="minorHAnsi"/>
          <w:sz w:val="24"/>
          <w:szCs w:val="24"/>
        </w:rPr>
        <w:t xml:space="preserve"> </w:t>
      </w:r>
      <w:r w:rsidRPr="00B22449">
        <w:rPr>
          <w:rFonts w:cstheme="minorHAnsi"/>
          <w:sz w:val="24"/>
          <w:szCs w:val="24"/>
          <w:vertAlign w:val="superscript"/>
        </w:rPr>
        <w:t>[</w:t>
      </w:r>
      <w:r w:rsidRPr="00B22449">
        <w:rPr>
          <w:rFonts w:cstheme="minorHAnsi"/>
          <w:sz w:val="24"/>
          <w:szCs w:val="24"/>
        </w:rPr>
        <w:t>*</w:t>
      </w:r>
      <w:r w:rsidRPr="00B22449">
        <w:rPr>
          <w:rFonts w:cstheme="minorHAnsi"/>
          <w:sz w:val="24"/>
          <w:szCs w:val="24"/>
          <w:vertAlign w:val="superscript"/>
        </w:rPr>
        <w:t>]</w:t>
      </w:r>
      <w:r>
        <w:rPr>
          <w:rFonts w:cstheme="minorHAnsi"/>
          <w:sz w:val="24"/>
          <w:szCs w:val="24"/>
        </w:rPr>
        <w:t xml:space="preserve"> Size assumed to be proportional to the diffusion coefficient and the size of </w:t>
      </w:r>
      <w:r w:rsidRPr="00B22449">
        <w:rPr>
          <w:rFonts w:cstheme="minorHAnsi"/>
          <w:b/>
          <w:sz w:val="24"/>
          <w:szCs w:val="24"/>
        </w:rPr>
        <w:t>(Zn</w:t>
      </w:r>
      <w:proofErr w:type="gramStart"/>
      <w:r w:rsidRPr="00B22449">
        <w:rPr>
          <w:rFonts w:cstheme="minorHAnsi"/>
          <w:b/>
          <w:sz w:val="24"/>
          <w:szCs w:val="24"/>
        </w:rPr>
        <w:t>)53</w:t>
      </w:r>
      <w:proofErr w:type="gramEnd"/>
      <w:r>
        <w:rPr>
          <w:rFonts w:cstheme="minorHAnsi"/>
          <w:sz w:val="24"/>
          <w:szCs w:val="24"/>
        </w:rPr>
        <w:t>.</w:t>
      </w:r>
    </w:p>
    <w:p w:rsidR="00DE38CB" w:rsidRPr="00A87AA5" w:rsidRDefault="00DE38CB" w:rsidP="00DE38CB">
      <w:pPr>
        <w:pStyle w:val="RSCB02ArticleText"/>
        <w:spacing w:line="360" w:lineRule="auto"/>
        <w:rPr>
          <w:rFonts w:cstheme="minorHAnsi"/>
          <w:sz w:val="24"/>
          <w:szCs w:val="24"/>
        </w:rPr>
      </w:pPr>
    </w:p>
    <w:p w:rsidR="00DE38CB" w:rsidRPr="0061710A" w:rsidRDefault="00DE38CB" w:rsidP="00DE38CB">
      <w:pPr>
        <w:pStyle w:val="NoSpacing"/>
        <w:spacing w:line="360" w:lineRule="auto"/>
        <w:jc w:val="both"/>
        <w:rPr>
          <w:sz w:val="24"/>
          <w:szCs w:val="24"/>
        </w:rPr>
      </w:pPr>
      <w:r w:rsidRPr="00A87AA5">
        <w:rPr>
          <w:sz w:val="24"/>
          <w:szCs w:val="24"/>
        </w:rPr>
        <w:t>The 1:1 binding of</w:t>
      </w:r>
      <w:r>
        <w:rPr>
          <w:sz w:val="24"/>
          <w:szCs w:val="24"/>
        </w:rPr>
        <w:t xml:space="preserve"> amidoporphyirn</w:t>
      </w:r>
      <w:r w:rsidRPr="00A87AA5">
        <w:rPr>
          <w:sz w:val="24"/>
          <w:szCs w:val="24"/>
        </w:rPr>
        <w:t xml:space="preserve"> </w:t>
      </w:r>
      <w:r w:rsidRPr="00A87AA5">
        <w:rPr>
          <w:b/>
          <w:sz w:val="24"/>
          <w:szCs w:val="24"/>
        </w:rPr>
        <w:t>(Zn)</w:t>
      </w:r>
      <w:r>
        <w:rPr>
          <w:b/>
          <w:sz w:val="24"/>
          <w:szCs w:val="24"/>
        </w:rPr>
        <w:t>53</w:t>
      </w:r>
      <w:r w:rsidRPr="00A87AA5">
        <w:rPr>
          <w:sz w:val="24"/>
          <w:szCs w:val="24"/>
        </w:rPr>
        <w:t xml:space="preserve"> with 4,4’-bipy displayed no decrease in rate of diffusion, indicating the preferential formation of small complexes, with only one of the ligand binding sites </w:t>
      </w:r>
      <w:r>
        <w:rPr>
          <w:sz w:val="24"/>
          <w:szCs w:val="24"/>
        </w:rPr>
        <w:t>coordinated to amide</w:t>
      </w:r>
      <w:r w:rsidRPr="00A87AA5">
        <w:rPr>
          <w:sz w:val="24"/>
          <w:szCs w:val="24"/>
        </w:rPr>
        <w:t xml:space="preserve"> </w:t>
      </w:r>
      <w:r w:rsidRPr="00A87AA5">
        <w:rPr>
          <w:b/>
          <w:sz w:val="24"/>
          <w:szCs w:val="24"/>
        </w:rPr>
        <w:t>(Zn)</w:t>
      </w:r>
      <w:r>
        <w:rPr>
          <w:b/>
          <w:sz w:val="24"/>
          <w:szCs w:val="24"/>
        </w:rPr>
        <w:t>53</w:t>
      </w:r>
      <w:r w:rsidRPr="00A87AA5">
        <w:rPr>
          <w:b/>
          <w:sz w:val="24"/>
          <w:szCs w:val="24"/>
        </w:rPr>
        <w:t xml:space="preserve"> </w:t>
      </w:r>
      <w:r w:rsidRPr="00A87AA5">
        <w:rPr>
          <w:sz w:val="24"/>
          <w:szCs w:val="24"/>
        </w:rPr>
        <w:t xml:space="preserve">(Table </w:t>
      </w:r>
      <w:r>
        <w:rPr>
          <w:sz w:val="24"/>
          <w:szCs w:val="24"/>
        </w:rPr>
        <w:t>3.</w:t>
      </w:r>
      <w:r w:rsidRPr="00A87AA5">
        <w:rPr>
          <w:sz w:val="24"/>
          <w:szCs w:val="24"/>
        </w:rPr>
        <w:t>2</w:t>
      </w:r>
      <w:r w:rsidRPr="00A87AA5">
        <w:rPr>
          <w:i/>
          <w:sz w:val="24"/>
          <w:szCs w:val="24"/>
        </w:rPr>
        <w:t>a</w:t>
      </w:r>
      <w:r w:rsidRPr="00A87AA5">
        <w:rPr>
          <w:sz w:val="24"/>
          <w:szCs w:val="24"/>
        </w:rPr>
        <w:t xml:space="preserve">). A slower </w:t>
      </w:r>
      <w:r w:rsidRPr="00A87AA5">
        <w:rPr>
          <w:sz w:val="24"/>
          <w:szCs w:val="24"/>
        </w:rPr>
        <w:lastRenderedPageBreak/>
        <w:t>diffusion rate was observed only when the porphyrin solution was saturated with excess 4</w:t>
      </w:r>
      <w:proofErr w:type="gramStart"/>
      <w:r w:rsidRPr="00A87AA5">
        <w:rPr>
          <w:sz w:val="24"/>
          <w:szCs w:val="24"/>
        </w:rPr>
        <w:t>,4’</w:t>
      </w:r>
      <w:proofErr w:type="gramEnd"/>
      <w:r w:rsidRPr="00A87AA5">
        <w:rPr>
          <w:sz w:val="24"/>
          <w:szCs w:val="24"/>
        </w:rPr>
        <w:t xml:space="preserve">-bipy ligand, </w:t>
      </w:r>
      <w:r>
        <w:rPr>
          <w:sz w:val="24"/>
          <w:szCs w:val="24"/>
        </w:rPr>
        <w:t>forming complexes</w:t>
      </w:r>
      <w:r w:rsidRPr="00A87AA5">
        <w:rPr>
          <w:sz w:val="24"/>
          <w:szCs w:val="24"/>
        </w:rPr>
        <w:t xml:space="preserve"> approximately two times the size of porphyrin alone. </w:t>
      </w:r>
      <w:r w:rsidRPr="0061710A">
        <w:rPr>
          <w:sz w:val="24"/>
          <w:szCs w:val="24"/>
        </w:rPr>
        <w:t>Whilst it was unexpected that duplex formation was not favourable at low concentrations of 4</w:t>
      </w:r>
      <w:proofErr w:type="gramStart"/>
      <w:r w:rsidRPr="0061710A">
        <w:rPr>
          <w:sz w:val="24"/>
          <w:szCs w:val="24"/>
        </w:rPr>
        <w:t>,4’</w:t>
      </w:r>
      <w:proofErr w:type="gramEnd"/>
      <w:r w:rsidRPr="0061710A">
        <w:rPr>
          <w:sz w:val="24"/>
          <w:szCs w:val="24"/>
        </w:rPr>
        <w:t xml:space="preserve">-bipy, these results correspond with the associations observed through UV titrations. More significantly, the above results provided an additional reference comparison against the DOSY NMR of amidoporphyrin </w:t>
      </w:r>
      <w:r w:rsidRPr="0061710A">
        <w:rPr>
          <w:b/>
          <w:sz w:val="24"/>
          <w:szCs w:val="24"/>
        </w:rPr>
        <w:t>(Zn</w:t>
      </w:r>
      <w:proofErr w:type="gramStart"/>
      <w:r w:rsidRPr="0061710A">
        <w:rPr>
          <w:b/>
          <w:sz w:val="24"/>
          <w:szCs w:val="24"/>
        </w:rPr>
        <w:t>)</w:t>
      </w:r>
      <w:r>
        <w:rPr>
          <w:b/>
          <w:sz w:val="24"/>
          <w:szCs w:val="24"/>
        </w:rPr>
        <w:t>53</w:t>
      </w:r>
      <w:proofErr w:type="gramEnd"/>
      <w:r w:rsidRPr="0061710A">
        <w:rPr>
          <w:sz w:val="24"/>
          <w:szCs w:val="24"/>
        </w:rPr>
        <w:t xml:space="preserve"> with Py</w:t>
      </w:r>
      <w:r w:rsidRPr="0061710A">
        <w:rPr>
          <w:sz w:val="24"/>
          <w:szCs w:val="24"/>
          <w:vertAlign w:val="subscript"/>
        </w:rPr>
        <w:t>2</w:t>
      </w:r>
      <w:r w:rsidRPr="0061710A">
        <w:rPr>
          <w:sz w:val="24"/>
          <w:szCs w:val="24"/>
        </w:rPr>
        <w:t>Py</w:t>
      </w:r>
      <w:r>
        <w:rPr>
          <w:sz w:val="24"/>
          <w:szCs w:val="24"/>
        </w:rPr>
        <w:t xml:space="preserve"> </w:t>
      </w:r>
      <w:r w:rsidRPr="0061710A">
        <w:rPr>
          <w:b/>
          <w:sz w:val="24"/>
          <w:szCs w:val="24"/>
        </w:rPr>
        <w:t>77</w:t>
      </w:r>
      <w:r w:rsidRPr="0061710A">
        <w:rPr>
          <w:sz w:val="24"/>
          <w:szCs w:val="24"/>
        </w:rPr>
        <w:t xml:space="preserve">. Further comparing the porphyrin-ligand complex </w:t>
      </w:r>
      <w:r w:rsidRPr="0061710A">
        <w:rPr>
          <w:b/>
          <w:sz w:val="24"/>
          <w:szCs w:val="24"/>
        </w:rPr>
        <w:t>[(Zn</w:t>
      </w:r>
      <w:proofErr w:type="gramStart"/>
      <w:r w:rsidRPr="0061710A">
        <w:rPr>
          <w:b/>
          <w:sz w:val="24"/>
          <w:szCs w:val="24"/>
        </w:rPr>
        <w:t>)</w:t>
      </w:r>
      <w:r>
        <w:rPr>
          <w:b/>
          <w:sz w:val="24"/>
          <w:szCs w:val="24"/>
        </w:rPr>
        <w:t>53</w:t>
      </w:r>
      <w:r w:rsidRPr="0061710A">
        <w:rPr>
          <w:sz w:val="24"/>
          <w:szCs w:val="24"/>
        </w:rPr>
        <w:t>.</w:t>
      </w:r>
      <w:r w:rsidRPr="0061710A">
        <w:rPr>
          <w:b/>
          <w:sz w:val="24"/>
          <w:szCs w:val="24"/>
        </w:rPr>
        <w:t>77</w:t>
      </w:r>
      <w:proofErr w:type="gramEnd"/>
      <w:r w:rsidRPr="0061710A">
        <w:rPr>
          <w:sz w:val="24"/>
          <w:szCs w:val="24"/>
        </w:rPr>
        <w:t xml:space="preserve">] against that of the flexible dimer </w:t>
      </w:r>
      <w:r w:rsidRPr="0061710A">
        <w:rPr>
          <w:b/>
          <w:sz w:val="24"/>
          <w:szCs w:val="24"/>
        </w:rPr>
        <w:t>(Zn)</w:t>
      </w:r>
      <w:r>
        <w:rPr>
          <w:b/>
          <w:sz w:val="24"/>
          <w:szCs w:val="24"/>
        </w:rPr>
        <w:t>57</w:t>
      </w:r>
      <w:r w:rsidRPr="0061710A">
        <w:rPr>
          <w:sz w:val="24"/>
          <w:szCs w:val="24"/>
        </w:rPr>
        <w:t xml:space="preserve"> with Py</w:t>
      </w:r>
      <w:r w:rsidRPr="0061710A">
        <w:rPr>
          <w:sz w:val="24"/>
          <w:szCs w:val="24"/>
          <w:vertAlign w:val="subscript"/>
        </w:rPr>
        <w:t>2</w:t>
      </w:r>
      <w:r w:rsidRPr="0061710A">
        <w:rPr>
          <w:sz w:val="24"/>
          <w:szCs w:val="24"/>
        </w:rPr>
        <w:t xml:space="preserve">Py </w:t>
      </w:r>
      <w:r w:rsidRPr="0061710A">
        <w:rPr>
          <w:b/>
          <w:sz w:val="24"/>
          <w:szCs w:val="24"/>
        </w:rPr>
        <w:t>77</w:t>
      </w:r>
      <w:r>
        <w:rPr>
          <w:sz w:val="24"/>
          <w:szCs w:val="24"/>
        </w:rPr>
        <w:t xml:space="preserve"> (</w:t>
      </w:r>
      <w:r w:rsidRPr="0061710A">
        <w:rPr>
          <w:sz w:val="24"/>
          <w:szCs w:val="24"/>
        </w:rPr>
        <w:t xml:space="preserve">Figure </w:t>
      </w:r>
      <w:r>
        <w:rPr>
          <w:sz w:val="24"/>
          <w:szCs w:val="24"/>
        </w:rPr>
        <w:t>3</w:t>
      </w:r>
      <w:r w:rsidRPr="00654025">
        <w:rPr>
          <w:sz w:val="24"/>
          <w:szCs w:val="24"/>
        </w:rPr>
        <w:t>.9</w:t>
      </w:r>
      <w:r w:rsidRPr="00654025">
        <w:rPr>
          <w:i/>
          <w:sz w:val="24"/>
          <w:szCs w:val="24"/>
        </w:rPr>
        <w:t>b</w:t>
      </w:r>
      <w:r>
        <w:rPr>
          <w:sz w:val="24"/>
          <w:szCs w:val="24"/>
        </w:rPr>
        <w:t>, pp 3.22</w:t>
      </w:r>
      <w:r w:rsidRPr="00654025">
        <w:rPr>
          <w:sz w:val="24"/>
          <w:szCs w:val="24"/>
        </w:rPr>
        <w:t>) confirmed</w:t>
      </w:r>
      <w:r w:rsidRPr="0061710A">
        <w:rPr>
          <w:sz w:val="24"/>
          <w:szCs w:val="24"/>
        </w:rPr>
        <w:t xml:space="preserve"> that [A.B] complexes with a shorter hydrodynamic radius were not formed with the amide dimer </w:t>
      </w:r>
      <w:r w:rsidRPr="0061710A">
        <w:rPr>
          <w:b/>
          <w:sz w:val="24"/>
          <w:szCs w:val="24"/>
        </w:rPr>
        <w:t>(Zn)</w:t>
      </w:r>
      <w:r>
        <w:rPr>
          <w:b/>
          <w:sz w:val="24"/>
          <w:szCs w:val="24"/>
        </w:rPr>
        <w:t>53</w:t>
      </w:r>
      <w:r w:rsidRPr="0061710A">
        <w:rPr>
          <w:sz w:val="24"/>
          <w:szCs w:val="24"/>
        </w:rPr>
        <w:t>.</w:t>
      </w:r>
    </w:p>
    <w:p w:rsidR="00DE38CB" w:rsidRPr="0061710A" w:rsidRDefault="00DE38CB" w:rsidP="00DE38CB">
      <w:pPr>
        <w:pStyle w:val="NoSpacing"/>
        <w:spacing w:line="360" w:lineRule="auto"/>
        <w:jc w:val="both"/>
        <w:rPr>
          <w:sz w:val="24"/>
          <w:szCs w:val="24"/>
        </w:rPr>
      </w:pPr>
    </w:p>
    <w:p w:rsidR="00DE38CB" w:rsidRDefault="00DE38CB" w:rsidP="00DE38CB">
      <w:pPr>
        <w:pStyle w:val="NoSpacing"/>
        <w:spacing w:line="360" w:lineRule="auto"/>
        <w:jc w:val="both"/>
        <w:rPr>
          <w:sz w:val="24"/>
          <w:szCs w:val="24"/>
        </w:rPr>
      </w:pPr>
      <w:r w:rsidRPr="002F6FA5">
        <w:rPr>
          <w:rFonts w:cstheme="minorHAnsi"/>
          <w:sz w:val="24"/>
          <w:szCs w:val="24"/>
        </w:rPr>
        <w:t>The outcome of the diffusion experiments with Py</w:t>
      </w:r>
      <w:r w:rsidRPr="002F6FA5">
        <w:rPr>
          <w:rFonts w:cstheme="minorHAnsi"/>
          <w:sz w:val="24"/>
          <w:szCs w:val="24"/>
          <w:vertAlign w:val="subscript"/>
        </w:rPr>
        <w:t>2</w:t>
      </w:r>
      <w:r w:rsidRPr="002F6FA5">
        <w:rPr>
          <w:rFonts w:cstheme="minorHAnsi"/>
          <w:sz w:val="24"/>
          <w:szCs w:val="24"/>
        </w:rPr>
        <w:t xml:space="preserve">Py </w:t>
      </w:r>
      <w:r w:rsidRPr="002F6FA5">
        <w:rPr>
          <w:rFonts w:cstheme="minorHAnsi"/>
          <w:b/>
          <w:sz w:val="24"/>
          <w:szCs w:val="24"/>
        </w:rPr>
        <w:t>77</w:t>
      </w:r>
      <w:r w:rsidRPr="002F6FA5">
        <w:rPr>
          <w:rFonts w:cstheme="minorHAnsi"/>
          <w:sz w:val="24"/>
          <w:szCs w:val="24"/>
        </w:rPr>
        <w:t xml:space="preserve"> revealed a decrease in diffusion rate relating to complex formation of approximately three times the size of amidoporphyrin </w:t>
      </w:r>
      <w:r w:rsidRPr="002F6FA5">
        <w:rPr>
          <w:rFonts w:cstheme="minorHAnsi"/>
          <w:b/>
          <w:sz w:val="24"/>
          <w:szCs w:val="24"/>
        </w:rPr>
        <w:t>(Zn</w:t>
      </w:r>
      <w:proofErr w:type="gramStart"/>
      <w:r w:rsidRPr="002F6FA5">
        <w:rPr>
          <w:rFonts w:cstheme="minorHAnsi"/>
          <w:b/>
          <w:sz w:val="24"/>
          <w:szCs w:val="24"/>
        </w:rPr>
        <w:t>)53</w:t>
      </w:r>
      <w:proofErr w:type="gramEnd"/>
      <w:r w:rsidRPr="002F6FA5">
        <w:rPr>
          <w:rFonts w:cstheme="minorHAnsi"/>
          <w:sz w:val="24"/>
          <w:szCs w:val="24"/>
        </w:rPr>
        <w:t xml:space="preserve"> alone. This strongly suggests that polymeric assemblies are not formed, and that a hexameric complex is the dominant species in solution. The UV data highlighted a</w:t>
      </w:r>
      <w:r>
        <w:rPr>
          <w:rFonts w:cstheme="minorHAnsi"/>
          <w:sz w:val="24"/>
          <w:szCs w:val="24"/>
        </w:rPr>
        <w:t>n</w:t>
      </w:r>
      <w:r w:rsidRPr="002F6FA5">
        <w:rPr>
          <w:rFonts w:cstheme="minorHAnsi"/>
          <w:sz w:val="24"/>
          <w:szCs w:val="24"/>
        </w:rPr>
        <w:t xml:space="preserve"> increase in </w:t>
      </w:r>
      <w:r w:rsidRPr="002F6FA5">
        <w:rPr>
          <w:rFonts w:cstheme="minorHAnsi"/>
          <w:i/>
          <w:sz w:val="24"/>
          <w:szCs w:val="24"/>
        </w:rPr>
        <w:t>K</w:t>
      </w:r>
      <w:r w:rsidRPr="002F6FA5">
        <w:rPr>
          <w:rFonts w:cstheme="minorHAnsi"/>
          <w:sz w:val="24"/>
          <w:szCs w:val="24"/>
          <w:vertAlign w:val="subscript"/>
        </w:rPr>
        <w:t>a</w:t>
      </w:r>
      <w:r w:rsidRPr="002F6FA5">
        <w:rPr>
          <w:rFonts w:cstheme="minorHAnsi"/>
          <w:sz w:val="24"/>
          <w:szCs w:val="24"/>
        </w:rPr>
        <w:t xml:space="preserve"> between amidoporphyrin </w:t>
      </w:r>
      <w:r w:rsidRPr="002F6FA5">
        <w:rPr>
          <w:rFonts w:cstheme="minorHAnsi"/>
          <w:b/>
          <w:sz w:val="24"/>
          <w:szCs w:val="24"/>
        </w:rPr>
        <w:t>(Zn)53</w:t>
      </w:r>
      <w:r w:rsidRPr="002F6FA5">
        <w:rPr>
          <w:rFonts w:cstheme="minorHAnsi"/>
          <w:sz w:val="24"/>
          <w:szCs w:val="24"/>
        </w:rPr>
        <w:t xml:space="preserve"> with Py</w:t>
      </w:r>
      <w:r w:rsidRPr="002F6FA5">
        <w:rPr>
          <w:rFonts w:cstheme="minorHAnsi"/>
          <w:sz w:val="24"/>
          <w:szCs w:val="24"/>
          <w:vertAlign w:val="subscript"/>
        </w:rPr>
        <w:t>2</w:t>
      </w:r>
      <w:r w:rsidRPr="002F6FA5">
        <w:rPr>
          <w:rFonts w:cstheme="minorHAnsi"/>
          <w:sz w:val="24"/>
          <w:szCs w:val="24"/>
        </w:rPr>
        <w:t xml:space="preserve">Py </w:t>
      </w:r>
      <w:r w:rsidRPr="002F6FA5">
        <w:rPr>
          <w:rFonts w:cstheme="minorHAnsi"/>
          <w:b/>
          <w:sz w:val="24"/>
          <w:szCs w:val="24"/>
        </w:rPr>
        <w:t>77</w:t>
      </w:r>
      <w:r w:rsidRPr="002F6FA5">
        <w:rPr>
          <w:rFonts w:cstheme="minorHAnsi"/>
          <w:sz w:val="24"/>
          <w:szCs w:val="24"/>
        </w:rPr>
        <w:t xml:space="preserve">, which results from the initial slow assembly of a small linear oligomeric chain species </w:t>
      </w:r>
      <w:r w:rsidRPr="002F6FA5">
        <w:rPr>
          <w:rFonts w:cstheme="minorHAnsi"/>
          <w:i/>
          <w:sz w:val="24"/>
          <w:szCs w:val="24"/>
        </w:rPr>
        <w:t>l-</w:t>
      </w:r>
      <w:r w:rsidRPr="002F6FA5">
        <w:rPr>
          <w:rFonts w:cstheme="minorHAnsi"/>
          <w:sz w:val="24"/>
          <w:szCs w:val="24"/>
        </w:rPr>
        <w:t>[</w:t>
      </w:r>
      <w:r w:rsidRPr="002F6FA5">
        <w:rPr>
          <w:rFonts w:cstheme="minorHAnsi"/>
          <w:b/>
          <w:sz w:val="24"/>
          <w:szCs w:val="24"/>
        </w:rPr>
        <w:t>(Zn)53</w:t>
      </w:r>
      <w:r w:rsidRPr="002F6FA5">
        <w:rPr>
          <w:rFonts w:cstheme="minorHAnsi"/>
          <w:sz w:val="24"/>
          <w:szCs w:val="24"/>
          <w:vertAlign w:val="subscript"/>
        </w:rPr>
        <w:t>3</w:t>
      </w:r>
      <w:r w:rsidRPr="002F6FA5">
        <w:rPr>
          <w:rFonts w:cstheme="minorHAnsi"/>
          <w:sz w:val="24"/>
          <w:szCs w:val="24"/>
        </w:rPr>
        <w:t>.</w:t>
      </w:r>
      <w:r w:rsidRPr="002F6FA5">
        <w:rPr>
          <w:rFonts w:cstheme="minorHAnsi"/>
          <w:b/>
          <w:sz w:val="24"/>
          <w:szCs w:val="24"/>
        </w:rPr>
        <w:t>77</w:t>
      </w:r>
      <w:r w:rsidRPr="002F6FA5">
        <w:rPr>
          <w:rFonts w:cstheme="minorHAnsi"/>
          <w:sz w:val="24"/>
          <w:szCs w:val="24"/>
          <w:vertAlign w:val="subscript"/>
        </w:rPr>
        <w:t>3</w:t>
      </w:r>
      <w:r w:rsidRPr="002F6FA5">
        <w:rPr>
          <w:rFonts w:cstheme="minorHAnsi"/>
          <w:sz w:val="24"/>
          <w:szCs w:val="24"/>
        </w:rPr>
        <w:t xml:space="preserve">], </w:t>
      </w:r>
      <w:r w:rsidRPr="002F6FA5">
        <w:rPr>
          <w:rFonts w:cstheme="minorHAnsi"/>
          <w:i/>
          <w:sz w:val="24"/>
          <w:szCs w:val="24"/>
        </w:rPr>
        <w:t>K</w:t>
      </w:r>
      <w:r w:rsidRPr="002F6FA5">
        <w:rPr>
          <w:rFonts w:cstheme="minorHAnsi"/>
          <w:sz w:val="24"/>
          <w:szCs w:val="24"/>
          <w:vertAlign w:val="subscript"/>
        </w:rPr>
        <w:t>1-5</w:t>
      </w:r>
      <w:r w:rsidRPr="002F6FA5">
        <w:rPr>
          <w:rFonts w:cstheme="minorHAnsi"/>
          <w:sz w:val="24"/>
          <w:szCs w:val="24"/>
        </w:rPr>
        <w:t>, followed by the rapid and cooperative closing of the ring structure</w:t>
      </w:r>
      <w:r w:rsidRPr="002F6FA5">
        <w:rPr>
          <w:rFonts w:cstheme="minorHAnsi"/>
          <w:i/>
          <w:sz w:val="24"/>
          <w:szCs w:val="24"/>
        </w:rPr>
        <w:t xml:space="preserve"> r-</w:t>
      </w:r>
      <w:r w:rsidRPr="002F6FA5">
        <w:rPr>
          <w:rFonts w:cstheme="minorHAnsi"/>
          <w:sz w:val="24"/>
          <w:szCs w:val="24"/>
        </w:rPr>
        <w:t>[</w:t>
      </w:r>
      <w:r w:rsidRPr="002F6FA5">
        <w:rPr>
          <w:rFonts w:cstheme="minorHAnsi"/>
          <w:b/>
          <w:sz w:val="24"/>
          <w:szCs w:val="24"/>
        </w:rPr>
        <w:t>(Zn)53</w:t>
      </w:r>
      <w:r w:rsidRPr="002F6FA5">
        <w:rPr>
          <w:rFonts w:cstheme="minorHAnsi"/>
          <w:sz w:val="24"/>
          <w:szCs w:val="24"/>
          <w:vertAlign w:val="subscript"/>
        </w:rPr>
        <w:t>3</w:t>
      </w:r>
      <w:r w:rsidRPr="002F6FA5">
        <w:rPr>
          <w:rFonts w:cstheme="minorHAnsi"/>
          <w:sz w:val="24"/>
          <w:szCs w:val="24"/>
        </w:rPr>
        <w:t>.</w:t>
      </w:r>
      <w:r w:rsidRPr="002F6FA5">
        <w:rPr>
          <w:rFonts w:cstheme="minorHAnsi"/>
          <w:b/>
          <w:sz w:val="24"/>
          <w:szCs w:val="24"/>
        </w:rPr>
        <w:t>77</w:t>
      </w:r>
      <w:r w:rsidRPr="002F6FA5">
        <w:rPr>
          <w:rFonts w:cstheme="minorHAnsi"/>
          <w:sz w:val="24"/>
          <w:szCs w:val="24"/>
          <w:vertAlign w:val="subscript"/>
        </w:rPr>
        <w:t>3</w:t>
      </w:r>
      <w:r w:rsidRPr="002F6FA5">
        <w:rPr>
          <w:rFonts w:cstheme="minorHAnsi"/>
          <w:sz w:val="24"/>
          <w:szCs w:val="24"/>
        </w:rPr>
        <w:t xml:space="preserve">], </w:t>
      </w:r>
      <w:r w:rsidRPr="002F6FA5">
        <w:rPr>
          <w:rFonts w:cstheme="minorHAnsi"/>
          <w:i/>
          <w:sz w:val="24"/>
          <w:szCs w:val="24"/>
        </w:rPr>
        <w:t>K</w:t>
      </w:r>
      <w:r w:rsidRPr="002F6FA5">
        <w:rPr>
          <w:rFonts w:cstheme="minorHAnsi"/>
          <w:sz w:val="24"/>
          <w:szCs w:val="24"/>
          <w:vertAlign w:val="subscript"/>
        </w:rPr>
        <w:t>6</w:t>
      </w:r>
      <w:r w:rsidRPr="002F6FA5">
        <w:rPr>
          <w:rFonts w:cstheme="minorHAnsi"/>
          <w:sz w:val="24"/>
          <w:szCs w:val="24"/>
        </w:rPr>
        <w:t xml:space="preserve"> (Scheme 3.</w:t>
      </w:r>
      <w:r>
        <w:rPr>
          <w:rFonts w:cstheme="minorHAnsi"/>
          <w:sz w:val="24"/>
          <w:szCs w:val="24"/>
        </w:rPr>
        <w:t>6</w:t>
      </w:r>
      <w:r w:rsidRPr="002F6FA5">
        <w:rPr>
          <w:rFonts w:cstheme="minorHAnsi"/>
          <w:sz w:val="24"/>
          <w:szCs w:val="24"/>
        </w:rPr>
        <w:t xml:space="preserve">). </w:t>
      </w:r>
      <w:r>
        <w:rPr>
          <w:rFonts w:cstheme="minorHAnsi"/>
          <w:sz w:val="24"/>
          <w:szCs w:val="24"/>
        </w:rPr>
        <w:t xml:space="preserve">Further to this, the addition of excess ligand to the porphyrin solution saw no dissociation of the assembled complex. This indicates that a strongly bound complex, ie the hexamer assembly, has formed, as the relative increase in ligand concentration would encourage dissociation of a less stable complex. The stability within the hexamer complex results from the favourable and highly cooperative binding at </w:t>
      </w:r>
      <w:r w:rsidRPr="002F57EA">
        <w:rPr>
          <w:rFonts w:cstheme="minorHAnsi"/>
          <w:i/>
          <w:sz w:val="24"/>
          <w:szCs w:val="24"/>
        </w:rPr>
        <w:t>K</w:t>
      </w:r>
      <w:r w:rsidRPr="002F57EA">
        <w:rPr>
          <w:rFonts w:cstheme="minorHAnsi"/>
          <w:sz w:val="24"/>
          <w:szCs w:val="24"/>
          <w:vertAlign w:val="subscript"/>
        </w:rPr>
        <w:t>6</w:t>
      </w:r>
      <w:r>
        <w:rPr>
          <w:rFonts w:cstheme="minorHAnsi"/>
          <w:sz w:val="24"/>
          <w:szCs w:val="24"/>
        </w:rPr>
        <w:t xml:space="preserve">. </w:t>
      </w:r>
      <w:r w:rsidRPr="002F6FA5">
        <w:rPr>
          <w:rFonts w:cstheme="minorHAnsi"/>
          <w:sz w:val="24"/>
          <w:szCs w:val="24"/>
        </w:rPr>
        <w:t xml:space="preserve">Therefore, the combination of the UV and DOSY NMR results </w:t>
      </w:r>
      <w:r>
        <w:rPr>
          <w:rFonts w:cstheme="minorHAnsi"/>
          <w:sz w:val="24"/>
          <w:szCs w:val="24"/>
        </w:rPr>
        <w:t>indicate</w:t>
      </w:r>
      <w:r w:rsidRPr="002F6FA5">
        <w:rPr>
          <w:rFonts w:cstheme="minorHAnsi"/>
          <w:sz w:val="24"/>
          <w:szCs w:val="24"/>
        </w:rPr>
        <w:t xml:space="preserve"> hexamer formation</w:t>
      </w:r>
      <w:r>
        <w:rPr>
          <w:rFonts w:cstheme="minorHAnsi"/>
          <w:sz w:val="24"/>
          <w:szCs w:val="24"/>
        </w:rPr>
        <w:t xml:space="preserve"> between</w:t>
      </w:r>
      <w:r w:rsidRPr="008817E9">
        <w:rPr>
          <w:rFonts w:cstheme="minorHAnsi"/>
          <w:sz w:val="24"/>
          <w:szCs w:val="24"/>
        </w:rPr>
        <w:t xml:space="preserve"> </w:t>
      </w:r>
      <w:r w:rsidRPr="002F6FA5">
        <w:rPr>
          <w:rFonts w:cstheme="minorHAnsi"/>
          <w:sz w:val="24"/>
          <w:szCs w:val="24"/>
        </w:rPr>
        <w:t xml:space="preserve">amidoporphyrin </w:t>
      </w:r>
      <w:r w:rsidRPr="002F6FA5">
        <w:rPr>
          <w:rFonts w:cstheme="minorHAnsi"/>
          <w:b/>
          <w:sz w:val="24"/>
          <w:szCs w:val="24"/>
        </w:rPr>
        <w:t>(Zn</w:t>
      </w:r>
      <w:proofErr w:type="gramStart"/>
      <w:r w:rsidRPr="002F6FA5">
        <w:rPr>
          <w:rFonts w:cstheme="minorHAnsi"/>
          <w:b/>
          <w:sz w:val="24"/>
          <w:szCs w:val="24"/>
        </w:rPr>
        <w:t>)53</w:t>
      </w:r>
      <w:proofErr w:type="gramEnd"/>
      <w:r>
        <w:rPr>
          <w:rFonts w:cstheme="minorHAnsi"/>
          <w:sz w:val="24"/>
          <w:szCs w:val="24"/>
        </w:rPr>
        <w:t xml:space="preserve"> and</w:t>
      </w:r>
      <w:r w:rsidRPr="008817E9">
        <w:rPr>
          <w:rFonts w:cstheme="minorHAnsi"/>
          <w:sz w:val="24"/>
          <w:szCs w:val="24"/>
        </w:rPr>
        <w:t xml:space="preserve"> </w:t>
      </w:r>
      <w:r w:rsidRPr="002F6FA5">
        <w:rPr>
          <w:rFonts w:cstheme="minorHAnsi"/>
          <w:sz w:val="24"/>
          <w:szCs w:val="24"/>
        </w:rPr>
        <w:t>Py</w:t>
      </w:r>
      <w:r w:rsidRPr="002F6FA5">
        <w:rPr>
          <w:rFonts w:cstheme="minorHAnsi"/>
          <w:sz w:val="24"/>
          <w:szCs w:val="24"/>
          <w:vertAlign w:val="subscript"/>
        </w:rPr>
        <w:t>2</w:t>
      </w:r>
      <w:r w:rsidRPr="002F6FA5">
        <w:rPr>
          <w:rFonts w:cstheme="minorHAnsi"/>
          <w:sz w:val="24"/>
          <w:szCs w:val="24"/>
        </w:rPr>
        <w:t xml:space="preserve">Py </w:t>
      </w:r>
      <w:r w:rsidRPr="002F6FA5">
        <w:rPr>
          <w:rFonts w:cstheme="minorHAnsi"/>
          <w:b/>
          <w:sz w:val="24"/>
          <w:szCs w:val="24"/>
        </w:rPr>
        <w:t>77</w:t>
      </w:r>
      <w:r>
        <w:rPr>
          <w:rFonts w:cstheme="minorHAnsi"/>
          <w:sz w:val="24"/>
          <w:szCs w:val="24"/>
        </w:rPr>
        <w:t>. Unfortunately, w</w:t>
      </w:r>
      <w:r w:rsidRPr="002F6FA5">
        <w:rPr>
          <w:sz w:val="24"/>
          <w:szCs w:val="24"/>
        </w:rPr>
        <w:t xml:space="preserve">hilst it was desirable to obtain crystallographic evidence of </w:t>
      </w:r>
      <w:r>
        <w:rPr>
          <w:sz w:val="24"/>
          <w:szCs w:val="24"/>
        </w:rPr>
        <w:t xml:space="preserve">the </w:t>
      </w:r>
      <w:r w:rsidRPr="002F6FA5">
        <w:rPr>
          <w:sz w:val="24"/>
          <w:szCs w:val="24"/>
        </w:rPr>
        <w:t>complex, a quality co-crystalline sample for use in X-ray was unable to be achieved.</w:t>
      </w:r>
    </w:p>
    <w:p w:rsidR="00DE38CB" w:rsidRDefault="00DE38CB" w:rsidP="00DE38CB">
      <w:pPr>
        <w:pStyle w:val="NoSpacing"/>
        <w:spacing w:line="360" w:lineRule="auto"/>
        <w:jc w:val="both"/>
        <w:rPr>
          <w:sz w:val="24"/>
          <w:szCs w:val="24"/>
        </w:rPr>
      </w:pPr>
    </w:p>
    <w:p w:rsidR="00DE38CB" w:rsidRDefault="00DE38CB" w:rsidP="00DE38CB">
      <w:pPr>
        <w:pStyle w:val="NoSpacing"/>
        <w:spacing w:line="360" w:lineRule="auto"/>
        <w:jc w:val="both"/>
        <w:rPr>
          <w:sz w:val="24"/>
          <w:szCs w:val="24"/>
        </w:rPr>
      </w:pPr>
    </w:p>
    <w:p w:rsidR="00DE38CB" w:rsidRPr="002F6FA5" w:rsidRDefault="00DE38CB" w:rsidP="00DE38CB">
      <w:pPr>
        <w:pStyle w:val="NoSpacing"/>
        <w:spacing w:line="360" w:lineRule="auto"/>
        <w:jc w:val="both"/>
        <w:rPr>
          <w:rFonts w:cstheme="minorHAnsi"/>
          <w:sz w:val="24"/>
          <w:szCs w:val="24"/>
        </w:rPr>
      </w:pPr>
    </w:p>
    <w:p w:rsidR="00DE38CB" w:rsidRDefault="00DE38CB" w:rsidP="00DE38CB">
      <w:pPr>
        <w:pStyle w:val="RSCB02ArticleText"/>
        <w:spacing w:line="360" w:lineRule="auto"/>
        <w:rPr>
          <w:rFonts w:cstheme="minorHAnsi"/>
          <w:sz w:val="24"/>
          <w:szCs w:val="24"/>
        </w:rPr>
      </w:pPr>
    </w:p>
    <w:p w:rsidR="00DE38CB" w:rsidRPr="00F86037" w:rsidRDefault="00DE38CB" w:rsidP="00DE38CB">
      <w:pPr>
        <w:pStyle w:val="NoSpacing"/>
        <w:spacing w:line="360" w:lineRule="auto"/>
        <w:jc w:val="center"/>
        <w:rPr>
          <w:rFonts w:cstheme="minorHAnsi"/>
          <w:sz w:val="24"/>
          <w:szCs w:val="24"/>
        </w:rPr>
      </w:pPr>
      <w:r>
        <w:object w:dxaOrig="10124" w:dyaOrig="5508">
          <v:shape id="_x0000_i1183" type="#_x0000_t75" style="width:414.75pt;height:225.75pt" o:ole="">
            <v:imagedata r:id="rId358" o:title=""/>
          </v:shape>
          <o:OLEObject Type="Embed" ProgID="ChemDraw.Document.6.0" ShapeID="_x0000_i1183" DrawAspect="Content" ObjectID="_1582732753" r:id="rId359"/>
        </w:object>
      </w:r>
    </w:p>
    <w:p w:rsidR="008C3A75" w:rsidRDefault="008C3A75" w:rsidP="00DE38CB">
      <w:pPr>
        <w:pStyle w:val="NoSpacing"/>
        <w:spacing w:line="360" w:lineRule="auto"/>
        <w:jc w:val="both"/>
        <w:rPr>
          <w:rFonts w:cstheme="minorHAnsi"/>
          <w:b/>
          <w:sz w:val="24"/>
          <w:szCs w:val="24"/>
        </w:rPr>
      </w:pPr>
    </w:p>
    <w:p w:rsidR="00DE38CB" w:rsidRDefault="00DE38CB" w:rsidP="00DE38CB">
      <w:pPr>
        <w:pStyle w:val="NoSpacing"/>
        <w:spacing w:line="360" w:lineRule="auto"/>
        <w:jc w:val="both"/>
        <w:rPr>
          <w:rFonts w:cstheme="minorHAnsi"/>
          <w:sz w:val="24"/>
          <w:szCs w:val="24"/>
        </w:rPr>
      </w:pPr>
      <w:r w:rsidRPr="00F86037">
        <w:rPr>
          <w:rFonts w:cstheme="minorHAnsi"/>
          <w:b/>
          <w:sz w:val="24"/>
          <w:szCs w:val="24"/>
        </w:rPr>
        <w:t>Scheme 3.</w:t>
      </w:r>
      <w:r>
        <w:rPr>
          <w:rFonts w:cstheme="minorHAnsi"/>
          <w:b/>
          <w:sz w:val="24"/>
          <w:szCs w:val="24"/>
        </w:rPr>
        <w:t>6</w:t>
      </w:r>
      <w:r w:rsidRPr="00F86037">
        <w:rPr>
          <w:rFonts w:cstheme="minorHAnsi"/>
          <w:sz w:val="24"/>
          <w:szCs w:val="24"/>
        </w:rPr>
        <w:t xml:space="preserve"> </w:t>
      </w:r>
      <w:r>
        <w:rPr>
          <w:rFonts w:cstheme="minorHAnsi"/>
          <w:i/>
          <w:sz w:val="24"/>
          <w:szCs w:val="24"/>
        </w:rPr>
        <w:t>Equilibria between</w:t>
      </w:r>
      <w:r w:rsidRPr="008817E9">
        <w:rPr>
          <w:rFonts w:cstheme="minorHAnsi"/>
          <w:i/>
          <w:sz w:val="24"/>
          <w:szCs w:val="24"/>
        </w:rPr>
        <w:t xml:space="preserve"> </w:t>
      </w:r>
      <w:r>
        <w:rPr>
          <w:rFonts w:cstheme="minorHAnsi"/>
          <w:i/>
          <w:sz w:val="24"/>
          <w:szCs w:val="24"/>
        </w:rPr>
        <w:t>amino</w:t>
      </w:r>
      <w:r w:rsidRPr="008817E9">
        <w:rPr>
          <w:rFonts w:cstheme="minorHAnsi"/>
          <w:i/>
          <w:sz w:val="24"/>
          <w:szCs w:val="24"/>
        </w:rPr>
        <w:t>porphyrin</w:t>
      </w:r>
      <w:r>
        <w:rPr>
          <w:rFonts w:cstheme="minorHAnsi"/>
          <w:i/>
          <w:sz w:val="24"/>
          <w:szCs w:val="24"/>
        </w:rPr>
        <w:t xml:space="preserve"> </w:t>
      </w:r>
      <w:r w:rsidRPr="008817E9">
        <w:rPr>
          <w:rFonts w:cstheme="minorHAnsi"/>
          <w:b/>
          <w:i/>
          <w:sz w:val="24"/>
          <w:szCs w:val="24"/>
        </w:rPr>
        <w:t>(Zn</w:t>
      </w:r>
      <w:proofErr w:type="gramStart"/>
      <w:r w:rsidRPr="008817E9">
        <w:rPr>
          <w:rFonts w:cstheme="minorHAnsi"/>
          <w:b/>
          <w:i/>
          <w:sz w:val="24"/>
          <w:szCs w:val="24"/>
        </w:rPr>
        <w:t>)53</w:t>
      </w:r>
      <w:proofErr w:type="gramEnd"/>
      <w:r w:rsidRPr="008817E9">
        <w:rPr>
          <w:rFonts w:cstheme="minorHAnsi"/>
          <w:i/>
          <w:sz w:val="24"/>
          <w:szCs w:val="24"/>
        </w:rPr>
        <w:t xml:space="preserve"> and </w:t>
      </w:r>
      <w:r>
        <w:rPr>
          <w:rFonts w:cstheme="minorHAnsi"/>
          <w:i/>
          <w:sz w:val="24"/>
          <w:szCs w:val="24"/>
        </w:rPr>
        <w:t>Py</w:t>
      </w:r>
      <w:r w:rsidRPr="008817E9">
        <w:rPr>
          <w:rFonts w:cstheme="minorHAnsi"/>
          <w:i/>
          <w:sz w:val="24"/>
          <w:szCs w:val="24"/>
          <w:vertAlign w:val="subscript"/>
        </w:rPr>
        <w:t>2</w:t>
      </w:r>
      <w:r>
        <w:rPr>
          <w:rFonts w:cstheme="minorHAnsi"/>
          <w:i/>
          <w:sz w:val="24"/>
          <w:szCs w:val="24"/>
        </w:rPr>
        <w:t xml:space="preserve">Py </w:t>
      </w:r>
      <w:r w:rsidRPr="008817E9">
        <w:rPr>
          <w:rFonts w:cstheme="minorHAnsi"/>
          <w:b/>
          <w:i/>
          <w:sz w:val="24"/>
          <w:szCs w:val="24"/>
        </w:rPr>
        <w:t>77</w:t>
      </w:r>
      <w:r w:rsidRPr="008817E9">
        <w:rPr>
          <w:rFonts w:cstheme="minorHAnsi"/>
          <w:i/>
          <w:sz w:val="24"/>
          <w:szCs w:val="24"/>
        </w:rPr>
        <w:t xml:space="preserve"> in CDCl3 </w:t>
      </w:r>
      <w:r w:rsidRPr="008817E9">
        <w:rPr>
          <w:i/>
          <w:sz w:val="24"/>
          <w:szCs w:val="24"/>
        </w:rPr>
        <w:t xml:space="preserve">(1 </w:t>
      </w:r>
      <w:r w:rsidRPr="008817E9">
        <w:rPr>
          <w:rFonts w:cstheme="minorHAnsi"/>
          <w:i/>
          <w:sz w:val="24"/>
          <w:szCs w:val="24"/>
        </w:rPr>
        <w:t>×</w:t>
      </w:r>
      <w:r w:rsidRPr="008817E9">
        <w:rPr>
          <w:i/>
          <w:sz w:val="24"/>
          <w:szCs w:val="24"/>
        </w:rPr>
        <w:t xml:space="preserve"> 10</w:t>
      </w:r>
      <w:r w:rsidRPr="008817E9">
        <w:rPr>
          <w:i/>
          <w:sz w:val="24"/>
          <w:szCs w:val="24"/>
          <w:vertAlign w:val="superscript"/>
        </w:rPr>
        <w:t>-2</w:t>
      </w:r>
      <w:r w:rsidRPr="008817E9">
        <w:rPr>
          <w:i/>
          <w:sz w:val="24"/>
          <w:szCs w:val="24"/>
        </w:rPr>
        <w:t xml:space="preserve"> M).</w:t>
      </w:r>
      <w:r w:rsidRPr="003823D4">
        <w:rPr>
          <w:sz w:val="24"/>
          <w:szCs w:val="24"/>
        </w:rPr>
        <w:t xml:space="preserve"> </w:t>
      </w:r>
      <w:r w:rsidRPr="00F86037">
        <w:rPr>
          <w:rFonts w:cstheme="minorHAnsi"/>
          <w:sz w:val="24"/>
          <w:szCs w:val="24"/>
        </w:rPr>
        <w:t xml:space="preserve">Cartoon schematic describing the slow association of three amidoporphyrin </w:t>
      </w:r>
      <w:r w:rsidRPr="00F86037">
        <w:rPr>
          <w:rFonts w:cstheme="minorHAnsi"/>
          <w:b/>
          <w:sz w:val="24"/>
          <w:szCs w:val="24"/>
        </w:rPr>
        <w:t>(Zn)53</w:t>
      </w:r>
      <w:r w:rsidRPr="00F86037">
        <w:rPr>
          <w:rFonts w:cstheme="minorHAnsi"/>
          <w:sz w:val="24"/>
          <w:szCs w:val="24"/>
        </w:rPr>
        <w:t xml:space="preserve"> compon</w:t>
      </w:r>
      <w:r>
        <w:rPr>
          <w:rFonts w:cstheme="minorHAnsi"/>
          <w:sz w:val="24"/>
          <w:szCs w:val="24"/>
        </w:rPr>
        <w:t>en</w:t>
      </w:r>
      <w:r w:rsidRPr="00F86037">
        <w:rPr>
          <w:rFonts w:cstheme="minorHAnsi"/>
          <w:sz w:val="24"/>
          <w:szCs w:val="24"/>
        </w:rPr>
        <w:t>ts with three Py</w:t>
      </w:r>
      <w:r w:rsidRPr="00F86037">
        <w:rPr>
          <w:rFonts w:cstheme="minorHAnsi"/>
          <w:sz w:val="24"/>
          <w:szCs w:val="24"/>
          <w:vertAlign w:val="subscript"/>
        </w:rPr>
        <w:t>2</w:t>
      </w:r>
      <w:r w:rsidRPr="00F86037">
        <w:rPr>
          <w:rFonts w:cstheme="minorHAnsi"/>
          <w:sz w:val="24"/>
          <w:szCs w:val="24"/>
        </w:rPr>
        <w:t xml:space="preserve">Py </w:t>
      </w:r>
      <w:r w:rsidRPr="00F86037">
        <w:rPr>
          <w:rFonts w:cstheme="minorHAnsi"/>
          <w:b/>
          <w:sz w:val="24"/>
          <w:szCs w:val="24"/>
        </w:rPr>
        <w:t>77</w:t>
      </w:r>
      <w:r w:rsidRPr="00F86037">
        <w:rPr>
          <w:rFonts w:cstheme="minorHAnsi"/>
          <w:sz w:val="24"/>
          <w:szCs w:val="24"/>
        </w:rPr>
        <w:t xml:space="preserve"> ligands in a linear chain </w:t>
      </w:r>
      <w:r w:rsidRPr="00F86037">
        <w:rPr>
          <w:rFonts w:cstheme="minorHAnsi"/>
          <w:i/>
          <w:sz w:val="24"/>
          <w:szCs w:val="24"/>
        </w:rPr>
        <w:t>l-</w:t>
      </w:r>
      <w:r w:rsidRPr="00F86037">
        <w:rPr>
          <w:rFonts w:cstheme="minorHAnsi"/>
          <w:sz w:val="24"/>
          <w:szCs w:val="24"/>
        </w:rPr>
        <w:t>[</w:t>
      </w:r>
      <w:r w:rsidRPr="00F86037">
        <w:rPr>
          <w:rFonts w:cstheme="minorHAnsi"/>
          <w:b/>
          <w:sz w:val="24"/>
          <w:szCs w:val="24"/>
        </w:rPr>
        <w:t>(Zn)53</w:t>
      </w:r>
      <w:r w:rsidRPr="00F86037">
        <w:rPr>
          <w:rFonts w:cstheme="minorHAnsi"/>
          <w:sz w:val="24"/>
          <w:szCs w:val="24"/>
          <w:vertAlign w:val="subscript"/>
        </w:rPr>
        <w:t>3</w:t>
      </w:r>
      <w:r w:rsidRPr="00F86037">
        <w:rPr>
          <w:rFonts w:cstheme="minorHAnsi"/>
          <w:sz w:val="24"/>
          <w:szCs w:val="24"/>
        </w:rPr>
        <w:t>.</w:t>
      </w:r>
      <w:r w:rsidRPr="00F86037">
        <w:rPr>
          <w:rFonts w:cstheme="minorHAnsi"/>
          <w:b/>
          <w:sz w:val="24"/>
          <w:szCs w:val="24"/>
        </w:rPr>
        <w:t>77</w:t>
      </w:r>
      <w:r w:rsidRPr="00F86037">
        <w:rPr>
          <w:rFonts w:cstheme="minorHAnsi"/>
          <w:sz w:val="24"/>
          <w:szCs w:val="24"/>
          <w:vertAlign w:val="subscript"/>
        </w:rPr>
        <w:t>3</w:t>
      </w:r>
      <w:r w:rsidRPr="00F86037">
        <w:rPr>
          <w:rFonts w:cstheme="minorHAnsi"/>
          <w:sz w:val="24"/>
          <w:szCs w:val="24"/>
        </w:rPr>
        <w:t>] (</w:t>
      </w:r>
      <w:r w:rsidRPr="00F86037">
        <w:rPr>
          <w:rFonts w:cstheme="minorHAnsi"/>
          <w:i/>
          <w:sz w:val="24"/>
          <w:szCs w:val="24"/>
        </w:rPr>
        <w:t>K</w:t>
      </w:r>
      <w:r w:rsidRPr="00F86037">
        <w:rPr>
          <w:rFonts w:cstheme="minorHAnsi"/>
          <w:sz w:val="24"/>
          <w:szCs w:val="24"/>
          <w:vertAlign w:val="subscript"/>
        </w:rPr>
        <w:t>1-5</w:t>
      </w:r>
      <w:r w:rsidRPr="00F86037">
        <w:rPr>
          <w:rFonts w:cstheme="minorHAnsi"/>
          <w:sz w:val="24"/>
          <w:szCs w:val="24"/>
        </w:rPr>
        <w:t xml:space="preserve">), and the fast ring closing step to form hexamer complex </w:t>
      </w:r>
      <w:r w:rsidRPr="00F86037">
        <w:rPr>
          <w:rFonts w:cstheme="minorHAnsi"/>
          <w:i/>
          <w:sz w:val="24"/>
          <w:szCs w:val="24"/>
        </w:rPr>
        <w:t>r-</w:t>
      </w:r>
      <w:r w:rsidRPr="00F86037">
        <w:rPr>
          <w:rFonts w:cstheme="minorHAnsi"/>
          <w:sz w:val="24"/>
          <w:szCs w:val="24"/>
        </w:rPr>
        <w:t>[</w:t>
      </w:r>
      <w:r w:rsidRPr="00F86037">
        <w:rPr>
          <w:rFonts w:cstheme="minorHAnsi"/>
          <w:b/>
          <w:sz w:val="24"/>
          <w:szCs w:val="24"/>
        </w:rPr>
        <w:t>(Zn)53</w:t>
      </w:r>
      <w:r w:rsidRPr="00F86037">
        <w:rPr>
          <w:rFonts w:cstheme="minorHAnsi"/>
          <w:sz w:val="24"/>
          <w:szCs w:val="24"/>
          <w:vertAlign w:val="subscript"/>
        </w:rPr>
        <w:t>3</w:t>
      </w:r>
      <w:r w:rsidRPr="00F86037">
        <w:rPr>
          <w:rFonts w:cstheme="minorHAnsi"/>
          <w:sz w:val="24"/>
          <w:szCs w:val="24"/>
        </w:rPr>
        <w:t>.</w:t>
      </w:r>
      <w:r w:rsidRPr="00F86037">
        <w:rPr>
          <w:rFonts w:cstheme="minorHAnsi"/>
          <w:b/>
          <w:sz w:val="24"/>
          <w:szCs w:val="24"/>
        </w:rPr>
        <w:t>77</w:t>
      </w:r>
      <w:r w:rsidRPr="00F86037">
        <w:rPr>
          <w:rFonts w:cstheme="minorHAnsi"/>
          <w:sz w:val="24"/>
          <w:szCs w:val="24"/>
          <w:vertAlign w:val="subscript"/>
        </w:rPr>
        <w:t>3</w:t>
      </w:r>
      <w:r w:rsidRPr="00F86037">
        <w:rPr>
          <w:rFonts w:cstheme="minorHAnsi"/>
          <w:sz w:val="24"/>
          <w:szCs w:val="24"/>
        </w:rPr>
        <w:t>] (</w:t>
      </w:r>
      <w:r w:rsidRPr="00F86037">
        <w:rPr>
          <w:rFonts w:cstheme="minorHAnsi"/>
          <w:i/>
          <w:sz w:val="24"/>
          <w:szCs w:val="24"/>
        </w:rPr>
        <w:t>K</w:t>
      </w:r>
      <w:r w:rsidRPr="00F86037">
        <w:rPr>
          <w:rFonts w:cstheme="minorHAnsi"/>
          <w:sz w:val="24"/>
          <w:szCs w:val="24"/>
          <w:vertAlign w:val="subscript"/>
        </w:rPr>
        <w:t>6</w:t>
      </w:r>
      <w:r w:rsidRPr="00F86037">
        <w:rPr>
          <w:rFonts w:cstheme="minorHAnsi"/>
          <w:sz w:val="24"/>
          <w:szCs w:val="24"/>
        </w:rPr>
        <w:t>).</w:t>
      </w:r>
      <w:r>
        <w:rPr>
          <w:rFonts w:cstheme="minorHAnsi"/>
          <w:sz w:val="24"/>
          <w:szCs w:val="24"/>
        </w:rPr>
        <w:t xml:space="preserve"> [*] Rotation is favourable with respect to formation of the binding conformer and subsequent </w:t>
      </w:r>
      <w:proofErr w:type="gramStart"/>
      <w:r>
        <w:rPr>
          <w:rFonts w:cstheme="minorHAnsi"/>
          <w:sz w:val="24"/>
          <w:szCs w:val="24"/>
        </w:rPr>
        <w:t>complexation,</w:t>
      </w:r>
      <w:proofErr w:type="gramEnd"/>
      <w:r>
        <w:rPr>
          <w:rFonts w:cstheme="minorHAnsi"/>
          <w:sz w:val="24"/>
          <w:szCs w:val="24"/>
        </w:rPr>
        <w:t xml:space="preserve"> however it is unfavourable with respect to sterics.</w:t>
      </w:r>
    </w:p>
    <w:p w:rsidR="00DE38CB" w:rsidRDefault="00DE38CB" w:rsidP="00DE38CB">
      <w:pPr>
        <w:pStyle w:val="NoSpacing"/>
        <w:spacing w:line="360" w:lineRule="auto"/>
        <w:jc w:val="both"/>
        <w:rPr>
          <w:sz w:val="24"/>
          <w:szCs w:val="24"/>
        </w:rPr>
      </w:pPr>
    </w:p>
    <w:p w:rsidR="00DE38CB" w:rsidRPr="00F86037" w:rsidRDefault="00DE38CB" w:rsidP="00DE38CB">
      <w:pPr>
        <w:pStyle w:val="NoSpacing"/>
        <w:spacing w:line="360" w:lineRule="auto"/>
        <w:jc w:val="both"/>
        <w:rPr>
          <w:rFonts w:cstheme="minorHAnsi"/>
          <w:sz w:val="24"/>
          <w:szCs w:val="24"/>
        </w:rPr>
      </w:pPr>
      <w:r w:rsidRPr="00F86037">
        <w:rPr>
          <w:sz w:val="24"/>
          <w:szCs w:val="24"/>
        </w:rPr>
        <w:t>The DOSY NMR spectra</w:t>
      </w:r>
      <w:r>
        <w:rPr>
          <w:sz w:val="24"/>
          <w:szCs w:val="24"/>
        </w:rPr>
        <w:t xml:space="preserve"> for aminoporphyrin </w:t>
      </w:r>
      <w:r w:rsidRPr="0097618B">
        <w:rPr>
          <w:b/>
          <w:sz w:val="24"/>
          <w:szCs w:val="24"/>
        </w:rPr>
        <w:t>(Zn</w:t>
      </w:r>
      <w:proofErr w:type="gramStart"/>
      <w:r w:rsidRPr="0097618B">
        <w:rPr>
          <w:b/>
          <w:sz w:val="24"/>
          <w:szCs w:val="24"/>
        </w:rPr>
        <w:t>)53</w:t>
      </w:r>
      <w:proofErr w:type="gramEnd"/>
      <w:r>
        <w:rPr>
          <w:sz w:val="24"/>
          <w:szCs w:val="24"/>
        </w:rPr>
        <w:t xml:space="preserve"> with TPT </w:t>
      </w:r>
      <w:r w:rsidRPr="009115DE">
        <w:rPr>
          <w:b/>
          <w:sz w:val="24"/>
          <w:szCs w:val="24"/>
        </w:rPr>
        <w:t>78</w:t>
      </w:r>
      <w:r w:rsidRPr="00F86037">
        <w:rPr>
          <w:sz w:val="24"/>
          <w:szCs w:val="24"/>
        </w:rPr>
        <w:t>, displayed in Figure 3.</w:t>
      </w:r>
      <w:r>
        <w:rPr>
          <w:sz w:val="24"/>
          <w:szCs w:val="24"/>
        </w:rPr>
        <w:t>10</w:t>
      </w:r>
      <w:r w:rsidRPr="00F86037">
        <w:rPr>
          <w:sz w:val="24"/>
          <w:szCs w:val="24"/>
        </w:rPr>
        <w:t>, and NMR data obtained</w:t>
      </w:r>
      <w:r w:rsidRPr="00F86037">
        <w:rPr>
          <w:rFonts w:cstheme="minorHAnsi"/>
          <w:sz w:val="24"/>
          <w:szCs w:val="24"/>
        </w:rPr>
        <w:t xml:space="preserve"> enabled us to determine t</w:t>
      </w:r>
      <w:r>
        <w:rPr>
          <w:rFonts w:cstheme="minorHAnsi"/>
          <w:sz w:val="24"/>
          <w:szCs w:val="24"/>
        </w:rPr>
        <w:t>he relative size of the resulting assembly. The complex formed</w:t>
      </w:r>
      <w:r w:rsidRPr="00F86037">
        <w:rPr>
          <w:rFonts w:cstheme="minorHAnsi"/>
          <w:sz w:val="24"/>
          <w:szCs w:val="24"/>
        </w:rPr>
        <w:t xml:space="preserve"> was calculated to be approximately </w:t>
      </w:r>
      <w:r>
        <w:rPr>
          <w:rFonts w:cstheme="minorHAnsi"/>
          <w:sz w:val="24"/>
          <w:szCs w:val="24"/>
        </w:rPr>
        <w:t>three</w:t>
      </w:r>
      <w:r w:rsidRPr="00F86037">
        <w:rPr>
          <w:rFonts w:cstheme="minorHAnsi"/>
          <w:sz w:val="24"/>
          <w:szCs w:val="24"/>
        </w:rPr>
        <w:t xml:space="preserve"> times that of the porphyrin alone, indicating the preferential formation of hexamer</w:t>
      </w:r>
      <w:r w:rsidRPr="00F86037">
        <w:rPr>
          <w:rFonts w:cstheme="minorHAnsi"/>
          <w:i/>
          <w:sz w:val="24"/>
          <w:szCs w:val="24"/>
        </w:rPr>
        <w:t xml:space="preserve"> r-</w:t>
      </w:r>
      <w:r w:rsidRPr="00F86037">
        <w:rPr>
          <w:rFonts w:cstheme="minorHAnsi"/>
          <w:sz w:val="24"/>
          <w:szCs w:val="24"/>
        </w:rPr>
        <w:t>[</w:t>
      </w:r>
      <w:r w:rsidRPr="00F86037">
        <w:rPr>
          <w:rFonts w:cstheme="minorHAnsi"/>
          <w:b/>
          <w:sz w:val="24"/>
          <w:szCs w:val="24"/>
        </w:rPr>
        <w:t>(Zn</w:t>
      </w:r>
      <w:proofErr w:type="gramStart"/>
      <w:r w:rsidRPr="00F86037">
        <w:rPr>
          <w:rFonts w:cstheme="minorHAnsi"/>
          <w:b/>
          <w:sz w:val="24"/>
          <w:szCs w:val="24"/>
        </w:rPr>
        <w:t>)53</w:t>
      </w:r>
      <w:r w:rsidRPr="00F86037">
        <w:rPr>
          <w:rFonts w:cstheme="minorHAnsi"/>
          <w:sz w:val="24"/>
          <w:szCs w:val="24"/>
          <w:vertAlign w:val="subscript"/>
        </w:rPr>
        <w:t>3</w:t>
      </w:r>
      <w:r w:rsidRPr="00F86037">
        <w:rPr>
          <w:rFonts w:cstheme="minorHAnsi"/>
          <w:sz w:val="24"/>
          <w:szCs w:val="24"/>
        </w:rPr>
        <w:t>.</w:t>
      </w:r>
      <w:r w:rsidRPr="00F86037">
        <w:rPr>
          <w:rFonts w:cstheme="minorHAnsi"/>
          <w:b/>
          <w:sz w:val="24"/>
          <w:szCs w:val="24"/>
        </w:rPr>
        <w:t>78</w:t>
      </w:r>
      <w:r w:rsidRPr="00F86037">
        <w:rPr>
          <w:rFonts w:cstheme="minorHAnsi"/>
          <w:sz w:val="24"/>
          <w:szCs w:val="24"/>
          <w:vertAlign w:val="subscript"/>
        </w:rPr>
        <w:t>3</w:t>
      </w:r>
      <w:proofErr w:type="gramEnd"/>
      <w:r>
        <w:rPr>
          <w:rFonts w:cstheme="minorHAnsi"/>
          <w:sz w:val="24"/>
          <w:szCs w:val="24"/>
        </w:rPr>
        <w:t>]</w:t>
      </w:r>
      <w:r w:rsidRPr="00F86037">
        <w:rPr>
          <w:rFonts w:cstheme="minorHAnsi"/>
          <w:sz w:val="24"/>
          <w:szCs w:val="24"/>
        </w:rPr>
        <w:t xml:space="preserve">. This outcome </w:t>
      </w:r>
      <w:r>
        <w:rPr>
          <w:rFonts w:cstheme="minorHAnsi"/>
          <w:sz w:val="24"/>
          <w:szCs w:val="24"/>
        </w:rPr>
        <w:t xml:space="preserve">is analogous to </w:t>
      </w:r>
      <w:r w:rsidRPr="00F86037">
        <w:rPr>
          <w:rFonts w:cstheme="minorHAnsi"/>
          <w:sz w:val="24"/>
          <w:szCs w:val="24"/>
        </w:rPr>
        <w:t>the binding of Py</w:t>
      </w:r>
      <w:r w:rsidRPr="00F86037">
        <w:rPr>
          <w:rFonts w:cstheme="minorHAnsi"/>
          <w:sz w:val="24"/>
          <w:szCs w:val="24"/>
          <w:vertAlign w:val="subscript"/>
        </w:rPr>
        <w:t>2</w:t>
      </w:r>
      <w:r w:rsidRPr="00F86037">
        <w:rPr>
          <w:rFonts w:cstheme="minorHAnsi"/>
          <w:sz w:val="24"/>
          <w:szCs w:val="24"/>
        </w:rPr>
        <w:t xml:space="preserve">Py </w:t>
      </w:r>
      <w:r w:rsidRPr="00F86037">
        <w:rPr>
          <w:rFonts w:cstheme="minorHAnsi"/>
          <w:b/>
          <w:sz w:val="24"/>
          <w:szCs w:val="24"/>
        </w:rPr>
        <w:t>77</w:t>
      </w:r>
      <w:r w:rsidRPr="00F86037">
        <w:rPr>
          <w:rFonts w:cstheme="minorHAnsi"/>
          <w:sz w:val="24"/>
          <w:szCs w:val="24"/>
        </w:rPr>
        <w:t xml:space="preserve"> with amidoporphyrin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both in terms of UV data and DOSY NMR results. Whilst it is not necessarily a surprising result, due to the matching geometries of the ligands, it was </w:t>
      </w:r>
      <w:r>
        <w:rPr>
          <w:rFonts w:cstheme="minorHAnsi"/>
          <w:sz w:val="24"/>
          <w:szCs w:val="24"/>
        </w:rPr>
        <w:t>pleasing</w:t>
      </w:r>
      <w:r w:rsidRPr="00F86037">
        <w:rPr>
          <w:rFonts w:cstheme="minorHAnsi"/>
          <w:sz w:val="24"/>
          <w:szCs w:val="24"/>
        </w:rPr>
        <w:t xml:space="preserve"> to note that there was no evidence of any larger polymeric structures forming. </w:t>
      </w:r>
      <w:r w:rsidRPr="00F86037">
        <w:rPr>
          <w:sz w:val="24"/>
          <w:szCs w:val="24"/>
        </w:rPr>
        <w:t xml:space="preserve">This demonstrates that the inclusion of functionality has no effect on the structure of the complex formed between porphyrin </w:t>
      </w:r>
      <w:r>
        <w:rPr>
          <w:sz w:val="24"/>
          <w:szCs w:val="24"/>
        </w:rPr>
        <w:t xml:space="preserve">dimer </w:t>
      </w:r>
      <w:r w:rsidRPr="00F86037">
        <w:rPr>
          <w:b/>
          <w:sz w:val="24"/>
          <w:szCs w:val="24"/>
        </w:rPr>
        <w:t>(Zn</w:t>
      </w:r>
      <w:proofErr w:type="gramStart"/>
      <w:r w:rsidRPr="00F86037">
        <w:rPr>
          <w:b/>
          <w:sz w:val="24"/>
          <w:szCs w:val="24"/>
        </w:rPr>
        <w:t>)53</w:t>
      </w:r>
      <w:proofErr w:type="gramEnd"/>
      <w:r w:rsidRPr="00F86037">
        <w:rPr>
          <w:sz w:val="24"/>
          <w:szCs w:val="24"/>
        </w:rPr>
        <w:t xml:space="preserve"> and </w:t>
      </w:r>
      <w:r>
        <w:rPr>
          <w:sz w:val="24"/>
          <w:szCs w:val="24"/>
        </w:rPr>
        <w:t xml:space="preserve">a </w:t>
      </w:r>
      <w:r w:rsidRPr="00F86037">
        <w:rPr>
          <w:sz w:val="24"/>
          <w:szCs w:val="24"/>
        </w:rPr>
        <w:t>pyridyl ligand of trigonal geometry.</w:t>
      </w:r>
    </w:p>
    <w:p w:rsidR="00DE38CB" w:rsidRPr="00F86037"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noProof/>
          <w:sz w:val="24"/>
          <w:szCs w:val="24"/>
          <w:lang w:eastAsia="en-GB"/>
        </w:rPr>
        <w:lastRenderedPageBreak/>
        <mc:AlternateContent>
          <mc:Choice Requires="wps">
            <w:drawing>
              <wp:anchor distT="0" distB="0" distL="114300" distR="114300" simplePos="0" relativeHeight="251752448" behindDoc="0" locked="0" layoutInCell="1" allowOverlap="1" wp14:anchorId="68A7737A" wp14:editId="7B0607CD">
                <wp:simplePos x="0" y="0"/>
                <wp:positionH relativeFrom="column">
                  <wp:posOffset>47625</wp:posOffset>
                </wp:positionH>
                <wp:positionV relativeFrom="paragraph">
                  <wp:posOffset>1125855</wp:posOffset>
                </wp:positionV>
                <wp:extent cx="200025" cy="247650"/>
                <wp:effectExtent l="0" t="0" r="9525" b="0"/>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47650"/>
                        </a:xfrm>
                        <a:prstGeom prst="rect">
                          <a:avLst/>
                        </a:prstGeom>
                        <a:noFill/>
                        <a:ln w="9525">
                          <a:noFill/>
                          <a:miter lim="800000"/>
                          <a:headEnd/>
                          <a:tailEnd/>
                        </a:ln>
                      </wps:spPr>
                      <wps:txbx>
                        <w:txbxContent>
                          <w:p w:rsidR="004659E2" w:rsidRPr="003B5BB2" w:rsidRDefault="004659E2" w:rsidP="00DE38CB">
                            <w:pPr>
                              <w:pStyle w:val="NoSpacing"/>
                              <w:jc w:val="center"/>
                              <w:rPr>
                                <w:i/>
                                <w:sz w:val="20"/>
                                <w:szCs w:val="20"/>
                              </w:rPr>
                            </w:pPr>
                            <w:r>
                              <w:rPr>
                                <w:i/>
                                <w:sz w:val="20"/>
                                <w:szCs w:val="20"/>
                              </w:rPr>
                              <w:t>b</w:t>
                            </w:r>
                            <w:r w:rsidRPr="003B5BB2">
                              <w:rPr>
                                <w:i/>
                                <w:sz w:val="20"/>
                                <w:szCs w:val="2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 Box 298" o:spid="_x0000_s1054" type="#_x0000_t202" style="position:absolute;left:0;text-align:left;margin-left:3.75pt;margin-top:88.65pt;width:15.75pt;height:1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" filled="f" stroked="f">
                <v:textbox inset="0,0,0,0">
                  <w:txbxContent>
                    <w:p w:rsidR="004659E2" w:rsidRPr="003B5BB2" w:rsidRDefault="004659E2" w:rsidP="00DE38CB">
                      <w:pPr>
                        <w:pStyle w:val="NoSpacing"/>
                        <w:jc w:val="center"/>
                        <w:rPr>
                          <w:i/>
                          <w:sz w:val="20"/>
                          <w:szCs w:val="20"/>
                        </w:rPr>
                      </w:pPr>
                      <w:r>
                        <w:rPr>
                          <w:i/>
                          <w:sz w:val="20"/>
                          <w:szCs w:val="20"/>
                        </w:rPr>
                        <w:t>b</w:t>
                      </w:r>
                      <w:r w:rsidRPr="003B5BB2">
                        <w:rPr>
                          <w:i/>
                          <w:sz w:val="20"/>
                          <w:szCs w:val="20"/>
                        </w:rPr>
                        <w:t>)</w:t>
                      </w:r>
                    </w:p>
                  </w:txbxContent>
                </v:textbox>
              </v:shape>
            </w:pict>
          </mc:Fallback>
        </mc:AlternateContent>
      </w:r>
      <w:r w:rsidRPr="00F86037">
        <w:rPr>
          <w:noProof/>
          <w:sz w:val="24"/>
          <w:szCs w:val="24"/>
          <w:lang w:eastAsia="en-GB"/>
        </w:rPr>
        <mc:AlternateContent>
          <mc:Choice Requires="wps">
            <w:drawing>
              <wp:anchor distT="0" distB="0" distL="114300" distR="114300" simplePos="0" relativeHeight="251751424" behindDoc="0" locked="0" layoutInCell="1" allowOverlap="1" wp14:anchorId="316646AC" wp14:editId="3BB2106C">
                <wp:simplePos x="0" y="0"/>
                <wp:positionH relativeFrom="column">
                  <wp:posOffset>47625</wp:posOffset>
                </wp:positionH>
                <wp:positionV relativeFrom="paragraph">
                  <wp:posOffset>144780</wp:posOffset>
                </wp:positionV>
                <wp:extent cx="200025" cy="247650"/>
                <wp:effectExtent l="0" t="0" r="9525"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47650"/>
                        </a:xfrm>
                        <a:prstGeom prst="rect">
                          <a:avLst/>
                        </a:prstGeom>
                        <a:noFill/>
                        <a:ln w="9525">
                          <a:noFill/>
                          <a:miter lim="800000"/>
                          <a:headEnd/>
                          <a:tailEnd/>
                        </a:ln>
                      </wps:spPr>
                      <wps:txbx>
                        <w:txbxContent>
                          <w:p w:rsidR="004659E2" w:rsidRPr="003B5BB2" w:rsidRDefault="004659E2" w:rsidP="00DE38CB">
                            <w:pPr>
                              <w:pStyle w:val="NoSpacing"/>
                              <w:jc w:val="center"/>
                              <w:rPr>
                                <w:i/>
                                <w:sz w:val="20"/>
                                <w:szCs w:val="20"/>
                              </w:rPr>
                            </w:pPr>
                            <w:r w:rsidRPr="003B5BB2">
                              <w:rPr>
                                <w:i/>
                                <w:sz w:val="20"/>
                                <w:szCs w:val="20"/>
                              </w:rPr>
                              <w: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75pt;margin-top:11.4pt;width:15.75pt;height:1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" filled="f" stroked="f">
                <v:textbox inset="0,0,0,0">
                  <w:txbxContent>
                    <w:p w:rsidR="004659E2" w:rsidRPr="003B5BB2" w:rsidRDefault="004659E2" w:rsidP="00DE38CB">
                      <w:pPr>
                        <w:pStyle w:val="NoSpacing"/>
                        <w:jc w:val="center"/>
                        <w:rPr>
                          <w:i/>
                          <w:sz w:val="20"/>
                          <w:szCs w:val="20"/>
                        </w:rPr>
                      </w:pPr>
                      <w:r w:rsidRPr="003B5BB2">
                        <w:rPr>
                          <w:i/>
                          <w:sz w:val="20"/>
                          <w:szCs w:val="20"/>
                        </w:rPr>
                        <w:t>a)</w:t>
                      </w:r>
                    </w:p>
                  </w:txbxContent>
                </v:textbox>
              </v:shape>
            </w:pict>
          </mc:Fallback>
        </mc:AlternateContent>
      </w:r>
      <w:r w:rsidRPr="00F86037">
        <w:rPr>
          <w:rFonts w:cstheme="minorHAnsi"/>
          <w:noProof/>
          <w:sz w:val="24"/>
          <w:szCs w:val="24"/>
          <w:lang w:eastAsia="en-GB"/>
        </w:rPr>
        <w:drawing>
          <wp:inline distT="0" distB="0" distL="0" distR="0" wp14:anchorId="392CD434" wp14:editId="07D5A7FC">
            <wp:extent cx="5295331" cy="2552131"/>
            <wp:effectExtent l="0" t="0" r="635" b="63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295194" cy="2552065"/>
                    </a:xfrm>
                    <a:prstGeom prst="rect">
                      <a:avLst/>
                    </a:prstGeom>
                    <a:noFill/>
                    <a:ln>
                      <a:noFill/>
                    </a:ln>
                  </pic:spPr>
                </pic:pic>
              </a:graphicData>
            </a:graphic>
          </wp:inline>
        </w:drawing>
      </w:r>
    </w:p>
    <w:p w:rsidR="008C3A75" w:rsidRDefault="008C3A75" w:rsidP="00DE38CB">
      <w:pPr>
        <w:pStyle w:val="NoSpacing"/>
        <w:spacing w:line="360" w:lineRule="auto"/>
        <w:jc w:val="both"/>
        <w:rPr>
          <w:b/>
          <w:sz w:val="24"/>
          <w:szCs w:val="24"/>
        </w:rPr>
      </w:pPr>
    </w:p>
    <w:p w:rsidR="00DE38CB" w:rsidRDefault="00DE38CB" w:rsidP="00DE38CB">
      <w:pPr>
        <w:pStyle w:val="NoSpacing"/>
        <w:spacing w:line="360" w:lineRule="auto"/>
        <w:jc w:val="both"/>
        <w:rPr>
          <w:sz w:val="24"/>
          <w:szCs w:val="24"/>
        </w:rPr>
      </w:pPr>
      <w:r w:rsidRPr="00F86037">
        <w:rPr>
          <w:b/>
          <w:sz w:val="24"/>
          <w:szCs w:val="24"/>
        </w:rPr>
        <w:t>Figure 3.</w:t>
      </w:r>
      <w:r>
        <w:rPr>
          <w:b/>
          <w:sz w:val="24"/>
          <w:szCs w:val="24"/>
        </w:rPr>
        <w:t>10</w:t>
      </w:r>
      <w:r w:rsidRPr="00F86037">
        <w:rPr>
          <w:sz w:val="24"/>
          <w:szCs w:val="24"/>
        </w:rPr>
        <w:t xml:space="preserve"> DOSY NMR spectra displaying the (log)diffusion of </w:t>
      </w:r>
      <w:r w:rsidRPr="00F86037">
        <w:rPr>
          <w:i/>
          <w:sz w:val="24"/>
          <w:szCs w:val="24"/>
        </w:rPr>
        <w:t>a)</w:t>
      </w:r>
      <w:r w:rsidRPr="00F86037">
        <w:rPr>
          <w:sz w:val="24"/>
          <w:szCs w:val="24"/>
        </w:rPr>
        <w:t xml:space="preserve"> amidoporphyrin </w:t>
      </w:r>
      <w:r w:rsidRPr="00F86037">
        <w:rPr>
          <w:b/>
          <w:sz w:val="24"/>
          <w:szCs w:val="24"/>
        </w:rPr>
        <w:t>(Zn)53</w:t>
      </w:r>
      <w:r w:rsidRPr="00F86037">
        <w:rPr>
          <w:sz w:val="24"/>
          <w:szCs w:val="24"/>
        </w:rPr>
        <w:t xml:space="preserve"> binding TPT (1:1) and </w:t>
      </w:r>
      <w:r w:rsidRPr="00F86037">
        <w:rPr>
          <w:i/>
          <w:sz w:val="24"/>
          <w:szCs w:val="24"/>
        </w:rPr>
        <w:t>b)</w:t>
      </w:r>
      <w:r w:rsidRPr="00F86037">
        <w:rPr>
          <w:sz w:val="24"/>
          <w:szCs w:val="24"/>
        </w:rPr>
        <w:t xml:space="preserve"> amidoporphyrin </w:t>
      </w:r>
      <w:r w:rsidRPr="00F86037">
        <w:rPr>
          <w:b/>
          <w:sz w:val="24"/>
          <w:szCs w:val="24"/>
        </w:rPr>
        <w:t>(Zn)53</w:t>
      </w:r>
      <w:r w:rsidRPr="00F86037">
        <w:rPr>
          <w:sz w:val="24"/>
          <w:szCs w:val="24"/>
        </w:rPr>
        <w:t xml:space="preserve"> (no ligand). The spectra clearly demonstrates the slower rate of diffusion observed for the [</w:t>
      </w:r>
      <w:r w:rsidRPr="00F86037">
        <w:rPr>
          <w:b/>
          <w:sz w:val="24"/>
          <w:szCs w:val="24"/>
        </w:rPr>
        <w:t>(Zn</w:t>
      </w:r>
      <w:proofErr w:type="gramStart"/>
      <w:r w:rsidRPr="00F86037">
        <w:rPr>
          <w:b/>
          <w:sz w:val="24"/>
          <w:szCs w:val="24"/>
        </w:rPr>
        <w:t>)53</w:t>
      </w:r>
      <w:r w:rsidRPr="00F86037">
        <w:rPr>
          <w:sz w:val="24"/>
          <w:szCs w:val="24"/>
        </w:rPr>
        <w:t>.TPT</w:t>
      </w:r>
      <w:proofErr w:type="gramEnd"/>
      <w:r w:rsidRPr="00F86037">
        <w:rPr>
          <w:sz w:val="24"/>
          <w:szCs w:val="24"/>
        </w:rPr>
        <w:t xml:space="preserve">] complex </w:t>
      </w:r>
      <w:r w:rsidRPr="00F86037">
        <w:rPr>
          <w:i/>
          <w:sz w:val="24"/>
          <w:szCs w:val="24"/>
        </w:rPr>
        <w:t>a)</w:t>
      </w:r>
      <w:r w:rsidRPr="00F86037">
        <w:rPr>
          <w:sz w:val="24"/>
          <w:szCs w:val="24"/>
        </w:rPr>
        <w:t xml:space="preserve"> relative to </w:t>
      </w:r>
      <w:r w:rsidRPr="00F86037">
        <w:rPr>
          <w:b/>
          <w:sz w:val="24"/>
          <w:szCs w:val="24"/>
        </w:rPr>
        <w:t>(Zn)53</w:t>
      </w:r>
      <w:r w:rsidRPr="00F86037">
        <w:rPr>
          <w:sz w:val="24"/>
          <w:szCs w:val="24"/>
        </w:rPr>
        <w:t xml:space="preserve"> alone </w:t>
      </w:r>
      <w:r w:rsidRPr="00F86037">
        <w:rPr>
          <w:i/>
          <w:sz w:val="24"/>
          <w:szCs w:val="24"/>
        </w:rPr>
        <w:t>b)</w:t>
      </w:r>
      <w:r w:rsidRPr="00F86037">
        <w:rPr>
          <w:sz w:val="24"/>
          <w:szCs w:val="24"/>
        </w:rPr>
        <w:t>.</w:t>
      </w:r>
    </w:p>
    <w:p w:rsidR="00DE38CB" w:rsidRPr="00F86037" w:rsidRDefault="00DE38CB" w:rsidP="00DE38CB">
      <w:pPr>
        <w:pStyle w:val="NoSpacing"/>
        <w:spacing w:line="360" w:lineRule="auto"/>
        <w:jc w:val="both"/>
        <w:rPr>
          <w:sz w:val="24"/>
          <w:szCs w:val="24"/>
          <w:vertAlign w:val="subscript"/>
        </w:rPr>
      </w:pPr>
    </w:p>
    <w:p w:rsidR="00DE38CB" w:rsidRDefault="00DE38CB" w:rsidP="00DE38CB">
      <w:pPr>
        <w:pStyle w:val="Heading2"/>
      </w:pPr>
      <w:bookmarkStart w:id="180" w:name="_Toc490833983"/>
      <w:bookmarkStart w:id="181" w:name="_Toc507504568"/>
      <w:bookmarkStart w:id="182" w:name="_Toc508276826"/>
      <w:bookmarkStart w:id="183" w:name="_Toc490552423"/>
      <w:r>
        <w:t>3.8. Conclusions and future work</w:t>
      </w:r>
      <w:bookmarkEnd w:id="180"/>
      <w:bookmarkEnd w:id="181"/>
      <w:bookmarkEnd w:id="182"/>
    </w:p>
    <w:bookmarkEnd w:id="183"/>
    <w:p w:rsidR="00DE38CB" w:rsidRDefault="00DE38CB" w:rsidP="00DE38CB">
      <w:pPr>
        <w:pStyle w:val="NoSpacing"/>
        <w:spacing w:line="360" w:lineRule="auto"/>
        <w:jc w:val="both"/>
        <w:rPr>
          <w:rFonts w:cstheme="minorHAnsi"/>
          <w:sz w:val="24"/>
          <w:szCs w:val="24"/>
        </w:rPr>
      </w:pPr>
    </w:p>
    <w:p w:rsidR="00DE38CB" w:rsidRPr="00F86037" w:rsidRDefault="00DE38CB" w:rsidP="00DE38CB">
      <w:pPr>
        <w:pStyle w:val="NoSpacing"/>
        <w:spacing w:line="360" w:lineRule="auto"/>
        <w:jc w:val="both"/>
        <w:rPr>
          <w:rFonts w:cstheme="minorHAnsi"/>
          <w:sz w:val="24"/>
          <w:szCs w:val="24"/>
        </w:rPr>
      </w:pPr>
      <w:r w:rsidRPr="00F86037">
        <w:rPr>
          <w:rFonts w:cstheme="minorHAnsi"/>
          <w:sz w:val="24"/>
          <w:szCs w:val="24"/>
        </w:rPr>
        <w:t xml:space="preserve">The overall findings led to the conclusion that amidoporphyrin dimer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is both a more synthetically attainable molecule than the rigid dimer </w:t>
      </w:r>
      <w:r w:rsidRPr="00F86037">
        <w:rPr>
          <w:rFonts w:cstheme="minorHAnsi"/>
          <w:b/>
          <w:sz w:val="24"/>
          <w:szCs w:val="24"/>
        </w:rPr>
        <w:t>(Zn)76</w:t>
      </w:r>
      <w:r w:rsidRPr="00F86037">
        <w:rPr>
          <w:rFonts w:cstheme="minorHAnsi"/>
          <w:sz w:val="24"/>
          <w:szCs w:val="24"/>
        </w:rPr>
        <w:t xml:space="preserve">, and has a greater versatility in supramolecular applications. This was evident through the strong aggregation observed for the rigid dimer through </w:t>
      </w:r>
      <w:r w:rsidRPr="00F86037">
        <w:rPr>
          <w:rFonts w:cstheme="minorHAnsi"/>
          <w:sz w:val="24"/>
          <w:szCs w:val="24"/>
          <w:vertAlign w:val="superscript"/>
        </w:rPr>
        <w:t>1</w:t>
      </w:r>
      <w:r w:rsidRPr="00F86037">
        <w:rPr>
          <w:rFonts w:cstheme="minorHAnsi"/>
          <w:sz w:val="24"/>
          <w:szCs w:val="24"/>
        </w:rPr>
        <w:t xml:space="preserve">H NMR and precipitation in solution, which is a likely factor as to why low yields of product are formed and purification is time consuming and arduous. The UV binding results of the amide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and rigid </w:t>
      </w:r>
      <w:r w:rsidRPr="00F86037">
        <w:rPr>
          <w:rFonts w:cstheme="minorHAnsi"/>
          <w:b/>
          <w:sz w:val="24"/>
          <w:szCs w:val="24"/>
        </w:rPr>
        <w:t>(Zn)76</w:t>
      </w:r>
      <w:r w:rsidRPr="00F86037">
        <w:rPr>
          <w:rFonts w:cstheme="minorHAnsi"/>
          <w:sz w:val="24"/>
          <w:szCs w:val="24"/>
        </w:rPr>
        <w:t xml:space="preserve"> dimers </w:t>
      </w:r>
      <w:r>
        <w:rPr>
          <w:rFonts w:cstheme="minorHAnsi"/>
          <w:sz w:val="24"/>
          <w:szCs w:val="24"/>
        </w:rPr>
        <w:t>suggested</w:t>
      </w:r>
      <w:r w:rsidRPr="00F86037">
        <w:rPr>
          <w:rFonts w:cstheme="minorHAnsi"/>
          <w:sz w:val="24"/>
          <w:szCs w:val="24"/>
        </w:rPr>
        <w:t xml:space="preserve"> that the porphyrins form similar complexes with the ligands utilised in the studies. This in turn indicated that the amide </w:t>
      </w:r>
      <w:r w:rsidRPr="00F86037">
        <w:rPr>
          <w:rFonts w:cstheme="minorHAnsi"/>
          <w:b/>
          <w:sz w:val="24"/>
          <w:szCs w:val="24"/>
        </w:rPr>
        <w:t>(Zn</w:t>
      </w:r>
      <w:proofErr w:type="gramStart"/>
      <w:r w:rsidRPr="00F86037">
        <w:rPr>
          <w:rFonts w:cstheme="minorHAnsi"/>
          <w:b/>
          <w:sz w:val="24"/>
          <w:szCs w:val="24"/>
        </w:rPr>
        <w:t>)53</w:t>
      </w:r>
      <w:proofErr w:type="gramEnd"/>
      <w:r w:rsidRPr="00F86037">
        <w:rPr>
          <w:rFonts w:cstheme="minorHAnsi"/>
          <w:sz w:val="24"/>
          <w:szCs w:val="24"/>
        </w:rPr>
        <w:t xml:space="preserve"> would likely be suitable alternative for the rigid dimer </w:t>
      </w:r>
      <w:r w:rsidRPr="00F86037">
        <w:rPr>
          <w:rFonts w:cstheme="minorHAnsi"/>
          <w:b/>
          <w:sz w:val="24"/>
          <w:szCs w:val="24"/>
        </w:rPr>
        <w:t>(Zn)76</w:t>
      </w:r>
      <w:r w:rsidRPr="00F86037">
        <w:rPr>
          <w:rFonts w:cstheme="minorHAnsi"/>
          <w:sz w:val="24"/>
          <w:szCs w:val="24"/>
        </w:rPr>
        <w:t>, for applications when a linear porphyrin is required.</w:t>
      </w:r>
    </w:p>
    <w:p w:rsidR="00DE38CB" w:rsidRPr="00F86037" w:rsidRDefault="00DE38CB" w:rsidP="00DE38CB">
      <w:pPr>
        <w:pStyle w:val="NoSpacing"/>
        <w:spacing w:line="360" w:lineRule="auto"/>
        <w:jc w:val="both"/>
        <w:rPr>
          <w:rFonts w:cstheme="minorHAnsi"/>
          <w:sz w:val="24"/>
          <w:szCs w:val="24"/>
        </w:rPr>
      </w:pPr>
    </w:p>
    <w:p w:rsidR="00DE38CB" w:rsidRPr="001C2FD4" w:rsidRDefault="00DE38CB" w:rsidP="00DE38CB">
      <w:pPr>
        <w:pStyle w:val="NoSpacing"/>
        <w:spacing w:line="360" w:lineRule="auto"/>
        <w:jc w:val="both"/>
        <w:rPr>
          <w:rFonts w:cstheme="minorHAnsi"/>
          <w:sz w:val="24"/>
          <w:szCs w:val="24"/>
        </w:rPr>
      </w:pPr>
      <w:r>
        <w:rPr>
          <w:rFonts w:cstheme="minorHAnsi"/>
          <w:sz w:val="24"/>
          <w:szCs w:val="24"/>
        </w:rPr>
        <w:t xml:space="preserve">Investigations into the binding of </w:t>
      </w:r>
      <w:r w:rsidRPr="001C2FD4">
        <w:rPr>
          <w:rFonts w:cstheme="minorHAnsi"/>
          <w:sz w:val="24"/>
          <w:szCs w:val="24"/>
        </w:rPr>
        <w:t xml:space="preserve">semi-rigid zinc amidoporphyrin </w:t>
      </w:r>
      <w:r w:rsidRPr="001C2FD4">
        <w:rPr>
          <w:rFonts w:cstheme="minorHAnsi"/>
          <w:b/>
          <w:sz w:val="24"/>
          <w:szCs w:val="24"/>
        </w:rPr>
        <w:t>(Zn</w:t>
      </w:r>
      <w:proofErr w:type="gramStart"/>
      <w:r w:rsidRPr="001C2FD4">
        <w:rPr>
          <w:rFonts w:cstheme="minorHAnsi"/>
          <w:b/>
          <w:sz w:val="24"/>
          <w:szCs w:val="24"/>
        </w:rPr>
        <w:t>)</w:t>
      </w:r>
      <w:r>
        <w:rPr>
          <w:rFonts w:cstheme="minorHAnsi"/>
          <w:b/>
          <w:sz w:val="24"/>
          <w:szCs w:val="24"/>
        </w:rPr>
        <w:t>53</w:t>
      </w:r>
      <w:proofErr w:type="gramEnd"/>
      <w:r>
        <w:rPr>
          <w:rFonts w:cstheme="minorHAnsi"/>
          <w:sz w:val="24"/>
          <w:szCs w:val="24"/>
        </w:rPr>
        <w:t xml:space="preserve"> with trigonal pyridyl ligands revealed the preferential formation of hexameric complexes in solution. This is due to</w:t>
      </w:r>
      <w:r w:rsidRPr="009844EB">
        <w:rPr>
          <w:rFonts w:cstheme="minorHAnsi"/>
          <w:sz w:val="24"/>
          <w:szCs w:val="24"/>
        </w:rPr>
        <w:t xml:space="preserve"> </w:t>
      </w:r>
      <w:r w:rsidRPr="001C2FD4">
        <w:rPr>
          <w:rFonts w:cstheme="minorHAnsi"/>
          <w:sz w:val="24"/>
          <w:szCs w:val="24"/>
        </w:rPr>
        <w:t xml:space="preserve">a dynamic cooperative binding induced </w:t>
      </w:r>
      <w:r>
        <w:rPr>
          <w:rFonts w:cstheme="minorHAnsi"/>
          <w:sz w:val="24"/>
          <w:szCs w:val="24"/>
        </w:rPr>
        <w:t>in</w:t>
      </w:r>
      <w:r w:rsidRPr="001C2FD4">
        <w:rPr>
          <w:rFonts w:cstheme="minorHAnsi"/>
          <w:sz w:val="24"/>
          <w:szCs w:val="24"/>
        </w:rPr>
        <w:t xml:space="preserve"> the final stages of </w:t>
      </w:r>
      <w:r w:rsidRPr="001C2FD4">
        <w:rPr>
          <w:rFonts w:cstheme="minorHAnsi"/>
          <w:sz w:val="24"/>
          <w:szCs w:val="24"/>
        </w:rPr>
        <w:lastRenderedPageBreak/>
        <w:t>assembly.</w:t>
      </w:r>
      <w:r w:rsidRPr="009844EB">
        <w:rPr>
          <w:rFonts w:cstheme="minorHAnsi"/>
          <w:sz w:val="24"/>
          <w:szCs w:val="24"/>
        </w:rPr>
        <w:t xml:space="preserve"> </w:t>
      </w:r>
      <w:r w:rsidRPr="001C2FD4">
        <w:rPr>
          <w:rFonts w:cstheme="minorHAnsi"/>
          <w:sz w:val="24"/>
          <w:szCs w:val="24"/>
        </w:rPr>
        <w:t xml:space="preserve">Despite the cooperativity in the cyclisation step of the hexamer, the overall binding </w:t>
      </w:r>
      <w:r>
        <w:rPr>
          <w:rFonts w:cstheme="minorHAnsi"/>
          <w:sz w:val="24"/>
          <w:szCs w:val="24"/>
        </w:rPr>
        <w:t>was</w:t>
      </w:r>
      <w:r w:rsidRPr="001C2FD4">
        <w:rPr>
          <w:rFonts w:cstheme="minorHAnsi"/>
          <w:sz w:val="24"/>
          <w:szCs w:val="24"/>
        </w:rPr>
        <w:t xml:space="preserve"> only slightly higher than </w:t>
      </w:r>
      <w:r>
        <w:rPr>
          <w:rFonts w:cstheme="minorHAnsi"/>
          <w:sz w:val="24"/>
          <w:szCs w:val="24"/>
        </w:rPr>
        <w:t xml:space="preserve">with the </w:t>
      </w:r>
      <w:r w:rsidRPr="001C2FD4">
        <w:rPr>
          <w:rFonts w:cstheme="minorHAnsi"/>
          <w:sz w:val="24"/>
          <w:szCs w:val="24"/>
        </w:rPr>
        <w:t xml:space="preserve">monodentate </w:t>
      </w:r>
      <w:r>
        <w:rPr>
          <w:rFonts w:cstheme="minorHAnsi"/>
          <w:sz w:val="24"/>
          <w:szCs w:val="24"/>
        </w:rPr>
        <w:t>4-PhPy</w:t>
      </w:r>
      <w:r w:rsidRPr="001C2FD4">
        <w:rPr>
          <w:rFonts w:cstheme="minorHAnsi"/>
          <w:sz w:val="24"/>
          <w:szCs w:val="24"/>
        </w:rPr>
        <w:t xml:space="preserve"> ligand binding. </w:t>
      </w:r>
      <w:r>
        <w:rPr>
          <w:rFonts w:cstheme="minorHAnsi"/>
          <w:sz w:val="24"/>
          <w:szCs w:val="24"/>
        </w:rPr>
        <w:t>Whilst the increase in association seems low for a cooperative interaction, there are additional</w:t>
      </w:r>
      <w:r w:rsidRPr="001C2FD4">
        <w:rPr>
          <w:rFonts w:cstheme="minorHAnsi"/>
          <w:sz w:val="24"/>
          <w:szCs w:val="24"/>
        </w:rPr>
        <w:t xml:space="preserve"> highly specific requirements for preorganisation in order to form the hexamer, which would involve five individual non-covalent bonds to form, </w:t>
      </w:r>
      <w:r w:rsidRPr="001C2FD4">
        <w:rPr>
          <w:rFonts w:cstheme="minorHAnsi"/>
          <w:i/>
          <w:sz w:val="24"/>
          <w:szCs w:val="24"/>
        </w:rPr>
        <w:t>K</w:t>
      </w:r>
      <w:r w:rsidRPr="001C2FD4">
        <w:rPr>
          <w:rFonts w:cstheme="minorHAnsi"/>
          <w:sz w:val="24"/>
          <w:szCs w:val="24"/>
          <w:vertAlign w:val="subscript"/>
        </w:rPr>
        <w:t>1-5</w:t>
      </w:r>
      <w:r w:rsidRPr="001C2FD4">
        <w:rPr>
          <w:rFonts w:cstheme="minorHAnsi"/>
          <w:sz w:val="24"/>
          <w:szCs w:val="24"/>
        </w:rPr>
        <w:t xml:space="preserve">, prior to the final cyclisation step, </w:t>
      </w:r>
      <w:r w:rsidRPr="00DE38CB">
        <w:rPr>
          <w:rFonts w:cstheme="minorHAnsi"/>
          <w:i/>
          <w:sz w:val="24"/>
          <w:szCs w:val="24"/>
        </w:rPr>
        <w:t>K</w:t>
      </w:r>
      <w:r w:rsidRPr="00DE38CB">
        <w:rPr>
          <w:rFonts w:cstheme="minorHAnsi"/>
          <w:sz w:val="24"/>
          <w:szCs w:val="24"/>
          <w:vertAlign w:val="subscript"/>
        </w:rPr>
        <w:t>6</w:t>
      </w:r>
      <w:r w:rsidRPr="00DE38CB">
        <w:rPr>
          <w:rFonts w:cstheme="minorHAnsi"/>
          <w:sz w:val="24"/>
          <w:szCs w:val="24"/>
        </w:rPr>
        <w:t xml:space="preserve"> (Scheme 3.6, pp 3.28). Furthermore</w:t>
      </w:r>
      <w:r w:rsidRPr="001C2FD4">
        <w:rPr>
          <w:rFonts w:cstheme="minorHAnsi"/>
          <w:sz w:val="24"/>
          <w:szCs w:val="24"/>
        </w:rPr>
        <w:t>, the geometry and orientation of all interactions must all be aligned to favour cyclic hexamer formation, which requires additional entropic energy expenditure to overcome the steric crowding of placing the large porphyrin units in closer proximity. The combination of these factors</w:t>
      </w:r>
      <w:r>
        <w:rPr>
          <w:rFonts w:cstheme="minorHAnsi"/>
          <w:sz w:val="24"/>
          <w:szCs w:val="24"/>
        </w:rPr>
        <w:t>,</w:t>
      </w:r>
      <w:r w:rsidRPr="001C2FD4">
        <w:rPr>
          <w:rFonts w:cstheme="minorHAnsi"/>
          <w:sz w:val="24"/>
          <w:szCs w:val="24"/>
        </w:rPr>
        <w:t xml:space="preserve"> therefore</w:t>
      </w:r>
      <w:r>
        <w:rPr>
          <w:rFonts w:cstheme="minorHAnsi"/>
          <w:sz w:val="24"/>
          <w:szCs w:val="24"/>
        </w:rPr>
        <w:t>,</w:t>
      </w:r>
      <w:r w:rsidRPr="001C2FD4">
        <w:rPr>
          <w:rFonts w:cstheme="minorHAnsi"/>
          <w:sz w:val="24"/>
          <w:szCs w:val="24"/>
        </w:rPr>
        <w:t xml:space="preserve"> significantly limit</w:t>
      </w:r>
      <w:r>
        <w:rPr>
          <w:rFonts w:cstheme="minorHAnsi"/>
          <w:sz w:val="24"/>
          <w:szCs w:val="24"/>
        </w:rPr>
        <w:t>s</w:t>
      </w:r>
      <w:r w:rsidRPr="001C2FD4">
        <w:rPr>
          <w:rFonts w:cstheme="minorHAnsi"/>
          <w:sz w:val="24"/>
          <w:szCs w:val="24"/>
        </w:rPr>
        <w:t xml:space="preserve"> the binding prior to cyclisation, leading to a cooperative association in </w:t>
      </w:r>
      <w:r w:rsidRPr="001C2FD4">
        <w:rPr>
          <w:rFonts w:cstheme="minorHAnsi"/>
          <w:i/>
          <w:sz w:val="24"/>
          <w:szCs w:val="24"/>
        </w:rPr>
        <w:t>K</w:t>
      </w:r>
      <w:r w:rsidRPr="001C2FD4">
        <w:rPr>
          <w:rFonts w:cstheme="minorHAnsi"/>
          <w:sz w:val="24"/>
          <w:szCs w:val="24"/>
          <w:vertAlign w:val="subscript"/>
        </w:rPr>
        <w:t>6</w:t>
      </w:r>
      <w:r w:rsidRPr="001C2FD4">
        <w:rPr>
          <w:rFonts w:cstheme="minorHAnsi"/>
          <w:sz w:val="24"/>
          <w:szCs w:val="24"/>
        </w:rPr>
        <w:t xml:space="preserve"> </w:t>
      </w:r>
      <w:r>
        <w:rPr>
          <w:rFonts w:cstheme="minorHAnsi"/>
          <w:sz w:val="24"/>
          <w:szCs w:val="24"/>
        </w:rPr>
        <w:t xml:space="preserve">which is </w:t>
      </w:r>
      <w:r w:rsidRPr="001C2FD4">
        <w:rPr>
          <w:rFonts w:cstheme="minorHAnsi"/>
          <w:sz w:val="24"/>
          <w:szCs w:val="24"/>
        </w:rPr>
        <w:t>masked by specific preorganisational requirements.</w:t>
      </w:r>
    </w:p>
    <w:p w:rsidR="00DE38CB" w:rsidRDefault="00DE38CB" w:rsidP="00DE38CB">
      <w:pPr>
        <w:pStyle w:val="NoSpacing"/>
        <w:spacing w:line="360" w:lineRule="auto"/>
        <w:jc w:val="both"/>
        <w:rPr>
          <w:rFonts w:cstheme="minorHAnsi"/>
          <w:sz w:val="24"/>
          <w:szCs w:val="24"/>
        </w:rPr>
      </w:pPr>
    </w:p>
    <w:p w:rsidR="00DE38CB" w:rsidRDefault="00DE38CB" w:rsidP="00DE38CB">
      <w:pPr>
        <w:pStyle w:val="NoSpacing"/>
        <w:spacing w:line="360" w:lineRule="auto"/>
        <w:jc w:val="both"/>
        <w:rPr>
          <w:rFonts w:cstheme="minorHAnsi"/>
          <w:sz w:val="24"/>
          <w:szCs w:val="24"/>
        </w:rPr>
      </w:pPr>
      <w:r w:rsidRPr="001C2FD4">
        <w:rPr>
          <w:rFonts w:cstheme="minorHAnsi"/>
          <w:sz w:val="24"/>
          <w:szCs w:val="24"/>
        </w:rPr>
        <w:t xml:space="preserve">The primary alternative to forming a hexamer complex would </w:t>
      </w:r>
      <w:r>
        <w:rPr>
          <w:rFonts w:cstheme="minorHAnsi"/>
          <w:sz w:val="24"/>
          <w:szCs w:val="24"/>
        </w:rPr>
        <w:t>have been</w:t>
      </w:r>
      <w:r w:rsidRPr="001C2FD4">
        <w:rPr>
          <w:rFonts w:cstheme="minorHAnsi"/>
          <w:sz w:val="24"/>
          <w:szCs w:val="24"/>
        </w:rPr>
        <w:t xml:space="preserve"> the formation of small complexes in solution, capable of chain extending to generate supramolecular polymers. Conversely to the binding affinity of hexamer formation, supramolecular polymer binding would be expected to be reduced, relative to monodentate </w:t>
      </w:r>
      <w:r>
        <w:rPr>
          <w:rFonts w:cstheme="minorHAnsi"/>
          <w:sz w:val="24"/>
          <w:szCs w:val="24"/>
        </w:rPr>
        <w:t>4-PhPy</w:t>
      </w:r>
      <w:r w:rsidRPr="001C2FD4">
        <w:rPr>
          <w:rFonts w:cstheme="minorHAnsi"/>
          <w:sz w:val="24"/>
          <w:szCs w:val="24"/>
        </w:rPr>
        <w:t xml:space="preserve"> ligand binding. This is due to the incomplete interactions at the polymer terminus, which reduces the effective concentration of pyridine (Scheme </w:t>
      </w:r>
      <w:r>
        <w:rPr>
          <w:rFonts w:cstheme="minorHAnsi"/>
          <w:sz w:val="24"/>
          <w:szCs w:val="24"/>
        </w:rPr>
        <w:t>3.7</w:t>
      </w:r>
      <w:r w:rsidRPr="009844EB">
        <w:rPr>
          <w:rFonts w:cstheme="minorHAnsi"/>
          <w:i/>
          <w:sz w:val="24"/>
          <w:szCs w:val="24"/>
        </w:rPr>
        <w:t>a</w:t>
      </w:r>
      <w:r w:rsidRPr="001C2FD4">
        <w:rPr>
          <w:rFonts w:cstheme="minorHAnsi"/>
          <w:sz w:val="24"/>
          <w:szCs w:val="24"/>
        </w:rPr>
        <w:t xml:space="preserve">). This would be particularly apparent in the formation of hyperbranched polymers (HBPs) through interactions between </w:t>
      </w:r>
      <w:r>
        <w:rPr>
          <w:rFonts w:cstheme="minorHAnsi"/>
          <w:sz w:val="24"/>
          <w:szCs w:val="24"/>
        </w:rPr>
        <w:t xml:space="preserve">amidoporphyrin </w:t>
      </w:r>
      <w:r w:rsidRPr="009844EB">
        <w:rPr>
          <w:rFonts w:cstheme="minorHAnsi"/>
          <w:b/>
          <w:sz w:val="24"/>
          <w:szCs w:val="24"/>
        </w:rPr>
        <w:t>(Zn</w:t>
      </w:r>
      <w:proofErr w:type="gramStart"/>
      <w:r w:rsidRPr="009844EB">
        <w:rPr>
          <w:rFonts w:cstheme="minorHAnsi"/>
          <w:b/>
          <w:sz w:val="24"/>
          <w:szCs w:val="24"/>
        </w:rPr>
        <w:t>)53</w:t>
      </w:r>
      <w:proofErr w:type="gramEnd"/>
      <w:r w:rsidRPr="001C2FD4">
        <w:rPr>
          <w:rFonts w:cstheme="minorHAnsi"/>
          <w:sz w:val="24"/>
          <w:szCs w:val="24"/>
        </w:rPr>
        <w:t xml:space="preserve"> and TPT</w:t>
      </w:r>
      <w:r>
        <w:rPr>
          <w:rFonts w:cstheme="minorHAnsi"/>
          <w:sz w:val="24"/>
          <w:szCs w:val="24"/>
        </w:rPr>
        <w:t xml:space="preserve"> </w:t>
      </w:r>
      <w:r w:rsidRPr="009844EB">
        <w:rPr>
          <w:rFonts w:cstheme="minorHAnsi"/>
          <w:b/>
          <w:sz w:val="24"/>
          <w:szCs w:val="24"/>
        </w:rPr>
        <w:t>78</w:t>
      </w:r>
      <w:r w:rsidRPr="001C2FD4">
        <w:rPr>
          <w:rFonts w:cstheme="minorHAnsi"/>
          <w:sz w:val="24"/>
          <w:szCs w:val="24"/>
        </w:rPr>
        <w:t>, due to imperfect branching resulting in a high concentration of unbound pyridyl units</w:t>
      </w:r>
      <w:r>
        <w:rPr>
          <w:rFonts w:cstheme="minorHAnsi"/>
          <w:sz w:val="24"/>
          <w:szCs w:val="24"/>
        </w:rPr>
        <w:t xml:space="preserve"> (Scheme 3.7</w:t>
      </w:r>
      <w:r w:rsidRPr="001C2FD4">
        <w:rPr>
          <w:rFonts w:cstheme="minorHAnsi"/>
          <w:i/>
          <w:sz w:val="24"/>
          <w:szCs w:val="24"/>
        </w:rPr>
        <w:t>b</w:t>
      </w:r>
      <w:r w:rsidRPr="001C2FD4">
        <w:rPr>
          <w:rFonts w:cstheme="minorHAnsi"/>
          <w:sz w:val="24"/>
          <w:szCs w:val="24"/>
        </w:rPr>
        <w:t>).</w:t>
      </w:r>
      <w:r>
        <w:rPr>
          <w:rFonts w:cstheme="minorHAnsi"/>
          <w:sz w:val="24"/>
          <w:szCs w:val="24"/>
        </w:rPr>
        <w:t xml:space="preserve"> Results of diffusion NMR determined that complexes of three times the size of porphyrin alone were formed between amidoporphyrin </w:t>
      </w:r>
      <w:r w:rsidRPr="00452146">
        <w:rPr>
          <w:rFonts w:cstheme="minorHAnsi"/>
          <w:b/>
          <w:sz w:val="24"/>
          <w:szCs w:val="24"/>
        </w:rPr>
        <w:t>(Zn</w:t>
      </w:r>
      <w:proofErr w:type="gramStart"/>
      <w:r w:rsidRPr="00452146">
        <w:rPr>
          <w:rFonts w:cstheme="minorHAnsi"/>
          <w:b/>
          <w:sz w:val="24"/>
          <w:szCs w:val="24"/>
        </w:rPr>
        <w:t>)53</w:t>
      </w:r>
      <w:proofErr w:type="gramEnd"/>
      <w:r>
        <w:rPr>
          <w:rFonts w:cstheme="minorHAnsi"/>
          <w:sz w:val="24"/>
          <w:szCs w:val="24"/>
        </w:rPr>
        <w:t xml:space="preserve"> and Py</w:t>
      </w:r>
      <w:r w:rsidRPr="00452146">
        <w:rPr>
          <w:rFonts w:cstheme="minorHAnsi"/>
          <w:sz w:val="24"/>
          <w:szCs w:val="24"/>
          <w:vertAlign w:val="subscript"/>
        </w:rPr>
        <w:t>2</w:t>
      </w:r>
      <w:r>
        <w:rPr>
          <w:rFonts w:cstheme="minorHAnsi"/>
          <w:sz w:val="24"/>
          <w:szCs w:val="24"/>
        </w:rPr>
        <w:t xml:space="preserve">Py </w:t>
      </w:r>
      <w:r w:rsidRPr="00452146">
        <w:rPr>
          <w:rFonts w:cstheme="minorHAnsi"/>
          <w:b/>
          <w:sz w:val="24"/>
          <w:szCs w:val="24"/>
        </w:rPr>
        <w:t>77</w:t>
      </w:r>
      <w:r>
        <w:rPr>
          <w:rFonts w:cstheme="minorHAnsi"/>
          <w:sz w:val="24"/>
          <w:szCs w:val="24"/>
        </w:rPr>
        <w:t xml:space="preserve"> and TPT </w:t>
      </w:r>
      <w:r w:rsidRPr="00452146">
        <w:rPr>
          <w:rFonts w:cstheme="minorHAnsi"/>
          <w:b/>
          <w:sz w:val="24"/>
          <w:szCs w:val="24"/>
        </w:rPr>
        <w:t>7</w:t>
      </w:r>
      <w:r>
        <w:rPr>
          <w:rFonts w:cstheme="minorHAnsi"/>
          <w:b/>
          <w:sz w:val="24"/>
          <w:szCs w:val="24"/>
        </w:rPr>
        <w:t>8</w:t>
      </w:r>
      <w:r>
        <w:rPr>
          <w:rFonts w:cstheme="minorHAnsi"/>
          <w:sz w:val="24"/>
          <w:szCs w:val="24"/>
        </w:rPr>
        <w:t xml:space="preserve">, indicating the preferential formation of hexameric supramolecular assemblies. </w:t>
      </w:r>
    </w:p>
    <w:p w:rsidR="00DE38CB" w:rsidRDefault="00DE38CB" w:rsidP="00DE38CB">
      <w:pPr>
        <w:pStyle w:val="NoSpacing"/>
        <w:spacing w:line="360" w:lineRule="auto"/>
        <w:jc w:val="center"/>
        <w:rPr>
          <w:rFonts w:cstheme="minorHAnsi"/>
          <w:sz w:val="24"/>
          <w:szCs w:val="24"/>
        </w:rPr>
      </w:pPr>
      <w:r>
        <w:object w:dxaOrig="8837" w:dyaOrig="6504">
          <v:shape id="_x0000_i1184" type="#_x0000_t75" style="width:414.75pt;height:306pt" o:ole="">
            <v:imagedata r:id="rId361" o:title=""/>
          </v:shape>
          <o:OLEObject Type="Embed" ProgID="ChemDraw.Document.6.0" ShapeID="_x0000_i1184" DrawAspect="Content" ObjectID="_1582732754" r:id="rId362"/>
        </w:object>
      </w:r>
    </w:p>
    <w:p w:rsidR="00DE38CB" w:rsidRDefault="00DE38CB" w:rsidP="00DE38CB">
      <w:pPr>
        <w:pStyle w:val="NoSpacing"/>
        <w:spacing w:line="360" w:lineRule="auto"/>
        <w:jc w:val="both"/>
        <w:rPr>
          <w:sz w:val="24"/>
          <w:szCs w:val="24"/>
        </w:rPr>
      </w:pPr>
      <w:r w:rsidRPr="009844EB">
        <w:rPr>
          <w:b/>
          <w:sz w:val="24"/>
          <w:szCs w:val="24"/>
        </w:rPr>
        <w:t>Scheme</w:t>
      </w:r>
      <w:r w:rsidRPr="009844EB">
        <w:rPr>
          <w:rFonts w:cstheme="minorHAnsi"/>
          <w:b/>
          <w:sz w:val="24"/>
          <w:szCs w:val="24"/>
        </w:rPr>
        <w:t xml:space="preserve"> </w:t>
      </w:r>
      <w:r>
        <w:rPr>
          <w:rFonts w:cstheme="minorHAnsi"/>
          <w:b/>
          <w:sz w:val="24"/>
          <w:szCs w:val="24"/>
        </w:rPr>
        <w:t>3.7</w:t>
      </w:r>
      <w:r w:rsidRPr="009844EB">
        <w:rPr>
          <w:sz w:val="24"/>
          <w:szCs w:val="24"/>
        </w:rPr>
        <w:t xml:space="preserve"> Cartoon representation of the</w:t>
      </w:r>
      <w:r>
        <w:rPr>
          <w:sz w:val="24"/>
          <w:szCs w:val="24"/>
        </w:rPr>
        <w:t xml:space="preserve"> unobserved</w:t>
      </w:r>
      <w:r w:rsidRPr="009844EB">
        <w:rPr>
          <w:sz w:val="24"/>
          <w:szCs w:val="24"/>
        </w:rPr>
        <w:t xml:space="preserve"> binding outcomes through the association of zinc amidoporphyrin </w:t>
      </w:r>
      <w:r w:rsidRPr="009844EB">
        <w:rPr>
          <w:b/>
          <w:bCs/>
          <w:sz w:val="24"/>
          <w:szCs w:val="24"/>
        </w:rPr>
        <w:t>(Zn</w:t>
      </w:r>
      <w:proofErr w:type="gramStart"/>
      <w:r w:rsidRPr="009844EB">
        <w:rPr>
          <w:b/>
          <w:bCs/>
          <w:sz w:val="24"/>
          <w:szCs w:val="24"/>
        </w:rPr>
        <w:t>)</w:t>
      </w:r>
      <w:r>
        <w:rPr>
          <w:b/>
          <w:bCs/>
          <w:sz w:val="24"/>
          <w:szCs w:val="24"/>
        </w:rPr>
        <w:t>53</w:t>
      </w:r>
      <w:proofErr w:type="gramEnd"/>
      <w:r w:rsidRPr="009844EB">
        <w:rPr>
          <w:b/>
          <w:bCs/>
          <w:sz w:val="24"/>
          <w:szCs w:val="24"/>
        </w:rPr>
        <w:t xml:space="preserve"> </w:t>
      </w:r>
      <w:r w:rsidRPr="009844EB">
        <w:rPr>
          <w:sz w:val="24"/>
          <w:szCs w:val="24"/>
        </w:rPr>
        <w:t xml:space="preserve">with: </w:t>
      </w:r>
      <w:r w:rsidRPr="009844EB">
        <w:rPr>
          <w:i/>
          <w:sz w:val="24"/>
          <w:szCs w:val="24"/>
        </w:rPr>
        <w:t>a)</w:t>
      </w:r>
      <w:r w:rsidRPr="009844EB">
        <w:rPr>
          <w:sz w:val="24"/>
          <w:szCs w:val="24"/>
        </w:rPr>
        <w:t xml:space="preserve"> Py</w:t>
      </w:r>
      <w:r w:rsidRPr="009844EB">
        <w:rPr>
          <w:sz w:val="24"/>
          <w:szCs w:val="24"/>
          <w:vertAlign w:val="subscript"/>
        </w:rPr>
        <w:t>2</w:t>
      </w:r>
      <w:r w:rsidRPr="009844EB">
        <w:rPr>
          <w:sz w:val="24"/>
          <w:szCs w:val="24"/>
        </w:rPr>
        <w:t>Py</w:t>
      </w:r>
      <w:r>
        <w:rPr>
          <w:sz w:val="24"/>
          <w:szCs w:val="24"/>
        </w:rPr>
        <w:t xml:space="preserve"> </w:t>
      </w:r>
      <w:r w:rsidRPr="009844EB">
        <w:rPr>
          <w:b/>
          <w:sz w:val="24"/>
          <w:szCs w:val="24"/>
        </w:rPr>
        <w:t>77</w:t>
      </w:r>
      <w:r w:rsidRPr="009844EB">
        <w:rPr>
          <w:sz w:val="24"/>
          <w:szCs w:val="24"/>
        </w:rPr>
        <w:t xml:space="preserve"> ligand or TPT </w:t>
      </w:r>
      <w:r>
        <w:rPr>
          <w:b/>
          <w:sz w:val="24"/>
          <w:szCs w:val="24"/>
        </w:rPr>
        <w:t xml:space="preserve">78 </w:t>
      </w:r>
      <w:r w:rsidRPr="009844EB">
        <w:rPr>
          <w:sz w:val="24"/>
          <w:szCs w:val="24"/>
        </w:rPr>
        <w:t xml:space="preserve">ligand, resulting in a linear supramolecular polymer chain; </w:t>
      </w:r>
      <w:r w:rsidRPr="009844EB">
        <w:rPr>
          <w:i/>
          <w:sz w:val="24"/>
          <w:szCs w:val="24"/>
        </w:rPr>
        <w:t xml:space="preserve">b) </w:t>
      </w:r>
      <w:r w:rsidRPr="009844EB">
        <w:rPr>
          <w:sz w:val="24"/>
          <w:szCs w:val="24"/>
        </w:rPr>
        <w:t>TPT</w:t>
      </w:r>
      <w:r>
        <w:rPr>
          <w:sz w:val="24"/>
          <w:szCs w:val="24"/>
        </w:rPr>
        <w:t xml:space="preserve"> </w:t>
      </w:r>
      <w:r>
        <w:rPr>
          <w:b/>
          <w:sz w:val="24"/>
          <w:szCs w:val="24"/>
        </w:rPr>
        <w:t xml:space="preserve">78 </w:t>
      </w:r>
      <w:r w:rsidRPr="009844EB">
        <w:rPr>
          <w:sz w:val="24"/>
          <w:szCs w:val="24"/>
        </w:rPr>
        <w:t>ligand, resulting in a supramolecular hyperbranched polymer (HBP).</w:t>
      </w:r>
      <w:r>
        <w:rPr>
          <w:sz w:val="24"/>
          <w:szCs w:val="24"/>
        </w:rPr>
        <w:t xml:space="preserve"> Polymer formation results in an effective reduction in pyridine concentration, resulting in a lower </w:t>
      </w:r>
      <w:r w:rsidRPr="007D7E35">
        <w:rPr>
          <w:i/>
          <w:sz w:val="24"/>
          <w:szCs w:val="24"/>
        </w:rPr>
        <w:t>K</w:t>
      </w:r>
      <w:r w:rsidRPr="007D7E35">
        <w:rPr>
          <w:sz w:val="24"/>
          <w:szCs w:val="24"/>
          <w:vertAlign w:val="subscript"/>
        </w:rPr>
        <w:t>a</w:t>
      </w:r>
      <w:r>
        <w:rPr>
          <w:sz w:val="24"/>
          <w:szCs w:val="24"/>
        </w:rPr>
        <w:t>, which was not observed in this study.</w:t>
      </w:r>
    </w:p>
    <w:p w:rsidR="00DE38CB" w:rsidRDefault="00DE38CB" w:rsidP="00DE38CB">
      <w:pPr>
        <w:pStyle w:val="NoSpacing"/>
        <w:spacing w:line="360" w:lineRule="auto"/>
        <w:jc w:val="both"/>
        <w:rPr>
          <w:sz w:val="24"/>
          <w:szCs w:val="24"/>
        </w:rPr>
      </w:pPr>
    </w:p>
    <w:p w:rsidR="00DE38CB" w:rsidRDefault="00DE38CB" w:rsidP="00DE38CB">
      <w:pPr>
        <w:pStyle w:val="NoSpacing"/>
        <w:spacing w:line="360" w:lineRule="auto"/>
        <w:jc w:val="both"/>
        <w:rPr>
          <w:sz w:val="24"/>
          <w:szCs w:val="24"/>
        </w:rPr>
      </w:pPr>
      <w:r>
        <w:rPr>
          <w:sz w:val="24"/>
          <w:szCs w:val="24"/>
        </w:rPr>
        <w:t>Despite these strong indications for hexamer formation, it can only be concluded that no short chain polymers and oligomers are formed at concentration of 10</w:t>
      </w:r>
      <w:r w:rsidRPr="00A70C24">
        <w:rPr>
          <w:sz w:val="24"/>
          <w:szCs w:val="24"/>
          <w:vertAlign w:val="superscript"/>
        </w:rPr>
        <w:t>-</w:t>
      </w:r>
      <w:r w:rsidR="00A70C24" w:rsidRPr="00A70C24">
        <w:rPr>
          <w:sz w:val="24"/>
          <w:szCs w:val="24"/>
          <w:vertAlign w:val="superscript"/>
        </w:rPr>
        <w:t>2</w:t>
      </w:r>
      <w:r w:rsidR="00A70C24">
        <w:rPr>
          <w:sz w:val="24"/>
          <w:szCs w:val="24"/>
        </w:rPr>
        <w:t xml:space="preserve"> </w:t>
      </w:r>
      <w:r>
        <w:rPr>
          <w:sz w:val="24"/>
          <w:szCs w:val="24"/>
        </w:rPr>
        <w:t xml:space="preserve">M, as DOSY techniques may not be able to see much larger supramolecular assemblies. This is a similar outcome to that described in </w:t>
      </w:r>
      <w:r w:rsidRPr="00B80F63">
        <w:rPr>
          <w:i/>
          <w:sz w:val="24"/>
          <w:szCs w:val="24"/>
        </w:rPr>
        <w:t>Chapter 2</w:t>
      </w:r>
      <w:r>
        <w:rPr>
          <w:sz w:val="24"/>
          <w:szCs w:val="24"/>
        </w:rPr>
        <w:t xml:space="preserve">, and suggests that additional testing would be beneficial in assessing the validity of the above conclusions. Ideally, re-crystallisation would be conducted to achieve a crystal sample of high quality that could be analysed via X-Ray crystallography; however, all attempts to afford a suitable crystal were unsuccessful. An alternative to crystallography could be through the use of dynamic light scattering (DLS), which would indicate if any larger polymeric species, undetected through DOSY, may be present in the equilibria. </w:t>
      </w:r>
      <w:r>
        <w:rPr>
          <w:sz w:val="24"/>
          <w:szCs w:val="24"/>
        </w:rPr>
        <w:lastRenderedPageBreak/>
        <w:t>Binding studies could also be performed at different concentrations (i.e. 10</w:t>
      </w:r>
      <w:r w:rsidRPr="00A70C24">
        <w:rPr>
          <w:sz w:val="24"/>
          <w:szCs w:val="24"/>
          <w:vertAlign w:val="superscript"/>
        </w:rPr>
        <w:t>-2</w:t>
      </w:r>
      <w:r>
        <w:rPr>
          <w:sz w:val="24"/>
          <w:szCs w:val="24"/>
        </w:rPr>
        <w:t xml:space="preserve"> M NMR, 10</w:t>
      </w:r>
      <w:r w:rsidRPr="00A70C24">
        <w:rPr>
          <w:sz w:val="24"/>
          <w:szCs w:val="24"/>
          <w:vertAlign w:val="superscript"/>
        </w:rPr>
        <w:t>-9</w:t>
      </w:r>
      <w:r>
        <w:rPr>
          <w:sz w:val="24"/>
          <w:szCs w:val="24"/>
        </w:rPr>
        <w:t xml:space="preserve"> M fluorescence) to assess the affect this has on the assemblies formed. The addition of these experiments to the investigative analysis that has already been conducted in this work would aid in confirming the favourable assembly of the proposed supramolecular hexamer.</w:t>
      </w:r>
    </w:p>
    <w:p w:rsidR="00DE38CB" w:rsidRPr="00DF179A" w:rsidRDefault="00DE38CB" w:rsidP="00DE38CB">
      <w:pPr>
        <w:pStyle w:val="NoSpacing"/>
        <w:spacing w:line="360" w:lineRule="auto"/>
        <w:jc w:val="both"/>
        <w:rPr>
          <w:sz w:val="24"/>
          <w:szCs w:val="24"/>
        </w:rPr>
      </w:pPr>
    </w:p>
    <w:p w:rsidR="00DE38CB" w:rsidRPr="00DF179A" w:rsidRDefault="00DE38CB" w:rsidP="00DE38CB">
      <w:pPr>
        <w:pStyle w:val="NoSpacing"/>
        <w:spacing w:line="360" w:lineRule="auto"/>
        <w:jc w:val="both"/>
        <w:rPr>
          <w:rFonts w:cstheme="minorHAnsi"/>
          <w:sz w:val="24"/>
          <w:szCs w:val="24"/>
        </w:rPr>
      </w:pPr>
      <w:r w:rsidRPr="00DF179A">
        <w:rPr>
          <w:sz w:val="24"/>
          <w:szCs w:val="24"/>
        </w:rPr>
        <w:t xml:space="preserve">The formation of the hexameric complex between amidoporphyrin </w:t>
      </w:r>
      <w:r w:rsidRPr="00DF179A">
        <w:rPr>
          <w:b/>
          <w:sz w:val="24"/>
          <w:szCs w:val="24"/>
        </w:rPr>
        <w:t>(Zn</w:t>
      </w:r>
      <w:proofErr w:type="gramStart"/>
      <w:r w:rsidRPr="00DF179A">
        <w:rPr>
          <w:b/>
          <w:sz w:val="24"/>
          <w:szCs w:val="24"/>
        </w:rPr>
        <w:t>)53</w:t>
      </w:r>
      <w:proofErr w:type="gramEnd"/>
      <w:r w:rsidRPr="00DF179A">
        <w:rPr>
          <w:sz w:val="24"/>
          <w:szCs w:val="24"/>
        </w:rPr>
        <w:t xml:space="preserve"> and TPT </w:t>
      </w:r>
      <w:r w:rsidRPr="00DF179A">
        <w:rPr>
          <w:b/>
          <w:sz w:val="24"/>
          <w:szCs w:val="24"/>
        </w:rPr>
        <w:t>78</w:t>
      </w:r>
      <w:r w:rsidRPr="00DF179A">
        <w:rPr>
          <w:sz w:val="24"/>
          <w:szCs w:val="24"/>
        </w:rPr>
        <w:t xml:space="preserve"> demonstrates that the inclusion of functionality does not impact the structure of the assembled complex (Figure 3.1</w:t>
      </w:r>
      <w:r>
        <w:rPr>
          <w:sz w:val="24"/>
          <w:szCs w:val="24"/>
        </w:rPr>
        <w:t>1</w:t>
      </w:r>
      <w:r w:rsidRPr="00DF179A">
        <w:rPr>
          <w:sz w:val="24"/>
          <w:szCs w:val="24"/>
        </w:rPr>
        <w:t>). This leads to the option of the hexamer acting as a host-guest binding cavity.</w:t>
      </w:r>
      <w:r w:rsidRPr="00DF179A">
        <w:rPr>
          <w:rFonts w:cstheme="minorHAnsi"/>
          <w:sz w:val="24"/>
          <w:szCs w:val="24"/>
        </w:rPr>
        <w:t xml:space="preserve"> It has been postulated that the assembled structure could coordinate cationically charged or H-bond donor species, ideally with a high level of specificity and selectivity. Rough modelling has estimated an approximate </w:t>
      </w:r>
      <w:r>
        <w:rPr>
          <w:rFonts w:cstheme="minorHAnsi"/>
          <w:sz w:val="24"/>
          <w:szCs w:val="24"/>
        </w:rPr>
        <w:t>diameter</w:t>
      </w:r>
      <w:r w:rsidRPr="00DF179A">
        <w:rPr>
          <w:rFonts w:cstheme="minorHAnsi"/>
          <w:sz w:val="24"/>
          <w:szCs w:val="24"/>
        </w:rPr>
        <w:t xml:space="preserve"> </w:t>
      </w:r>
      <w:r>
        <w:rPr>
          <w:rFonts w:cstheme="minorHAnsi"/>
          <w:sz w:val="24"/>
          <w:szCs w:val="24"/>
        </w:rPr>
        <w:t>of</w:t>
      </w:r>
      <w:r w:rsidRPr="00DF179A">
        <w:rPr>
          <w:rFonts w:cstheme="minorHAnsi"/>
          <w:sz w:val="24"/>
          <w:szCs w:val="24"/>
        </w:rPr>
        <w:t xml:space="preserve"> the central cavity</w:t>
      </w:r>
      <w:r>
        <w:rPr>
          <w:rFonts w:cstheme="minorHAnsi"/>
          <w:sz w:val="24"/>
          <w:szCs w:val="24"/>
        </w:rPr>
        <w:t xml:space="preserve"> to be</w:t>
      </w:r>
      <w:r w:rsidRPr="00DF179A">
        <w:rPr>
          <w:rFonts w:cstheme="minorHAnsi"/>
          <w:sz w:val="24"/>
          <w:szCs w:val="24"/>
        </w:rPr>
        <w:t xml:space="preserve"> in the region of </w:t>
      </w:r>
      <w:r>
        <w:rPr>
          <w:rFonts w:cstheme="minorHAnsi"/>
          <w:sz w:val="24"/>
          <w:szCs w:val="24"/>
        </w:rPr>
        <w:t>10-13</w:t>
      </w:r>
      <w:r w:rsidRPr="00DF179A">
        <w:rPr>
          <w:sz w:val="24"/>
          <w:szCs w:val="24"/>
          <w:lang w:eastAsia="en-GB"/>
        </w:rPr>
        <w:t xml:space="preserve"> </w:t>
      </w:r>
      <w:proofErr w:type="gramStart"/>
      <w:r w:rsidRPr="00DF179A">
        <w:rPr>
          <w:sz w:val="24"/>
          <w:szCs w:val="24"/>
          <w:lang w:eastAsia="en-GB"/>
        </w:rPr>
        <w:t>Å,</w:t>
      </w:r>
      <w:proofErr w:type="gramEnd"/>
      <w:r w:rsidRPr="00DF179A">
        <w:rPr>
          <w:sz w:val="24"/>
          <w:szCs w:val="24"/>
          <w:lang w:eastAsia="en-GB"/>
        </w:rPr>
        <w:t xml:space="preserve"> however more accurate modelling would be necessary before exploring this further. </w:t>
      </w:r>
      <w:r w:rsidRPr="00DF179A">
        <w:rPr>
          <w:rFonts w:cstheme="minorHAnsi"/>
          <w:sz w:val="24"/>
          <w:szCs w:val="24"/>
        </w:rPr>
        <w:t>Following this, the development of alternative trigonal bipyridyl ligands of varying functionality could be targeted, in order to form hexameric complexes with a tailored internal binding cavity. Due to the photophysical and electronic properties of porphyrins, these types of assembly have the potential to act as sensors, electron transfer systems and even catalysts, through utilising the central binding pocket.</w:t>
      </w:r>
    </w:p>
    <w:p w:rsidR="00DE38CB" w:rsidRDefault="00DE38CB" w:rsidP="00DE38CB">
      <w:pPr>
        <w:pStyle w:val="NoSpacing"/>
        <w:spacing w:line="360" w:lineRule="auto"/>
        <w:jc w:val="center"/>
        <w:rPr>
          <w:rFonts w:cstheme="minorHAnsi"/>
          <w:sz w:val="24"/>
          <w:szCs w:val="24"/>
        </w:rPr>
      </w:pPr>
    </w:p>
    <w:p w:rsidR="00DE38CB" w:rsidRDefault="00DE38CB" w:rsidP="00DE38CB">
      <w:pPr>
        <w:pStyle w:val="NoSpacing"/>
        <w:spacing w:line="360" w:lineRule="auto"/>
        <w:jc w:val="center"/>
        <w:rPr>
          <w:rFonts w:cstheme="minorHAnsi"/>
          <w:sz w:val="24"/>
          <w:szCs w:val="24"/>
        </w:rPr>
      </w:pPr>
      <w:r>
        <w:object w:dxaOrig="7773" w:dyaOrig="7422">
          <v:shape id="_x0000_i1185" type="#_x0000_t75" style="width:389.25pt;height:374.25pt" o:ole="">
            <v:imagedata r:id="rId363" o:title=""/>
          </v:shape>
          <o:OLEObject Type="Embed" ProgID="ChemDraw.Document.6.0" ShapeID="_x0000_i1185" DrawAspect="Content" ObjectID="_1582732755" r:id="rId364"/>
        </w:object>
      </w:r>
    </w:p>
    <w:p w:rsidR="00DE38CB" w:rsidRDefault="00DE38CB" w:rsidP="00DE38CB">
      <w:pPr>
        <w:pStyle w:val="NoSpacing"/>
        <w:spacing w:line="360" w:lineRule="auto"/>
        <w:jc w:val="both"/>
        <w:rPr>
          <w:rFonts w:cstheme="minorHAnsi"/>
          <w:b/>
          <w:sz w:val="24"/>
          <w:szCs w:val="24"/>
        </w:rPr>
      </w:pPr>
    </w:p>
    <w:p w:rsidR="00DE38CB" w:rsidRPr="00DF179A" w:rsidRDefault="00DE38CB" w:rsidP="00DE38CB">
      <w:pPr>
        <w:pStyle w:val="NoSpacing"/>
        <w:spacing w:line="360" w:lineRule="auto"/>
        <w:jc w:val="both"/>
        <w:rPr>
          <w:rFonts w:cstheme="minorHAnsi"/>
          <w:sz w:val="24"/>
          <w:szCs w:val="24"/>
        </w:rPr>
      </w:pPr>
      <w:r w:rsidRPr="00DF179A">
        <w:rPr>
          <w:rFonts w:cstheme="minorHAnsi"/>
          <w:b/>
          <w:sz w:val="24"/>
          <w:szCs w:val="24"/>
        </w:rPr>
        <w:t>Figure 3.1</w:t>
      </w:r>
      <w:r>
        <w:rPr>
          <w:rFonts w:cstheme="minorHAnsi"/>
          <w:b/>
          <w:sz w:val="24"/>
          <w:szCs w:val="24"/>
        </w:rPr>
        <w:t>1</w:t>
      </w:r>
      <w:r w:rsidRPr="00DF179A">
        <w:rPr>
          <w:rFonts w:cstheme="minorHAnsi"/>
          <w:sz w:val="24"/>
          <w:szCs w:val="24"/>
        </w:rPr>
        <w:t xml:space="preserve"> Complex assembly between amidoporphyrin </w:t>
      </w:r>
      <w:r w:rsidRPr="00DF179A">
        <w:rPr>
          <w:rFonts w:cstheme="minorHAnsi"/>
          <w:b/>
          <w:sz w:val="24"/>
          <w:szCs w:val="24"/>
        </w:rPr>
        <w:t>(Zn</w:t>
      </w:r>
      <w:proofErr w:type="gramStart"/>
      <w:r w:rsidRPr="00DF179A">
        <w:rPr>
          <w:rFonts w:cstheme="minorHAnsi"/>
          <w:b/>
          <w:sz w:val="24"/>
          <w:szCs w:val="24"/>
        </w:rPr>
        <w:t>)53</w:t>
      </w:r>
      <w:proofErr w:type="gramEnd"/>
      <w:r w:rsidRPr="00DF179A">
        <w:rPr>
          <w:rFonts w:cstheme="minorHAnsi"/>
          <w:sz w:val="24"/>
          <w:szCs w:val="24"/>
        </w:rPr>
        <w:t xml:space="preserve"> and TPT </w:t>
      </w:r>
      <w:r w:rsidRPr="00DF179A">
        <w:rPr>
          <w:rFonts w:cstheme="minorHAnsi"/>
          <w:b/>
          <w:sz w:val="24"/>
          <w:szCs w:val="24"/>
        </w:rPr>
        <w:t>78</w:t>
      </w:r>
      <w:r w:rsidRPr="00DF179A">
        <w:rPr>
          <w:rFonts w:cstheme="minorHAnsi"/>
          <w:sz w:val="24"/>
          <w:szCs w:val="24"/>
        </w:rPr>
        <w:t xml:space="preserve">, resulting in the hexamer complex </w:t>
      </w:r>
      <w:r w:rsidRPr="00DF179A">
        <w:rPr>
          <w:rFonts w:cstheme="minorHAnsi"/>
          <w:i/>
          <w:sz w:val="24"/>
          <w:szCs w:val="24"/>
        </w:rPr>
        <w:t>r-</w:t>
      </w:r>
      <w:r w:rsidRPr="00DF179A">
        <w:rPr>
          <w:rFonts w:cstheme="minorHAnsi"/>
          <w:sz w:val="24"/>
          <w:szCs w:val="24"/>
        </w:rPr>
        <w:t>[</w:t>
      </w:r>
      <w:r w:rsidRPr="00DF179A">
        <w:rPr>
          <w:rFonts w:cstheme="minorHAnsi"/>
          <w:b/>
          <w:sz w:val="24"/>
          <w:szCs w:val="24"/>
        </w:rPr>
        <w:t>(Zn)53</w:t>
      </w:r>
      <w:r w:rsidRPr="00DF179A">
        <w:rPr>
          <w:rFonts w:cstheme="minorHAnsi"/>
          <w:sz w:val="24"/>
          <w:szCs w:val="24"/>
          <w:vertAlign w:val="subscript"/>
        </w:rPr>
        <w:t>3</w:t>
      </w:r>
      <w:r w:rsidRPr="00DF179A">
        <w:rPr>
          <w:rFonts w:cstheme="minorHAnsi"/>
          <w:sz w:val="24"/>
          <w:szCs w:val="24"/>
        </w:rPr>
        <w:t>.</w:t>
      </w:r>
      <w:r w:rsidRPr="00DF179A">
        <w:rPr>
          <w:rFonts w:cstheme="minorHAnsi"/>
          <w:b/>
          <w:sz w:val="24"/>
          <w:szCs w:val="24"/>
        </w:rPr>
        <w:t>78</w:t>
      </w:r>
      <w:r w:rsidRPr="00DF179A">
        <w:rPr>
          <w:rFonts w:cstheme="minorHAnsi"/>
          <w:sz w:val="24"/>
          <w:szCs w:val="24"/>
          <w:vertAlign w:val="subscript"/>
        </w:rPr>
        <w:t>3</w:t>
      </w:r>
      <w:r w:rsidRPr="00DF179A">
        <w:rPr>
          <w:rFonts w:cstheme="minorHAnsi"/>
          <w:sz w:val="24"/>
          <w:szCs w:val="24"/>
        </w:rPr>
        <w:t>] with an internal functionalised cavity.</w:t>
      </w:r>
    </w:p>
    <w:p w:rsidR="00DE38CB" w:rsidRPr="00331A30" w:rsidRDefault="00DE38CB" w:rsidP="00DE38CB">
      <w:pPr>
        <w:pStyle w:val="NoSpacing"/>
        <w:spacing w:line="360" w:lineRule="auto"/>
        <w:jc w:val="both"/>
        <w:rPr>
          <w:rFonts w:cstheme="minorHAnsi"/>
          <w:b/>
          <w:sz w:val="24"/>
          <w:szCs w:val="24"/>
          <w:highlight w:val="yellow"/>
        </w:rPr>
      </w:pPr>
    </w:p>
    <w:p w:rsidR="00DE38CB" w:rsidRPr="00397009" w:rsidRDefault="00DE38CB" w:rsidP="00DE38CB">
      <w:pPr>
        <w:pStyle w:val="Heading2"/>
      </w:pPr>
      <w:bookmarkStart w:id="184" w:name="_Toc490833984"/>
      <w:bookmarkStart w:id="185" w:name="_Toc507504569"/>
      <w:bookmarkStart w:id="186" w:name="_Toc508276827"/>
      <w:r w:rsidRPr="00397009">
        <w:t>3.</w:t>
      </w:r>
      <w:r>
        <w:t>9</w:t>
      </w:r>
      <w:r w:rsidRPr="00397009">
        <w:t>. Experimental</w:t>
      </w:r>
      <w:bookmarkEnd w:id="184"/>
      <w:bookmarkEnd w:id="185"/>
      <w:bookmarkEnd w:id="186"/>
    </w:p>
    <w:p w:rsidR="00DE38CB" w:rsidRPr="00961A6D" w:rsidRDefault="00DE38CB" w:rsidP="00DE38CB">
      <w:pPr>
        <w:pStyle w:val="Heading3"/>
      </w:pPr>
      <w:bookmarkStart w:id="187" w:name="_Toc490833985"/>
      <w:bookmarkStart w:id="188" w:name="_Toc507504570"/>
      <w:bookmarkStart w:id="189" w:name="_Toc508276828"/>
      <w:r>
        <w:t>3.9.1</w:t>
      </w:r>
      <w:r w:rsidRPr="00961A6D">
        <w:t>. General Considerations</w:t>
      </w:r>
      <w:bookmarkEnd w:id="187"/>
      <w:bookmarkEnd w:id="188"/>
      <w:bookmarkEnd w:id="189"/>
      <w:r w:rsidRPr="00961A6D">
        <w:t xml:space="preserve"> </w:t>
      </w:r>
    </w:p>
    <w:p w:rsidR="00DE38CB" w:rsidRPr="007E547A" w:rsidRDefault="00DE38CB" w:rsidP="007E547A">
      <w:pPr>
        <w:pStyle w:val="NoSpacing"/>
        <w:rPr>
          <w:sz w:val="24"/>
          <w:szCs w:val="24"/>
        </w:rPr>
      </w:pPr>
      <w:bookmarkStart w:id="190" w:name="_Toc490833986"/>
      <w:bookmarkStart w:id="191" w:name="_Toc507504571"/>
      <w:r w:rsidRPr="007E547A">
        <w:rPr>
          <w:sz w:val="24"/>
          <w:szCs w:val="24"/>
        </w:rPr>
        <w:t xml:space="preserve">See </w:t>
      </w:r>
      <w:r w:rsidRPr="007E547A">
        <w:rPr>
          <w:i/>
          <w:sz w:val="24"/>
          <w:szCs w:val="24"/>
        </w:rPr>
        <w:t>Chapter 2</w:t>
      </w:r>
      <w:r w:rsidRPr="007E547A">
        <w:rPr>
          <w:sz w:val="24"/>
          <w:szCs w:val="24"/>
        </w:rPr>
        <w:t xml:space="preserve"> (Section 2.6.1., pp 2.95)</w:t>
      </w:r>
    </w:p>
    <w:p w:rsidR="00DE38CB" w:rsidRPr="00961A6D" w:rsidRDefault="00DE38CB" w:rsidP="00DE38CB">
      <w:pPr>
        <w:pStyle w:val="Heading3"/>
      </w:pPr>
      <w:bookmarkStart w:id="192" w:name="_Toc508276829"/>
      <w:r>
        <w:t>3.9.2</w:t>
      </w:r>
      <w:r w:rsidRPr="00961A6D">
        <w:t>. Synthetic Procedures</w:t>
      </w:r>
      <w:bookmarkEnd w:id="190"/>
      <w:bookmarkEnd w:id="191"/>
      <w:bookmarkEnd w:id="192"/>
    </w:p>
    <w:p w:rsidR="00DE38CB" w:rsidRPr="00E92B46" w:rsidRDefault="00DE38CB" w:rsidP="00DE38CB">
      <w:pPr>
        <w:pStyle w:val="NoSpacing"/>
        <w:spacing w:line="360" w:lineRule="auto"/>
        <w:jc w:val="both"/>
        <w:rPr>
          <w:sz w:val="24"/>
          <w:szCs w:val="24"/>
        </w:rPr>
      </w:pPr>
      <w:r w:rsidRPr="00E92B46">
        <w:rPr>
          <w:sz w:val="24"/>
          <w:szCs w:val="24"/>
        </w:rPr>
        <w:t xml:space="preserve">For the following procedures, see </w:t>
      </w:r>
      <w:r w:rsidRPr="00E92B46">
        <w:rPr>
          <w:i/>
          <w:sz w:val="24"/>
          <w:szCs w:val="24"/>
        </w:rPr>
        <w:t>Chapter 2</w:t>
      </w:r>
      <w:r w:rsidRPr="00E92B46">
        <w:rPr>
          <w:sz w:val="24"/>
          <w:szCs w:val="24"/>
        </w:rPr>
        <w:t xml:space="preserve"> (</w:t>
      </w:r>
      <w:r w:rsidRPr="008C3A75">
        <w:rPr>
          <w:sz w:val="24"/>
          <w:szCs w:val="24"/>
        </w:rPr>
        <w:t>Section</w:t>
      </w:r>
      <w:r w:rsidRPr="00E92B46">
        <w:rPr>
          <w:b/>
          <w:sz w:val="24"/>
          <w:szCs w:val="24"/>
        </w:rPr>
        <w:t xml:space="preserve"> 2.6.2.</w:t>
      </w:r>
      <w:r w:rsidRPr="00E92B46">
        <w:rPr>
          <w:sz w:val="24"/>
          <w:szCs w:val="24"/>
        </w:rPr>
        <w:t>):</w:t>
      </w:r>
    </w:p>
    <w:p w:rsidR="00DE38CB" w:rsidRPr="00960068" w:rsidRDefault="00DE38CB" w:rsidP="00DE38CB">
      <w:pPr>
        <w:pStyle w:val="NoSpacing"/>
        <w:spacing w:line="360" w:lineRule="auto"/>
        <w:jc w:val="both"/>
        <w:rPr>
          <w:sz w:val="24"/>
          <w:szCs w:val="24"/>
        </w:rPr>
      </w:pPr>
    </w:p>
    <w:p w:rsidR="00DE38CB" w:rsidRPr="007C14D6" w:rsidRDefault="00DE38CB" w:rsidP="00DE38CB">
      <w:pPr>
        <w:pStyle w:val="NoSpacing"/>
        <w:spacing w:line="360" w:lineRule="auto"/>
        <w:jc w:val="both"/>
        <w:rPr>
          <w:sz w:val="24"/>
          <w:szCs w:val="24"/>
        </w:rPr>
      </w:pPr>
      <w:r w:rsidRPr="007C14D6">
        <w:rPr>
          <w:sz w:val="24"/>
          <w:szCs w:val="24"/>
        </w:rPr>
        <w:t>p</w:t>
      </w:r>
      <w:r>
        <w:rPr>
          <w:sz w:val="24"/>
          <w:szCs w:val="24"/>
        </w:rPr>
        <w:t>p 2.97</w:t>
      </w:r>
      <w:r>
        <w:rPr>
          <w:sz w:val="24"/>
          <w:szCs w:val="24"/>
        </w:rPr>
        <w:tab/>
      </w:r>
      <w:r w:rsidRPr="007C14D6">
        <w:rPr>
          <w:i/>
          <w:sz w:val="24"/>
          <w:szCs w:val="24"/>
        </w:rPr>
        <w:t>General procedure 1:</w:t>
      </w:r>
      <w:r w:rsidRPr="007C14D6">
        <w:rPr>
          <w:sz w:val="24"/>
          <w:szCs w:val="24"/>
        </w:rPr>
        <w:t xml:space="preserve"> Insertion of zinc into porphyrin </w:t>
      </w:r>
    </w:p>
    <w:p w:rsidR="00DE38CB" w:rsidRPr="007C14D6" w:rsidRDefault="00DE38CB" w:rsidP="00DE38CB">
      <w:pPr>
        <w:pStyle w:val="NoSpacing"/>
        <w:spacing w:line="360" w:lineRule="auto"/>
        <w:jc w:val="both"/>
        <w:rPr>
          <w:sz w:val="24"/>
          <w:szCs w:val="24"/>
        </w:rPr>
      </w:pPr>
      <w:r w:rsidRPr="007C14D6">
        <w:rPr>
          <w:sz w:val="24"/>
          <w:szCs w:val="24"/>
        </w:rPr>
        <w:t>pp 2.97</w:t>
      </w:r>
      <w:r>
        <w:rPr>
          <w:sz w:val="24"/>
          <w:szCs w:val="24"/>
        </w:rPr>
        <w:tab/>
      </w:r>
      <w:r w:rsidRPr="007C14D6">
        <w:rPr>
          <w:sz w:val="24"/>
          <w:szCs w:val="24"/>
        </w:rPr>
        <w:t xml:space="preserve">Synthesis of 5,10,15,20-tetraphenylporphyrin (TPP) </w:t>
      </w:r>
      <w:r w:rsidRPr="007C14D6">
        <w:rPr>
          <w:b/>
          <w:sz w:val="24"/>
          <w:szCs w:val="24"/>
        </w:rPr>
        <w:t>31</w:t>
      </w:r>
      <w:r w:rsidRPr="007C14D6">
        <w:rPr>
          <w:sz w:val="24"/>
          <w:szCs w:val="24"/>
        </w:rPr>
        <w:fldChar w:fldCharType="begin" w:fldLock="1"/>
      </w:r>
      <w:r w:rsidRPr="007C14D6">
        <w:rPr>
          <w:sz w:val="24"/>
          <w:szCs w:val="24"/>
        </w:rPr>
        <w:instrText>ADDIN CSL_CITATION { "citationItems" : [ { "id" : "ITEM-1", "itemData" : { "DOI" : "10.1021/jo01288a053", "ISBN" : "0022-3263", "ISSN" : "0022-3263", "abstract" : "A mixt. of pyrrole and BzH is added to refluxing EtCO2H to give cryst. meso-tetraphenylporphine which is purified by mixing with Florex and MeCCl3 or by entrainment sublimation. Cryst. material is not obtained when HOAc is used.", "author" : [ { "dropping-particle" : "", "family" : "Adler", "given" : "Alan D", "non-dropping-particle" : "", "parse-names" : false, "suffix" : "" }, { "dropping-particle" : "", "family" : "Longo", "given" : "Frederick R", "non-dropping-particle" : "", "parse-names" : false, "suffix" : "" }, { "dropping-particle" : "", "family" : "Finarelli", "given" : "John D", "non-dropping-particle" : "", "parse-names" : false, "suffix" : "" }, { "dropping-particle" : "", "family" : "Goldmacher", "given" : "Joel", "non-dropping-particle" : "", "parse-names" : false, "suffix" : "" }, { "dropping-particle" : "", "family" : "Assour", "given" : "Jacques", "non-dropping-particle" : "", "parse-names" : false, "suffix" : "" }, { "dropping-particle" : "", "family" : "Korsakoff", "given" : "Leonard", "non-dropping-particle" : "", "parse-names" : false, "suffix" : "" } ], "container-title" : "The Journal of Organic Chemistry", "id" : "ITEM-1", "issue" : "1", "issued" : { "date-parts" : [ [ "1967" ] ] }, "page" : "476", "title" : "A simplified synthesis for meso-tetraphenylporphine", "type" : "article-journal", "volume" : "32" }, "uris" : [ "http://www.mendeley.com/documents/?uuid=926be42f-7e51-43be-8ab3-d527f6386ac2" ] } ], "mendeley" : { "formattedCitation" : "&lt;sup&gt;54&lt;/sup&gt;", "plainTextFormattedCitation" : "54", "previouslyFormattedCitation" : "&lt;sup&gt;54&lt;/sup&gt;" }, "properties" : {  }, "schema" : "https://github.com/citation-style-language/schema/raw/master/csl-citation.json" }</w:instrText>
      </w:r>
      <w:r w:rsidRPr="007C14D6">
        <w:rPr>
          <w:sz w:val="24"/>
          <w:szCs w:val="24"/>
        </w:rPr>
        <w:fldChar w:fldCharType="separate"/>
      </w:r>
      <w:r w:rsidRPr="007C14D6">
        <w:rPr>
          <w:noProof/>
          <w:sz w:val="24"/>
          <w:szCs w:val="24"/>
          <w:vertAlign w:val="superscript"/>
        </w:rPr>
        <w:t>54</w:t>
      </w:r>
      <w:r w:rsidRPr="007C14D6">
        <w:rPr>
          <w:sz w:val="24"/>
          <w:szCs w:val="24"/>
        </w:rPr>
        <w:fldChar w:fldCharType="end"/>
      </w:r>
    </w:p>
    <w:p w:rsidR="00DE38CB" w:rsidRPr="007C14D6" w:rsidRDefault="00DE38CB" w:rsidP="00DE38CB">
      <w:pPr>
        <w:pStyle w:val="NoSpacing"/>
        <w:spacing w:line="360" w:lineRule="auto"/>
        <w:jc w:val="both"/>
        <w:rPr>
          <w:rFonts w:cstheme="minorHAnsi"/>
          <w:sz w:val="24"/>
          <w:szCs w:val="24"/>
        </w:rPr>
      </w:pPr>
      <w:r w:rsidRPr="007C14D6">
        <w:rPr>
          <w:rFonts w:cstheme="minorHAnsi"/>
          <w:bCs/>
          <w:sz w:val="24"/>
          <w:szCs w:val="24"/>
        </w:rPr>
        <w:t>pp 2.98</w:t>
      </w:r>
      <w:r>
        <w:rPr>
          <w:rFonts w:cstheme="minorHAnsi"/>
          <w:bCs/>
          <w:sz w:val="24"/>
          <w:szCs w:val="24"/>
        </w:rPr>
        <w:tab/>
      </w:r>
      <w:r w:rsidRPr="007C14D6">
        <w:rPr>
          <w:sz w:val="24"/>
          <w:szCs w:val="24"/>
        </w:rPr>
        <w:t xml:space="preserve">Synthesis of </w:t>
      </w:r>
      <w:r w:rsidRPr="007C14D6">
        <w:rPr>
          <w:rFonts w:cstheme="minorHAnsi"/>
          <w:bCs/>
          <w:sz w:val="24"/>
          <w:szCs w:val="24"/>
        </w:rPr>
        <w:t xml:space="preserve">5-(4-nitrophenyl)-10,15,20-triphenylporphyrin </w:t>
      </w:r>
      <w:r w:rsidRPr="007C14D6">
        <w:rPr>
          <w:rFonts w:cstheme="minorHAnsi"/>
          <w:b/>
          <w:bCs/>
          <w:sz w:val="24"/>
          <w:szCs w:val="24"/>
        </w:rPr>
        <w:t>32</w:t>
      </w:r>
      <w:r w:rsidRPr="007C14D6">
        <w:rPr>
          <w:rFonts w:cstheme="minorHAnsi"/>
          <w:bCs/>
          <w:sz w:val="24"/>
          <w:szCs w:val="24"/>
        </w:rPr>
        <w:fldChar w:fldCharType="begin" w:fldLock="1"/>
      </w:r>
      <w:r w:rsidRPr="007C14D6">
        <w:rPr>
          <w:rFonts w:cstheme="minorHAnsi"/>
          <w:bCs/>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"&lt;sup&gt;50&lt;/sup&gt;", "plainTextFormattedCitation" : "50", "previouslyFormattedCitation" : "&lt;sup&gt;50&lt;/sup&gt;" }, "properties" : {  }, "schema" : "https://github.com/citation-style-language/schema/raw/master/csl-citation.json" }</w:instrText>
      </w:r>
      <w:r w:rsidRPr="007C14D6">
        <w:rPr>
          <w:rFonts w:cstheme="minorHAnsi"/>
          <w:bCs/>
          <w:sz w:val="24"/>
          <w:szCs w:val="24"/>
        </w:rPr>
        <w:fldChar w:fldCharType="separate"/>
      </w:r>
      <w:r w:rsidRPr="007C14D6">
        <w:rPr>
          <w:rFonts w:cstheme="minorHAnsi"/>
          <w:bCs/>
          <w:noProof/>
          <w:sz w:val="24"/>
          <w:szCs w:val="24"/>
          <w:vertAlign w:val="superscript"/>
        </w:rPr>
        <w:t>50</w:t>
      </w:r>
      <w:r w:rsidRPr="007C14D6">
        <w:rPr>
          <w:rFonts w:cstheme="minorHAnsi"/>
          <w:bCs/>
          <w:sz w:val="24"/>
          <w:szCs w:val="24"/>
        </w:rPr>
        <w:fldChar w:fldCharType="end"/>
      </w:r>
    </w:p>
    <w:p w:rsidR="00DE38CB" w:rsidRPr="007C14D6" w:rsidRDefault="00DE38CB" w:rsidP="00DE38CB">
      <w:pPr>
        <w:pStyle w:val="NoSpacing"/>
        <w:spacing w:line="360" w:lineRule="auto"/>
        <w:jc w:val="both"/>
        <w:rPr>
          <w:rFonts w:cstheme="minorHAnsi"/>
          <w:bCs/>
          <w:sz w:val="24"/>
          <w:szCs w:val="24"/>
        </w:rPr>
      </w:pPr>
      <w:r>
        <w:rPr>
          <w:rFonts w:cstheme="minorHAnsi"/>
          <w:bCs/>
          <w:sz w:val="24"/>
          <w:szCs w:val="24"/>
        </w:rPr>
        <w:lastRenderedPageBreak/>
        <w:t>pp 2.100</w:t>
      </w:r>
      <w:r>
        <w:rPr>
          <w:rFonts w:cstheme="minorHAnsi"/>
          <w:bCs/>
          <w:sz w:val="24"/>
          <w:szCs w:val="24"/>
        </w:rPr>
        <w:tab/>
      </w:r>
      <w:r w:rsidRPr="007C14D6">
        <w:rPr>
          <w:sz w:val="24"/>
          <w:szCs w:val="24"/>
        </w:rPr>
        <w:t xml:space="preserve">Synthesis of </w:t>
      </w:r>
      <w:r w:rsidRPr="007C14D6">
        <w:rPr>
          <w:rFonts w:cstheme="minorHAnsi"/>
          <w:bCs/>
          <w:sz w:val="24"/>
          <w:szCs w:val="24"/>
        </w:rPr>
        <w:t xml:space="preserve">5-(4-aminophenyl)-10,15,20-triphenylporphyrin </w:t>
      </w:r>
      <w:r w:rsidRPr="007C14D6">
        <w:rPr>
          <w:rFonts w:cstheme="minorHAnsi"/>
          <w:b/>
          <w:bCs/>
          <w:sz w:val="24"/>
          <w:szCs w:val="24"/>
        </w:rPr>
        <w:t>33</w:t>
      </w:r>
      <w:r w:rsidRPr="007C14D6">
        <w:rPr>
          <w:rFonts w:cstheme="minorHAnsi"/>
          <w:bCs/>
          <w:sz w:val="24"/>
          <w:szCs w:val="24"/>
        </w:rPr>
        <w:fldChar w:fldCharType="begin" w:fldLock="1"/>
      </w:r>
      <w:r w:rsidRPr="007C14D6">
        <w:rPr>
          <w:rFonts w:cstheme="minorHAnsi"/>
          <w:bCs/>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"&lt;sup&gt;50&lt;/sup&gt;", "plainTextFormattedCitation" : "50", "previouslyFormattedCitation" : "&lt;sup&gt;50&lt;/sup&gt;" }, "properties" : {  }, "schema" : "https://github.com/citation-style-language/schema/raw/master/csl-citation.json" }</w:instrText>
      </w:r>
      <w:r w:rsidRPr="007C14D6">
        <w:rPr>
          <w:rFonts w:cstheme="minorHAnsi"/>
          <w:bCs/>
          <w:sz w:val="24"/>
          <w:szCs w:val="24"/>
        </w:rPr>
        <w:fldChar w:fldCharType="separate"/>
      </w:r>
      <w:r w:rsidRPr="007C14D6">
        <w:rPr>
          <w:rFonts w:cstheme="minorHAnsi"/>
          <w:bCs/>
          <w:noProof/>
          <w:sz w:val="24"/>
          <w:szCs w:val="24"/>
          <w:vertAlign w:val="superscript"/>
        </w:rPr>
        <w:t>50</w:t>
      </w:r>
      <w:r w:rsidRPr="007C14D6">
        <w:rPr>
          <w:rFonts w:cstheme="minorHAnsi"/>
          <w:bCs/>
          <w:sz w:val="24"/>
          <w:szCs w:val="24"/>
        </w:rPr>
        <w:fldChar w:fldCharType="end"/>
      </w:r>
    </w:p>
    <w:p w:rsidR="00DE38CB" w:rsidRDefault="00DE38CB" w:rsidP="00DE38CB">
      <w:pPr>
        <w:pStyle w:val="NoSpacing"/>
        <w:spacing w:line="360" w:lineRule="auto"/>
        <w:jc w:val="both"/>
        <w:rPr>
          <w:rFonts w:cstheme="minorHAnsi"/>
          <w:sz w:val="24"/>
          <w:szCs w:val="24"/>
        </w:rPr>
      </w:pPr>
      <w:r>
        <w:rPr>
          <w:rFonts w:cstheme="minorHAnsi"/>
          <w:sz w:val="24"/>
          <w:szCs w:val="24"/>
        </w:rPr>
        <w:t>pp 2.112</w:t>
      </w:r>
      <w:r>
        <w:rPr>
          <w:rFonts w:cstheme="minorHAnsi"/>
          <w:sz w:val="24"/>
          <w:szCs w:val="24"/>
        </w:rPr>
        <w:tab/>
      </w:r>
      <w:r w:rsidRPr="007C14D6">
        <w:rPr>
          <w:sz w:val="24"/>
          <w:szCs w:val="24"/>
        </w:rPr>
        <w:t xml:space="preserve">Synthesis of </w:t>
      </w:r>
      <w:r w:rsidRPr="007C14D6">
        <w:rPr>
          <w:rFonts w:cstheme="minorHAnsi"/>
          <w:bCs/>
          <w:sz w:val="24"/>
          <w:szCs w:val="24"/>
        </w:rPr>
        <w:t>5-​(4-​carbomethoxypheny​l)​-​10,​15,​20-​triphenylporphyrin</w:t>
      </w:r>
      <w:r>
        <w:rPr>
          <w:rFonts w:cstheme="minorHAnsi"/>
          <w:b/>
          <w:bCs/>
          <w:sz w:val="24"/>
          <w:szCs w:val="24"/>
        </w:rPr>
        <w:t xml:space="preserve"> </w:t>
      </w:r>
      <w:r>
        <w:rPr>
          <w:rFonts w:cstheme="minorHAnsi"/>
          <w:b/>
          <w:bCs/>
          <w:sz w:val="24"/>
          <w:szCs w:val="24"/>
        </w:rPr>
        <w:tab/>
      </w:r>
      <w:r>
        <w:rPr>
          <w:rFonts w:cstheme="minorHAnsi"/>
          <w:b/>
          <w:bCs/>
          <w:sz w:val="24"/>
          <w:szCs w:val="24"/>
        </w:rPr>
        <w:tab/>
      </w:r>
      <w:r w:rsidRPr="00990EE5">
        <w:rPr>
          <w:rFonts w:cstheme="minorHAnsi"/>
          <w:b/>
          <w:sz w:val="24"/>
          <w:szCs w:val="24"/>
        </w:rPr>
        <w:t>51</w:t>
      </w:r>
    </w:p>
    <w:p w:rsidR="00DE38CB" w:rsidRPr="007C14D6" w:rsidRDefault="00DE38CB" w:rsidP="00DE38CB">
      <w:pPr>
        <w:pStyle w:val="NoSpacing"/>
        <w:spacing w:line="360" w:lineRule="auto"/>
        <w:jc w:val="both"/>
        <w:rPr>
          <w:rFonts w:cstheme="minorHAnsi"/>
          <w:sz w:val="24"/>
          <w:szCs w:val="24"/>
        </w:rPr>
      </w:pPr>
      <w:r>
        <w:rPr>
          <w:rFonts w:cstheme="minorHAnsi"/>
          <w:sz w:val="24"/>
          <w:szCs w:val="24"/>
        </w:rPr>
        <w:t>pp 2.113</w:t>
      </w:r>
      <w:r>
        <w:rPr>
          <w:rFonts w:cstheme="minorHAnsi"/>
          <w:sz w:val="24"/>
          <w:szCs w:val="24"/>
        </w:rPr>
        <w:tab/>
      </w:r>
      <w:r w:rsidRPr="007C14D6">
        <w:rPr>
          <w:sz w:val="24"/>
          <w:szCs w:val="24"/>
        </w:rPr>
        <w:t xml:space="preserve">Synthesis of </w:t>
      </w:r>
      <w:r w:rsidRPr="007C14D6">
        <w:rPr>
          <w:rFonts w:cstheme="minorHAnsi"/>
          <w:bCs/>
          <w:sz w:val="24"/>
          <w:szCs w:val="24"/>
        </w:rPr>
        <w:t>5-​(4-​carboxypheny​l)​-​10,​15,​20-​triphenylporphyrin</w:t>
      </w:r>
      <w:r w:rsidRPr="00081966">
        <w:rPr>
          <w:rFonts w:cstheme="minorHAnsi"/>
          <w:b/>
          <w:bCs/>
          <w:sz w:val="24"/>
          <w:szCs w:val="24"/>
        </w:rPr>
        <w:t xml:space="preserve"> </w:t>
      </w:r>
      <w:r w:rsidRPr="00081966">
        <w:rPr>
          <w:rFonts w:cstheme="minorHAnsi"/>
          <w:b/>
          <w:sz w:val="24"/>
          <w:szCs w:val="24"/>
        </w:rPr>
        <w:t>39</w:t>
      </w:r>
      <w:r>
        <w:rPr>
          <w:rFonts w:cstheme="minorHAnsi"/>
          <w:sz w:val="24"/>
          <w:szCs w:val="24"/>
        </w:rPr>
        <w:t xml:space="preserve"> </w:t>
      </w:r>
    </w:p>
    <w:p w:rsidR="00DE38CB" w:rsidRPr="007C14D6" w:rsidRDefault="00DE38CB" w:rsidP="00DE38CB">
      <w:pPr>
        <w:pStyle w:val="NoSpacing"/>
        <w:spacing w:line="360" w:lineRule="auto"/>
        <w:jc w:val="both"/>
        <w:rPr>
          <w:sz w:val="24"/>
          <w:szCs w:val="24"/>
        </w:rPr>
      </w:pPr>
      <w:r>
        <w:rPr>
          <w:sz w:val="24"/>
          <w:szCs w:val="24"/>
        </w:rPr>
        <w:t>pp 2.115</w:t>
      </w:r>
      <w:r>
        <w:rPr>
          <w:sz w:val="24"/>
          <w:szCs w:val="24"/>
        </w:rPr>
        <w:tab/>
      </w:r>
      <w:r w:rsidRPr="007C14D6">
        <w:rPr>
          <w:sz w:val="24"/>
          <w:szCs w:val="24"/>
        </w:rPr>
        <w:t>Synthesis of 4-(10</w:t>
      </w:r>
      <w:proofErr w:type="gramStart"/>
      <w:r w:rsidRPr="007C14D6">
        <w:rPr>
          <w:sz w:val="24"/>
          <w:szCs w:val="24"/>
        </w:rPr>
        <w:t>,15,20</w:t>
      </w:r>
      <w:proofErr w:type="gramEnd"/>
      <w:r w:rsidRPr="007C14D6">
        <w:rPr>
          <w:sz w:val="24"/>
          <w:szCs w:val="24"/>
        </w:rPr>
        <w:t>-triphenylporphyrin)-</w:t>
      </w:r>
      <w:r w:rsidRPr="007C14D6">
        <w:rPr>
          <w:i/>
          <w:sz w:val="24"/>
          <w:szCs w:val="24"/>
        </w:rPr>
        <w:t>N</w:t>
      </w:r>
      <w:r w:rsidRPr="007C14D6">
        <w:rPr>
          <w:sz w:val="24"/>
          <w:szCs w:val="24"/>
        </w:rPr>
        <w:t>-(</w:t>
      </w:r>
      <w:r>
        <w:rPr>
          <w:sz w:val="24"/>
          <w:szCs w:val="24"/>
        </w:rPr>
        <w:t xml:space="preserve">4-(10,15,20-triphenyl </w:t>
      </w:r>
      <w:r>
        <w:rPr>
          <w:sz w:val="24"/>
          <w:szCs w:val="24"/>
        </w:rPr>
        <w:tab/>
      </w:r>
      <w:r>
        <w:rPr>
          <w:sz w:val="24"/>
          <w:szCs w:val="24"/>
        </w:rPr>
        <w:tab/>
        <w:t>porphyrin)</w:t>
      </w:r>
      <w:r w:rsidRPr="007C14D6">
        <w:rPr>
          <w:sz w:val="24"/>
          <w:szCs w:val="24"/>
        </w:rPr>
        <w:t xml:space="preserve">phenyl)benzamide (amidoporphyrin dimer) </w:t>
      </w:r>
      <w:r w:rsidRPr="007C14D6">
        <w:rPr>
          <w:b/>
          <w:sz w:val="24"/>
          <w:szCs w:val="24"/>
        </w:rPr>
        <w:t>53</w:t>
      </w:r>
      <w:r>
        <w:rPr>
          <w:sz w:val="24"/>
          <w:szCs w:val="24"/>
        </w:rPr>
        <w:t xml:space="preserve"> </w:t>
      </w:r>
    </w:p>
    <w:p w:rsidR="00DE38CB" w:rsidRPr="007C14D6" w:rsidRDefault="00DE38CB" w:rsidP="00DE38CB">
      <w:pPr>
        <w:pStyle w:val="NoSpacing"/>
        <w:spacing w:line="360" w:lineRule="auto"/>
        <w:jc w:val="both"/>
        <w:rPr>
          <w:sz w:val="24"/>
          <w:szCs w:val="24"/>
        </w:rPr>
      </w:pPr>
      <w:r>
        <w:rPr>
          <w:sz w:val="24"/>
          <w:szCs w:val="24"/>
        </w:rPr>
        <w:t>pp 2.116</w:t>
      </w:r>
      <w:r>
        <w:rPr>
          <w:sz w:val="24"/>
          <w:szCs w:val="24"/>
        </w:rPr>
        <w:tab/>
      </w:r>
      <w:r w:rsidRPr="007C14D6">
        <w:rPr>
          <w:sz w:val="24"/>
          <w:szCs w:val="24"/>
        </w:rPr>
        <w:t>Synthesis of zinc 4-(10</w:t>
      </w:r>
      <w:proofErr w:type="gramStart"/>
      <w:r w:rsidRPr="007C14D6">
        <w:rPr>
          <w:sz w:val="24"/>
          <w:szCs w:val="24"/>
        </w:rPr>
        <w:t>,15,20</w:t>
      </w:r>
      <w:proofErr w:type="gramEnd"/>
      <w:r w:rsidRPr="007C14D6">
        <w:rPr>
          <w:sz w:val="24"/>
          <w:szCs w:val="24"/>
        </w:rPr>
        <w:t>-triphenylporphyrin)-</w:t>
      </w:r>
      <w:r w:rsidRPr="007C14D6">
        <w:rPr>
          <w:i/>
          <w:sz w:val="24"/>
          <w:szCs w:val="24"/>
        </w:rPr>
        <w:t>N</w:t>
      </w:r>
      <w:r>
        <w:rPr>
          <w:sz w:val="24"/>
          <w:szCs w:val="24"/>
        </w:rPr>
        <w:t>-(4-(10,15,20-t</w:t>
      </w:r>
      <w:r w:rsidRPr="007C14D6">
        <w:rPr>
          <w:sz w:val="24"/>
          <w:szCs w:val="24"/>
        </w:rPr>
        <w:t>ri</w:t>
      </w:r>
      <w:r>
        <w:rPr>
          <w:sz w:val="24"/>
          <w:szCs w:val="24"/>
        </w:rPr>
        <w:t>-</w:t>
      </w:r>
      <w:r>
        <w:rPr>
          <w:sz w:val="24"/>
          <w:szCs w:val="24"/>
        </w:rPr>
        <w:tab/>
      </w:r>
      <w:r>
        <w:rPr>
          <w:sz w:val="24"/>
          <w:szCs w:val="24"/>
        </w:rPr>
        <w:tab/>
      </w:r>
      <w:r w:rsidRPr="007C14D6">
        <w:rPr>
          <w:sz w:val="24"/>
          <w:szCs w:val="24"/>
        </w:rPr>
        <w:t>phenylporphyrin)phenyl)benzamide (zinc amidoporphyrin dimer)</w:t>
      </w:r>
      <w:r w:rsidR="008C3A75">
        <w:rPr>
          <w:sz w:val="24"/>
          <w:szCs w:val="24"/>
        </w:rPr>
        <w:t xml:space="preserve"> </w:t>
      </w:r>
      <w:r w:rsidR="008C3A75" w:rsidRPr="008C3A75">
        <w:rPr>
          <w:color w:val="FFFFFF" w:themeColor="background1"/>
          <w:sz w:val="24"/>
          <w:szCs w:val="24"/>
        </w:rPr>
        <w:t>kn;k;</w:t>
      </w:r>
      <w:r w:rsidRPr="008C3A75">
        <w:rPr>
          <w:b/>
          <w:color w:val="FFFFFF" w:themeColor="background1"/>
          <w:sz w:val="24"/>
          <w:szCs w:val="24"/>
        </w:rPr>
        <w:t xml:space="preserve"> </w:t>
      </w:r>
      <w:r>
        <w:rPr>
          <w:b/>
          <w:sz w:val="24"/>
          <w:szCs w:val="24"/>
        </w:rPr>
        <w:tab/>
      </w:r>
      <w:r>
        <w:rPr>
          <w:b/>
          <w:sz w:val="24"/>
          <w:szCs w:val="24"/>
        </w:rPr>
        <w:tab/>
      </w:r>
      <w:r w:rsidRPr="00E65E80">
        <w:rPr>
          <w:b/>
          <w:sz w:val="24"/>
          <w:szCs w:val="24"/>
        </w:rPr>
        <w:t>(Zn)53</w:t>
      </w:r>
      <w:r>
        <w:rPr>
          <w:sz w:val="24"/>
          <w:szCs w:val="24"/>
        </w:rPr>
        <w:t xml:space="preserve"> </w:t>
      </w:r>
    </w:p>
    <w:p w:rsidR="00DE38CB" w:rsidRPr="007C14D6" w:rsidRDefault="00DE38CB" w:rsidP="00DE38CB">
      <w:pPr>
        <w:pStyle w:val="NoSpacing"/>
        <w:spacing w:line="360" w:lineRule="auto"/>
        <w:jc w:val="both"/>
        <w:rPr>
          <w:sz w:val="24"/>
          <w:szCs w:val="24"/>
        </w:rPr>
      </w:pPr>
      <w:r w:rsidRPr="007C14D6">
        <w:rPr>
          <w:sz w:val="24"/>
          <w:szCs w:val="24"/>
        </w:rPr>
        <w:t>pp 2.121</w:t>
      </w:r>
      <w:r w:rsidRPr="007C14D6">
        <w:rPr>
          <w:sz w:val="24"/>
          <w:szCs w:val="24"/>
        </w:rPr>
        <w:tab/>
        <w:t xml:space="preserve">Synthesis of </w:t>
      </w:r>
      <w:r w:rsidRPr="007C14D6">
        <w:rPr>
          <w:i/>
          <w:sz w:val="24"/>
          <w:szCs w:val="24"/>
        </w:rPr>
        <w:t>N</w:t>
      </w:r>
      <w:r w:rsidRPr="007C14D6">
        <w:rPr>
          <w:sz w:val="24"/>
          <w:szCs w:val="24"/>
          <w:vertAlign w:val="superscript"/>
        </w:rPr>
        <w:t>1</w:t>
      </w:r>
      <w:proofErr w:type="gramStart"/>
      <w:r w:rsidRPr="007C14D6">
        <w:rPr>
          <w:sz w:val="24"/>
          <w:szCs w:val="24"/>
        </w:rPr>
        <w:t>,</w:t>
      </w:r>
      <w:r w:rsidRPr="007C14D6">
        <w:rPr>
          <w:i/>
          <w:sz w:val="24"/>
          <w:szCs w:val="24"/>
        </w:rPr>
        <w:t>N</w:t>
      </w:r>
      <w:r w:rsidRPr="007C14D6">
        <w:rPr>
          <w:sz w:val="24"/>
          <w:szCs w:val="24"/>
          <w:vertAlign w:val="superscript"/>
        </w:rPr>
        <w:t>4</w:t>
      </w:r>
      <w:proofErr w:type="gramEnd"/>
      <w:r w:rsidRPr="007C14D6">
        <w:rPr>
          <w:sz w:val="24"/>
          <w:szCs w:val="24"/>
        </w:rPr>
        <w:t>-bis(4-(10,15,20-triphenylporphyrin)phenyl)</w:t>
      </w:r>
      <w:r>
        <w:rPr>
          <w:sz w:val="24"/>
          <w:szCs w:val="24"/>
        </w:rPr>
        <w:t xml:space="preserve"> </w:t>
      </w:r>
      <w:r w:rsidR="008C3A75" w:rsidRPr="008C3A75">
        <w:rPr>
          <w:color w:val="FFFFFF" w:themeColor="background1"/>
          <w:sz w:val="24"/>
          <w:szCs w:val="24"/>
        </w:rPr>
        <w:t xml:space="preserve">ikninninin </w:t>
      </w:r>
      <w:r w:rsidR="008C3A75">
        <w:rPr>
          <w:sz w:val="24"/>
          <w:szCs w:val="24"/>
        </w:rPr>
        <w:tab/>
      </w:r>
      <w:r w:rsidRPr="007C14D6">
        <w:rPr>
          <w:sz w:val="24"/>
          <w:szCs w:val="24"/>
        </w:rPr>
        <w:t>succinamide</w:t>
      </w:r>
      <w:r>
        <w:rPr>
          <w:sz w:val="24"/>
          <w:szCs w:val="24"/>
        </w:rPr>
        <w:t xml:space="preserve"> </w:t>
      </w:r>
      <w:r w:rsidRPr="007C14D6">
        <w:rPr>
          <w:sz w:val="24"/>
          <w:szCs w:val="24"/>
        </w:rPr>
        <w:t xml:space="preserve">(flexible porphyrin dimer) </w:t>
      </w:r>
      <w:r w:rsidRPr="007C14D6">
        <w:rPr>
          <w:b/>
          <w:sz w:val="24"/>
          <w:szCs w:val="24"/>
        </w:rPr>
        <w:t>57</w:t>
      </w:r>
    </w:p>
    <w:p w:rsidR="00DE38CB" w:rsidRPr="007C14D6" w:rsidRDefault="00DE38CB" w:rsidP="00DE38CB">
      <w:pPr>
        <w:pStyle w:val="NoSpacing"/>
        <w:spacing w:line="360" w:lineRule="auto"/>
        <w:jc w:val="both"/>
        <w:rPr>
          <w:sz w:val="24"/>
          <w:szCs w:val="24"/>
        </w:rPr>
      </w:pPr>
      <w:r w:rsidRPr="007C14D6">
        <w:rPr>
          <w:sz w:val="24"/>
          <w:szCs w:val="24"/>
        </w:rPr>
        <w:t>pp</w:t>
      </w:r>
      <w:r>
        <w:rPr>
          <w:sz w:val="24"/>
          <w:szCs w:val="24"/>
        </w:rPr>
        <w:t xml:space="preserve"> 2.122</w:t>
      </w:r>
      <w:r>
        <w:rPr>
          <w:sz w:val="24"/>
          <w:szCs w:val="24"/>
        </w:rPr>
        <w:tab/>
      </w:r>
      <w:r w:rsidRPr="007C14D6">
        <w:rPr>
          <w:sz w:val="24"/>
          <w:szCs w:val="24"/>
        </w:rPr>
        <w:t xml:space="preserve">Synthesis of zinc </w:t>
      </w:r>
      <w:r w:rsidRPr="007C14D6">
        <w:rPr>
          <w:i/>
          <w:sz w:val="24"/>
          <w:szCs w:val="24"/>
        </w:rPr>
        <w:t>N</w:t>
      </w:r>
      <w:r w:rsidRPr="007C14D6">
        <w:rPr>
          <w:sz w:val="24"/>
          <w:szCs w:val="24"/>
          <w:vertAlign w:val="superscript"/>
        </w:rPr>
        <w:t>1</w:t>
      </w:r>
      <w:proofErr w:type="gramStart"/>
      <w:r w:rsidRPr="007C14D6">
        <w:rPr>
          <w:sz w:val="24"/>
          <w:szCs w:val="24"/>
        </w:rPr>
        <w:t>,</w:t>
      </w:r>
      <w:r w:rsidRPr="007C14D6">
        <w:rPr>
          <w:i/>
          <w:sz w:val="24"/>
          <w:szCs w:val="24"/>
        </w:rPr>
        <w:t>N</w:t>
      </w:r>
      <w:r w:rsidRPr="007C14D6">
        <w:rPr>
          <w:sz w:val="24"/>
          <w:szCs w:val="24"/>
          <w:vertAlign w:val="superscript"/>
        </w:rPr>
        <w:t>4</w:t>
      </w:r>
      <w:proofErr w:type="gramEnd"/>
      <w:r w:rsidRPr="007C14D6">
        <w:rPr>
          <w:sz w:val="24"/>
          <w:szCs w:val="24"/>
        </w:rPr>
        <w:t>-bis(4-(10,15,20-triphenylporphyrin)phenyl)</w:t>
      </w:r>
      <w:r w:rsidR="008C3A75">
        <w:rPr>
          <w:sz w:val="24"/>
          <w:szCs w:val="24"/>
        </w:rPr>
        <w:t xml:space="preserve"> </w:t>
      </w:r>
      <w:r>
        <w:rPr>
          <w:sz w:val="24"/>
          <w:szCs w:val="24"/>
        </w:rPr>
        <w:tab/>
      </w:r>
      <w:r>
        <w:rPr>
          <w:sz w:val="24"/>
          <w:szCs w:val="24"/>
        </w:rPr>
        <w:tab/>
      </w:r>
      <w:r w:rsidRPr="007C14D6">
        <w:rPr>
          <w:sz w:val="24"/>
          <w:szCs w:val="24"/>
        </w:rPr>
        <w:t xml:space="preserve">succinamide (zinc flexible porphyrin dimer) </w:t>
      </w:r>
      <w:r w:rsidRPr="007C14D6">
        <w:rPr>
          <w:b/>
          <w:sz w:val="24"/>
          <w:szCs w:val="24"/>
        </w:rPr>
        <w:t>(Zn)57</w:t>
      </w:r>
    </w:p>
    <w:p w:rsidR="00DE38CB" w:rsidRPr="00FC6E81" w:rsidRDefault="00DE38CB" w:rsidP="00DE38CB">
      <w:pPr>
        <w:pStyle w:val="NoSpacing"/>
        <w:spacing w:line="360" w:lineRule="auto"/>
        <w:jc w:val="both"/>
        <w:rPr>
          <w:sz w:val="24"/>
          <w:szCs w:val="24"/>
        </w:rPr>
      </w:pPr>
    </w:p>
    <w:p w:rsidR="00DE38CB" w:rsidRPr="00E92B46" w:rsidRDefault="00DE38CB" w:rsidP="00DE38CB">
      <w:pPr>
        <w:pStyle w:val="NoSpacing"/>
        <w:spacing w:line="360" w:lineRule="auto"/>
        <w:jc w:val="both"/>
        <w:rPr>
          <w:sz w:val="24"/>
          <w:szCs w:val="24"/>
        </w:rPr>
      </w:pPr>
      <w:r w:rsidRPr="00107522">
        <w:rPr>
          <w:b/>
          <w:sz w:val="24"/>
          <w:szCs w:val="24"/>
        </w:rPr>
        <w:t>Synthesis of zinc 5</w:t>
      </w:r>
      <w:proofErr w:type="gramStart"/>
      <w:r w:rsidRPr="00107522">
        <w:rPr>
          <w:b/>
          <w:sz w:val="24"/>
          <w:szCs w:val="24"/>
        </w:rPr>
        <w:t>,10,15,20</w:t>
      </w:r>
      <w:proofErr w:type="gramEnd"/>
      <w:r w:rsidRPr="00107522">
        <w:rPr>
          <w:b/>
          <w:sz w:val="24"/>
          <w:szCs w:val="24"/>
        </w:rPr>
        <w:t xml:space="preserve">-tetraphenylporphyrin </w:t>
      </w:r>
      <w:r>
        <w:rPr>
          <w:b/>
          <w:sz w:val="24"/>
          <w:szCs w:val="24"/>
        </w:rPr>
        <w:t>(Zn)31</w:t>
      </w:r>
    </w:p>
    <w:p w:rsidR="00DE38CB" w:rsidRPr="00107522" w:rsidRDefault="00DE38CB" w:rsidP="00DE38CB">
      <w:pPr>
        <w:pStyle w:val="NoSpacing"/>
        <w:spacing w:line="360" w:lineRule="auto"/>
        <w:jc w:val="both"/>
        <w:rPr>
          <w:b/>
          <w:sz w:val="24"/>
          <w:szCs w:val="24"/>
        </w:rPr>
      </w:pPr>
    </w:p>
    <w:p w:rsidR="00DE38CB" w:rsidRPr="00107522" w:rsidRDefault="00DE38CB" w:rsidP="00DE38CB">
      <w:pPr>
        <w:pStyle w:val="NoSpacing"/>
        <w:spacing w:line="360" w:lineRule="auto"/>
        <w:rPr>
          <w:sz w:val="24"/>
          <w:szCs w:val="24"/>
        </w:rPr>
      </w:pPr>
      <w:r>
        <w:object w:dxaOrig="3243" w:dyaOrig="3243">
          <v:shape id="_x0000_i1186" type="#_x0000_t75" style="width:165.75pt;height:158.25pt" o:ole="">
            <v:imagedata r:id="rId365" o:title=""/>
          </v:shape>
          <o:OLEObject Type="Embed" ProgID="ChemDraw.Document.6.0" ShapeID="_x0000_i1186" DrawAspect="Content" ObjectID="_1582732756" r:id="rId366"/>
        </w:object>
      </w:r>
    </w:p>
    <w:p w:rsidR="00DE38CB" w:rsidRPr="00107522" w:rsidRDefault="00DE38CB" w:rsidP="00DE38CB">
      <w:pPr>
        <w:pStyle w:val="NoSpacing"/>
        <w:spacing w:line="360" w:lineRule="auto"/>
        <w:jc w:val="both"/>
        <w:rPr>
          <w:sz w:val="24"/>
          <w:szCs w:val="24"/>
        </w:rPr>
      </w:pPr>
      <w:r w:rsidRPr="00107522">
        <w:rPr>
          <w:bCs/>
          <w:sz w:val="24"/>
          <w:szCs w:val="24"/>
        </w:rPr>
        <w:t xml:space="preserve">Following </w:t>
      </w:r>
      <w:r w:rsidRPr="00107522">
        <w:rPr>
          <w:bCs/>
          <w:i/>
          <w:sz w:val="24"/>
          <w:szCs w:val="24"/>
        </w:rPr>
        <w:t>general procedure 1</w:t>
      </w:r>
      <w:r>
        <w:rPr>
          <w:bCs/>
          <w:sz w:val="24"/>
          <w:szCs w:val="24"/>
        </w:rPr>
        <w:t>, TPP</w:t>
      </w:r>
      <w:r w:rsidRPr="00107522">
        <w:rPr>
          <w:sz w:val="24"/>
          <w:szCs w:val="24"/>
        </w:rPr>
        <w:t xml:space="preserve"> </w:t>
      </w:r>
      <w:r w:rsidRPr="00107522">
        <w:rPr>
          <w:b/>
          <w:sz w:val="24"/>
          <w:szCs w:val="24"/>
        </w:rPr>
        <w:t>31</w:t>
      </w:r>
      <w:r w:rsidRPr="00107522">
        <w:rPr>
          <w:sz w:val="24"/>
          <w:szCs w:val="24"/>
        </w:rPr>
        <w:t xml:space="preserve"> (0.5 g, 0.81 mmol) </w:t>
      </w:r>
      <w:r>
        <w:rPr>
          <w:sz w:val="24"/>
          <w:szCs w:val="24"/>
        </w:rPr>
        <w:t>and z</w:t>
      </w:r>
      <w:r w:rsidRPr="00107522">
        <w:rPr>
          <w:sz w:val="24"/>
          <w:szCs w:val="24"/>
        </w:rPr>
        <w:t xml:space="preserve">inc acetate dihydrate (0.71 g, 3.25 mmol) </w:t>
      </w:r>
      <w:r>
        <w:rPr>
          <w:sz w:val="24"/>
          <w:szCs w:val="24"/>
        </w:rPr>
        <w:t>were refluxed in chloroform (5</w:t>
      </w:r>
      <w:r w:rsidRPr="00107522">
        <w:rPr>
          <w:sz w:val="24"/>
          <w:szCs w:val="24"/>
        </w:rPr>
        <w:t>0 mL) to yield zinc</w:t>
      </w:r>
      <w:r>
        <w:rPr>
          <w:sz w:val="24"/>
          <w:szCs w:val="24"/>
        </w:rPr>
        <w:t xml:space="preserve"> TPP </w:t>
      </w:r>
      <w:r w:rsidRPr="0037504A">
        <w:rPr>
          <w:b/>
          <w:sz w:val="24"/>
          <w:szCs w:val="24"/>
        </w:rPr>
        <w:t>(Zn)31</w:t>
      </w:r>
      <w:r>
        <w:rPr>
          <w:sz w:val="24"/>
          <w:szCs w:val="24"/>
        </w:rPr>
        <w:t xml:space="preserve"> as a purple solid</w:t>
      </w:r>
      <w:r w:rsidRPr="00107522">
        <w:rPr>
          <w:sz w:val="24"/>
          <w:szCs w:val="24"/>
        </w:rPr>
        <w:t xml:space="preserve"> (0.55 g, 99%).</w:t>
      </w:r>
    </w:p>
    <w:p w:rsidR="00DE38CB" w:rsidRPr="00107522" w:rsidRDefault="00DE38CB" w:rsidP="00DE38CB">
      <w:pPr>
        <w:pStyle w:val="NoSpacing"/>
        <w:spacing w:line="360" w:lineRule="auto"/>
        <w:jc w:val="both"/>
        <w:rPr>
          <w:rFonts w:ascii="Times New Roman" w:hAnsi="Times New Roman" w:cs="Times New Roman"/>
          <w:sz w:val="24"/>
          <w:szCs w:val="24"/>
        </w:rPr>
      </w:pPr>
    </w:p>
    <w:p w:rsidR="00DE38CB" w:rsidRDefault="00DE38CB" w:rsidP="00DE38CB">
      <w:pPr>
        <w:pStyle w:val="NoSpacing"/>
        <w:spacing w:line="360" w:lineRule="auto"/>
        <w:jc w:val="both"/>
        <w:rPr>
          <w:sz w:val="24"/>
          <w:szCs w:val="24"/>
        </w:rPr>
      </w:pPr>
      <w:r w:rsidRPr="00107522">
        <w:rPr>
          <w:sz w:val="24"/>
          <w:szCs w:val="24"/>
          <w:vertAlign w:val="superscript"/>
        </w:rPr>
        <w:t>1</w:t>
      </w:r>
      <w:r w:rsidRPr="00107522">
        <w:rPr>
          <w:sz w:val="24"/>
          <w:szCs w:val="24"/>
        </w:rPr>
        <w:t>H NMR (400 MHz, CDCl</w:t>
      </w:r>
      <w:r w:rsidRPr="00107522">
        <w:rPr>
          <w:sz w:val="24"/>
          <w:szCs w:val="24"/>
          <w:vertAlign w:val="subscript"/>
        </w:rPr>
        <w:t>3</w:t>
      </w:r>
      <w:r w:rsidRPr="00107522">
        <w:rPr>
          <w:sz w:val="24"/>
          <w:szCs w:val="24"/>
        </w:rPr>
        <w:t xml:space="preserve">) δ 8.97 (s, 8H), 8.26 (dd, 8H, </w:t>
      </w:r>
      <w:r w:rsidRPr="00107522">
        <w:rPr>
          <w:i/>
          <w:sz w:val="24"/>
          <w:szCs w:val="24"/>
        </w:rPr>
        <w:t>J</w:t>
      </w:r>
      <w:r w:rsidRPr="00107522">
        <w:rPr>
          <w:sz w:val="24"/>
          <w:szCs w:val="24"/>
        </w:rPr>
        <w:t xml:space="preserve"> = 7.5 Hz, </w:t>
      </w:r>
      <w:r w:rsidRPr="00107522">
        <w:rPr>
          <w:i/>
          <w:sz w:val="24"/>
          <w:szCs w:val="24"/>
        </w:rPr>
        <w:t>J</w:t>
      </w:r>
      <w:r w:rsidRPr="00107522">
        <w:rPr>
          <w:sz w:val="24"/>
          <w:szCs w:val="24"/>
        </w:rPr>
        <w:t xml:space="preserve"> = 2.0 Hz), 7.81-7.76 (m, 12H); </w:t>
      </w:r>
      <w:r w:rsidRPr="00107522">
        <w:rPr>
          <w:sz w:val="24"/>
          <w:szCs w:val="24"/>
          <w:vertAlign w:val="superscript"/>
        </w:rPr>
        <w:t>13</w:t>
      </w:r>
      <w:r w:rsidRPr="00107522">
        <w:rPr>
          <w:sz w:val="24"/>
          <w:szCs w:val="24"/>
        </w:rPr>
        <w:t>C NMR (100.6 MHz, CDCl</w:t>
      </w:r>
      <w:r w:rsidRPr="00107522">
        <w:rPr>
          <w:sz w:val="24"/>
          <w:szCs w:val="24"/>
          <w:vertAlign w:val="subscript"/>
        </w:rPr>
        <w:t>3</w:t>
      </w:r>
      <w:r w:rsidRPr="00107522">
        <w:rPr>
          <w:sz w:val="24"/>
          <w:szCs w:val="24"/>
        </w:rPr>
        <w:t>) δ 150.3, 142.8, 134.5, 132.0, 127.6, 126.6, 121.2; MALDI-MS: m/z expected for C</w:t>
      </w:r>
      <w:r w:rsidRPr="00107522">
        <w:rPr>
          <w:sz w:val="24"/>
          <w:szCs w:val="24"/>
          <w:vertAlign w:val="subscript"/>
        </w:rPr>
        <w:t>44</w:t>
      </w:r>
      <w:r w:rsidRPr="00107522">
        <w:rPr>
          <w:sz w:val="24"/>
          <w:szCs w:val="24"/>
        </w:rPr>
        <w:t>H</w:t>
      </w:r>
      <w:r w:rsidRPr="00107522">
        <w:rPr>
          <w:sz w:val="24"/>
          <w:szCs w:val="24"/>
          <w:vertAlign w:val="subscript"/>
        </w:rPr>
        <w:t>28</w:t>
      </w:r>
      <w:r w:rsidRPr="00107522">
        <w:rPr>
          <w:sz w:val="24"/>
          <w:szCs w:val="24"/>
        </w:rPr>
        <w:t>N</w:t>
      </w:r>
      <w:r w:rsidRPr="00107522">
        <w:rPr>
          <w:sz w:val="24"/>
          <w:szCs w:val="24"/>
          <w:vertAlign w:val="subscript"/>
        </w:rPr>
        <w:t>4</w:t>
      </w:r>
      <w:r w:rsidRPr="00107522">
        <w:rPr>
          <w:sz w:val="24"/>
          <w:szCs w:val="24"/>
        </w:rPr>
        <w:t>Zn: 676, found: 676; FTIR (cm</w:t>
      </w:r>
      <w:r w:rsidRPr="00107522">
        <w:rPr>
          <w:sz w:val="24"/>
          <w:szCs w:val="24"/>
          <w:vertAlign w:val="superscript"/>
        </w:rPr>
        <w:t>-1</w:t>
      </w:r>
      <w:r w:rsidRPr="00107522">
        <w:rPr>
          <w:sz w:val="24"/>
          <w:szCs w:val="24"/>
        </w:rPr>
        <w:t xml:space="preserve">): 2926 </w:t>
      </w:r>
      <w:r w:rsidRPr="00107522">
        <w:rPr>
          <w:sz w:val="24"/>
          <w:szCs w:val="24"/>
        </w:rPr>
        <w:lastRenderedPageBreak/>
        <w:t>(s), 1597 (m), 1441 (s); UV absorbance (DCM) λ (nm): 419 (Soret)</w:t>
      </w:r>
      <w:r>
        <w:rPr>
          <w:sz w:val="24"/>
          <w:szCs w:val="24"/>
        </w:rPr>
        <w:t>, 547, 585 (Q bands);</w:t>
      </w:r>
      <w:r w:rsidRPr="005B6F6D">
        <w:rPr>
          <w:sz w:val="24"/>
          <w:szCs w:val="24"/>
        </w:rPr>
        <w:t xml:space="preserve"> </w:t>
      </w:r>
      <w:r>
        <w:rPr>
          <w:sz w:val="24"/>
          <w:szCs w:val="24"/>
        </w:rPr>
        <w:t xml:space="preserve">m.p. &gt; </w:t>
      </w:r>
      <w:r w:rsidRPr="00107522">
        <w:rPr>
          <w:sz w:val="24"/>
          <w:szCs w:val="24"/>
        </w:rPr>
        <w:t xml:space="preserve">300 </w:t>
      </w:r>
      <w:r w:rsidRPr="00107522">
        <w:rPr>
          <w:rFonts w:cstheme="minorHAnsi"/>
          <w:sz w:val="24"/>
          <w:szCs w:val="24"/>
        </w:rPr>
        <w:t>˚</w:t>
      </w:r>
      <w:r w:rsidRPr="00107522">
        <w:rPr>
          <w:sz w:val="24"/>
          <w:szCs w:val="24"/>
        </w:rPr>
        <w:t>C</w:t>
      </w:r>
    </w:p>
    <w:p w:rsidR="00DE38CB" w:rsidRPr="00FC6E81" w:rsidRDefault="00DE38CB" w:rsidP="00DE38CB">
      <w:pPr>
        <w:pStyle w:val="NoSpacing"/>
        <w:spacing w:line="360" w:lineRule="auto"/>
        <w:jc w:val="both"/>
        <w:rPr>
          <w:sz w:val="24"/>
          <w:szCs w:val="24"/>
        </w:rPr>
      </w:pPr>
    </w:p>
    <w:p w:rsidR="00DE38CB" w:rsidRPr="00105D3C" w:rsidRDefault="00DE38CB" w:rsidP="00DE38CB">
      <w:pPr>
        <w:pStyle w:val="NoSpacing"/>
        <w:spacing w:line="360" w:lineRule="auto"/>
        <w:jc w:val="both"/>
        <w:rPr>
          <w:b/>
          <w:sz w:val="24"/>
          <w:szCs w:val="24"/>
        </w:rPr>
      </w:pPr>
      <w:r w:rsidRPr="00105D3C">
        <w:rPr>
          <w:b/>
          <w:sz w:val="24"/>
          <w:szCs w:val="24"/>
        </w:rPr>
        <w:t xml:space="preserve">Synthesis of </w:t>
      </w:r>
      <w:r w:rsidRPr="00105D3C">
        <w:rPr>
          <w:b/>
          <w:sz w:val="24"/>
          <w:szCs w:val="24"/>
          <w:shd w:val="clear" w:color="auto" w:fill="FFFFFF"/>
        </w:rPr>
        <w:t>4'-Phenyl-4,2':6',4"-terpyridyl (Py</w:t>
      </w:r>
      <w:r w:rsidRPr="00105D3C">
        <w:rPr>
          <w:b/>
          <w:sz w:val="24"/>
          <w:szCs w:val="24"/>
          <w:shd w:val="clear" w:color="auto" w:fill="FFFFFF"/>
          <w:vertAlign w:val="subscript"/>
        </w:rPr>
        <w:t>2</w:t>
      </w:r>
      <w:r w:rsidRPr="00105D3C">
        <w:rPr>
          <w:b/>
          <w:sz w:val="24"/>
          <w:szCs w:val="24"/>
          <w:shd w:val="clear" w:color="auto" w:fill="FFFFFF"/>
        </w:rPr>
        <w:t>Py) 77</w:t>
      </w:r>
      <w:r>
        <w:rPr>
          <w:b/>
          <w:sz w:val="24"/>
          <w:szCs w:val="24"/>
          <w:shd w:val="clear" w:color="auto" w:fill="FFFFFF"/>
        </w:rPr>
        <w:fldChar w:fldCharType="begin" w:fldLock="1"/>
      </w:r>
      <w:r>
        <w:rPr>
          <w:b/>
          <w:sz w:val="24"/>
          <w:szCs w:val="24"/>
          <w:shd w:val="clear" w:color="auto" w:fill="FFFFFF"/>
        </w:rPr>
        <w:instrText>ADDIN CSL_CITATION { "citationItems" : [ { "id" : "ITEM-1", "itemData" : { "DOI" : "10.1039/p19950002231", "ISBN" : "0300-922X", "ISSN" : "0300-922X", "abstract" : "The binding of oligopyridyl ligands to butadiyne-linked zinc porphyrin dimers, trimers and tetramers has been investigated in detail using NMR and electronic spectroscopy. Pyridine binds to zinc porphyrin monomers in CH2C12 solution at 300 K with binding constants of ca. lo3 mo1-' dm3, while 4,4'-bipyridyl binds to the cyclic zinc porphyrin dimer with a binding constant of 1 x lo9 mol-' dm3, giving an effective molarity, or chelation factor, of 76 mol dmP3. The analogous linear dimer binds to this ligand 100 times less strongly, but adopts a similar conformation when bound. s-Tri(4-pyridy1)triazine has an affinity of ca. 10\" mol-' dm3 for the cyclic zinc trimer, reflecting reasonably good host-guest complementarity. The affinity of 4,4'- bipyridyl for the trimer is ca. lo5 mol-' dm3, implying two-point binding accompanied by host distortion and strain which reduce the binding constant; the trimer is therefore an elastic host, able to respond to the geometrical demands of rigid guests. The cyclic tetramer is a relatively flexible molecule, but its complexes with both bidentate and tetradentate ligands have more highly defined geometries. The cyclic dimer and t rimer have open pre-organised cavities, with no conformational barrier to ligand binding inside the cavity, whereas the cyclic tetramer can adopt many conformations in free solution. Introduction", "author" : [ { "dropping-particle" : "", "family" : "Anderson", "given" : "Harry L", "non-dropping-particle" : "", "parse-names" : false, "suffix" : "" }, { "dropping-particle" : "", "family" : "Anderson", "given" : "Sally", "non-dropping-particle" : "", "parse-names" : false, "suffix" : "" }, { "dropping-particle" : "", "family" : "Sanders", "given" : "Jeremy K M", "non-dropping-particle" : "", "parse-names" : false, "suffix" : "" } ], "container-title" : "Journal of the Chemical Society, Perkin Transactions 1", "id" : "ITEM-1", "issue" : "2", "issued" : { "date-parts" : [ [ "1995" ] ] }, "page" : "2231-2245", "title" : "Ligand binding by butadiyne-linked porphyrin dimers, trimers and tetramers", "type" : "article-journal", "volume" : "18" }, "uris" : [ "http://www.mendeley.com/documents/?uuid=1a02c313-f9fb-426a-88c3-1ce53e152631" ] } ], "mendeley" : { "formattedCitation" : "&lt;sup&gt;21&lt;/sup&gt;", "plainTextFormattedCitation" : "21", "previouslyFormattedCitation" : "&lt;sup&gt;21&lt;/sup&gt;" }, "properties" : {  }, "schema" : "https://github.com/citation-style-language/schema/raw/master/csl-citation.json" }</w:instrText>
      </w:r>
      <w:r>
        <w:rPr>
          <w:b/>
          <w:sz w:val="24"/>
          <w:szCs w:val="24"/>
          <w:shd w:val="clear" w:color="auto" w:fill="FFFFFF"/>
        </w:rPr>
        <w:fldChar w:fldCharType="separate"/>
      </w:r>
      <w:r w:rsidRPr="009437CE">
        <w:rPr>
          <w:noProof/>
          <w:sz w:val="24"/>
          <w:szCs w:val="24"/>
          <w:shd w:val="clear" w:color="auto" w:fill="FFFFFF"/>
          <w:vertAlign w:val="superscript"/>
        </w:rPr>
        <w:t>21</w:t>
      </w:r>
      <w:r>
        <w:rPr>
          <w:b/>
          <w:sz w:val="24"/>
          <w:szCs w:val="24"/>
          <w:shd w:val="clear" w:color="auto" w:fill="FFFFFF"/>
        </w:rPr>
        <w:fldChar w:fldCharType="end"/>
      </w:r>
    </w:p>
    <w:p w:rsidR="00DE38CB" w:rsidRPr="00105D3C" w:rsidRDefault="00DE38CB" w:rsidP="00DE38CB">
      <w:pPr>
        <w:pStyle w:val="NoSpacing"/>
        <w:spacing w:line="360" w:lineRule="auto"/>
        <w:jc w:val="both"/>
        <w:rPr>
          <w:sz w:val="24"/>
          <w:szCs w:val="24"/>
        </w:rPr>
      </w:pPr>
    </w:p>
    <w:p w:rsidR="00DE38CB" w:rsidRDefault="00DE38CB" w:rsidP="00DE38CB">
      <w:pPr>
        <w:pStyle w:val="NoSpacing"/>
        <w:spacing w:line="360" w:lineRule="auto"/>
        <w:jc w:val="both"/>
      </w:pPr>
      <w:r>
        <w:object w:dxaOrig="2208" w:dyaOrig="1954">
          <v:shape id="_x0000_i1187" type="#_x0000_t75" style="width:107.25pt;height:93.75pt" o:ole="">
            <v:imagedata r:id="rId367" o:title=""/>
          </v:shape>
          <o:OLEObject Type="Embed" ProgID="ChemDraw.Document.6.0" ShapeID="_x0000_i1187" DrawAspect="Content" ObjectID="_1582732757" r:id="rId368"/>
        </w:object>
      </w:r>
    </w:p>
    <w:p w:rsidR="00DE38CB" w:rsidRDefault="00DE38CB" w:rsidP="00DE38CB">
      <w:pPr>
        <w:pStyle w:val="NoSpacing"/>
        <w:spacing w:line="360" w:lineRule="auto"/>
        <w:jc w:val="both"/>
      </w:pPr>
    </w:p>
    <w:p w:rsidR="00DE38CB" w:rsidRDefault="00DE38CB" w:rsidP="00DE38CB">
      <w:pPr>
        <w:pStyle w:val="NoSpacing"/>
        <w:spacing w:line="360" w:lineRule="auto"/>
        <w:jc w:val="both"/>
        <w:rPr>
          <w:sz w:val="24"/>
          <w:szCs w:val="24"/>
        </w:rPr>
      </w:pPr>
      <w:r w:rsidRPr="00105D3C">
        <w:rPr>
          <w:sz w:val="24"/>
          <w:szCs w:val="24"/>
        </w:rPr>
        <w:t xml:space="preserve">Boron </w:t>
      </w:r>
      <w:r>
        <w:rPr>
          <w:sz w:val="24"/>
          <w:szCs w:val="24"/>
        </w:rPr>
        <w:t>trifluoride</w:t>
      </w:r>
      <w:r w:rsidRPr="00105D3C">
        <w:rPr>
          <w:sz w:val="24"/>
          <w:szCs w:val="24"/>
        </w:rPr>
        <w:t xml:space="preserve">-diethyl etherate (16.66 mL, 135 mmol) was added dropwise to benzaldehyde (2.54 mL, 25 mmol) and 4-acetylpyridine (5.97 mL, 54 mmol), and the mixture stirred at 100 ◦C for 6 h. Acetic acid (25 mL) and ammonium acetate (20.00 g, 259 mmol) were then added and the solution maintained at 100 ◦C for a further 16 h, forming a dark brown mixture. The crude mixture was dissolved in HCl (0.1 M, 500 mL), then neutralised to pH 9 with sodium hydroxide, forming a dull yellow solution. The crude product was extracted from the aqueous mixture with chloroform, and the solvent removed </w:t>
      </w:r>
      <w:r w:rsidRPr="006D4532">
        <w:rPr>
          <w:i/>
          <w:sz w:val="24"/>
          <w:szCs w:val="24"/>
        </w:rPr>
        <w:t>in vacuo</w:t>
      </w:r>
      <w:r w:rsidRPr="00105D3C">
        <w:rPr>
          <w:sz w:val="24"/>
          <w:szCs w:val="24"/>
        </w:rPr>
        <w:t xml:space="preserve"> producing a dark brown tar, which yielded a pale yellow powder when washed with methanol. The crude material was columned through silica gel, eluting with 5% methanol in ethyl acetate to yield pure Py</w:t>
      </w:r>
      <w:r w:rsidRPr="00105D3C">
        <w:rPr>
          <w:sz w:val="24"/>
          <w:szCs w:val="24"/>
          <w:vertAlign w:val="subscript"/>
        </w:rPr>
        <w:t>2</w:t>
      </w:r>
      <w:r w:rsidRPr="00105D3C">
        <w:rPr>
          <w:sz w:val="24"/>
          <w:szCs w:val="24"/>
        </w:rPr>
        <w:t xml:space="preserve">Py </w:t>
      </w:r>
      <w:r w:rsidRPr="00AD5ABA">
        <w:rPr>
          <w:b/>
          <w:sz w:val="24"/>
          <w:szCs w:val="24"/>
        </w:rPr>
        <w:t>77</w:t>
      </w:r>
      <w:r>
        <w:rPr>
          <w:sz w:val="24"/>
          <w:szCs w:val="24"/>
        </w:rPr>
        <w:t xml:space="preserve"> </w:t>
      </w:r>
      <w:r w:rsidRPr="00105D3C">
        <w:rPr>
          <w:sz w:val="24"/>
          <w:szCs w:val="24"/>
        </w:rPr>
        <w:t>as pale yellow powder</w:t>
      </w:r>
      <w:r>
        <w:rPr>
          <w:sz w:val="24"/>
          <w:szCs w:val="24"/>
        </w:rPr>
        <w:t xml:space="preserve"> solid </w:t>
      </w:r>
      <w:r w:rsidRPr="00105D3C">
        <w:rPr>
          <w:sz w:val="24"/>
          <w:szCs w:val="24"/>
        </w:rPr>
        <w:t>(0.12 g, 1.5%)</w:t>
      </w:r>
      <w:r>
        <w:rPr>
          <w:sz w:val="24"/>
          <w:szCs w:val="24"/>
        </w:rPr>
        <w:t xml:space="preserve">. </w:t>
      </w:r>
      <w:r w:rsidRPr="00105D3C">
        <w:rPr>
          <w:sz w:val="24"/>
          <w:szCs w:val="24"/>
        </w:rPr>
        <w:t>[NOTE: The remaining Py</w:t>
      </w:r>
      <w:r w:rsidRPr="00105D3C">
        <w:rPr>
          <w:sz w:val="24"/>
          <w:szCs w:val="24"/>
          <w:vertAlign w:val="subscript"/>
        </w:rPr>
        <w:t>2</w:t>
      </w:r>
      <w:r w:rsidRPr="00105D3C">
        <w:rPr>
          <w:sz w:val="24"/>
          <w:szCs w:val="24"/>
        </w:rPr>
        <w:t>Py</w:t>
      </w:r>
      <w:r>
        <w:rPr>
          <w:sz w:val="24"/>
          <w:szCs w:val="24"/>
        </w:rPr>
        <w:t xml:space="preserve"> </w:t>
      </w:r>
      <w:r w:rsidRPr="00AD5ABA">
        <w:rPr>
          <w:b/>
          <w:sz w:val="24"/>
          <w:szCs w:val="24"/>
        </w:rPr>
        <w:t>77</w:t>
      </w:r>
      <w:r w:rsidRPr="00105D3C">
        <w:rPr>
          <w:sz w:val="24"/>
          <w:szCs w:val="24"/>
        </w:rPr>
        <w:t xml:space="preserve"> and its isomer were collected as a mixture as the second column fraction].</w:t>
      </w:r>
    </w:p>
    <w:p w:rsidR="00DE38CB" w:rsidRDefault="00DE38CB" w:rsidP="00DE38CB">
      <w:pPr>
        <w:pStyle w:val="NoSpacing"/>
        <w:spacing w:line="360" w:lineRule="auto"/>
        <w:jc w:val="both"/>
        <w:rPr>
          <w:sz w:val="24"/>
          <w:szCs w:val="24"/>
        </w:rPr>
      </w:pPr>
    </w:p>
    <w:p w:rsidR="00DE38CB" w:rsidRPr="00105D3C" w:rsidRDefault="00DE38CB" w:rsidP="00DE38CB">
      <w:pPr>
        <w:pStyle w:val="NoSpacing"/>
        <w:spacing w:line="360" w:lineRule="auto"/>
        <w:jc w:val="both"/>
        <w:rPr>
          <w:sz w:val="24"/>
          <w:szCs w:val="24"/>
        </w:rPr>
      </w:pPr>
      <w:r w:rsidRPr="00105D3C">
        <w:rPr>
          <w:sz w:val="24"/>
          <w:szCs w:val="24"/>
          <w:vertAlign w:val="superscript"/>
        </w:rPr>
        <w:t>1</w:t>
      </w:r>
      <w:r w:rsidRPr="00105D3C">
        <w:rPr>
          <w:sz w:val="24"/>
          <w:szCs w:val="24"/>
        </w:rPr>
        <w:t>H NMR (400 MHz, CDCl</w:t>
      </w:r>
      <w:r w:rsidRPr="00105D3C">
        <w:rPr>
          <w:sz w:val="24"/>
          <w:szCs w:val="24"/>
          <w:vertAlign w:val="subscript"/>
        </w:rPr>
        <w:t>3</w:t>
      </w:r>
      <w:r w:rsidRPr="00105D3C">
        <w:rPr>
          <w:sz w:val="24"/>
          <w:szCs w:val="24"/>
        </w:rPr>
        <w:t xml:space="preserve">): δ 8.82 (d, 4H, J = 6.0 Hz), 8.11 (d, 4H, J = 6.0 Hz), 8.07 (s, 2H), 7.78 (dt, 2H, J = 6.5 Hz, 1.0 Hz), 7.62-7.53 (m, 3H); </w:t>
      </w:r>
      <w:r w:rsidRPr="00105D3C">
        <w:rPr>
          <w:sz w:val="24"/>
          <w:szCs w:val="24"/>
          <w:vertAlign w:val="superscript"/>
        </w:rPr>
        <w:t>13</w:t>
      </w:r>
      <w:r w:rsidRPr="00105D3C">
        <w:rPr>
          <w:sz w:val="24"/>
          <w:szCs w:val="24"/>
        </w:rPr>
        <w:t>C NMR (100.6 MHz, CDCl</w:t>
      </w:r>
      <w:r w:rsidRPr="00105D3C">
        <w:rPr>
          <w:sz w:val="24"/>
          <w:szCs w:val="24"/>
          <w:vertAlign w:val="subscript"/>
        </w:rPr>
        <w:t>3</w:t>
      </w:r>
      <w:r w:rsidRPr="00105D3C">
        <w:rPr>
          <w:sz w:val="24"/>
          <w:szCs w:val="24"/>
        </w:rPr>
        <w:t>) δ 155.3, 151.3, 150.6, 146.1, 138.0, 129.7, 129.4, 127.2, 121.2, 119.1; ES-MS: m/z [MH</w:t>
      </w:r>
      <w:r w:rsidRPr="00105D3C">
        <w:rPr>
          <w:sz w:val="24"/>
          <w:szCs w:val="24"/>
          <w:vertAlign w:val="superscript"/>
        </w:rPr>
        <w:t>+</w:t>
      </w:r>
      <w:r w:rsidRPr="00105D3C">
        <w:rPr>
          <w:sz w:val="24"/>
          <w:szCs w:val="24"/>
        </w:rPr>
        <w:t>] expected for C</w:t>
      </w:r>
      <w:r w:rsidRPr="00105D3C">
        <w:rPr>
          <w:sz w:val="24"/>
          <w:szCs w:val="24"/>
          <w:vertAlign w:val="subscript"/>
        </w:rPr>
        <w:t>21</w:t>
      </w:r>
      <w:r w:rsidRPr="00105D3C">
        <w:rPr>
          <w:sz w:val="24"/>
          <w:szCs w:val="24"/>
        </w:rPr>
        <w:t>H</w:t>
      </w:r>
      <w:r w:rsidRPr="00105D3C">
        <w:rPr>
          <w:sz w:val="24"/>
          <w:szCs w:val="24"/>
          <w:vertAlign w:val="subscript"/>
        </w:rPr>
        <w:t>15</w:t>
      </w:r>
      <w:r w:rsidRPr="00105D3C">
        <w:rPr>
          <w:sz w:val="24"/>
          <w:szCs w:val="24"/>
        </w:rPr>
        <w:t>N</w:t>
      </w:r>
      <w:r w:rsidRPr="00105D3C">
        <w:rPr>
          <w:sz w:val="24"/>
          <w:szCs w:val="24"/>
          <w:vertAlign w:val="subscript"/>
        </w:rPr>
        <w:t>3</w:t>
      </w:r>
      <w:r w:rsidRPr="00105D3C">
        <w:rPr>
          <w:sz w:val="24"/>
          <w:szCs w:val="24"/>
        </w:rPr>
        <w:t>: 310, found: 310; FTIR (cm</w:t>
      </w:r>
      <w:r w:rsidRPr="00105D3C">
        <w:rPr>
          <w:sz w:val="24"/>
          <w:szCs w:val="24"/>
          <w:vertAlign w:val="superscript"/>
        </w:rPr>
        <w:t>-1</w:t>
      </w:r>
      <w:r w:rsidRPr="00105D3C">
        <w:rPr>
          <w:sz w:val="24"/>
          <w:szCs w:val="24"/>
        </w:rPr>
        <w:t>): 1587 (s), 1550 (m), 1490 (m), 1319 (m), 1215 (w), 1062 (w)</w:t>
      </w:r>
      <w:r>
        <w:rPr>
          <w:sz w:val="24"/>
          <w:szCs w:val="24"/>
        </w:rPr>
        <w:t>;</w:t>
      </w:r>
      <w:r w:rsidRPr="00105D3C">
        <w:rPr>
          <w:sz w:val="24"/>
          <w:szCs w:val="24"/>
        </w:rPr>
        <w:t xml:space="preserve"> m</w:t>
      </w:r>
      <w:r>
        <w:rPr>
          <w:sz w:val="24"/>
          <w:szCs w:val="24"/>
        </w:rPr>
        <w:t>.</w:t>
      </w:r>
      <w:r w:rsidRPr="00105D3C">
        <w:rPr>
          <w:sz w:val="24"/>
          <w:szCs w:val="24"/>
        </w:rPr>
        <w:t>p</w:t>
      </w:r>
      <w:r>
        <w:rPr>
          <w:sz w:val="24"/>
          <w:szCs w:val="24"/>
        </w:rPr>
        <w:t>.</w:t>
      </w:r>
      <w:r w:rsidRPr="00105D3C">
        <w:rPr>
          <w:sz w:val="24"/>
          <w:szCs w:val="24"/>
        </w:rPr>
        <w:t xml:space="preserve"> 282-284 ˚C. </w:t>
      </w:r>
    </w:p>
    <w:p w:rsidR="008C3A75" w:rsidRPr="00105D3C" w:rsidRDefault="008C3A75" w:rsidP="00DE38CB">
      <w:pPr>
        <w:pStyle w:val="NoSpacing"/>
        <w:spacing w:line="360" w:lineRule="auto"/>
        <w:jc w:val="both"/>
        <w:rPr>
          <w:sz w:val="24"/>
          <w:szCs w:val="24"/>
        </w:rPr>
      </w:pPr>
    </w:p>
    <w:p w:rsidR="008C3A75" w:rsidRDefault="008C3A75" w:rsidP="00DE38CB">
      <w:pPr>
        <w:pStyle w:val="NoSpacing"/>
        <w:spacing w:line="360" w:lineRule="auto"/>
        <w:jc w:val="both"/>
        <w:rPr>
          <w:b/>
          <w:sz w:val="24"/>
          <w:szCs w:val="24"/>
        </w:rPr>
      </w:pPr>
    </w:p>
    <w:p w:rsidR="008C3A75" w:rsidRDefault="008C3A75" w:rsidP="00DE38CB">
      <w:pPr>
        <w:pStyle w:val="NoSpacing"/>
        <w:spacing w:line="360" w:lineRule="auto"/>
        <w:jc w:val="both"/>
        <w:rPr>
          <w:b/>
          <w:sz w:val="24"/>
          <w:szCs w:val="24"/>
        </w:rPr>
      </w:pPr>
    </w:p>
    <w:p w:rsidR="00DE38CB" w:rsidRPr="00105D3C" w:rsidRDefault="00DE38CB" w:rsidP="00DE38CB">
      <w:pPr>
        <w:pStyle w:val="NoSpacing"/>
        <w:spacing w:line="360" w:lineRule="auto"/>
        <w:jc w:val="both"/>
        <w:rPr>
          <w:b/>
          <w:sz w:val="24"/>
          <w:szCs w:val="24"/>
        </w:rPr>
      </w:pPr>
      <w:r w:rsidRPr="00105D3C">
        <w:rPr>
          <w:b/>
          <w:sz w:val="24"/>
          <w:szCs w:val="24"/>
        </w:rPr>
        <w:lastRenderedPageBreak/>
        <w:t>Synthesis of 2,4,6-Tris(4-pyridyl)triazine hexahydrate (TPT) 78</w:t>
      </w:r>
      <w:r>
        <w:rPr>
          <w:b/>
          <w:sz w:val="24"/>
          <w:szCs w:val="24"/>
        </w:rPr>
        <w:fldChar w:fldCharType="begin" w:fldLock="1"/>
      </w:r>
      <w:r>
        <w:rPr>
          <w:b/>
          <w:sz w:val="24"/>
          <w:szCs w:val="24"/>
        </w:rPr>
        <w:instrText>ADDIN CSL_CITATION { "citationItems" : [ { "id" : "ITEM-1", "itemData" : { "DOI" : "10.1039/p19950002231", "ISBN" : "0300-922X", "ISSN" : "0300-922X", "abstract" : "The binding of oligopyridyl ligands to butadiyne-linked zinc porphyrin dimers, trimers and tetramers has been investigated in detail using NMR and electronic spectroscopy. Pyridine binds to zinc porphyrin monomers in CH2C12 solution at 300 K with binding constants of ca. lo3 mo1-' dm3, while 4,4'-bipyridyl binds to the cyclic zinc porphyrin dimer with a binding constant of 1 x lo9 mol-' dm3, giving an effective molarity, or chelation factor, of 76 mol dmP3. The analogous linear dimer binds to this ligand 100 times less strongly, but adopts a similar conformation when bound. s-Tri(4-pyridy1)triazine has an affinity of ca. 10\" mol-' dm3 for the cyclic zinc trimer, reflecting reasonably good host-guest complementarity. The affinity of 4,4'- bipyridyl for the trimer is ca. lo5 mol-' dm3, implying two-point binding accompanied by host distortion and strain which reduce the binding constant; the trimer is therefore an elastic host, able to respond to the geometrical demands of rigid guests. The cyclic tetramer is a relatively flexible molecule, but its complexes with both bidentate and tetradentate ligands have more highly defined geometries. The cyclic dimer and t rimer have open pre-organised cavities, with no conformational barrier to ligand binding inside the cavity, whereas the cyclic tetramer can adopt many conformations in free solution. Introduction", "author" : [ { "dropping-particle" : "", "family" : "Anderson", "given" : "Harry L", "non-dropping-particle" : "", "parse-names" : false, "suffix" : "" }, { "dropping-particle" : "", "family" : "Anderson", "given" : "Sally", "non-dropping-particle" : "", "parse-names" : false, "suffix" : "" }, { "dropping-particle" : "", "family" : "Sanders", "given" : "Jeremy K M", "non-dropping-particle" : "", "parse-names" : false, "suffix" : "" } ], "container-title" : "Journal of the Chemical Society, Perkin Transactions 1", "id" : "ITEM-1", "issue" : "2", "issued" : { "date-parts" : [ [ "1995" ] ] }, "page" : "2231-2245", "title" : "Ligand binding by butadiyne-linked porphyrin dimers, trimers and tetramers", "type" : "article-journal", "volume" : "18" }, "uris" : [ "http://www.mendeley.com/documents/?uuid=1a02c313-f9fb-426a-88c3-1ce53e152631" ] } ], "mendeley" : { "formattedCitation" : "&lt;sup&gt;21&lt;/sup&gt;", "plainTextFormattedCitation" : "21", "previouslyFormattedCitation" : "&lt;sup&gt;21&lt;/sup&gt;" }, "properties" : {  }, "schema" : "https://github.com/citation-style-language/schema/raw/master/csl-citation.json" }</w:instrText>
      </w:r>
      <w:r>
        <w:rPr>
          <w:b/>
          <w:sz w:val="24"/>
          <w:szCs w:val="24"/>
        </w:rPr>
        <w:fldChar w:fldCharType="separate"/>
      </w:r>
      <w:r w:rsidRPr="009437CE">
        <w:rPr>
          <w:noProof/>
          <w:sz w:val="24"/>
          <w:szCs w:val="24"/>
          <w:vertAlign w:val="superscript"/>
        </w:rPr>
        <w:t>21</w:t>
      </w:r>
      <w:r>
        <w:rPr>
          <w:b/>
          <w:sz w:val="24"/>
          <w:szCs w:val="24"/>
        </w:rPr>
        <w:fldChar w:fldCharType="end"/>
      </w:r>
    </w:p>
    <w:p w:rsidR="00DE38CB" w:rsidRDefault="00DE38CB" w:rsidP="00DE38CB">
      <w:pPr>
        <w:pStyle w:val="NoSpacing"/>
        <w:spacing w:line="360" w:lineRule="auto"/>
        <w:jc w:val="both"/>
      </w:pPr>
    </w:p>
    <w:p w:rsidR="00DE38CB" w:rsidRDefault="00DE38CB" w:rsidP="00DE38CB">
      <w:pPr>
        <w:pStyle w:val="NoSpacing"/>
        <w:spacing w:line="360" w:lineRule="auto"/>
        <w:jc w:val="both"/>
      </w:pPr>
      <w:r>
        <w:object w:dxaOrig="2208" w:dyaOrig="2018">
          <v:shape id="_x0000_i1188" type="#_x0000_t75" style="width:107.25pt;height:99.75pt" o:ole="">
            <v:imagedata r:id="rId369" o:title=""/>
          </v:shape>
          <o:OLEObject Type="Embed" ProgID="ChemDraw.Document.6.0" ShapeID="_x0000_i1188" DrawAspect="Content" ObjectID="_1582732758" r:id="rId370"/>
        </w:object>
      </w:r>
    </w:p>
    <w:p w:rsidR="00DE38CB" w:rsidRPr="00105D3C" w:rsidRDefault="00DE38CB" w:rsidP="00DE38CB">
      <w:pPr>
        <w:pStyle w:val="NoSpacing"/>
        <w:spacing w:line="360" w:lineRule="auto"/>
        <w:jc w:val="both"/>
        <w:rPr>
          <w:bCs/>
          <w:sz w:val="24"/>
          <w:szCs w:val="24"/>
        </w:rPr>
      </w:pPr>
    </w:p>
    <w:p w:rsidR="00DE38CB" w:rsidRDefault="00DE38CB" w:rsidP="00DE38CB">
      <w:pPr>
        <w:pStyle w:val="NoSpacing"/>
        <w:spacing w:line="360" w:lineRule="auto"/>
        <w:jc w:val="both"/>
        <w:rPr>
          <w:sz w:val="24"/>
          <w:szCs w:val="24"/>
        </w:rPr>
      </w:pPr>
      <w:r w:rsidRPr="00105D3C">
        <w:rPr>
          <w:sz w:val="24"/>
          <w:szCs w:val="24"/>
        </w:rPr>
        <w:t xml:space="preserve">4-pyridinecarbonirile (10 g, 96.00 mmol), 18-crown-6 (1.00 g, 3.80 mmol), potassium hydroxide (225 mg, 4.00 mmol) and decalin (10 mL) were added to round bottom flask and stirred under nitrogen at 200 ˚C for 3 hours. Solvent was then removed under reduced pressure to give a brown solid. This was washed with hot pyridine (5 × 30 mL) to leave pale brown solid, which was dissolved in HCl (1 M), reprecipitated from ammonium hydroxide solution, filtered and washed with water and dried </w:t>
      </w:r>
      <w:r w:rsidRPr="00AD5ABA">
        <w:rPr>
          <w:i/>
          <w:sz w:val="24"/>
          <w:szCs w:val="24"/>
        </w:rPr>
        <w:t>in vacuo</w:t>
      </w:r>
      <w:r w:rsidRPr="00105D3C">
        <w:rPr>
          <w:sz w:val="24"/>
          <w:szCs w:val="24"/>
        </w:rPr>
        <w:t xml:space="preserve"> to yield TPT</w:t>
      </w:r>
      <w:r>
        <w:rPr>
          <w:sz w:val="24"/>
          <w:szCs w:val="24"/>
        </w:rPr>
        <w:t xml:space="preserve"> </w:t>
      </w:r>
      <w:r w:rsidRPr="00AD5ABA">
        <w:rPr>
          <w:b/>
          <w:sz w:val="24"/>
          <w:szCs w:val="24"/>
        </w:rPr>
        <w:t>78</w:t>
      </w:r>
      <w:r w:rsidRPr="00105D3C">
        <w:rPr>
          <w:sz w:val="24"/>
          <w:szCs w:val="24"/>
        </w:rPr>
        <w:t xml:space="preserve"> as a fine white powder</w:t>
      </w:r>
      <w:r>
        <w:rPr>
          <w:sz w:val="24"/>
          <w:szCs w:val="24"/>
        </w:rPr>
        <w:t xml:space="preserve"> solid (3.48 g, 35%).</w:t>
      </w:r>
    </w:p>
    <w:p w:rsidR="00DE38CB" w:rsidRDefault="00DE38CB" w:rsidP="00DE38CB">
      <w:pPr>
        <w:pStyle w:val="NoSpacing"/>
        <w:spacing w:line="360" w:lineRule="auto"/>
        <w:jc w:val="both"/>
        <w:rPr>
          <w:sz w:val="24"/>
          <w:szCs w:val="24"/>
        </w:rPr>
      </w:pPr>
    </w:p>
    <w:p w:rsidR="00DE38CB" w:rsidRPr="00105D3C" w:rsidRDefault="00DE38CB" w:rsidP="00DE38CB">
      <w:pPr>
        <w:pStyle w:val="NoSpacing"/>
        <w:spacing w:line="360" w:lineRule="auto"/>
        <w:jc w:val="both"/>
        <w:rPr>
          <w:sz w:val="24"/>
          <w:szCs w:val="24"/>
        </w:rPr>
      </w:pPr>
      <w:r w:rsidRPr="00105D3C">
        <w:rPr>
          <w:sz w:val="24"/>
          <w:szCs w:val="24"/>
          <w:vertAlign w:val="superscript"/>
        </w:rPr>
        <w:t>1</w:t>
      </w:r>
      <w:r w:rsidRPr="00105D3C">
        <w:rPr>
          <w:sz w:val="24"/>
          <w:szCs w:val="24"/>
        </w:rPr>
        <w:t>H NMR (400 MHz, CDCl</w:t>
      </w:r>
      <w:r w:rsidRPr="00105D3C">
        <w:rPr>
          <w:sz w:val="24"/>
          <w:szCs w:val="24"/>
          <w:vertAlign w:val="subscript"/>
        </w:rPr>
        <w:t>3</w:t>
      </w:r>
      <w:r w:rsidRPr="00105D3C">
        <w:rPr>
          <w:sz w:val="24"/>
          <w:szCs w:val="24"/>
        </w:rPr>
        <w:t>): δ 8.97 (d, 6H, J = 6.0 Hz), 8.59 (d, 6H, J = 6.0 Hz), 1.64 (s, 12H associated H</w:t>
      </w:r>
      <w:r w:rsidRPr="00105D3C">
        <w:rPr>
          <w:sz w:val="24"/>
          <w:szCs w:val="24"/>
          <w:vertAlign w:val="subscript"/>
        </w:rPr>
        <w:t>2</w:t>
      </w:r>
      <w:r w:rsidRPr="00105D3C">
        <w:rPr>
          <w:sz w:val="24"/>
          <w:szCs w:val="24"/>
        </w:rPr>
        <w:t xml:space="preserve">O); </w:t>
      </w:r>
      <w:r w:rsidRPr="00105D3C">
        <w:rPr>
          <w:sz w:val="24"/>
          <w:szCs w:val="24"/>
          <w:vertAlign w:val="superscript"/>
        </w:rPr>
        <w:t>13</w:t>
      </w:r>
      <w:r w:rsidRPr="00105D3C">
        <w:rPr>
          <w:sz w:val="24"/>
          <w:szCs w:val="24"/>
        </w:rPr>
        <w:t>C NMR (100.6 MHz, CDCl</w:t>
      </w:r>
      <w:r w:rsidRPr="00105D3C">
        <w:rPr>
          <w:sz w:val="24"/>
          <w:szCs w:val="24"/>
          <w:vertAlign w:val="subscript"/>
        </w:rPr>
        <w:t>3</w:t>
      </w:r>
      <w:r w:rsidRPr="00105D3C">
        <w:rPr>
          <w:sz w:val="24"/>
          <w:szCs w:val="24"/>
        </w:rPr>
        <w:t>) δ 171.4, 151.0, 142.4, 122.3; ES-MS: m/z [MH</w:t>
      </w:r>
      <w:r w:rsidRPr="00105D3C">
        <w:rPr>
          <w:sz w:val="24"/>
          <w:szCs w:val="24"/>
          <w:vertAlign w:val="superscript"/>
        </w:rPr>
        <w:t>+</w:t>
      </w:r>
      <w:r w:rsidRPr="00105D3C">
        <w:rPr>
          <w:sz w:val="24"/>
          <w:szCs w:val="24"/>
        </w:rPr>
        <w:t>] expected for C</w:t>
      </w:r>
      <w:r w:rsidRPr="00105D3C">
        <w:rPr>
          <w:sz w:val="24"/>
          <w:szCs w:val="24"/>
          <w:vertAlign w:val="subscript"/>
        </w:rPr>
        <w:t>18</w:t>
      </w:r>
      <w:r w:rsidRPr="00105D3C">
        <w:rPr>
          <w:sz w:val="24"/>
          <w:szCs w:val="24"/>
        </w:rPr>
        <w:t>H</w:t>
      </w:r>
      <w:r w:rsidRPr="00105D3C">
        <w:rPr>
          <w:sz w:val="24"/>
          <w:szCs w:val="24"/>
          <w:vertAlign w:val="subscript"/>
        </w:rPr>
        <w:t>13</w:t>
      </w:r>
      <w:r w:rsidRPr="00105D3C">
        <w:rPr>
          <w:sz w:val="24"/>
          <w:szCs w:val="24"/>
        </w:rPr>
        <w:t>N</w:t>
      </w:r>
      <w:r w:rsidRPr="00105D3C">
        <w:rPr>
          <w:sz w:val="24"/>
          <w:szCs w:val="24"/>
          <w:vertAlign w:val="subscript"/>
        </w:rPr>
        <w:t>6</w:t>
      </w:r>
      <w:r w:rsidRPr="00105D3C">
        <w:rPr>
          <w:sz w:val="24"/>
          <w:szCs w:val="24"/>
        </w:rPr>
        <w:t>: 313, found: 313; FTIR (cm</w:t>
      </w:r>
      <w:r w:rsidRPr="00105D3C">
        <w:rPr>
          <w:sz w:val="24"/>
          <w:szCs w:val="24"/>
          <w:vertAlign w:val="superscript"/>
        </w:rPr>
        <w:t>-1</w:t>
      </w:r>
      <w:r w:rsidRPr="00105D3C">
        <w:rPr>
          <w:sz w:val="24"/>
          <w:szCs w:val="24"/>
        </w:rPr>
        <w:t>): 1575 (w), 1518 (s), 1373 (s), 1319 (m</w:t>
      </w:r>
      <w:r>
        <w:rPr>
          <w:sz w:val="24"/>
          <w:szCs w:val="24"/>
        </w:rPr>
        <w:t>), 1305 (w), 1062 (w), 1053 (w);</w:t>
      </w:r>
      <w:r w:rsidRPr="00AD5ABA">
        <w:rPr>
          <w:sz w:val="24"/>
          <w:szCs w:val="24"/>
        </w:rPr>
        <w:t xml:space="preserve"> </w:t>
      </w:r>
      <w:r w:rsidRPr="00105D3C">
        <w:rPr>
          <w:sz w:val="24"/>
          <w:szCs w:val="24"/>
        </w:rPr>
        <w:t>m</w:t>
      </w:r>
      <w:r>
        <w:rPr>
          <w:sz w:val="24"/>
          <w:szCs w:val="24"/>
        </w:rPr>
        <w:t>.</w:t>
      </w:r>
      <w:r w:rsidRPr="00105D3C">
        <w:rPr>
          <w:sz w:val="24"/>
          <w:szCs w:val="24"/>
        </w:rPr>
        <w:t>p</w:t>
      </w:r>
      <w:r>
        <w:rPr>
          <w:sz w:val="24"/>
          <w:szCs w:val="24"/>
        </w:rPr>
        <w:t>. &gt; 300 ˚C</w:t>
      </w:r>
    </w:p>
    <w:p w:rsidR="00DE38CB" w:rsidRDefault="00DE38CB" w:rsidP="00DE38CB">
      <w:pPr>
        <w:pStyle w:val="NoSpacing"/>
      </w:pPr>
    </w:p>
    <w:p w:rsidR="00DE38CB" w:rsidRDefault="00DE38CB" w:rsidP="00DE38CB">
      <w:pPr>
        <w:pStyle w:val="Heading3"/>
      </w:pPr>
      <w:bookmarkStart w:id="193" w:name="_Toc490833987"/>
      <w:bookmarkStart w:id="194" w:name="_Toc507504572"/>
      <w:bookmarkStart w:id="195" w:name="_Toc508276830"/>
      <w:r>
        <w:t>3.9.3.</w:t>
      </w:r>
      <w:r w:rsidRPr="00E75A97">
        <w:t xml:space="preserve"> Diffusion studies by DOSY NMR</w:t>
      </w:r>
      <w:bookmarkEnd w:id="193"/>
      <w:bookmarkEnd w:id="194"/>
      <w:bookmarkEnd w:id="195"/>
    </w:p>
    <w:p w:rsidR="00DE38CB" w:rsidRDefault="00DE38CB" w:rsidP="00DE38CB">
      <w:pPr>
        <w:pStyle w:val="NoSpacing"/>
        <w:spacing w:line="360" w:lineRule="auto"/>
        <w:jc w:val="both"/>
        <w:rPr>
          <w:sz w:val="24"/>
          <w:szCs w:val="24"/>
        </w:rPr>
      </w:pPr>
      <w:r w:rsidRPr="00E92B46">
        <w:rPr>
          <w:sz w:val="24"/>
          <w:szCs w:val="24"/>
        </w:rPr>
        <w:t xml:space="preserve">For the following procedures, see </w:t>
      </w:r>
      <w:r w:rsidRPr="00E92B46">
        <w:rPr>
          <w:i/>
          <w:sz w:val="24"/>
          <w:szCs w:val="24"/>
        </w:rPr>
        <w:t>Chapter 2</w:t>
      </w:r>
      <w:r w:rsidRPr="00E92B46">
        <w:rPr>
          <w:sz w:val="24"/>
          <w:szCs w:val="24"/>
        </w:rPr>
        <w:t xml:space="preserve"> (</w:t>
      </w:r>
      <w:r w:rsidRPr="008C3A75">
        <w:rPr>
          <w:sz w:val="24"/>
          <w:szCs w:val="24"/>
        </w:rPr>
        <w:t>Section</w:t>
      </w:r>
      <w:r w:rsidRPr="00E92B46">
        <w:rPr>
          <w:b/>
          <w:sz w:val="24"/>
          <w:szCs w:val="24"/>
        </w:rPr>
        <w:t xml:space="preserve"> 2.6.</w:t>
      </w:r>
      <w:r>
        <w:rPr>
          <w:b/>
          <w:sz w:val="24"/>
          <w:szCs w:val="24"/>
        </w:rPr>
        <w:t>4</w:t>
      </w:r>
      <w:r w:rsidRPr="00E92B46">
        <w:rPr>
          <w:b/>
          <w:sz w:val="24"/>
          <w:szCs w:val="24"/>
        </w:rPr>
        <w:t>.</w:t>
      </w:r>
      <w:r w:rsidRPr="00E92B46">
        <w:rPr>
          <w:sz w:val="24"/>
          <w:szCs w:val="24"/>
        </w:rPr>
        <w:t>):</w:t>
      </w:r>
    </w:p>
    <w:p w:rsidR="00DE38CB" w:rsidRPr="00E92B46" w:rsidRDefault="00DE38CB" w:rsidP="00DE38CB">
      <w:pPr>
        <w:pStyle w:val="NoSpacing"/>
        <w:spacing w:line="360" w:lineRule="auto"/>
        <w:jc w:val="both"/>
        <w:rPr>
          <w:sz w:val="24"/>
          <w:szCs w:val="24"/>
        </w:rPr>
      </w:pPr>
    </w:p>
    <w:p w:rsidR="00DE38CB" w:rsidRDefault="00DE38CB" w:rsidP="00DE38CB">
      <w:pPr>
        <w:pStyle w:val="NoSpacing"/>
        <w:spacing w:line="360" w:lineRule="auto"/>
        <w:jc w:val="both"/>
        <w:rPr>
          <w:sz w:val="24"/>
          <w:szCs w:val="24"/>
        </w:rPr>
      </w:pPr>
      <w:r w:rsidRPr="000F5ED3">
        <w:rPr>
          <w:sz w:val="24"/>
          <w:szCs w:val="24"/>
        </w:rPr>
        <w:t>pp 2.130</w:t>
      </w:r>
      <w:r w:rsidRPr="000F5ED3">
        <w:rPr>
          <w:sz w:val="24"/>
          <w:szCs w:val="24"/>
        </w:rPr>
        <w:tab/>
      </w:r>
      <w:r w:rsidRPr="000F5ED3">
        <w:rPr>
          <w:i/>
          <w:sz w:val="24"/>
          <w:szCs w:val="24"/>
        </w:rPr>
        <w:t>General procedure 2</w:t>
      </w:r>
      <w:r w:rsidRPr="000F5ED3">
        <w:rPr>
          <w:sz w:val="24"/>
          <w:szCs w:val="24"/>
        </w:rPr>
        <w:t xml:space="preserve">: Preparation of porphyrin and ligand materials </w:t>
      </w:r>
      <w:r w:rsidR="00013817">
        <w:rPr>
          <w:sz w:val="24"/>
          <w:szCs w:val="24"/>
        </w:rPr>
        <w:tab/>
      </w:r>
      <w:r w:rsidR="00013817">
        <w:rPr>
          <w:sz w:val="24"/>
          <w:szCs w:val="24"/>
        </w:rPr>
        <w:tab/>
      </w:r>
      <w:r w:rsidRPr="000F5ED3">
        <w:rPr>
          <w:sz w:val="24"/>
          <w:szCs w:val="24"/>
        </w:rPr>
        <w:t>for DOSY NMR</w:t>
      </w:r>
    </w:p>
    <w:p w:rsidR="00DE38CB" w:rsidRPr="000F5ED3" w:rsidRDefault="00DE38CB" w:rsidP="00DE38CB">
      <w:pPr>
        <w:pStyle w:val="NoSpacing"/>
        <w:spacing w:line="360" w:lineRule="auto"/>
        <w:jc w:val="both"/>
        <w:rPr>
          <w:sz w:val="24"/>
          <w:szCs w:val="24"/>
        </w:rPr>
      </w:pPr>
    </w:p>
    <w:p w:rsidR="00DE38CB" w:rsidRPr="00353551" w:rsidRDefault="00DE38CB" w:rsidP="00DE38CB">
      <w:pPr>
        <w:pStyle w:val="NoSpacing"/>
        <w:spacing w:line="360" w:lineRule="auto"/>
        <w:jc w:val="both"/>
        <w:rPr>
          <w:sz w:val="24"/>
          <w:szCs w:val="24"/>
        </w:rPr>
      </w:pPr>
      <w:r w:rsidRPr="00353551">
        <w:rPr>
          <w:b/>
          <w:sz w:val="24"/>
          <w:szCs w:val="24"/>
        </w:rPr>
        <w:t>Zinc amidoporphyrin dimer (Zn</w:t>
      </w:r>
      <w:proofErr w:type="gramStart"/>
      <w:r w:rsidRPr="00353551">
        <w:rPr>
          <w:b/>
          <w:sz w:val="24"/>
          <w:szCs w:val="24"/>
        </w:rPr>
        <w:t>)53</w:t>
      </w:r>
      <w:proofErr w:type="gramEnd"/>
      <w:r w:rsidRPr="00353551">
        <w:rPr>
          <w:b/>
          <w:sz w:val="24"/>
          <w:szCs w:val="24"/>
        </w:rPr>
        <w:t xml:space="preserve"> solution [P</w:t>
      </w:r>
      <w:r w:rsidRPr="00353551">
        <w:rPr>
          <w:b/>
          <w:sz w:val="24"/>
          <w:szCs w:val="24"/>
          <w:vertAlign w:val="subscript"/>
        </w:rPr>
        <w:t>(Zn)53</w:t>
      </w:r>
      <w:r w:rsidRPr="00353551">
        <w:rPr>
          <w:b/>
          <w:sz w:val="24"/>
          <w:szCs w:val="24"/>
        </w:rPr>
        <w:t>]:</w:t>
      </w:r>
      <w:r>
        <w:rPr>
          <w:sz w:val="24"/>
          <w:szCs w:val="24"/>
        </w:rPr>
        <w:t xml:space="preserve"> zinc amido</w:t>
      </w:r>
      <w:r w:rsidRPr="006F2732">
        <w:rPr>
          <w:sz w:val="24"/>
          <w:szCs w:val="24"/>
        </w:rPr>
        <w:t xml:space="preserve">porphyrin dimer </w:t>
      </w:r>
      <w:r w:rsidRPr="006F2732">
        <w:rPr>
          <w:b/>
          <w:sz w:val="24"/>
          <w:szCs w:val="24"/>
        </w:rPr>
        <w:t>(Zn)</w:t>
      </w:r>
      <w:r>
        <w:rPr>
          <w:b/>
          <w:sz w:val="24"/>
          <w:szCs w:val="24"/>
        </w:rPr>
        <w:t>53</w:t>
      </w:r>
      <w:r w:rsidRPr="006F2732">
        <w:rPr>
          <w:sz w:val="24"/>
          <w:szCs w:val="24"/>
        </w:rPr>
        <w:t xml:space="preserve"> </w:t>
      </w:r>
      <w:r>
        <w:rPr>
          <w:sz w:val="24"/>
          <w:szCs w:val="24"/>
        </w:rPr>
        <w:t>(11 mg,</w:t>
      </w:r>
      <w:r w:rsidRPr="006F2732">
        <w:rPr>
          <w:sz w:val="24"/>
          <w:szCs w:val="24"/>
        </w:rPr>
        <w:t xml:space="preserve"> </w:t>
      </w:r>
      <w:r>
        <w:rPr>
          <w:sz w:val="24"/>
          <w:szCs w:val="24"/>
        </w:rPr>
        <w:t xml:space="preserve">7.51 </w:t>
      </w:r>
      <w:r>
        <w:rPr>
          <w:rFonts w:cstheme="minorHAnsi"/>
          <w:sz w:val="24"/>
          <w:szCs w:val="24"/>
        </w:rPr>
        <w:t>×</w:t>
      </w:r>
      <w:r>
        <w:rPr>
          <w:sz w:val="24"/>
          <w:szCs w:val="24"/>
        </w:rPr>
        <w:t xml:space="preserve"> 10</w:t>
      </w:r>
      <w:r>
        <w:rPr>
          <w:sz w:val="24"/>
          <w:szCs w:val="24"/>
          <w:vertAlign w:val="superscript"/>
        </w:rPr>
        <w:t>-3</w:t>
      </w:r>
      <w:r w:rsidRPr="006B7ED3">
        <w:rPr>
          <w:sz w:val="24"/>
          <w:szCs w:val="24"/>
        </w:rPr>
        <w:t xml:space="preserve"> </w:t>
      </w:r>
      <w:r>
        <w:rPr>
          <w:sz w:val="24"/>
          <w:szCs w:val="24"/>
        </w:rPr>
        <w:t>mmol) in</w:t>
      </w:r>
      <w:r w:rsidRPr="006F2732">
        <w:rPr>
          <w:sz w:val="24"/>
          <w:szCs w:val="24"/>
        </w:rPr>
        <w:t xml:space="preserve"> CDCl</w:t>
      </w:r>
      <w:r w:rsidRPr="006F2732">
        <w:rPr>
          <w:sz w:val="24"/>
          <w:szCs w:val="24"/>
          <w:vertAlign w:val="subscript"/>
        </w:rPr>
        <w:t>3</w:t>
      </w:r>
      <w:r w:rsidRPr="006F2732">
        <w:rPr>
          <w:sz w:val="24"/>
          <w:szCs w:val="24"/>
        </w:rPr>
        <w:t xml:space="preserve"> (0.75 mL)</w:t>
      </w:r>
      <w:r>
        <w:rPr>
          <w:sz w:val="24"/>
          <w:szCs w:val="24"/>
        </w:rPr>
        <w:t>.</w:t>
      </w:r>
    </w:p>
    <w:p w:rsidR="00DE38CB" w:rsidRDefault="00DE38CB" w:rsidP="00DE38CB">
      <w:pPr>
        <w:pStyle w:val="NoSpacing"/>
        <w:spacing w:line="360" w:lineRule="auto"/>
        <w:jc w:val="both"/>
        <w:rPr>
          <w:sz w:val="24"/>
          <w:szCs w:val="24"/>
        </w:rPr>
      </w:pPr>
      <w:r w:rsidRPr="00353551">
        <w:rPr>
          <w:b/>
          <w:sz w:val="24"/>
          <w:szCs w:val="24"/>
        </w:rPr>
        <w:t xml:space="preserve">Ligand solutions [L]: </w:t>
      </w:r>
      <w:r>
        <w:rPr>
          <w:sz w:val="24"/>
          <w:szCs w:val="24"/>
        </w:rPr>
        <w:t>4</w:t>
      </w:r>
      <w:proofErr w:type="gramStart"/>
      <w:r>
        <w:rPr>
          <w:sz w:val="24"/>
          <w:szCs w:val="24"/>
        </w:rPr>
        <w:t>,4’</w:t>
      </w:r>
      <w:proofErr w:type="gramEnd"/>
      <w:r>
        <w:rPr>
          <w:sz w:val="24"/>
          <w:szCs w:val="24"/>
        </w:rPr>
        <w:t>-bipy (16 mg, 0.1 mmol); Py</w:t>
      </w:r>
      <w:r w:rsidRPr="004848FF">
        <w:rPr>
          <w:sz w:val="24"/>
          <w:szCs w:val="24"/>
          <w:vertAlign w:val="subscript"/>
        </w:rPr>
        <w:t>2</w:t>
      </w:r>
      <w:r>
        <w:rPr>
          <w:sz w:val="24"/>
          <w:szCs w:val="24"/>
        </w:rPr>
        <w:t xml:space="preserve">Py </w:t>
      </w:r>
      <w:r w:rsidRPr="007E30A5">
        <w:rPr>
          <w:b/>
          <w:sz w:val="24"/>
          <w:szCs w:val="24"/>
        </w:rPr>
        <w:t>77</w:t>
      </w:r>
      <w:r>
        <w:rPr>
          <w:sz w:val="24"/>
          <w:szCs w:val="24"/>
        </w:rPr>
        <w:t xml:space="preserve"> (31 mg, 0.1 mmol); TPT </w:t>
      </w:r>
      <w:r w:rsidRPr="007E30A5">
        <w:rPr>
          <w:b/>
          <w:sz w:val="24"/>
          <w:szCs w:val="24"/>
        </w:rPr>
        <w:t>78</w:t>
      </w:r>
      <w:r>
        <w:rPr>
          <w:sz w:val="24"/>
          <w:szCs w:val="24"/>
        </w:rPr>
        <w:t xml:space="preserve"> (31 mg, 0.1 mmol), in </w:t>
      </w:r>
      <w:r w:rsidRPr="006F2732">
        <w:rPr>
          <w:sz w:val="24"/>
          <w:szCs w:val="24"/>
        </w:rPr>
        <w:t>[P</w:t>
      </w:r>
      <w:r>
        <w:rPr>
          <w:b/>
          <w:sz w:val="24"/>
          <w:szCs w:val="24"/>
          <w:vertAlign w:val="subscript"/>
        </w:rPr>
        <w:t>x</w:t>
      </w:r>
      <w:r w:rsidRPr="006F2732">
        <w:rPr>
          <w:sz w:val="24"/>
          <w:szCs w:val="24"/>
        </w:rPr>
        <w:t>]</w:t>
      </w:r>
      <w:r>
        <w:rPr>
          <w:sz w:val="24"/>
          <w:szCs w:val="24"/>
        </w:rPr>
        <w:t xml:space="preserve"> solution (0.1 mL).</w:t>
      </w:r>
    </w:p>
    <w:p w:rsidR="00DE38CB" w:rsidRPr="00DF179A" w:rsidRDefault="00DE38CB" w:rsidP="00DE38CB">
      <w:pPr>
        <w:pStyle w:val="Heading3"/>
      </w:pPr>
      <w:bookmarkStart w:id="196" w:name="_Toc490833988"/>
      <w:bookmarkStart w:id="197" w:name="_Toc507504573"/>
      <w:bookmarkStart w:id="198" w:name="_Toc508276831"/>
      <w:r>
        <w:rPr>
          <w:szCs w:val="24"/>
        </w:rPr>
        <w:lastRenderedPageBreak/>
        <w:t>3.9.4</w:t>
      </w:r>
      <w:r w:rsidRPr="004848FF">
        <w:rPr>
          <w:szCs w:val="24"/>
        </w:rPr>
        <w:t xml:space="preserve">. </w:t>
      </w:r>
      <w:r w:rsidRPr="004848FF">
        <w:t>UV binding titration studies</w:t>
      </w:r>
      <w:bookmarkEnd w:id="196"/>
      <w:bookmarkEnd w:id="197"/>
      <w:bookmarkEnd w:id="198"/>
    </w:p>
    <w:p w:rsidR="00DE38CB" w:rsidRDefault="00DE38CB" w:rsidP="00DE38CB">
      <w:pPr>
        <w:pStyle w:val="NoSpacing"/>
        <w:spacing w:line="360" w:lineRule="auto"/>
        <w:jc w:val="both"/>
        <w:rPr>
          <w:sz w:val="24"/>
          <w:szCs w:val="24"/>
        </w:rPr>
      </w:pPr>
      <w:r w:rsidRPr="00E92B46">
        <w:rPr>
          <w:sz w:val="24"/>
          <w:szCs w:val="24"/>
        </w:rPr>
        <w:t xml:space="preserve">For the following procedures, see </w:t>
      </w:r>
      <w:r w:rsidRPr="00E92B46">
        <w:rPr>
          <w:i/>
          <w:sz w:val="24"/>
          <w:szCs w:val="24"/>
        </w:rPr>
        <w:t>Chapter 2</w:t>
      </w:r>
      <w:r w:rsidRPr="00E92B46">
        <w:rPr>
          <w:sz w:val="24"/>
          <w:szCs w:val="24"/>
        </w:rPr>
        <w:t xml:space="preserve"> (</w:t>
      </w:r>
      <w:r w:rsidRPr="008C3A75">
        <w:rPr>
          <w:sz w:val="24"/>
          <w:szCs w:val="24"/>
        </w:rPr>
        <w:t>Section</w:t>
      </w:r>
      <w:r w:rsidRPr="00E92B46">
        <w:rPr>
          <w:b/>
          <w:sz w:val="24"/>
          <w:szCs w:val="24"/>
        </w:rPr>
        <w:t xml:space="preserve"> 2.6.</w:t>
      </w:r>
      <w:r w:rsidR="00013817">
        <w:rPr>
          <w:b/>
          <w:sz w:val="24"/>
          <w:szCs w:val="24"/>
        </w:rPr>
        <w:t>5</w:t>
      </w:r>
      <w:r w:rsidRPr="00E92B46">
        <w:rPr>
          <w:b/>
          <w:sz w:val="24"/>
          <w:szCs w:val="24"/>
        </w:rPr>
        <w:t>.</w:t>
      </w:r>
      <w:r w:rsidRPr="00E92B46">
        <w:rPr>
          <w:sz w:val="24"/>
          <w:szCs w:val="24"/>
        </w:rPr>
        <w:t>):</w:t>
      </w:r>
    </w:p>
    <w:p w:rsidR="00DE38CB" w:rsidRDefault="00DE38CB" w:rsidP="00DE38CB">
      <w:pPr>
        <w:pStyle w:val="NoSpacing"/>
        <w:spacing w:line="360" w:lineRule="auto"/>
        <w:jc w:val="both"/>
        <w:rPr>
          <w:sz w:val="24"/>
          <w:szCs w:val="24"/>
        </w:rPr>
      </w:pPr>
    </w:p>
    <w:p w:rsidR="00DE38CB" w:rsidRPr="000F5ED3" w:rsidRDefault="00DE38CB" w:rsidP="00DE38CB">
      <w:pPr>
        <w:pStyle w:val="NoSpacing"/>
        <w:spacing w:line="360" w:lineRule="auto"/>
        <w:jc w:val="both"/>
        <w:rPr>
          <w:sz w:val="24"/>
          <w:szCs w:val="24"/>
        </w:rPr>
      </w:pPr>
      <w:r>
        <w:rPr>
          <w:sz w:val="24"/>
          <w:szCs w:val="24"/>
        </w:rPr>
        <w:t>pp 2.131</w:t>
      </w:r>
      <w:r>
        <w:rPr>
          <w:sz w:val="24"/>
          <w:szCs w:val="24"/>
        </w:rPr>
        <w:tab/>
      </w:r>
      <w:r w:rsidRPr="000F5ED3">
        <w:rPr>
          <w:i/>
          <w:sz w:val="24"/>
          <w:szCs w:val="24"/>
        </w:rPr>
        <w:t>General procedure 3</w:t>
      </w:r>
      <w:r w:rsidRPr="000F5ED3">
        <w:rPr>
          <w:sz w:val="24"/>
          <w:szCs w:val="24"/>
        </w:rPr>
        <w:t xml:space="preserve">: Preparation of porphyrin and ligand materials </w:t>
      </w:r>
      <w:r w:rsidR="00013817">
        <w:rPr>
          <w:sz w:val="24"/>
          <w:szCs w:val="24"/>
        </w:rPr>
        <w:tab/>
      </w:r>
      <w:r w:rsidR="00013817">
        <w:rPr>
          <w:sz w:val="24"/>
          <w:szCs w:val="24"/>
        </w:rPr>
        <w:tab/>
      </w:r>
      <w:r w:rsidRPr="000F5ED3">
        <w:rPr>
          <w:sz w:val="24"/>
          <w:szCs w:val="24"/>
        </w:rPr>
        <w:t xml:space="preserve">for UV </w:t>
      </w:r>
      <w:r w:rsidR="00013817">
        <w:rPr>
          <w:sz w:val="24"/>
          <w:szCs w:val="24"/>
        </w:rPr>
        <w:tab/>
      </w:r>
      <w:r w:rsidRPr="000F5ED3">
        <w:rPr>
          <w:sz w:val="24"/>
          <w:szCs w:val="24"/>
        </w:rPr>
        <w:t>binding analysis</w:t>
      </w:r>
    </w:p>
    <w:p w:rsidR="00DE38CB" w:rsidRDefault="00DE38CB" w:rsidP="00DE38CB">
      <w:pPr>
        <w:pStyle w:val="NoSpacing"/>
        <w:spacing w:line="360" w:lineRule="auto"/>
        <w:jc w:val="both"/>
        <w:rPr>
          <w:sz w:val="24"/>
          <w:szCs w:val="24"/>
        </w:rPr>
      </w:pPr>
      <w:bookmarkStart w:id="199" w:name="_Toc490833989"/>
    </w:p>
    <w:p w:rsidR="00DE38CB" w:rsidRDefault="00DE38CB" w:rsidP="00DE38CB">
      <w:pPr>
        <w:pStyle w:val="Heading2"/>
        <w:tabs>
          <w:tab w:val="left" w:pos="2193"/>
        </w:tabs>
      </w:pPr>
      <w:bookmarkStart w:id="200" w:name="_Toc507504574"/>
      <w:bookmarkStart w:id="201" w:name="_Toc508276832"/>
      <w:r w:rsidRPr="00FF6DD6">
        <w:t>3.</w:t>
      </w:r>
      <w:r>
        <w:t>10</w:t>
      </w:r>
      <w:r w:rsidRPr="00FF6DD6">
        <w:t>. References</w:t>
      </w:r>
      <w:bookmarkEnd w:id="199"/>
      <w:bookmarkEnd w:id="200"/>
      <w:bookmarkEnd w:id="201"/>
    </w:p>
    <w:p w:rsidR="00DE38CB" w:rsidRPr="00013817" w:rsidRDefault="00DE38CB" w:rsidP="00013817">
      <w:pPr>
        <w:pStyle w:val="NoSpacing"/>
        <w:rPr>
          <w:sz w:val="24"/>
          <w:szCs w:val="24"/>
        </w:rPr>
      </w:pP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F6DD6">
        <w:rPr>
          <w:rFonts w:cstheme="minorHAnsi"/>
          <w:sz w:val="24"/>
          <w:szCs w:val="24"/>
        </w:rPr>
        <w:fldChar w:fldCharType="begin" w:fldLock="1"/>
      </w:r>
      <w:r w:rsidRPr="00FF6DD6">
        <w:rPr>
          <w:rFonts w:cstheme="minorHAnsi"/>
          <w:sz w:val="24"/>
          <w:szCs w:val="24"/>
        </w:rPr>
        <w:instrText xml:space="preserve">ADDIN Mendeley Bibliography CSL_BIBLIOGRAPHY </w:instrText>
      </w:r>
      <w:r w:rsidRPr="00FF6DD6">
        <w:rPr>
          <w:rFonts w:cstheme="minorHAnsi"/>
          <w:sz w:val="24"/>
          <w:szCs w:val="24"/>
        </w:rPr>
        <w:fldChar w:fldCharType="separate"/>
      </w:r>
      <w:r w:rsidRPr="00F54729">
        <w:rPr>
          <w:rFonts w:ascii="Calibri" w:hAnsi="Calibri" w:cs="Calibri"/>
          <w:noProof/>
          <w:sz w:val="24"/>
          <w:szCs w:val="24"/>
        </w:rPr>
        <w:t>1.</w:t>
      </w:r>
      <w:r w:rsidRPr="00F54729">
        <w:rPr>
          <w:rFonts w:ascii="Calibri" w:hAnsi="Calibri" w:cs="Calibri"/>
          <w:noProof/>
          <w:sz w:val="24"/>
          <w:szCs w:val="24"/>
        </w:rPr>
        <w:tab/>
        <w:t xml:space="preserve">F. A. Aldaye, A. L. Palmer, and H. F. Sleiman, </w:t>
      </w:r>
      <w:r w:rsidRPr="00F54729">
        <w:rPr>
          <w:rFonts w:ascii="Calibri" w:hAnsi="Calibri" w:cs="Calibri"/>
          <w:i/>
          <w:iCs/>
          <w:noProof/>
          <w:sz w:val="24"/>
          <w:szCs w:val="24"/>
        </w:rPr>
        <w:t>Science.</w:t>
      </w:r>
      <w:r w:rsidRPr="00F54729">
        <w:rPr>
          <w:rFonts w:ascii="Calibri" w:hAnsi="Calibri" w:cs="Calibri"/>
          <w:noProof/>
          <w:sz w:val="24"/>
          <w:szCs w:val="24"/>
        </w:rPr>
        <w:t xml:space="preserve">, 2008, </w:t>
      </w:r>
      <w:r w:rsidRPr="00F54729">
        <w:rPr>
          <w:rFonts w:ascii="Calibri" w:hAnsi="Calibri" w:cs="Calibri"/>
          <w:b/>
          <w:bCs/>
          <w:noProof/>
          <w:sz w:val="24"/>
          <w:szCs w:val="24"/>
        </w:rPr>
        <w:t>321</w:t>
      </w:r>
      <w:r w:rsidRPr="00F54729">
        <w:rPr>
          <w:rFonts w:ascii="Calibri" w:hAnsi="Calibri" w:cs="Calibri"/>
          <w:noProof/>
          <w:sz w:val="24"/>
          <w:szCs w:val="24"/>
        </w:rPr>
        <w:t>, 1795–1799.</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w:t>
      </w:r>
      <w:r w:rsidRPr="00F54729">
        <w:rPr>
          <w:rFonts w:ascii="Calibri" w:hAnsi="Calibri" w:cs="Calibri"/>
          <w:noProof/>
          <w:sz w:val="24"/>
          <w:szCs w:val="24"/>
        </w:rPr>
        <w:tab/>
        <w:t xml:space="preserve">Y. Bai, Q. Luo, and J. Liu, </w:t>
      </w:r>
      <w:r w:rsidRPr="00F54729">
        <w:rPr>
          <w:rFonts w:ascii="Calibri" w:hAnsi="Calibri" w:cs="Calibri"/>
          <w:i/>
          <w:iCs/>
          <w:noProof/>
          <w:sz w:val="24"/>
          <w:szCs w:val="24"/>
        </w:rPr>
        <w:t>Chem. Soc. Rev.</w:t>
      </w:r>
      <w:r w:rsidRPr="00F54729">
        <w:rPr>
          <w:rFonts w:ascii="Calibri" w:hAnsi="Calibri" w:cs="Calibri"/>
          <w:noProof/>
          <w:sz w:val="24"/>
          <w:szCs w:val="24"/>
        </w:rPr>
        <w:t xml:space="preserve">, 2016, </w:t>
      </w:r>
      <w:r w:rsidRPr="00F54729">
        <w:rPr>
          <w:rFonts w:ascii="Calibri" w:hAnsi="Calibri" w:cs="Calibri"/>
          <w:b/>
          <w:bCs/>
          <w:noProof/>
          <w:sz w:val="24"/>
          <w:szCs w:val="24"/>
        </w:rPr>
        <w:t>3</w:t>
      </w:r>
      <w:r w:rsidRPr="00F54729">
        <w:rPr>
          <w:rFonts w:ascii="Calibri" w:hAnsi="Calibri" w:cs="Calibri"/>
          <w:noProof/>
          <w:sz w:val="24"/>
          <w:szCs w:val="24"/>
        </w:rPr>
        <w:t>, 2756–2767.</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w:t>
      </w:r>
      <w:r w:rsidRPr="00F54729">
        <w:rPr>
          <w:rFonts w:ascii="Calibri" w:hAnsi="Calibri" w:cs="Calibri"/>
          <w:noProof/>
          <w:sz w:val="24"/>
          <w:szCs w:val="24"/>
        </w:rPr>
        <w:tab/>
        <w:t xml:space="preserve">S. W. Ryter and R. M. Tyrrall, </w:t>
      </w:r>
      <w:r w:rsidRPr="00F54729">
        <w:rPr>
          <w:rFonts w:ascii="Calibri" w:hAnsi="Calibri" w:cs="Calibri"/>
          <w:i/>
          <w:iCs/>
          <w:noProof/>
          <w:sz w:val="24"/>
          <w:szCs w:val="24"/>
        </w:rPr>
        <w:t>Free Radic. Biol. Med.</w:t>
      </w:r>
      <w:r w:rsidRPr="00F54729">
        <w:rPr>
          <w:rFonts w:ascii="Calibri" w:hAnsi="Calibri" w:cs="Calibri"/>
          <w:noProof/>
          <w:sz w:val="24"/>
          <w:szCs w:val="24"/>
        </w:rPr>
        <w:t xml:space="preserve">, 2000, </w:t>
      </w:r>
      <w:r w:rsidRPr="00F54729">
        <w:rPr>
          <w:rFonts w:ascii="Calibri" w:hAnsi="Calibri" w:cs="Calibri"/>
          <w:b/>
          <w:bCs/>
          <w:noProof/>
          <w:sz w:val="24"/>
          <w:szCs w:val="24"/>
        </w:rPr>
        <w:t>28</w:t>
      </w:r>
      <w:r w:rsidRPr="00F54729">
        <w:rPr>
          <w:rFonts w:ascii="Calibri" w:hAnsi="Calibri" w:cs="Calibri"/>
          <w:noProof/>
          <w:sz w:val="24"/>
          <w:szCs w:val="24"/>
        </w:rPr>
        <w:t>, 289–309.</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w:t>
      </w:r>
      <w:r w:rsidRPr="00F54729">
        <w:rPr>
          <w:rFonts w:ascii="Calibri" w:hAnsi="Calibri" w:cs="Calibri"/>
          <w:noProof/>
          <w:sz w:val="24"/>
          <w:szCs w:val="24"/>
        </w:rPr>
        <w:tab/>
        <w:t xml:space="preserve">Y. Bae, S. Fukushima, A. Harada, and K. Kataoka, </w:t>
      </w:r>
      <w:r w:rsidRPr="00F54729">
        <w:rPr>
          <w:rFonts w:ascii="Calibri" w:hAnsi="Calibri" w:cs="Calibri"/>
          <w:i/>
          <w:iCs/>
          <w:noProof/>
          <w:sz w:val="24"/>
          <w:szCs w:val="24"/>
        </w:rPr>
        <w:t>Angew. Chemie Int. Ed.</w:t>
      </w:r>
      <w:r w:rsidRPr="00F54729">
        <w:rPr>
          <w:rFonts w:ascii="Calibri" w:hAnsi="Calibri" w:cs="Calibri"/>
          <w:noProof/>
          <w:sz w:val="24"/>
          <w:szCs w:val="24"/>
        </w:rPr>
        <w:t xml:space="preserve">, 2003, </w:t>
      </w:r>
      <w:r w:rsidRPr="00F54729">
        <w:rPr>
          <w:rFonts w:ascii="Calibri" w:hAnsi="Calibri" w:cs="Calibri"/>
          <w:b/>
          <w:bCs/>
          <w:noProof/>
          <w:sz w:val="24"/>
          <w:szCs w:val="24"/>
        </w:rPr>
        <w:t>42</w:t>
      </w:r>
      <w:r w:rsidRPr="00F54729">
        <w:rPr>
          <w:rFonts w:ascii="Calibri" w:hAnsi="Calibri" w:cs="Calibri"/>
          <w:noProof/>
          <w:sz w:val="24"/>
          <w:szCs w:val="24"/>
        </w:rPr>
        <w:t>, 4640–4643.</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5.</w:t>
      </w:r>
      <w:r w:rsidRPr="00F54729">
        <w:rPr>
          <w:rFonts w:ascii="Calibri" w:hAnsi="Calibri" w:cs="Calibri"/>
          <w:noProof/>
          <w:sz w:val="24"/>
          <w:szCs w:val="24"/>
        </w:rPr>
        <w:tab/>
        <w:t xml:space="preserve">P. Zhang, X. Qian, Z. Zhang, C. Li, C. Xie, W. Wu, and X. Jiang, </w:t>
      </w:r>
      <w:r w:rsidRPr="00F54729">
        <w:rPr>
          <w:rFonts w:ascii="Calibri" w:hAnsi="Calibri" w:cs="Calibri"/>
          <w:i/>
          <w:iCs/>
          <w:noProof/>
          <w:sz w:val="24"/>
          <w:szCs w:val="24"/>
        </w:rPr>
        <w:t>ACS Appl. Mater. Interfaces</w:t>
      </w:r>
      <w:r w:rsidRPr="00F54729">
        <w:rPr>
          <w:rFonts w:ascii="Calibri" w:hAnsi="Calibri" w:cs="Calibri"/>
          <w:noProof/>
          <w:sz w:val="24"/>
          <w:szCs w:val="24"/>
        </w:rPr>
        <w:t xml:space="preserve">, 2017, </w:t>
      </w:r>
      <w:r w:rsidRPr="00F54729">
        <w:rPr>
          <w:rFonts w:ascii="Calibri" w:hAnsi="Calibri" w:cs="Calibri"/>
          <w:b/>
          <w:bCs/>
          <w:noProof/>
          <w:sz w:val="24"/>
          <w:szCs w:val="24"/>
        </w:rPr>
        <w:t>9</w:t>
      </w:r>
      <w:r w:rsidRPr="00F54729">
        <w:rPr>
          <w:rFonts w:ascii="Calibri" w:hAnsi="Calibri" w:cs="Calibri"/>
          <w:noProof/>
          <w:sz w:val="24"/>
          <w:szCs w:val="24"/>
        </w:rPr>
        <w:t>, 5768–5777.</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6.</w:t>
      </w:r>
      <w:r w:rsidRPr="00F54729">
        <w:rPr>
          <w:rFonts w:ascii="Calibri" w:hAnsi="Calibri" w:cs="Calibri"/>
          <w:noProof/>
          <w:sz w:val="24"/>
          <w:szCs w:val="24"/>
        </w:rPr>
        <w:tab/>
        <w:t xml:space="preserve">J. Li and X. J. Loh, </w:t>
      </w:r>
      <w:r w:rsidRPr="00F54729">
        <w:rPr>
          <w:rFonts w:ascii="Calibri" w:hAnsi="Calibri" w:cs="Calibri"/>
          <w:i/>
          <w:iCs/>
          <w:noProof/>
          <w:sz w:val="24"/>
          <w:szCs w:val="24"/>
        </w:rPr>
        <w:t>Adv. Drug Deliv. Rev.</w:t>
      </w:r>
      <w:r w:rsidRPr="00F54729">
        <w:rPr>
          <w:rFonts w:ascii="Calibri" w:hAnsi="Calibri" w:cs="Calibri"/>
          <w:noProof/>
          <w:sz w:val="24"/>
          <w:szCs w:val="24"/>
        </w:rPr>
        <w:t xml:space="preserve">, 2008, </w:t>
      </w:r>
      <w:r w:rsidRPr="00F54729">
        <w:rPr>
          <w:rFonts w:ascii="Calibri" w:hAnsi="Calibri" w:cs="Calibri"/>
          <w:b/>
          <w:bCs/>
          <w:noProof/>
          <w:sz w:val="24"/>
          <w:szCs w:val="24"/>
        </w:rPr>
        <w:t>60</w:t>
      </w:r>
      <w:r w:rsidRPr="00F54729">
        <w:rPr>
          <w:rFonts w:ascii="Calibri" w:hAnsi="Calibri" w:cs="Calibri"/>
          <w:noProof/>
          <w:sz w:val="24"/>
          <w:szCs w:val="24"/>
        </w:rPr>
        <w:t>, 1000–1017.</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7.</w:t>
      </w:r>
      <w:r w:rsidRPr="00F54729">
        <w:rPr>
          <w:rFonts w:ascii="Calibri" w:hAnsi="Calibri" w:cs="Calibri"/>
          <w:noProof/>
          <w:sz w:val="24"/>
          <w:szCs w:val="24"/>
        </w:rPr>
        <w:tab/>
        <w:t xml:space="preserve">Y. Chen and Y. Liu, </w:t>
      </w:r>
      <w:r w:rsidRPr="00F54729">
        <w:rPr>
          <w:rFonts w:ascii="Calibri" w:hAnsi="Calibri" w:cs="Calibri"/>
          <w:i/>
          <w:iCs/>
          <w:noProof/>
          <w:sz w:val="24"/>
          <w:szCs w:val="24"/>
        </w:rPr>
        <w:t>Chem. Soc. Rev.</w:t>
      </w:r>
      <w:r w:rsidRPr="00F54729">
        <w:rPr>
          <w:rFonts w:ascii="Calibri" w:hAnsi="Calibri" w:cs="Calibri"/>
          <w:noProof/>
          <w:sz w:val="24"/>
          <w:szCs w:val="24"/>
        </w:rPr>
        <w:t xml:space="preserve">, 2010, </w:t>
      </w:r>
      <w:r w:rsidRPr="00F54729">
        <w:rPr>
          <w:rFonts w:ascii="Calibri" w:hAnsi="Calibri" w:cs="Calibri"/>
          <w:b/>
          <w:bCs/>
          <w:noProof/>
          <w:sz w:val="24"/>
          <w:szCs w:val="24"/>
        </w:rPr>
        <w:t>39</w:t>
      </w:r>
      <w:r w:rsidRPr="00F54729">
        <w:rPr>
          <w:rFonts w:ascii="Calibri" w:hAnsi="Calibri" w:cs="Calibri"/>
          <w:noProof/>
          <w:sz w:val="24"/>
          <w:szCs w:val="24"/>
        </w:rPr>
        <w:t>, 495–505.</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8.</w:t>
      </w:r>
      <w:r w:rsidRPr="00F54729">
        <w:rPr>
          <w:rFonts w:ascii="Calibri" w:hAnsi="Calibri" w:cs="Calibri"/>
          <w:noProof/>
          <w:sz w:val="24"/>
          <w:szCs w:val="24"/>
        </w:rPr>
        <w:tab/>
        <w:t xml:space="preserve">Z. Wang, F. Zhang, Z. Wang, Y. Liu, X. Fu, A. Jin, B. C. Yung, W. Chen, J. Fan, X. Yang, G. Niu, and X. Chen, </w:t>
      </w:r>
      <w:r w:rsidRPr="00F54729">
        <w:rPr>
          <w:rFonts w:ascii="Calibri" w:hAnsi="Calibri" w:cs="Calibri"/>
          <w:i/>
          <w:iCs/>
          <w:noProof/>
          <w:sz w:val="24"/>
          <w:szCs w:val="24"/>
        </w:rPr>
        <w:t>J. Am. Chem. Soc.</w:t>
      </w:r>
      <w:r w:rsidRPr="00F54729">
        <w:rPr>
          <w:rFonts w:ascii="Calibri" w:hAnsi="Calibri" w:cs="Calibri"/>
          <w:noProof/>
          <w:sz w:val="24"/>
          <w:szCs w:val="24"/>
        </w:rPr>
        <w:t xml:space="preserve">, 2016, </w:t>
      </w:r>
      <w:r w:rsidRPr="00F54729">
        <w:rPr>
          <w:rFonts w:ascii="Calibri" w:hAnsi="Calibri" w:cs="Calibri"/>
          <w:b/>
          <w:bCs/>
          <w:noProof/>
          <w:sz w:val="24"/>
          <w:szCs w:val="24"/>
        </w:rPr>
        <w:t>138</w:t>
      </w:r>
      <w:r w:rsidRPr="00F54729">
        <w:rPr>
          <w:rFonts w:ascii="Calibri" w:hAnsi="Calibri" w:cs="Calibri"/>
          <w:noProof/>
          <w:sz w:val="24"/>
          <w:szCs w:val="24"/>
        </w:rPr>
        <w:t>, 15027–15034.</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9.</w:t>
      </w:r>
      <w:r w:rsidRPr="00F54729">
        <w:rPr>
          <w:rFonts w:ascii="Calibri" w:hAnsi="Calibri" w:cs="Calibri"/>
          <w:noProof/>
          <w:sz w:val="24"/>
          <w:szCs w:val="24"/>
        </w:rPr>
        <w:tab/>
        <w:t xml:space="preserve">B. K. C. Chandra and F. D’Souza, </w:t>
      </w:r>
      <w:r w:rsidRPr="00F54729">
        <w:rPr>
          <w:rFonts w:ascii="Calibri" w:hAnsi="Calibri" w:cs="Calibri"/>
          <w:i/>
          <w:iCs/>
          <w:noProof/>
          <w:sz w:val="24"/>
          <w:szCs w:val="24"/>
        </w:rPr>
        <w:t>Coord. Chem. Rev.</w:t>
      </w:r>
      <w:r w:rsidRPr="00F54729">
        <w:rPr>
          <w:rFonts w:ascii="Calibri" w:hAnsi="Calibri" w:cs="Calibri"/>
          <w:noProof/>
          <w:sz w:val="24"/>
          <w:szCs w:val="24"/>
        </w:rPr>
        <w:t xml:space="preserve">, 2016, </w:t>
      </w:r>
      <w:r w:rsidRPr="00F54729">
        <w:rPr>
          <w:rFonts w:ascii="Calibri" w:hAnsi="Calibri" w:cs="Calibri"/>
          <w:b/>
          <w:bCs/>
          <w:noProof/>
          <w:sz w:val="24"/>
          <w:szCs w:val="24"/>
        </w:rPr>
        <w:t>322</w:t>
      </w:r>
      <w:r w:rsidRPr="00F54729">
        <w:rPr>
          <w:rFonts w:ascii="Calibri" w:hAnsi="Calibri" w:cs="Calibri"/>
          <w:noProof/>
          <w:sz w:val="24"/>
          <w:szCs w:val="24"/>
        </w:rPr>
        <w:t>, 104–141.</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10.</w:t>
      </w:r>
      <w:r w:rsidRPr="00F54729">
        <w:rPr>
          <w:rFonts w:ascii="Calibri" w:hAnsi="Calibri" w:cs="Calibri"/>
          <w:noProof/>
          <w:sz w:val="24"/>
          <w:szCs w:val="24"/>
        </w:rPr>
        <w:tab/>
        <w:t xml:space="preserve">M. D. Ward, </w:t>
      </w:r>
      <w:r w:rsidRPr="00F54729">
        <w:rPr>
          <w:rFonts w:ascii="Calibri" w:hAnsi="Calibri" w:cs="Calibri"/>
          <w:i/>
          <w:iCs/>
          <w:noProof/>
          <w:sz w:val="24"/>
          <w:szCs w:val="24"/>
        </w:rPr>
        <w:t>Chem. Soc. Rev.</w:t>
      </w:r>
      <w:r w:rsidRPr="00F54729">
        <w:rPr>
          <w:rFonts w:ascii="Calibri" w:hAnsi="Calibri" w:cs="Calibri"/>
          <w:noProof/>
          <w:sz w:val="24"/>
          <w:szCs w:val="24"/>
        </w:rPr>
        <w:t xml:space="preserve">, 1997, </w:t>
      </w:r>
      <w:r w:rsidRPr="00F54729">
        <w:rPr>
          <w:rFonts w:ascii="Calibri" w:hAnsi="Calibri" w:cs="Calibri"/>
          <w:b/>
          <w:bCs/>
          <w:noProof/>
          <w:sz w:val="24"/>
          <w:szCs w:val="24"/>
        </w:rPr>
        <w:t>26</w:t>
      </w:r>
      <w:r w:rsidRPr="00F54729">
        <w:rPr>
          <w:rFonts w:ascii="Calibri" w:hAnsi="Calibri" w:cs="Calibri"/>
          <w:noProof/>
          <w:sz w:val="24"/>
          <w:szCs w:val="24"/>
        </w:rPr>
        <w:t>, 365.</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11.</w:t>
      </w:r>
      <w:r w:rsidRPr="00F54729">
        <w:rPr>
          <w:rFonts w:ascii="Calibri" w:hAnsi="Calibri" w:cs="Calibri"/>
          <w:noProof/>
          <w:sz w:val="24"/>
          <w:szCs w:val="24"/>
        </w:rPr>
        <w:tab/>
        <w:t xml:space="preserve">A. J. Bissette and S. P. Fletcher, </w:t>
      </w:r>
      <w:r w:rsidRPr="00F54729">
        <w:rPr>
          <w:rFonts w:ascii="Calibri" w:hAnsi="Calibri" w:cs="Calibri"/>
          <w:i/>
          <w:iCs/>
          <w:noProof/>
          <w:sz w:val="24"/>
          <w:szCs w:val="24"/>
        </w:rPr>
        <w:t>Angew. Chemie Int. Ed.</w:t>
      </w:r>
      <w:r w:rsidRPr="00F54729">
        <w:rPr>
          <w:rFonts w:ascii="Calibri" w:hAnsi="Calibri" w:cs="Calibri"/>
          <w:noProof/>
          <w:sz w:val="24"/>
          <w:szCs w:val="24"/>
        </w:rPr>
        <w:t xml:space="preserve">, 2013, </w:t>
      </w:r>
      <w:r w:rsidRPr="00F54729">
        <w:rPr>
          <w:rFonts w:ascii="Calibri" w:hAnsi="Calibri" w:cs="Calibri"/>
          <w:b/>
          <w:bCs/>
          <w:noProof/>
          <w:sz w:val="24"/>
          <w:szCs w:val="24"/>
        </w:rPr>
        <w:t>52</w:t>
      </w:r>
      <w:r w:rsidRPr="00F54729">
        <w:rPr>
          <w:rFonts w:ascii="Calibri" w:hAnsi="Calibri" w:cs="Calibri"/>
          <w:noProof/>
          <w:sz w:val="24"/>
          <w:szCs w:val="24"/>
        </w:rPr>
        <w:t>, 12800–12826.</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12.</w:t>
      </w:r>
      <w:r w:rsidRPr="00F54729">
        <w:rPr>
          <w:rFonts w:ascii="Calibri" w:hAnsi="Calibri" w:cs="Calibri"/>
          <w:noProof/>
          <w:sz w:val="24"/>
          <w:szCs w:val="24"/>
        </w:rPr>
        <w:tab/>
        <w:t xml:space="preserve">G. Clixby and L. Twyman, </w:t>
      </w:r>
      <w:r w:rsidRPr="00F54729">
        <w:rPr>
          <w:rFonts w:ascii="Calibri" w:hAnsi="Calibri" w:cs="Calibri"/>
          <w:i/>
          <w:iCs/>
          <w:noProof/>
          <w:sz w:val="24"/>
          <w:szCs w:val="24"/>
        </w:rPr>
        <w:t>Org. Biomol. Chem.</w:t>
      </w:r>
      <w:r w:rsidRPr="00F54729">
        <w:rPr>
          <w:rFonts w:ascii="Calibri" w:hAnsi="Calibri" w:cs="Calibri"/>
          <w:noProof/>
          <w:sz w:val="24"/>
          <w:szCs w:val="24"/>
        </w:rPr>
        <w:t xml:space="preserve">, 2016, </w:t>
      </w:r>
      <w:r w:rsidRPr="00F54729">
        <w:rPr>
          <w:rFonts w:ascii="Calibri" w:hAnsi="Calibri" w:cs="Calibri"/>
          <w:b/>
          <w:bCs/>
          <w:noProof/>
          <w:sz w:val="24"/>
          <w:szCs w:val="24"/>
        </w:rPr>
        <w:t>14</w:t>
      </w:r>
      <w:r w:rsidRPr="00F54729">
        <w:rPr>
          <w:rFonts w:ascii="Calibri" w:hAnsi="Calibri" w:cs="Calibri"/>
          <w:noProof/>
          <w:sz w:val="24"/>
          <w:szCs w:val="24"/>
        </w:rPr>
        <w:t>, 4170–4184.</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13.</w:t>
      </w:r>
      <w:r w:rsidRPr="00F54729">
        <w:rPr>
          <w:rFonts w:ascii="Calibri" w:hAnsi="Calibri" w:cs="Calibri"/>
          <w:noProof/>
          <w:sz w:val="24"/>
          <w:szCs w:val="24"/>
        </w:rPr>
        <w:tab/>
        <w:t xml:space="preserve">A. E. Stross, G. Iadevaia, and C. A. Hunter, </w:t>
      </w:r>
      <w:r w:rsidRPr="00F54729">
        <w:rPr>
          <w:rFonts w:ascii="Calibri" w:hAnsi="Calibri" w:cs="Calibri"/>
          <w:i/>
          <w:iCs/>
          <w:noProof/>
          <w:sz w:val="24"/>
          <w:szCs w:val="24"/>
        </w:rPr>
        <w:t>Chem. Sci.</w:t>
      </w:r>
      <w:r w:rsidRPr="00F54729">
        <w:rPr>
          <w:rFonts w:ascii="Calibri" w:hAnsi="Calibri" w:cs="Calibri"/>
          <w:noProof/>
          <w:sz w:val="24"/>
          <w:szCs w:val="24"/>
        </w:rPr>
        <w:t xml:space="preserve">, 2016, </w:t>
      </w:r>
      <w:r w:rsidRPr="00F54729">
        <w:rPr>
          <w:rFonts w:ascii="Calibri" w:hAnsi="Calibri" w:cs="Calibri"/>
          <w:b/>
          <w:bCs/>
          <w:noProof/>
          <w:sz w:val="24"/>
          <w:szCs w:val="24"/>
        </w:rPr>
        <w:t>7</w:t>
      </w:r>
      <w:r w:rsidRPr="00F54729">
        <w:rPr>
          <w:rFonts w:ascii="Calibri" w:hAnsi="Calibri" w:cs="Calibri"/>
          <w:noProof/>
          <w:sz w:val="24"/>
          <w:szCs w:val="24"/>
        </w:rPr>
        <w:t>, 94–101.</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14.</w:t>
      </w:r>
      <w:r w:rsidRPr="00F54729">
        <w:rPr>
          <w:rFonts w:ascii="Calibri" w:hAnsi="Calibri" w:cs="Calibri"/>
          <w:noProof/>
          <w:sz w:val="24"/>
          <w:szCs w:val="24"/>
        </w:rPr>
        <w:tab/>
        <w:t xml:space="preserve">A. Satake and Y. Kobuke, </w:t>
      </w:r>
      <w:r w:rsidRPr="00F54729">
        <w:rPr>
          <w:rFonts w:ascii="Calibri" w:hAnsi="Calibri" w:cs="Calibri"/>
          <w:i/>
          <w:iCs/>
          <w:noProof/>
          <w:sz w:val="24"/>
          <w:szCs w:val="24"/>
        </w:rPr>
        <w:t>Tetrahedron</w:t>
      </w:r>
      <w:r w:rsidRPr="00F54729">
        <w:rPr>
          <w:rFonts w:ascii="Calibri" w:hAnsi="Calibri" w:cs="Calibri"/>
          <w:noProof/>
          <w:sz w:val="24"/>
          <w:szCs w:val="24"/>
        </w:rPr>
        <w:t xml:space="preserve">, 2005, </w:t>
      </w:r>
      <w:r w:rsidRPr="00F54729">
        <w:rPr>
          <w:rFonts w:ascii="Calibri" w:hAnsi="Calibri" w:cs="Calibri"/>
          <w:b/>
          <w:bCs/>
          <w:noProof/>
          <w:sz w:val="24"/>
          <w:szCs w:val="24"/>
        </w:rPr>
        <w:t>61</w:t>
      </w:r>
      <w:r w:rsidRPr="00F54729">
        <w:rPr>
          <w:rFonts w:ascii="Calibri" w:hAnsi="Calibri" w:cs="Calibri"/>
          <w:noProof/>
          <w:sz w:val="24"/>
          <w:szCs w:val="24"/>
        </w:rPr>
        <w:t>, 13–41.</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15.</w:t>
      </w:r>
      <w:r w:rsidRPr="00F54729">
        <w:rPr>
          <w:rFonts w:ascii="Calibri" w:hAnsi="Calibri" w:cs="Calibri"/>
          <w:noProof/>
          <w:sz w:val="24"/>
          <w:szCs w:val="24"/>
        </w:rPr>
        <w:tab/>
        <w:t xml:space="preserve">H. L. Anderson, C. A. Hunter, and J. K. M. Sanders, </w:t>
      </w:r>
      <w:r w:rsidRPr="00F54729">
        <w:rPr>
          <w:rFonts w:ascii="Calibri" w:hAnsi="Calibri" w:cs="Calibri"/>
          <w:i/>
          <w:iCs/>
          <w:noProof/>
          <w:sz w:val="24"/>
          <w:szCs w:val="24"/>
        </w:rPr>
        <w:t>J. Chem. Soc. Chem. Commun.</w:t>
      </w:r>
      <w:r w:rsidRPr="00F54729">
        <w:rPr>
          <w:rFonts w:ascii="Calibri" w:hAnsi="Calibri" w:cs="Calibri"/>
          <w:noProof/>
          <w:sz w:val="24"/>
          <w:szCs w:val="24"/>
        </w:rPr>
        <w:t>, 1989, 226–227.</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16.</w:t>
      </w:r>
      <w:r w:rsidRPr="00F54729">
        <w:rPr>
          <w:rFonts w:ascii="Calibri" w:hAnsi="Calibri" w:cs="Calibri"/>
          <w:noProof/>
          <w:sz w:val="24"/>
          <w:szCs w:val="24"/>
        </w:rPr>
        <w:tab/>
        <w:t xml:space="preserve">S. A. L. Rousseaux, J. Q. Gong, R. Haver, B. Odell, T. D. W. Claridge, L. M. Herz, and H. L. Anderson, </w:t>
      </w:r>
      <w:r w:rsidRPr="00F54729">
        <w:rPr>
          <w:rFonts w:ascii="Calibri" w:hAnsi="Calibri" w:cs="Calibri"/>
          <w:i/>
          <w:iCs/>
          <w:noProof/>
          <w:sz w:val="24"/>
          <w:szCs w:val="24"/>
        </w:rPr>
        <w:t>J. Am. Chem. Soc.</w:t>
      </w:r>
      <w:r w:rsidRPr="00F54729">
        <w:rPr>
          <w:rFonts w:ascii="Calibri" w:hAnsi="Calibri" w:cs="Calibri"/>
          <w:noProof/>
          <w:sz w:val="24"/>
          <w:szCs w:val="24"/>
        </w:rPr>
        <w:t xml:space="preserve">, 2015, </w:t>
      </w:r>
      <w:r w:rsidRPr="00F54729">
        <w:rPr>
          <w:rFonts w:ascii="Calibri" w:hAnsi="Calibri" w:cs="Calibri"/>
          <w:b/>
          <w:bCs/>
          <w:noProof/>
          <w:sz w:val="24"/>
          <w:szCs w:val="24"/>
        </w:rPr>
        <w:t>137</w:t>
      </w:r>
      <w:r w:rsidRPr="00F54729">
        <w:rPr>
          <w:rFonts w:ascii="Calibri" w:hAnsi="Calibri" w:cs="Calibri"/>
          <w:noProof/>
          <w:sz w:val="24"/>
          <w:szCs w:val="24"/>
        </w:rPr>
        <w:t>, 12713–12718.</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17.</w:t>
      </w:r>
      <w:r w:rsidRPr="00F54729">
        <w:rPr>
          <w:rFonts w:ascii="Calibri" w:hAnsi="Calibri" w:cs="Calibri"/>
          <w:noProof/>
          <w:sz w:val="24"/>
          <w:szCs w:val="24"/>
        </w:rPr>
        <w:tab/>
        <w:t xml:space="preserve">S. Richert, M. D. Peeks, C. E. Tait, H. L. Anderson, and C. R. Timmel, </w:t>
      </w:r>
      <w:r w:rsidRPr="00F54729">
        <w:rPr>
          <w:rFonts w:ascii="Calibri" w:hAnsi="Calibri" w:cs="Calibri"/>
          <w:i/>
          <w:iCs/>
          <w:noProof/>
          <w:sz w:val="24"/>
          <w:szCs w:val="24"/>
        </w:rPr>
        <w:t>Phys. Chem. Chem. Phys.</w:t>
      </w:r>
      <w:r w:rsidRPr="00F54729">
        <w:rPr>
          <w:rFonts w:ascii="Calibri" w:hAnsi="Calibri" w:cs="Calibri"/>
          <w:noProof/>
          <w:sz w:val="24"/>
          <w:szCs w:val="24"/>
        </w:rPr>
        <w:t xml:space="preserve">, 2016, </w:t>
      </w:r>
      <w:r w:rsidRPr="00F54729">
        <w:rPr>
          <w:rFonts w:ascii="Calibri" w:hAnsi="Calibri" w:cs="Calibri"/>
          <w:b/>
          <w:bCs/>
          <w:noProof/>
          <w:sz w:val="24"/>
          <w:szCs w:val="24"/>
        </w:rPr>
        <w:t>18</w:t>
      </w:r>
      <w:r w:rsidRPr="00F54729">
        <w:rPr>
          <w:rFonts w:ascii="Calibri" w:hAnsi="Calibri" w:cs="Calibri"/>
          <w:noProof/>
          <w:sz w:val="24"/>
          <w:szCs w:val="24"/>
        </w:rPr>
        <w:t>, 24–26.</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lastRenderedPageBreak/>
        <w:t>18.</w:t>
      </w:r>
      <w:r w:rsidRPr="00F54729">
        <w:rPr>
          <w:rFonts w:ascii="Calibri" w:hAnsi="Calibri" w:cs="Calibri"/>
          <w:noProof/>
          <w:sz w:val="24"/>
          <w:szCs w:val="24"/>
        </w:rPr>
        <w:tab/>
        <w:t xml:space="preserve">A. Vidal-Ferran, N. Bampos, and J. K. M. Sanders, </w:t>
      </w:r>
      <w:r w:rsidRPr="00F54729">
        <w:rPr>
          <w:rFonts w:ascii="Calibri" w:hAnsi="Calibri" w:cs="Calibri"/>
          <w:i/>
          <w:iCs/>
          <w:noProof/>
          <w:sz w:val="24"/>
          <w:szCs w:val="24"/>
        </w:rPr>
        <w:t>Inorg. Chem.</w:t>
      </w:r>
      <w:r w:rsidRPr="00F54729">
        <w:rPr>
          <w:rFonts w:ascii="Calibri" w:hAnsi="Calibri" w:cs="Calibri"/>
          <w:noProof/>
          <w:sz w:val="24"/>
          <w:szCs w:val="24"/>
        </w:rPr>
        <w:t xml:space="preserve">, 1997, </w:t>
      </w:r>
      <w:r w:rsidRPr="00F54729">
        <w:rPr>
          <w:rFonts w:ascii="Calibri" w:hAnsi="Calibri" w:cs="Calibri"/>
          <w:b/>
          <w:bCs/>
          <w:noProof/>
          <w:sz w:val="24"/>
          <w:szCs w:val="24"/>
        </w:rPr>
        <w:t>36</w:t>
      </w:r>
      <w:r w:rsidRPr="00F54729">
        <w:rPr>
          <w:rFonts w:ascii="Calibri" w:hAnsi="Calibri" w:cs="Calibri"/>
          <w:noProof/>
          <w:sz w:val="24"/>
          <w:szCs w:val="24"/>
        </w:rPr>
        <w:t>, 6117–6126.</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19.</w:t>
      </w:r>
      <w:r w:rsidRPr="00F54729">
        <w:rPr>
          <w:rFonts w:ascii="Calibri" w:hAnsi="Calibri" w:cs="Calibri"/>
          <w:noProof/>
          <w:sz w:val="24"/>
          <w:szCs w:val="24"/>
        </w:rPr>
        <w:tab/>
        <w:t xml:space="preserve">H. L. Anderson, C. A. Hunter, M. N. Meah, and J. K. M. Sanders, </w:t>
      </w:r>
      <w:r w:rsidRPr="00F54729">
        <w:rPr>
          <w:rFonts w:ascii="Calibri" w:hAnsi="Calibri" w:cs="Calibri"/>
          <w:i/>
          <w:iCs/>
          <w:noProof/>
          <w:sz w:val="24"/>
          <w:szCs w:val="24"/>
        </w:rPr>
        <w:t>J. Am. Chem. Soc.</w:t>
      </w:r>
      <w:r w:rsidRPr="00F54729">
        <w:rPr>
          <w:rFonts w:ascii="Calibri" w:hAnsi="Calibri" w:cs="Calibri"/>
          <w:noProof/>
          <w:sz w:val="24"/>
          <w:szCs w:val="24"/>
        </w:rPr>
        <w:t xml:space="preserve">, 1990, </w:t>
      </w:r>
      <w:r w:rsidRPr="00F54729">
        <w:rPr>
          <w:rFonts w:ascii="Calibri" w:hAnsi="Calibri" w:cs="Calibri"/>
          <w:b/>
          <w:bCs/>
          <w:noProof/>
          <w:sz w:val="24"/>
          <w:szCs w:val="24"/>
        </w:rPr>
        <w:t>112</w:t>
      </w:r>
      <w:r w:rsidRPr="00F54729">
        <w:rPr>
          <w:rFonts w:ascii="Calibri" w:hAnsi="Calibri" w:cs="Calibri"/>
          <w:noProof/>
          <w:sz w:val="24"/>
          <w:szCs w:val="24"/>
        </w:rPr>
        <w:t>, 5780–5789.</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20.</w:t>
      </w:r>
      <w:r w:rsidRPr="00F54729">
        <w:rPr>
          <w:rFonts w:ascii="Calibri" w:hAnsi="Calibri" w:cs="Calibri"/>
          <w:noProof/>
          <w:sz w:val="24"/>
          <w:szCs w:val="24"/>
        </w:rPr>
        <w:tab/>
        <w:t xml:space="preserve">H. L. Anderson and J. K. M. Sanders, </w:t>
      </w:r>
      <w:r w:rsidRPr="00F54729">
        <w:rPr>
          <w:rFonts w:ascii="Calibri" w:hAnsi="Calibri" w:cs="Calibri"/>
          <w:i/>
          <w:iCs/>
          <w:noProof/>
          <w:sz w:val="24"/>
          <w:szCs w:val="24"/>
        </w:rPr>
        <w:t>J. Chem. Soc., Chem. Commun.</w:t>
      </w:r>
      <w:r w:rsidRPr="00F54729">
        <w:rPr>
          <w:rFonts w:ascii="Calibri" w:hAnsi="Calibri" w:cs="Calibri"/>
          <w:noProof/>
          <w:sz w:val="24"/>
          <w:szCs w:val="24"/>
        </w:rPr>
        <w:t>, 1989, 1714–1715.</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21.</w:t>
      </w:r>
      <w:r w:rsidRPr="00F54729">
        <w:rPr>
          <w:rFonts w:ascii="Calibri" w:hAnsi="Calibri" w:cs="Calibri"/>
          <w:noProof/>
          <w:sz w:val="24"/>
          <w:szCs w:val="24"/>
        </w:rPr>
        <w:tab/>
        <w:t xml:space="preserve">H. L. Anderson, S. Anderson, and J. K. M. Sanders, </w:t>
      </w:r>
      <w:r w:rsidRPr="00F54729">
        <w:rPr>
          <w:rFonts w:ascii="Calibri" w:hAnsi="Calibri" w:cs="Calibri"/>
          <w:i/>
          <w:iCs/>
          <w:noProof/>
          <w:sz w:val="24"/>
          <w:szCs w:val="24"/>
        </w:rPr>
        <w:t>J. Chem. Soc. Perkin Trans. 1</w:t>
      </w:r>
      <w:r w:rsidRPr="00F54729">
        <w:rPr>
          <w:rFonts w:ascii="Calibri" w:hAnsi="Calibri" w:cs="Calibri"/>
          <w:noProof/>
          <w:sz w:val="24"/>
          <w:szCs w:val="24"/>
        </w:rPr>
        <w:t xml:space="preserve">, 1995, </w:t>
      </w:r>
      <w:r w:rsidRPr="00F54729">
        <w:rPr>
          <w:rFonts w:ascii="Calibri" w:hAnsi="Calibri" w:cs="Calibri"/>
          <w:b/>
          <w:bCs/>
          <w:noProof/>
          <w:sz w:val="24"/>
          <w:szCs w:val="24"/>
        </w:rPr>
        <w:t>18</w:t>
      </w:r>
      <w:r w:rsidRPr="00F54729">
        <w:rPr>
          <w:rFonts w:ascii="Calibri" w:hAnsi="Calibri" w:cs="Calibri"/>
          <w:noProof/>
          <w:sz w:val="24"/>
          <w:szCs w:val="24"/>
        </w:rPr>
        <w:t>, 2231–2245.</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22.</w:t>
      </w:r>
      <w:r w:rsidRPr="00F54729">
        <w:rPr>
          <w:rFonts w:ascii="Calibri" w:hAnsi="Calibri" w:cs="Calibri"/>
          <w:noProof/>
          <w:sz w:val="24"/>
          <w:szCs w:val="24"/>
        </w:rPr>
        <w:tab/>
        <w:t xml:space="preserve">C. J. Walter, H. L. Anderson, and J. K. M. Sanders, </w:t>
      </w:r>
      <w:r w:rsidRPr="00F54729">
        <w:rPr>
          <w:rFonts w:ascii="Calibri" w:hAnsi="Calibri" w:cs="Calibri"/>
          <w:i/>
          <w:iCs/>
          <w:noProof/>
          <w:sz w:val="24"/>
          <w:szCs w:val="24"/>
        </w:rPr>
        <w:t>J. Chem. Soc., Chem. Commun.</w:t>
      </w:r>
      <w:r w:rsidRPr="00F54729">
        <w:rPr>
          <w:rFonts w:ascii="Calibri" w:hAnsi="Calibri" w:cs="Calibri"/>
          <w:noProof/>
          <w:sz w:val="24"/>
          <w:szCs w:val="24"/>
        </w:rPr>
        <w:t>, 1993, 458–460.</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23.</w:t>
      </w:r>
      <w:r w:rsidRPr="00F54729">
        <w:rPr>
          <w:rFonts w:ascii="Calibri" w:hAnsi="Calibri" w:cs="Calibri"/>
          <w:noProof/>
          <w:sz w:val="24"/>
          <w:szCs w:val="24"/>
        </w:rPr>
        <w:tab/>
        <w:t xml:space="preserve">C. J. Walter and J. K. M. Sanders, </w:t>
      </w:r>
      <w:r w:rsidRPr="00F54729">
        <w:rPr>
          <w:rFonts w:ascii="Calibri" w:hAnsi="Calibri" w:cs="Calibri"/>
          <w:i/>
          <w:iCs/>
          <w:noProof/>
          <w:sz w:val="24"/>
          <w:szCs w:val="24"/>
        </w:rPr>
        <w:t>Angew. Chemie Int. Ed. Eng.</w:t>
      </w:r>
      <w:r w:rsidRPr="00F54729">
        <w:rPr>
          <w:rFonts w:ascii="Calibri" w:hAnsi="Calibri" w:cs="Calibri"/>
          <w:noProof/>
          <w:sz w:val="24"/>
          <w:szCs w:val="24"/>
        </w:rPr>
        <w:t xml:space="preserve">, 1995, </w:t>
      </w:r>
      <w:r w:rsidRPr="00F54729">
        <w:rPr>
          <w:rFonts w:ascii="Calibri" w:hAnsi="Calibri" w:cs="Calibri"/>
          <w:b/>
          <w:bCs/>
          <w:noProof/>
          <w:sz w:val="24"/>
          <w:szCs w:val="24"/>
        </w:rPr>
        <w:t>34</w:t>
      </w:r>
      <w:r w:rsidRPr="00F54729">
        <w:rPr>
          <w:rFonts w:ascii="Calibri" w:hAnsi="Calibri" w:cs="Calibri"/>
          <w:noProof/>
          <w:sz w:val="24"/>
          <w:szCs w:val="24"/>
        </w:rPr>
        <w:t>, 217–219.</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24.</w:t>
      </w:r>
      <w:r w:rsidRPr="00F54729">
        <w:rPr>
          <w:rFonts w:ascii="Calibri" w:hAnsi="Calibri" w:cs="Calibri"/>
          <w:noProof/>
          <w:sz w:val="24"/>
          <w:szCs w:val="24"/>
        </w:rPr>
        <w:tab/>
        <w:t xml:space="preserve">L. G. Mackay, R. S. Wylie, and J. K. M. Sanders, </w:t>
      </w:r>
      <w:r w:rsidRPr="00F54729">
        <w:rPr>
          <w:rFonts w:ascii="Calibri" w:hAnsi="Calibri" w:cs="Calibri"/>
          <w:i/>
          <w:iCs/>
          <w:noProof/>
          <w:sz w:val="24"/>
          <w:szCs w:val="24"/>
        </w:rPr>
        <w:t>J. Am. Chem. Soc.</w:t>
      </w:r>
      <w:r w:rsidRPr="00F54729">
        <w:rPr>
          <w:rFonts w:ascii="Calibri" w:hAnsi="Calibri" w:cs="Calibri"/>
          <w:noProof/>
          <w:sz w:val="24"/>
          <w:szCs w:val="24"/>
        </w:rPr>
        <w:t xml:space="preserve">, 1994, </w:t>
      </w:r>
      <w:r w:rsidRPr="00F54729">
        <w:rPr>
          <w:rFonts w:ascii="Calibri" w:hAnsi="Calibri" w:cs="Calibri"/>
          <w:b/>
          <w:bCs/>
          <w:noProof/>
          <w:sz w:val="24"/>
          <w:szCs w:val="24"/>
        </w:rPr>
        <w:t>116</w:t>
      </w:r>
      <w:r w:rsidRPr="00F54729">
        <w:rPr>
          <w:rFonts w:ascii="Calibri" w:hAnsi="Calibri" w:cs="Calibri"/>
          <w:noProof/>
          <w:sz w:val="24"/>
          <w:szCs w:val="24"/>
        </w:rPr>
        <w:t>, 3141–3142.</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25.</w:t>
      </w:r>
      <w:r w:rsidRPr="00F54729">
        <w:rPr>
          <w:rFonts w:ascii="Calibri" w:hAnsi="Calibri" w:cs="Calibri"/>
          <w:noProof/>
          <w:sz w:val="24"/>
          <w:szCs w:val="24"/>
        </w:rPr>
        <w:tab/>
        <w:t xml:space="preserve">A. Ambroise, J. Li, L. Yu, and J. S. Lindsey, </w:t>
      </w:r>
      <w:r w:rsidRPr="00F54729">
        <w:rPr>
          <w:rFonts w:ascii="Calibri" w:hAnsi="Calibri" w:cs="Calibri"/>
          <w:i/>
          <w:iCs/>
          <w:noProof/>
          <w:sz w:val="24"/>
          <w:szCs w:val="24"/>
        </w:rPr>
        <w:t>Org. Lett.</w:t>
      </w:r>
      <w:r w:rsidRPr="00F54729">
        <w:rPr>
          <w:rFonts w:ascii="Calibri" w:hAnsi="Calibri" w:cs="Calibri"/>
          <w:noProof/>
          <w:sz w:val="24"/>
          <w:szCs w:val="24"/>
        </w:rPr>
        <w:t xml:space="preserve">, 2000, </w:t>
      </w:r>
      <w:r w:rsidRPr="00F54729">
        <w:rPr>
          <w:rFonts w:ascii="Calibri" w:hAnsi="Calibri" w:cs="Calibri"/>
          <w:b/>
          <w:bCs/>
          <w:noProof/>
          <w:sz w:val="24"/>
          <w:szCs w:val="24"/>
        </w:rPr>
        <w:t>2</w:t>
      </w:r>
      <w:r w:rsidRPr="00F54729">
        <w:rPr>
          <w:rFonts w:ascii="Calibri" w:hAnsi="Calibri" w:cs="Calibri"/>
          <w:noProof/>
          <w:sz w:val="24"/>
          <w:szCs w:val="24"/>
        </w:rPr>
        <w:t>, 2563–2566.</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26.</w:t>
      </w:r>
      <w:r w:rsidRPr="00F54729">
        <w:rPr>
          <w:rFonts w:ascii="Calibri" w:hAnsi="Calibri" w:cs="Calibri"/>
          <w:noProof/>
          <w:sz w:val="24"/>
          <w:szCs w:val="24"/>
        </w:rPr>
        <w:tab/>
        <w:t xml:space="preserve">R. V Slone and J. T. Hupp, </w:t>
      </w:r>
      <w:r w:rsidRPr="00F54729">
        <w:rPr>
          <w:rFonts w:ascii="Calibri" w:hAnsi="Calibri" w:cs="Calibri"/>
          <w:i/>
          <w:iCs/>
          <w:noProof/>
          <w:sz w:val="24"/>
          <w:szCs w:val="24"/>
        </w:rPr>
        <w:t>Inorg. Chem.</w:t>
      </w:r>
      <w:r w:rsidRPr="00F54729">
        <w:rPr>
          <w:rFonts w:ascii="Calibri" w:hAnsi="Calibri" w:cs="Calibri"/>
          <w:noProof/>
          <w:sz w:val="24"/>
          <w:szCs w:val="24"/>
        </w:rPr>
        <w:t xml:space="preserve">, 1997, </w:t>
      </w:r>
      <w:r w:rsidRPr="00F54729">
        <w:rPr>
          <w:rFonts w:ascii="Calibri" w:hAnsi="Calibri" w:cs="Calibri"/>
          <w:b/>
          <w:bCs/>
          <w:noProof/>
          <w:sz w:val="24"/>
          <w:szCs w:val="24"/>
        </w:rPr>
        <w:t>36</w:t>
      </w:r>
      <w:r w:rsidRPr="00F54729">
        <w:rPr>
          <w:rFonts w:ascii="Calibri" w:hAnsi="Calibri" w:cs="Calibri"/>
          <w:noProof/>
          <w:sz w:val="24"/>
          <w:szCs w:val="24"/>
        </w:rPr>
        <w:t>, 5422-.</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27.</w:t>
      </w:r>
      <w:r w:rsidRPr="00F54729">
        <w:rPr>
          <w:rFonts w:ascii="Calibri" w:hAnsi="Calibri" w:cs="Calibri"/>
          <w:noProof/>
          <w:sz w:val="24"/>
          <w:szCs w:val="24"/>
        </w:rPr>
        <w:tab/>
        <w:t xml:space="preserve">D. R. Martir, M. Averardi, D. Escudero, D. Jacquemin, and E. Zysman-Colman, </w:t>
      </w:r>
      <w:r w:rsidRPr="00F54729">
        <w:rPr>
          <w:rFonts w:ascii="Calibri" w:hAnsi="Calibri" w:cs="Calibri"/>
          <w:i/>
          <w:iCs/>
          <w:noProof/>
          <w:sz w:val="24"/>
          <w:szCs w:val="24"/>
        </w:rPr>
        <w:t>Dalt. Trans.</w:t>
      </w:r>
      <w:r w:rsidRPr="00F54729">
        <w:rPr>
          <w:rFonts w:ascii="Calibri" w:hAnsi="Calibri" w:cs="Calibri"/>
          <w:noProof/>
          <w:sz w:val="24"/>
          <w:szCs w:val="24"/>
        </w:rPr>
        <w:t xml:space="preserve">, 2017, </w:t>
      </w:r>
      <w:r w:rsidRPr="00F54729">
        <w:rPr>
          <w:rFonts w:ascii="Calibri" w:hAnsi="Calibri" w:cs="Calibri"/>
          <w:b/>
          <w:bCs/>
          <w:noProof/>
          <w:sz w:val="24"/>
          <w:szCs w:val="24"/>
        </w:rPr>
        <w:t>46</w:t>
      </w:r>
      <w:r w:rsidRPr="00F54729">
        <w:rPr>
          <w:rFonts w:ascii="Calibri" w:hAnsi="Calibri" w:cs="Calibri"/>
          <w:noProof/>
          <w:sz w:val="24"/>
          <w:szCs w:val="24"/>
        </w:rPr>
        <w:t>, 2255–2262.</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28.</w:t>
      </w:r>
      <w:r w:rsidRPr="00F54729">
        <w:rPr>
          <w:rFonts w:ascii="Calibri" w:hAnsi="Calibri" w:cs="Calibri"/>
          <w:noProof/>
          <w:sz w:val="24"/>
          <w:szCs w:val="24"/>
        </w:rPr>
        <w:tab/>
        <w:t xml:space="preserve">F. D’Souza and O. Ito, </w:t>
      </w:r>
      <w:r w:rsidRPr="00F54729">
        <w:rPr>
          <w:rFonts w:ascii="Calibri" w:hAnsi="Calibri" w:cs="Calibri"/>
          <w:i/>
          <w:iCs/>
          <w:noProof/>
          <w:sz w:val="24"/>
          <w:szCs w:val="24"/>
        </w:rPr>
        <w:t>Coord. Chem. Rev.</w:t>
      </w:r>
      <w:r w:rsidRPr="00F54729">
        <w:rPr>
          <w:rFonts w:ascii="Calibri" w:hAnsi="Calibri" w:cs="Calibri"/>
          <w:noProof/>
          <w:sz w:val="24"/>
          <w:szCs w:val="24"/>
        </w:rPr>
        <w:t xml:space="preserve">, 2005, </w:t>
      </w:r>
      <w:r w:rsidRPr="00F54729">
        <w:rPr>
          <w:rFonts w:ascii="Calibri" w:hAnsi="Calibri" w:cs="Calibri"/>
          <w:b/>
          <w:bCs/>
          <w:noProof/>
          <w:sz w:val="24"/>
          <w:szCs w:val="24"/>
        </w:rPr>
        <w:t>249</w:t>
      </w:r>
      <w:r w:rsidRPr="00F54729">
        <w:rPr>
          <w:rFonts w:ascii="Calibri" w:hAnsi="Calibri" w:cs="Calibri"/>
          <w:noProof/>
          <w:sz w:val="24"/>
          <w:szCs w:val="24"/>
        </w:rPr>
        <w:t>, 1410–1422.</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29.</w:t>
      </w:r>
      <w:r w:rsidRPr="00F54729">
        <w:rPr>
          <w:rFonts w:ascii="Calibri" w:hAnsi="Calibri" w:cs="Calibri"/>
          <w:noProof/>
          <w:sz w:val="24"/>
          <w:szCs w:val="24"/>
        </w:rPr>
        <w:tab/>
        <w:t xml:space="preserve">F. D’Souza and O. Ito, </w:t>
      </w:r>
      <w:r w:rsidRPr="00F54729">
        <w:rPr>
          <w:rFonts w:ascii="Calibri" w:hAnsi="Calibri" w:cs="Calibri"/>
          <w:i/>
          <w:iCs/>
          <w:noProof/>
          <w:sz w:val="24"/>
          <w:szCs w:val="24"/>
        </w:rPr>
        <w:t>Chem. Commun. (Camb).</w:t>
      </w:r>
      <w:r w:rsidRPr="00F54729">
        <w:rPr>
          <w:rFonts w:ascii="Calibri" w:hAnsi="Calibri" w:cs="Calibri"/>
          <w:noProof/>
          <w:sz w:val="24"/>
          <w:szCs w:val="24"/>
        </w:rPr>
        <w:t>, 2009, 4913–4928.</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30.</w:t>
      </w:r>
      <w:r w:rsidRPr="00F54729">
        <w:rPr>
          <w:rFonts w:ascii="Calibri" w:hAnsi="Calibri" w:cs="Calibri"/>
          <w:noProof/>
          <w:sz w:val="24"/>
          <w:szCs w:val="24"/>
        </w:rPr>
        <w:tab/>
        <w:t xml:space="preserve">J. Seth, V. Palanianthan, T. Johnson, S. Prathapan, J. Lindsey, and D. Bocian, </w:t>
      </w:r>
      <w:r w:rsidRPr="00F54729">
        <w:rPr>
          <w:rFonts w:ascii="Calibri" w:hAnsi="Calibri" w:cs="Calibri"/>
          <w:i/>
          <w:iCs/>
          <w:noProof/>
          <w:sz w:val="24"/>
          <w:szCs w:val="24"/>
        </w:rPr>
        <w:t>J. Am. Chem. Soc.</w:t>
      </w:r>
      <w:r w:rsidRPr="00F54729">
        <w:rPr>
          <w:rFonts w:ascii="Calibri" w:hAnsi="Calibri" w:cs="Calibri"/>
          <w:noProof/>
          <w:sz w:val="24"/>
          <w:szCs w:val="24"/>
        </w:rPr>
        <w:t xml:space="preserve">, 1994, </w:t>
      </w:r>
      <w:r w:rsidRPr="00F54729">
        <w:rPr>
          <w:rFonts w:ascii="Calibri" w:hAnsi="Calibri" w:cs="Calibri"/>
          <w:b/>
          <w:bCs/>
          <w:noProof/>
          <w:sz w:val="24"/>
          <w:szCs w:val="24"/>
        </w:rPr>
        <w:t>116</w:t>
      </w:r>
      <w:r w:rsidRPr="00F54729">
        <w:rPr>
          <w:rFonts w:ascii="Calibri" w:hAnsi="Calibri" w:cs="Calibri"/>
          <w:noProof/>
          <w:sz w:val="24"/>
          <w:szCs w:val="24"/>
        </w:rPr>
        <w:t>, 10578–10592.</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31.</w:t>
      </w:r>
      <w:r w:rsidRPr="00F54729">
        <w:rPr>
          <w:rFonts w:ascii="Calibri" w:hAnsi="Calibri" w:cs="Calibri"/>
          <w:noProof/>
          <w:sz w:val="24"/>
          <w:szCs w:val="24"/>
        </w:rPr>
        <w:tab/>
        <w:t xml:space="preserve">Z. Xun, Y. Zeng, J. Chen, T. Yu, X. Zhang, G. Yang, and Y. Li, </w:t>
      </w:r>
      <w:r w:rsidRPr="00F54729">
        <w:rPr>
          <w:rFonts w:ascii="Calibri" w:hAnsi="Calibri" w:cs="Calibri"/>
          <w:i/>
          <w:iCs/>
          <w:noProof/>
          <w:sz w:val="24"/>
          <w:szCs w:val="24"/>
        </w:rPr>
        <w:t>Chem. Eur. J.</w:t>
      </w:r>
      <w:r w:rsidRPr="00F54729">
        <w:rPr>
          <w:rFonts w:ascii="Calibri" w:hAnsi="Calibri" w:cs="Calibri"/>
          <w:noProof/>
          <w:sz w:val="24"/>
          <w:szCs w:val="24"/>
        </w:rPr>
        <w:t xml:space="preserve">, 2016, </w:t>
      </w:r>
      <w:r w:rsidRPr="00F54729">
        <w:rPr>
          <w:rFonts w:ascii="Calibri" w:hAnsi="Calibri" w:cs="Calibri"/>
          <w:b/>
          <w:bCs/>
          <w:noProof/>
          <w:sz w:val="24"/>
          <w:szCs w:val="24"/>
        </w:rPr>
        <w:t>22</w:t>
      </w:r>
      <w:r w:rsidRPr="00F54729">
        <w:rPr>
          <w:rFonts w:ascii="Calibri" w:hAnsi="Calibri" w:cs="Calibri"/>
          <w:noProof/>
          <w:sz w:val="24"/>
          <w:szCs w:val="24"/>
        </w:rPr>
        <w:t>, 8654–8662.</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32.</w:t>
      </w:r>
      <w:r w:rsidRPr="00F54729">
        <w:rPr>
          <w:rFonts w:ascii="Calibri" w:hAnsi="Calibri" w:cs="Calibri"/>
          <w:noProof/>
          <w:sz w:val="24"/>
          <w:szCs w:val="24"/>
        </w:rPr>
        <w:tab/>
        <w:t xml:space="preserve">X. Liu, C. Huang, and M. Li, </w:t>
      </w:r>
      <w:r w:rsidRPr="00F54729">
        <w:rPr>
          <w:rFonts w:ascii="Calibri" w:hAnsi="Calibri" w:cs="Calibri"/>
          <w:i/>
          <w:iCs/>
          <w:noProof/>
          <w:sz w:val="24"/>
          <w:szCs w:val="24"/>
        </w:rPr>
        <w:t>J. Phys. Chem.</w:t>
      </w:r>
      <w:r w:rsidRPr="00F54729">
        <w:rPr>
          <w:rFonts w:ascii="Calibri" w:hAnsi="Calibri" w:cs="Calibri"/>
          <w:noProof/>
          <w:sz w:val="24"/>
          <w:szCs w:val="24"/>
        </w:rPr>
        <w:t xml:space="preserve">, 2016, </w:t>
      </w:r>
      <w:r w:rsidRPr="00F54729">
        <w:rPr>
          <w:rFonts w:ascii="Calibri" w:hAnsi="Calibri" w:cs="Calibri"/>
          <w:b/>
          <w:bCs/>
          <w:noProof/>
          <w:sz w:val="24"/>
          <w:szCs w:val="24"/>
        </w:rPr>
        <w:t>120</w:t>
      </w:r>
      <w:r w:rsidRPr="00F54729">
        <w:rPr>
          <w:rFonts w:ascii="Calibri" w:hAnsi="Calibri" w:cs="Calibri"/>
          <w:noProof/>
          <w:sz w:val="24"/>
          <w:szCs w:val="24"/>
        </w:rPr>
        <w:t>, 27148–27158.</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33.</w:t>
      </w:r>
      <w:r w:rsidRPr="00F54729">
        <w:rPr>
          <w:rFonts w:ascii="Calibri" w:hAnsi="Calibri" w:cs="Calibri"/>
          <w:noProof/>
          <w:sz w:val="24"/>
          <w:szCs w:val="24"/>
        </w:rPr>
        <w:tab/>
        <w:t xml:space="preserve">C. A. Hunter and R. K. Hyde, </w:t>
      </w:r>
      <w:r w:rsidRPr="00F54729">
        <w:rPr>
          <w:rFonts w:ascii="Calibri" w:hAnsi="Calibri" w:cs="Calibri"/>
          <w:i/>
          <w:iCs/>
          <w:noProof/>
          <w:sz w:val="24"/>
          <w:szCs w:val="24"/>
        </w:rPr>
        <w:t>Angew. Chem. Int. Ed. Eng.</w:t>
      </w:r>
      <w:r w:rsidRPr="00F54729">
        <w:rPr>
          <w:rFonts w:ascii="Calibri" w:hAnsi="Calibri" w:cs="Calibri"/>
          <w:noProof/>
          <w:sz w:val="24"/>
          <w:szCs w:val="24"/>
        </w:rPr>
        <w:t xml:space="preserve">, 1996, </w:t>
      </w:r>
      <w:r w:rsidRPr="00F54729">
        <w:rPr>
          <w:rFonts w:ascii="Calibri" w:hAnsi="Calibri" w:cs="Calibri"/>
          <w:b/>
          <w:bCs/>
          <w:noProof/>
          <w:sz w:val="24"/>
          <w:szCs w:val="24"/>
        </w:rPr>
        <w:t>35</w:t>
      </w:r>
      <w:r w:rsidRPr="00F54729">
        <w:rPr>
          <w:rFonts w:ascii="Calibri" w:hAnsi="Calibri" w:cs="Calibri"/>
          <w:noProof/>
          <w:sz w:val="24"/>
          <w:szCs w:val="24"/>
        </w:rPr>
        <w:t>, 1936–1939.</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34.</w:t>
      </w:r>
      <w:r w:rsidRPr="00F54729">
        <w:rPr>
          <w:rFonts w:ascii="Calibri" w:hAnsi="Calibri" w:cs="Calibri"/>
          <w:noProof/>
          <w:sz w:val="24"/>
          <w:szCs w:val="24"/>
        </w:rPr>
        <w:tab/>
        <w:t xml:space="preserve">C. A. Hunter and L. D. Sarson, </w:t>
      </w:r>
      <w:r w:rsidRPr="00F54729">
        <w:rPr>
          <w:rFonts w:ascii="Calibri" w:hAnsi="Calibri" w:cs="Calibri"/>
          <w:i/>
          <w:iCs/>
          <w:noProof/>
          <w:sz w:val="24"/>
          <w:szCs w:val="24"/>
        </w:rPr>
        <w:t>Angew. Chem. Int. Ed. Eng.</w:t>
      </w:r>
      <w:r w:rsidRPr="00F54729">
        <w:rPr>
          <w:rFonts w:ascii="Calibri" w:hAnsi="Calibri" w:cs="Calibri"/>
          <w:noProof/>
          <w:sz w:val="24"/>
          <w:szCs w:val="24"/>
        </w:rPr>
        <w:t xml:space="preserve">, 1994, </w:t>
      </w:r>
      <w:r w:rsidRPr="00F54729">
        <w:rPr>
          <w:rFonts w:ascii="Calibri" w:hAnsi="Calibri" w:cs="Calibri"/>
          <w:b/>
          <w:bCs/>
          <w:noProof/>
          <w:sz w:val="24"/>
          <w:szCs w:val="24"/>
        </w:rPr>
        <w:t>106</w:t>
      </w:r>
      <w:r w:rsidRPr="00F54729">
        <w:rPr>
          <w:rFonts w:ascii="Calibri" w:hAnsi="Calibri" w:cs="Calibri"/>
          <w:noProof/>
          <w:sz w:val="24"/>
          <w:szCs w:val="24"/>
        </w:rPr>
        <w:t>, 2424–2426.</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35.</w:t>
      </w:r>
      <w:r w:rsidRPr="00F54729">
        <w:rPr>
          <w:rFonts w:ascii="Calibri" w:hAnsi="Calibri" w:cs="Calibri"/>
          <w:noProof/>
          <w:sz w:val="24"/>
          <w:szCs w:val="24"/>
        </w:rPr>
        <w:tab/>
        <w:t xml:space="preserve">M. E. El-Khouly, O. Ito, P. M. Smith, and F. D’Souza, </w:t>
      </w:r>
      <w:r w:rsidRPr="00F54729">
        <w:rPr>
          <w:rFonts w:ascii="Calibri" w:hAnsi="Calibri" w:cs="Calibri"/>
          <w:i/>
          <w:iCs/>
          <w:noProof/>
          <w:sz w:val="24"/>
          <w:szCs w:val="24"/>
        </w:rPr>
        <w:t>J. Photochem. Photobiol. C Photochem. Rev.</w:t>
      </w:r>
      <w:r w:rsidRPr="00F54729">
        <w:rPr>
          <w:rFonts w:ascii="Calibri" w:hAnsi="Calibri" w:cs="Calibri"/>
          <w:noProof/>
          <w:sz w:val="24"/>
          <w:szCs w:val="24"/>
        </w:rPr>
        <w:t xml:space="preserve">, 2004, </w:t>
      </w:r>
      <w:r w:rsidRPr="00F54729">
        <w:rPr>
          <w:rFonts w:ascii="Calibri" w:hAnsi="Calibri" w:cs="Calibri"/>
          <w:b/>
          <w:bCs/>
          <w:noProof/>
          <w:sz w:val="24"/>
          <w:szCs w:val="24"/>
        </w:rPr>
        <w:t>5</w:t>
      </w:r>
      <w:r w:rsidRPr="00F54729">
        <w:rPr>
          <w:rFonts w:ascii="Calibri" w:hAnsi="Calibri" w:cs="Calibri"/>
          <w:noProof/>
          <w:sz w:val="24"/>
          <w:szCs w:val="24"/>
        </w:rPr>
        <w:t>, 79–104.</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36.</w:t>
      </w:r>
      <w:r w:rsidRPr="00F54729">
        <w:rPr>
          <w:rFonts w:ascii="Calibri" w:hAnsi="Calibri" w:cs="Calibri"/>
          <w:noProof/>
          <w:sz w:val="24"/>
          <w:szCs w:val="24"/>
        </w:rPr>
        <w:tab/>
        <w:t xml:space="preserve">B. K. C. Chandra, G. N. Lim, and F. D’Souza, </w:t>
      </w:r>
      <w:r w:rsidRPr="00F54729">
        <w:rPr>
          <w:rFonts w:ascii="Calibri" w:hAnsi="Calibri" w:cs="Calibri"/>
          <w:i/>
          <w:iCs/>
          <w:noProof/>
          <w:sz w:val="24"/>
          <w:szCs w:val="24"/>
        </w:rPr>
        <w:t>Nanoscale</w:t>
      </w:r>
      <w:r w:rsidRPr="00F54729">
        <w:rPr>
          <w:rFonts w:ascii="Calibri" w:hAnsi="Calibri" w:cs="Calibri"/>
          <w:noProof/>
          <w:sz w:val="24"/>
          <w:szCs w:val="24"/>
        </w:rPr>
        <w:t xml:space="preserve">, 2015, </w:t>
      </w:r>
      <w:r w:rsidRPr="00F54729">
        <w:rPr>
          <w:rFonts w:ascii="Calibri" w:hAnsi="Calibri" w:cs="Calibri"/>
          <w:b/>
          <w:bCs/>
          <w:noProof/>
          <w:sz w:val="24"/>
          <w:szCs w:val="24"/>
        </w:rPr>
        <w:t>7</w:t>
      </w:r>
      <w:r w:rsidRPr="00F54729">
        <w:rPr>
          <w:rFonts w:ascii="Calibri" w:hAnsi="Calibri" w:cs="Calibri"/>
          <w:noProof/>
          <w:sz w:val="24"/>
          <w:szCs w:val="24"/>
        </w:rPr>
        <w:t>, 6813–6826.</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37.</w:t>
      </w:r>
      <w:r w:rsidRPr="00F54729">
        <w:rPr>
          <w:rFonts w:ascii="Calibri" w:hAnsi="Calibri" w:cs="Calibri"/>
          <w:noProof/>
          <w:sz w:val="24"/>
          <w:szCs w:val="24"/>
        </w:rPr>
        <w:tab/>
        <w:t xml:space="preserve">M. Drobizhev, Y. Stepanenko, Y. Dzenis, A. Karotki, A. Rebane, P. N. Taylor, </w:t>
      </w:r>
      <w:r w:rsidRPr="00F54729">
        <w:rPr>
          <w:rFonts w:ascii="Calibri" w:hAnsi="Calibri" w:cs="Calibri"/>
          <w:noProof/>
          <w:sz w:val="24"/>
          <w:szCs w:val="24"/>
        </w:rPr>
        <w:lastRenderedPageBreak/>
        <w:t xml:space="preserve">and H. L. Anderson, </w:t>
      </w:r>
      <w:r w:rsidRPr="00F54729">
        <w:rPr>
          <w:rFonts w:ascii="Calibri" w:hAnsi="Calibri" w:cs="Calibri"/>
          <w:i/>
          <w:iCs/>
          <w:noProof/>
          <w:sz w:val="24"/>
          <w:szCs w:val="24"/>
        </w:rPr>
        <w:t>J. Am. Chem. Soc.</w:t>
      </w:r>
      <w:r w:rsidRPr="00F54729">
        <w:rPr>
          <w:rFonts w:ascii="Calibri" w:hAnsi="Calibri" w:cs="Calibri"/>
          <w:noProof/>
          <w:sz w:val="24"/>
          <w:szCs w:val="24"/>
        </w:rPr>
        <w:t xml:space="preserve">, 2004, </w:t>
      </w:r>
      <w:r w:rsidRPr="00F54729">
        <w:rPr>
          <w:rFonts w:ascii="Calibri" w:hAnsi="Calibri" w:cs="Calibri"/>
          <w:b/>
          <w:bCs/>
          <w:noProof/>
          <w:sz w:val="24"/>
          <w:szCs w:val="24"/>
        </w:rPr>
        <w:t>2</w:t>
      </w:r>
      <w:r w:rsidRPr="00F54729">
        <w:rPr>
          <w:rFonts w:ascii="Calibri" w:hAnsi="Calibri" w:cs="Calibri"/>
          <w:noProof/>
          <w:sz w:val="24"/>
          <w:szCs w:val="24"/>
        </w:rPr>
        <w:t>, 15352–15353.</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38.</w:t>
      </w:r>
      <w:r w:rsidRPr="00F54729">
        <w:rPr>
          <w:rFonts w:ascii="Calibri" w:hAnsi="Calibri" w:cs="Calibri"/>
          <w:noProof/>
          <w:sz w:val="24"/>
          <w:szCs w:val="24"/>
        </w:rPr>
        <w:tab/>
        <w:t xml:space="preserve">M. K. Kuimova, M. Hoffmann, M. U. Winters, M. Eng, M. Balaz, I. P. Clark, H. A. Collins, S. M. Tavender, C. J. Wilson, B. Albinsson, H. L. Anderson, A. W. Parker, and D. Phillips, </w:t>
      </w:r>
      <w:r w:rsidRPr="00F54729">
        <w:rPr>
          <w:rFonts w:ascii="Calibri" w:hAnsi="Calibri" w:cs="Calibri"/>
          <w:i/>
          <w:iCs/>
          <w:noProof/>
          <w:sz w:val="24"/>
          <w:szCs w:val="24"/>
        </w:rPr>
        <w:t>Photochem. Photobiol. Sci.</w:t>
      </w:r>
      <w:r w:rsidRPr="00F54729">
        <w:rPr>
          <w:rFonts w:ascii="Calibri" w:hAnsi="Calibri" w:cs="Calibri"/>
          <w:noProof/>
          <w:sz w:val="24"/>
          <w:szCs w:val="24"/>
        </w:rPr>
        <w:t xml:space="preserve">, 2007, </w:t>
      </w:r>
      <w:r w:rsidRPr="00F54729">
        <w:rPr>
          <w:rFonts w:ascii="Calibri" w:hAnsi="Calibri" w:cs="Calibri"/>
          <w:b/>
          <w:bCs/>
          <w:noProof/>
          <w:sz w:val="24"/>
          <w:szCs w:val="24"/>
        </w:rPr>
        <w:t>6</w:t>
      </w:r>
      <w:r w:rsidRPr="00F54729">
        <w:rPr>
          <w:rFonts w:ascii="Calibri" w:hAnsi="Calibri" w:cs="Calibri"/>
          <w:noProof/>
          <w:sz w:val="24"/>
          <w:szCs w:val="24"/>
        </w:rPr>
        <w:t>, 675–682.</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39.</w:t>
      </w:r>
      <w:r w:rsidRPr="00F54729">
        <w:rPr>
          <w:rFonts w:ascii="Calibri" w:hAnsi="Calibri" w:cs="Calibri"/>
          <w:noProof/>
          <w:sz w:val="24"/>
          <w:szCs w:val="24"/>
        </w:rPr>
        <w:tab/>
        <w:t xml:space="preserve">J. P. Collman, Z. Wang, A. Straumanis, and M. Quelquejeu, </w:t>
      </w:r>
      <w:r w:rsidRPr="00F54729">
        <w:rPr>
          <w:rFonts w:ascii="Calibri" w:hAnsi="Calibri" w:cs="Calibri"/>
          <w:i/>
          <w:iCs/>
          <w:noProof/>
          <w:sz w:val="24"/>
          <w:szCs w:val="24"/>
        </w:rPr>
        <w:t>J. Am. Chem. Soc.</w:t>
      </w:r>
      <w:r w:rsidRPr="00F54729">
        <w:rPr>
          <w:rFonts w:ascii="Calibri" w:hAnsi="Calibri" w:cs="Calibri"/>
          <w:noProof/>
          <w:sz w:val="24"/>
          <w:szCs w:val="24"/>
        </w:rPr>
        <w:t xml:space="preserve">, 1999, </w:t>
      </w:r>
      <w:r w:rsidRPr="00F54729">
        <w:rPr>
          <w:rFonts w:ascii="Calibri" w:hAnsi="Calibri" w:cs="Calibri"/>
          <w:b/>
          <w:bCs/>
          <w:noProof/>
          <w:sz w:val="24"/>
          <w:szCs w:val="24"/>
        </w:rPr>
        <w:t>121</w:t>
      </w:r>
      <w:r w:rsidRPr="00F54729">
        <w:rPr>
          <w:rFonts w:ascii="Calibri" w:hAnsi="Calibri" w:cs="Calibri"/>
          <w:noProof/>
          <w:sz w:val="24"/>
          <w:szCs w:val="24"/>
        </w:rPr>
        <w:t>, 460–461.</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40.</w:t>
      </w:r>
      <w:r w:rsidRPr="00F54729">
        <w:rPr>
          <w:rFonts w:ascii="Calibri" w:hAnsi="Calibri" w:cs="Calibri"/>
          <w:noProof/>
          <w:sz w:val="24"/>
          <w:szCs w:val="24"/>
        </w:rPr>
        <w:tab/>
        <w:t xml:space="preserve">M. K. Singh and D. Bandyopadhyay, </w:t>
      </w:r>
      <w:r w:rsidRPr="00F54729">
        <w:rPr>
          <w:rFonts w:ascii="Calibri" w:hAnsi="Calibri" w:cs="Calibri"/>
          <w:i/>
          <w:iCs/>
          <w:noProof/>
          <w:sz w:val="24"/>
          <w:szCs w:val="24"/>
        </w:rPr>
        <w:t>New J. Chem.</w:t>
      </w:r>
      <w:r w:rsidRPr="00F54729">
        <w:rPr>
          <w:rFonts w:ascii="Calibri" w:hAnsi="Calibri" w:cs="Calibri"/>
          <w:noProof/>
          <w:sz w:val="24"/>
          <w:szCs w:val="24"/>
        </w:rPr>
        <w:t xml:space="preserve">, 2016, </w:t>
      </w:r>
      <w:r w:rsidRPr="00F54729">
        <w:rPr>
          <w:rFonts w:ascii="Calibri" w:hAnsi="Calibri" w:cs="Calibri"/>
          <w:b/>
          <w:bCs/>
          <w:noProof/>
          <w:sz w:val="24"/>
          <w:szCs w:val="24"/>
        </w:rPr>
        <w:t>40</w:t>
      </w:r>
      <w:r w:rsidRPr="00F54729">
        <w:rPr>
          <w:rFonts w:ascii="Calibri" w:hAnsi="Calibri" w:cs="Calibri"/>
          <w:noProof/>
          <w:sz w:val="24"/>
          <w:szCs w:val="24"/>
        </w:rPr>
        <w:t>, 6358–6363.</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41.</w:t>
      </w:r>
      <w:r w:rsidRPr="00F54729">
        <w:rPr>
          <w:rFonts w:ascii="Calibri" w:hAnsi="Calibri" w:cs="Calibri"/>
          <w:noProof/>
          <w:sz w:val="24"/>
          <w:szCs w:val="24"/>
        </w:rPr>
        <w:tab/>
        <w:t xml:space="preserve">S. Anderson, H. L. Anderson, and J. K. M. Sanders, </w:t>
      </w:r>
      <w:r w:rsidRPr="00F54729">
        <w:rPr>
          <w:rFonts w:ascii="Calibri" w:hAnsi="Calibri" w:cs="Calibri"/>
          <w:i/>
          <w:iCs/>
          <w:noProof/>
          <w:sz w:val="24"/>
          <w:szCs w:val="24"/>
        </w:rPr>
        <w:t>J. Chem. Soc. Perkin Trans. 1</w:t>
      </w:r>
      <w:r w:rsidRPr="00F54729">
        <w:rPr>
          <w:rFonts w:ascii="Calibri" w:hAnsi="Calibri" w:cs="Calibri"/>
          <w:noProof/>
          <w:sz w:val="24"/>
          <w:szCs w:val="24"/>
        </w:rPr>
        <w:t>, 1995, 2255–2267.</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42.</w:t>
      </w:r>
      <w:r w:rsidRPr="00F54729">
        <w:rPr>
          <w:rFonts w:ascii="Calibri" w:hAnsi="Calibri" w:cs="Calibri"/>
          <w:noProof/>
          <w:sz w:val="24"/>
          <w:szCs w:val="24"/>
        </w:rPr>
        <w:tab/>
        <w:t xml:space="preserve">N. Kamonsutthipaijit and H. L. Anderson, </w:t>
      </w:r>
      <w:r w:rsidRPr="00F54729">
        <w:rPr>
          <w:rFonts w:ascii="Calibri" w:hAnsi="Calibri" w:cs="Calibri"/>
          <w:i/>
          <w:iCs/>
          <w:noProof/>
          <w:sz w:val="24"/>
          <w:szCs w:val="24"/>
        </w:rPr>
        <w:t>Chem. Sci.</w:t>
      </w:r>
      <w:r w:rsidRPr="00F54729">
        <w:rPr>
          <w:rFonts w:ascii="Calibri" w:hAnsi="Calibri" w:cs="Calibri"/>
          <w:noProof/>
          <w:sz w:val="24"/>
          <w:szCs w:val="24"/>
        </w:rPr>
        <w:t xml:space="preserve">, 2017, </w:t>
      </w:r>
      <w:r w:rsidRPr="00F54729">
        <w:rPr>
          <w:rFonts w:ascii="Calibri" w:hAnsi="Calibri" w:cs="Calibri"/>
          <w:b/>
          <w:bCs/>
          <w:noProof/>
          <w:sz w:val="24"/>
          <w:szCs w:val="24"/>
        </w:rPr>
        <w:t>8</w:t>
      </w:r>
      <w:r w:rsidRPr="00F54729">
        <w:rPr>
          <w:rFonts w:ascii="Calibri" w:hAnsi="Calibri" w:cs="Calibri"/>
          <w:noProof/>
          <w:sz w:val="24"/>
          <w:szCs w:val="24"/>
        </w:rPr>
        <w:t>, 2729–2740.</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43.</w:t>
      </w:r>
      <w:r w:rsidRPr="00F54729">
        <w:rPr>
          <w:rFonts w:ascii="Calibri" w:hAnsi="Calibri" w:cs="Calibri"/>
          <w:noProof/>
          <w:sz w:val="24"/>
          <w:szCs w:val="24"/>
        </w:rPr>
        <w:tab/>
        <w:t xml:space="preserve">L. J. Twyman and J. K. M. Sanders, </w:t>
      </w:r>
      <w:r w:rsidRPr="00F54729">
        <w:rPr>
          <w:rFonts w:ascii="Calibri" w:hAnsi="Calibri" w:cs="Calibri"/>
          <w:i/>
          <w:iCs/>
          <w:noProof/>
          <w:sz w:val="24"/>
          <w:szCs w:val="24"/>
        </w:rPr>
        <w:t>Tetrahedron Lett.</w:t>
      </w:r>
      <w:r w:rsidRPr="00F54729">
        <w:rPr>
          <w:rFonts w:ascii="Calibri" w:hAnsi="Calibri" w:cs="Calibri"/>
          <w:noProof/>
          <w:sz w:val="24"/>
          <w:szCs w:val="24"/>
        </w:rPr>
        <w:t xml:space="preserve">, 1999, </w:t>
      </w:r>
      <w:r w:rsidRPr="00F54729">
        <w:rPr>
          <w:rFonts w:ascii="Calibri" w:hAnsi="Calibri" w:cs="Calibri"/>
          <w:b/>
          <w:bCs/>
          <w:noProof/>
          <w:sz w:val="24"/>
          <w:szCs w:val="24"/>
        </w:rPr>
        <w:t>40</w:t>
      </w:r>
      <w:r w:rsidRPr="00F54729">
        <w:rPr>
          <w:rFonts w:ascii="Calibri" w:hAnsi="Calibri" w:cs="Calibri"/>
          <w:noProof/>
          <w:sz w:val="24"/>
          <w:szCs w:val="24"/>
        </w:rPr>
        <w:t>, 6681–6684.</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44.</w:t>
      </w:r>
      <w:r w:rsidRPr="00F54729">
        <w:rPr>
          <w:rFonts w:ascii="Calibri" w:hAnsi="Calibri" w:cs="Calibri"/>
          <w:noProof/>
          <w:sz w:val="24"/>
          <w:szCs w:val="24"/>
        </w:rPr>
        <w:tab/>
        <w:t xml:space="preserve">E. Bullock, A. W. Johnson, E. Markham, and K. B. Shaw, </w:t>
      </w:r>
      <w:r w:rsidRPr="00F54729">
        <w:rPr>
          <w:rFonts w:ascii="Calibri" w:hAnsi="Calibri" w:cs="Calibri"/>
          <w:i/>
          <w:iCs/>
          <w:noProof/>
          <w:sz w:val="24"/>
          <w:szCs w:val="24"/>
        </w:rPr>
        <w:t>J. Chem. Soc.</w:t>
      </w:r>
      <w:r w:rsidRPr="00F54729">
        <w:rPr>
          <w:rFonts w:ascii="Calibri" w:hAnsi="Calibri" w:cs="Calibri"/>
          <w:noProof/>
          <w:sz w:val="24"/>
          <w:szCs w:val="24"/>
        </w:rPr>
        <w:t>, 1958, 1430–1440.</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45.</w:t>
      </w:r>
      <w:r w:rsidRPr="00F54729">
        <w:rPr>
          <w:rFonts w:ascii="Calibri" w:hAnsi="Calibri" w:cs="Calibri"/>
          <w:noProof/>
          <w:sz w:val="24"/>
          <w:szCs w:val="24"/>
        </w:rPr>
        <w:tab/>
        <w:t xml:space="preserve">A. W. Johnson, I. T. Kay, E. Markham, R. Price, and K. B. Shaw, </w:t>
      </w:r>
      <w:r w:rsidRPr="00F54729">
        <w:rPr>
          <w:rFonts w:ascii="Calibri" w:hAnsi="Calibri" w:cs="Calibri"/>
          <w:i/>
          <w:iCs/>
          <w:noProof/>
          <w:sz w:val="24"/>
          <w:szCs w:val="24"/>
        </w:rPr>
        <w:t>J. Chem. Soc.</w:t>
      </w:r>
      <w:r w:rsidRPr="00F54729">
        <w:rPr>
          <w:rFonts w:ascii="Calibri" w:hAnsi="Calibri" w:cs="Calibri"/>
          <w:noProof/>
          <w:sz w:val="24"/>
          <w:szCs w:val="24"/>
        </w:rPr>
        <w:t>, 1958, 3416–3424.</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46.</w:t>
      </w:r>
      <w:r w:rsidRPr="00F54729">
        <w:rPr>
          <w:rFonts w:ascii="Calibri" w:hAnsi="Calibri" w:cs="Calibri"/>
          <w:noProof/>
          <w:sz w:val="24"/>
          <w:szCs w:val="24"/>
        </w:rPr>
        <w:tab/>
        <w:t xml:space="preserve">A. W. Johnson, E. Markham, R. Price, and K. B. Shaw, </w:t>
      </w:r>
      <w:r w:rsidRPr="00F54729">
        <w:rPr>
          <w:rFonts w:ascii="Calibri" w:hAnsi="Calibri" w:cs="Calibri"/>
          <w:i/>
          <w:iCs/>
          <w:noProof/>
          <w:sz w:val="24"/>
          <w:szCs w:val="24"/>
        </w:rPr>
        <w:t>J. Chem. Soc.</w:t>
      </w:r>
      <w:r w:rsidRPr="00F54729">
        <w:rPr>
          <w:rFonts w:ascii="Calibri" w:hAnsi="Calibri" w:cs="Calibri"/>
          <w:noProof/>
          <w:sz w:val="24"/>
          <w:szCs w:val="24"/>
        </w:rPr>
        <w:t>, 1958, 4254–4257.</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47.</w:t>
      </w:r>
      <w:r w:rsidRPr="00F54729">
        <w:rPr>
          <w:rFonts w:ascii="Calibri" w:hAnsi="Calibri" w:cs="Calibri"/>
          <w:noProof/>
          <w:sz w:val="24"/>
          <w:szCs w:val="24"/>
        </w:rPr>
        <w:tab/>
        <w:t xml:space="preserve">L. J. Twyman and A. S. H. King, </w:t>
      </w:r>
      <w:r w:rsidRPr="00F54729">
        <w:rPr>
          <w:rFonts w:ascii="Calibri" w:hAnsi="Calibri" w:cs="Calibri"/>
          <w:i/>
          <w:iCs/>
          <w:noProof/>
          <w:sz w:val="24"/>
          <w:szCs w:val="24"/>
        </w:rPr>
        <w:t>Chem. Commun.</w:t>
      </w:r>
      <w:r w:rsidRPr="00F54729">
        <w:rPr>
          <w:rFonts w:ascii="Calibri" w:hAnsi="Calibri" w:cs="Calibri"/>
          <w:noProof/>
          <w:sz w:val="24"/>
          <w:szCs w:val="24"/>
        </w:rPr>
        <w:t xml:space="preserve">, 2002, </w:t>
      </w:r>
      <w:r w:rsidRPr="00F54729">
        <w:rPr>
          <w:rFonts w:ascii="Calibri" w:hAnsi="Calibri" w:cs="Calibri"/>
          <w:b/>
          <w:bCs/>
          <w:noProof/>
          <w:sz w:val="24"/>
          <w:szCs w:val="24"/>
        </w:rPr>
        <w:t>8</w:t>
      </w:r>
      <w:r w:rsidRPr="00F54729">
        <w:rPr>
          <w:rFonts w:ascii="Calibri" w:hAnsi="Calibri" w:cs="Calibri"/>
          <w:noProof/>
          <w:sz w:val="24"/>
          <w:szCs w:val="24"/>
        </w:rPr>
        <w:t>, 910–911.</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48.</w:t>
      </w:r>
      <w:r w:rsidRPr="00F54729">
        <w:rPr>
          <w:rFonts w:ascii="Calibri" w:hAnsi="Calibri" w:cs="Calibri"/>
          <w:noProof/>
          <w:sz w:val="24"/>
          <w:szCs w:val="24"/>
        </w:rPr>
        <w:tab/>
        <w:t xml:space="preserve">G. Clixby and L. Twyman, </w:t>
      </w:r>
      <w:r w:rsidRPr="00F54729">
        <w:rPr>
          <w:rFonts w:ascii="Calibri" w:hAnsi="Calibri" w:cs="Calibri"/>
          <w:i/>
          <w:iCs/>
          <w:noProof/>
          <w:sz w:val="24"/>
          <w:szCs w:val="24"/>
        </w:rPr>
        <w:t>Manuscr. Submitt. Publ.</w:t>
      </w:r>
      <w:r w:rsidRPr="00F54729">
        <w:rPr>
          <w:rFonts w:ascii="Calibri" w:hAnsi="Calibri" w:cs="Calibri"/>
          <w:noProof/>
          <w:sz w:val="24"/>
          <w:szCs w:val="24"/>
        </w:rPr>
        <w:t>, 2017.</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49.</w:t>
      </w:r>
      <w:r w:rsidRPr="00F54729">
        <w:rPr>
          <w:rFonts w:ascii="Calibri" w:hAnsi="Calibri" w:cs="Calibri"/>
          <w:noProof/>
          <w:sz w:val="24"/>
          <w:szCs w:val="24"/>
        </w:rPr>
        <w:tab/>
        <w:t xml:space="preserve">R. Takahashi and Y. Kobuke, </w:t>
      </w:r>
      <w:r w:rsidRPr="00F54729">
        <w:rPr>
          <w:rFonts w:ascii="Calibri" w:hAnsi="Calibri" w:cs="Calibri"/>
          <w:i/>
          <w:iCs/>
          <w:noProof/>
          <w:sz w:val="24"/>
          <w:szCs w:val="24"/>
        </w:rPr>
        <w:t>J. Am. Chem. Soc.</w:t>
      </w:r>
      <w:r w:rsidRPr="00F54729">
        <w:rPr>
          <w:rFonts w:ascii="Calibri" w:hAnsi="Calibri" w:cs="Calibri"/>
          <w:noProof/>
          <w:sz w:val="24"/>
          <w:szCs w:val="24"/>
        </w:rPr>
        <w:t xml:space="preserve">, 2003, </w:t>
      </w:r>
      <w:r w:rsidRPr="00F54729">
        <w:rPr>
          <w:rFonts w:ascii="Calibri" w:hAnsi="Calibri" w:cs="Calibri"/>
          <w:b/>
          <w:bCs/>
          <w:noProof/>
          <w:sz w:val="24"/>
          <w:szCs w:val="24"/>
        </w:rPr>
        <w:t>125</w:t>
      </w:r>
      <w:r w:rsidRPr="00F54729">
        <w:rPr>
          <w:rFonts w:ascii="Calibri" w:hAnsi="Calibri" w:cs="Calibri"/>
          <w:noProof/>
          <w:sz w:val="24"/>
          <w:szCs w:val="24"/>
        </w:rPr>
        <w:t>, 2372–2373.</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50.</w:t>
      </w:r>
      <w:r w:rsidRPr="00F54729">
        <w:rPr>
          <w:rFonts w:ascii="Calibri" w:hAnsi="Calibri" w:cs="Calibri"/>
          <w:noProof/>
          <w:sz w:val="24"/>
          <w:szCs w:val="24"/>
        </w:rPr>
        <w:tab/>
        <w:t xml:space="preserve">R. Luguya, L. Jaquinod, F. R. Fronczek, M. G. H. Vicente, and K. M. Smith, </w:t>
      </w:r>
      <w:r w:rsidRPr="00F54729">
        <w:rPr>
          <w:rFonts w:ascii="Calibri" w:hAnsi="Calibri" w:cs="Calibri"/>
          <w:i/>
          <w:iCs/>
          <w:noProof/>
          <w:sz w:val="24"/>
          <w:szCs w:val="24"/>
        </w:rPr>
        <w:t>Tetrahedron</w:t>
      </w:r>
      <w:r w:rsidRPr="00F54729">
        <w:rPr>
          <w:rFonts w:ascii="Calibri" w:hAnsi="Calibri" w:cs="Calibri"/>
          <w:noProof/>
          <w:sz w:val="24"/>
          <w:szCs w:val="24"/>
        </w:rPr>
        <w:t xml:space="preserve">, 2004, </w:t>
      </w:r>
      <w:r w:rsidRPr="00F54729">
        <w:rPr>
          <w:rFonts w:ascii="Calibri" w:hAnsi="Calibri" w:cs="Calibri"/>
          <w:b/>
          <w:bCs/>
          <w:noProof/>
          <w:sz w:val="24"/>
          <w:szCs w:val="24"/>
        </w:rPr>
        <w:t>60</w:t>
      </w:r>
      <w:r w:rsidRPr="00F54729">
        <w:rPr>
          <w:rFonts w:ascii="Calibri" w:hAnsi="Calibri" w:cs="Calibri"/>
          <w:noProof/>
          <w:sz w:val="24"/>
          <w:szCs w:val="24"/>
        </w:rPr>
        <w:t>, 2757–2763.</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51.</w:t>
      </w:r>
      <w:r w:rsidRPr="00F54729">
        <w:rPr>
          <w:rFonts w:ascii="Calibri" w:hAnsi="Calibri" w:cs="Calibri"/>
          <w:noProof/>
          <w:sz w:val="24"/>
          <w:szCs w:val="24"/>
        </w:rPr>
        <w:tab/>
        <w:t xml:space="preserve">P. Thordarson, A. Marquis, and M. J. Crossley, </w:t>
      </w:r>
      <w:r w:rsidRPr="00F54729">
        <w:rPr>
          <w:rFonts w:ascii="Calibri" w:hAnsi="Calibri" w:cs="Calibri"/>
          <w:i/>
          <w:iCs/>
          <w:noProof/>
          <w:sz w:val="24"/>
          <w:szCs w:val="24"/>
        </w:rPr>
        <w:t>Org. Biomol. Chem.</w:t>
      </w:r>
      <w:r w:rsidRPr="00F54729">
        <w:rPr>
          <w:rFonts w:ascii="Calibri" w:hAnsi="Calibri" w:cs="Calibri"/>
          <w:noProof/>
          <w:sz w:val="24"/>
          <w:szCs w:val="24"/>
        </w:rPr>
        <w:t xml:space="preserve">, 2003, </w:t>
      </w:r>
      <w:r w:rsidRPr="00F54729">
        <w:rPr>
          <w:rFonts w:ascii="Calibri" w:hAnsi="Calibri" w:cs="Calibri"/>
          <w:b/>
          <w:bCs/>
          <w:noProof/>
          <w:sz w:val="24"/>
          <w:szCs w:val="24"/>
        </w:rPr>
        <w:t>1</w:t>
      </w:r>
      <w:r w:rsidRPr="00F54729">
        <w:rPr>
          <w:rFonts w:ascii="Calibri" w:hAnsi="Calibri" w:cs="Calibri"/>
          <w:noProof/>
          <w:sz w:val="24"/>
          <w:szCs w:val="24"/>
        </w:rPr>
        <w:t>, 1216–1225.</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52.</w:t>
      </w:r>
      <w:r w:rsidRPr="00F54729">
        <w:rPr>
          <w:rFonts w:ascii="Calibri" w:hAnsi="Calibri" w:cs="Calibri"/>
          <w:noProof/>
          <w:sz w:val="24"/>
          <w:szCs w:val="24"/>
        </w:rPr>
        <w:tab/>
        <w:t xml:space="preserve">F. Kröhnke, </w:t>
      </w:r>
      <w:r w:rsidRPr="00F54729">
        <w:rPr>
          <w:rFonts w:ascii="Calibri" w:hAnsi="Calibri" w:cs="Calibri"/>
          <w:i/>
          <w:iCs/>
          <w:noProof/>
          <w:sz w:val="24"/>
          <w:szCs w:val="24"/>
        </w:rPr>
        <w:t>Synthesis.</w:t>
      </w:r>
      <w:r w:rsidRPr="00F54729">
        <w:rPr>
          <w:rFonts w:ascii="Calibri" w:hAnsi="Calibri" w:cs="Calibri"/>
          <w:noProof/>
          <w:sz w:val="24"/>
          <w:szCs w:val="24"/>
        </w:rPr>
        <w:t xml:space="preserve">, 1976, </w:t>
      </w:r>
      <w:r w:rsidRPr="00F54729">
        <w:rPr>
          <w:rFonts w:ascii="Calibri" w:hAnsi="Calibri" w:cs="Calibri"/>
          <w:b/>
          <w:bCs/>
          <w:noProof/>
          <w:sz w:val="24"/>
          <w:szCs w:val="24"/>
        </w:rPr>
        <w:t>1</w:t>
      </w:r>
      <w:r w:rsidRPr="00F54729">
        <w:rPr>
          <w:rFonts w:ascii="Calibri" w:hAnsi="Calibri" w:cs="Calibri"/>
          <w:noProof/>
          <w:sz w:val="24"/>
          <w:szCs w:val="24"/>
        </w:rPr>
        <w:t>, 1–24.</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szCs w:val="24"/>
        </w:rPr>
      </w:pPr>
      <w:r w:rsidRPr="00F54729">
        <w:rPr>
          <w:rFonts w:ascii="Calibri" w:hAnsi="Calibri" w:cs="Calibri"/>
          <w:noProof/>
          <w:sz w:val="24"/>
          <w:szCs w:val="24"/>
        </w:rPr>
        <w:t>53.</w:t>
      </w:r>
      <w:r w:rsidRPr="00F54729">
        <w:rPr>
          <w:rFonts w:ascii="Calibri" w:hAnsi="Calibri" w:cs="Calibri"/>
          <w:noProof/>
          <w:sz w:val="24"/>
          <w:szCs w:val="24"/>
        </w:rPr>
        <w:tab/>
        <w:t xml:space="preserve">R. Awartani, K. Sakizadeh, and B. Gabrielsen, </w:t>
      </w:r>
      <w:r w:rsidRPr="00F54729">
        <w:rPr>
          <w:rFonts w:ascii="Calibri" w:hAnsi="Calibri" w:cs="Calibri"/>
          <w:i/>
          <w:iCs/>
          <w:noProof/>
          <w:sz w:val="24"/>
          <w:szCs w:val="24"/>
        </w:rPr>
        <w:t>J. Chem. Educ.</w:t>
      </w:r>
      <w:r w:rsidRPr="00F54729">
        <w:rPr>
          <w:rFonts w:ascii="Calibri" w:hAnsi="Calibri" w:cs="Calibri"/>
          <w:noProof/>
          <w:sz w:val="24"/>
          <w:szCs w:val="24"/>
        </w:rPr>
        <w:t xml:space="preserve">, 1986, </w:t>
      </w:r>
      <w:r w:rsidRPr="00F54729">
        <w:rPr>
          <w:rFonts w:ascii="Calibri" w:hAnsi="Calibri" w:cs="Calibri"/>
          <w:b/>
          <w:bCs/>
          <w:noProof/>
          <w:sz w:val="24"/>
          <w:szCs w:val="24"/>
        </w:rPr>
        <w:t>63</w:t>
      </w:r>
      <w:r w:rsidRPr="00F54729">
        <w:rPr>
          <w:rFonts w:ascii="Calibri" w:hAnsi="Calibri" w:cs="Calibri"/>
          <w:noProof/>
          <w:sz w:val="24"/>
          <w:szCs w:val="24"/>
        </w:rPr>
        <w:t>, 172–176.</w:t>
      </w:r>
    </w:p>
    <w:p w:rsidR="00DE38CB" w:rsidRPr="00F54729" w:rsidRDefault="00DE38CB" w:rsidP="006D6B9E">
      <w:pPr>
        <w:widowControl w:val="0"/>
        <w:autoSpaceDE w:val="0"/>
        <w:autoSpaceDN w:val="0"/>
        <w:adjustRightInd w:val="0"/>
        <w:spacing w:after="0" w:line="360" w:lineRule="auto"/>
        <w:ind w:left="640" w:hanging="640"/>
        <w:jc w:val="both"/>
        <w:rPr>
          <w:rFonts w:ascii="Calibri" w:hAnsi="Calibri" w:cs="Calibri"/>
          <w:noProof/>
          <w:sz w:val="24"/>
        </w:rPr>
      </w:pPr>
      <w:r w:rsidRPr="00F54729">
        <w:rPr>
          <w:rFonts w:ascii="Calibri" w:hAnsi="Calibri" w:cs="Calibri"/>
          <w:noProof/>
          <w:sz w:val="24"/>
          <w:szCs w:val="24"/>
        </w:rPr>
        <w:t>54.</w:t>
      </w:r>
      <w:r w:rsidRPr="00F54729">
        <w:rPr>
          <w:rFonts w:ascii="Calibri" w:hAnsi="Calibri" w:cs="Calibri"/>
          <w:noProof/>
          <w:sz w:val="24"/>
          <w:szCs w:val="24"/>
        </w:rPr>
        <w:tab/>
        <w:t xml:space="preserve">A. D. Adler, F. R. Longo, J. D. Finarelli, J. Goldmacher, J. Assour, and L. Korsakoff, </w:t>
      </w:r>
      <w:r w:rsidRPr="00F54729">
        <w:rPr>
          <w:rFonts w:ascii="Calibri" w:hAnsi="Calibri" w:cs="Calibri"/>
          <w:i/>
          <w:iCs/>
          <w:noProof/>
          <w:sz w:val="24"/>
          <w:szCs w:val="24"/>
        </w:rPr>
        <w:t>J. Org. Chem.</w:t>
      </w:r>
      <w:r w:rsidRPr="00F54729">
        <w:rPr>
          <w:rFonts w:ascii="Calibri" w:hAnsi="Calibri" w:cs="Calibri"/>
          <w:noProof/>
          <w:sz w:val="24"/>
          <w:szCs w:val="24"/>
        </w:rPr>
        <w:t xml:space="preserve">, 1967, </w:t>
      </w:r>
      <w:r w:rsidRPr="00F54729">
        <w:rPr>
          <w:rFonts w:ascii="Calibri" w:hAnsi="Calibri" w:cs="Calibri"/>
          <w:b/>
          <w:bCs/>
          <w:noProof/>
          <w:sz w:val="24"/>
          <w:szCs w:val="24"/>
        </w:rPr>
        <w:t>32</w:t>
      </w:r>
      <w:r w:rsidRPr="00F54729">
        <w:rPr>
          <w:rFonts w:ascii="Calibri" w:hAnsi="Calibri" w:cs="Calibri"/>
          <w:noProof/>
          <w:sz w:val="24"/>
          <w:szCs w:val="24"/>
        </w:rPr>
        <w:t>, 476.</w:t>
      </w:r>
    </w:p>
    <w:p w:rsidR="00DE38CB" w:rsidRDefault="00DE38CB" w:rsidP="006D6B9E">
      <w:pPr>
        <w:widowControl w:val="0"/>
        <w:autoSpaceDE w:val="0"/>
        <w:autoSpaceDN w:val="0"/>
        <w:adjustRightInd w:val="0"/>
        <w:spacing w:after="0" w:line="360" w:lineRule="auto"/>
        <w:ind w:left="640" w:hanging="640"/>
        <w:jc w:val="both"/>
      </w:pPr>
      <w:r w:rsidRPr="00FF6DD6">
        <w:rPr>
          <w:rFonts w:cstheme="minorHAnsi"/>
          <w:sz w:val="24"/>
          <w:szCs w:val="24"/>
        </w:rPr>
        <w:fldChar w:fldCharType="end"/>
      </w:r>
    </w:p>
    <w:p w:rsidR="006E4709" w:rsidRDefault="006E4709" w:rsidP="00A64C8F">
      <w:pPr>
        <w:widowControl w:val="0"/>
        <w:autoSpaceDE w:val="0"/>
        <w:autoSpaceDN w:val="0"/>
        <w:adjustRightInd w:val="0"/>
        <w:spacing w:after="0" w:line="360" w:lineRule="auto"/>
        <w:ind w:left="640" w:hanging="640"/>
        <w:rPr>
          <w:rFonts w:cstheme="minorHAnsi"/>
          <w:sz w:val="24"/>
          <w:szCs w:val="24"/>
        </w:rPr>
      </w:pPr>
    </w:p>
    <w:p w:rsidR="006E4709" w:rsidRDefault="006E4709">
      <w:pPr>
        <w:rPr>
          <w:rFonts w:cstheme="minorHAnsi"/>
          <w:sz w:val="24"/>
          <w:szCs w:val="24"/>
        </w:rPr>
        <w:sectPr w:rsidR="006E4709" w:rsidSect="00B241FD">
          <w:footerReference w:type="default" r:id="rId371"/>
          <w:type w:val="continuous"/>
          <w:pgSz w:w="11906" w:h="16838"/>
          <w:pgMar w:top="1440" w:right="1440" w:bottom="1440" w:left="2160" w:header="708" w:footer="708" w:gutter="0"/>
          <w:pgNumType w:start="1" w:chapStyle="1" w:chapSep="period"/>
          <w:cols w:space="708"/>
          <w:docGrid w:linePitch="360"/>
        </w:sectPr>
      </w:pPr>
    </w:p>
    <w:p w:rsidR="006E4709" w:rsidRDefault="006E4709">
      <w:pPr>
        <w:rPr>
          <w:rFonts w:cstheme="minorHAnsi"/>
          <w:sz w:val="24"/>
          <w:szCs w:val="24"/>
        </w:rPr>
      </w:pPr>
    </w:p>
    <w:p w:rsidR="00433945" w:rsidRDefault="00433945" w:rsidP="00433945">
      <w:pPr>
        <w:pStyle w:val="NoSpacing"/>
        <w:spacing w:line="360" w:lineRule="auto"/>
        <w:jc w:val="cente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433945" w:rsidRDefault="00433945" w:rsidP="00433945">
      <w:pPr>
        <w:pStyle w:val="NoSpacing"/>
        <w:spacing w:line="360" w:lineRule="auto"/>
        <w:jc w:val="center"/>
        <w:rPr>
          <w:rFonts w:cstheme="minorHAnsi"/>
          <w:b/>
          <w:sz w:val="48"/>
          <w:szCs w:val="48"/>
        </w:rPr>
      </w:pPr>
    </w:p>
    <w:p w:rsidR="000752A5" w:rsidRDefault="000752A5" w:rsidP="00433945">
      <w:pPr>
        <w:pStyle w:val="NoSpacing"/>
        <w:spacing w:line="360" w:lineRule="auto"/>
        <w:jc w:val="center"/>
        <w:rPr>
          <w:rFonts w:cstheme="minorHAnsi"/>
          <w:b/>
          <w:sz w:val="48"/>
          <w:szCs w:val="48"/>
        </w:rPr>
      </w:pPr>
    </w:p>
    <w:p w:rsidR="00433945" w:rsidRPr="0094251E" w:rsidRDefault="00433945" w:rsidP="007804D9">
      <w:pPr>
        <w:pStyle w:val="Heading1"/>
        <w:ind w:left="0"/>
      </w:pPr>
      <w:bookmarkStart w:id="202" w:name="_Toc508276833"/>
      <w:bookmarkEnd w:id="202"/>
    </w:p>
    <w:p w:rsidR="00433945" w:rsidRDefault="00433945" w:rsidP="00433945">
      <w:pPr>
        <w:pStyle w:val="NoSpacing"/>
        <w:spacing w:line="360" w:lineRule="auto"/>
        <w:jc w:val="center"/>
        <w:rPr>
          <w:rFonts w:cstheme="minorHAnsi"/>
          <w:b/>
          <w:sz w:val="40"/>
          <w:szCs w:val="40"/>
        </w:rPr>
      </w:pPr>
      <w:r>
        <w:rPr>
          <w:rFonts w:cstheme="minorHAnsi"/>
          <w:b/>
          <w:sz w:val="40"/>
          <w:szCs w:val="40"/>
        </w:rPr>
        <w:t>The study and identification of a macromolecular multiporphyrin-scaffold complex</w:t>
      </w:r>
    </w:p>
    <w:p w:rsidR="00433945" w:rsidRDefault="00433945" w:rsidP="00433945">
      <w:pPr>
        <w:pStyle w:val="NoSpacing"/>
        <w:jc w:val="center"/>
      </w:pPr>
    </w:p>
    <w:p w:rsidR="000752A5" w:rsidRDefault="000752A5" w:rsidP="00433945">
      <w:pPr>
        <w:pStyle w:val="NoSpacing"/>
        <w:jc w:val="center"/>
      </w:pPr>
    </w:p>
    <w:p w:rsidR="009A7EB2" w:rsidRDefault="009A7EB2" w:rsidP="009A7EB2">
      <w:pPr>
        <w:pStyle w:val="NoSpacing"/>
        <w:jc w:val="center"/>
      </w:pPr>
      <w:r w:rsidRPr="007E076E">
        <w:t xml:space="preserve">This Chapter is part comprised of material </w:t>
      </w:r>
      <w:r>
        <w:t>being</w:t>
      </w:r>
      <w:r w:rsidRPr="007E076E">
        <w:t xml:space="preserve"> prepared for publication</w:t>
      </w:r>
    </w:p>
    <w:p w:rsidR="009A7EB2" w:rsidRDefault="009A7EB2" w:rsidP="009A7EB2">
      <w:pPr>
        <w:pStyle w:val="NoSpacing"/>
        <w:jc w:val="center"/>
      </w:pPr>
    </w:p>
    <w:p w:rsidR="009A7EB2" w:rsidRDefault="009A7EB2" w:rsidP="009A7EB2">
      <w:pPr>
        <w:pStyle w:val="NoSpacing"/>
        <w:jc w:val="center"/>
      </w:pPr>
      <w:r>
        <w:t>Articles prepared for submission:</w:t>
      </w:r>
    </w:p>
    <w:p w:rsidR="00433945" w:rsidRPr="0065634C" w:rsidRDefault="00433945" w:rsidP="00433945">
      <w:pPr>
        <w:pStyle w:val="NoSpacing"/>
        <w:jc w:val="center"/>
      </w:pPr>
    </w:p>
    <w:p w:rsidR="00433945" w:rsidRPr="0065634C" w:rsidRDefault="00433945" w:rsidP="00433945">
      <w:pPr>
        <w:pStyle w:val="NoSpacing"/>
        <w:jc w:val="center"/>
      </w:pPr>
      <w:r w:rsidRPr="0065634C">
        <w:t>“</w:t>
      </w:r>
      <w:r w:rsidRPr="0065634C">
        <w:rPr>
          <w:i/>
        </w:rPr>
        <w:t>Hyperbranched polymers as scaffolds for the synthesis of self-assembled multiporphyrin arrays</w:t>
      </w:r>
      <w:r w:rsidRPr="0065634C">
        <w:t>”</w:t>
      </w:r>
    </w:p>
    <w:p w:rsidR="00433945" w:rsidRPr="00B75A46" w:rsidRDefault="00433945" w:rsidP="00433945">
      <w:pPr>
        <w:pStyle w:val="NoSpacing"/>
        <w:jc w:val="center"/>
      </w:pPr>
      <w:proofErr w:type="gramStart"/>
      <w:r w:rsidRPr="0065634C">
        <w:t>–  L.Twyman</w:t>
      </w:r>
      <w:proofErr w:type="gramEnd"/>
      <w:r w:rsidRPr="0065634C">
        <w:t>, P.</w:t>
      </w:r>
      <w:r w:rsidR="000752A5">
        <w:t xml:space="preserve"> J. Gittins, J. Gustafsso</w:t>
      </w:r>
      <w:r w:rsidR="004553D7">
        <w:t>n</w:t>
      </w:r>
      <w:r w:rsidR="000752A5">
        <w:t>, H. A.</w:t>
      </w:r>
      <w:r w:rsidRPr="0065634C">
        <w:t xml:space="preserve"> Qasem and G. Clixby</w:t>
      </w:r>
    </w:p>
    <w:p w:rsidR="00433945" w:rsidRPr="00B75A46" w:rsidRDefault="00433945" w:rsidP="00433945">
      <w:pPr>
        <w:pStyle w:val="NoSpacing"/>
        <w:jc w:val="center"/>
      </w:pPr>
    </w:p>
    <w:p w:rsidR="00433945" w:rsidRDefault="00433945" w:rsidP="00433945">
      <w:pPr>
        <w:pStyle w:val="NoSpacing"/>
        <w:jc w:val="center"/>
      </w:pPr>
      <w:r>
        <w:br w:type="page"/>
      </w:r>
    </w:p>
    <w:p w:rsidR="00BA54C4" w:rsidRDefault="00BA54C4">
      <w:pPr>
        <w:rPr>
          <w:rFonts w:eastAsiaTheme="majorEastAsia" w:cstheme="majorBidi"/>
          <w:b/>
          <w:bCs/>
          <w:iCs/>
          <w:sz w:val="28"/>
        </w:rPr>
      </w:pPr>
      <w:bookmarkStart w:id="203" w:name="_Toc490833990"/>
      <w:bookmarkEnd w:id="150"/>
      <w:r>
        <w:lastRenderedPageBreak/>
        <w:br w:type="page"/>
      </w:r>
    </w:p>
    <w:bookmarkEnd w:id="203"/>
    <w:p w:rsidR="00013817" w:rsidRPr="008A2F0F" w:rsidRDefault="00013817" w:rsidP="00013817">
      <w:pPr>
        <w:pStyle w:val="Heading4"/>
      </w:pPr>
      <w:r>
        <w:lastRenderedPageBreak/>
        <w:t>Chapter 4 -</w:t>
      </w:r>
      <w:r w:rsidRPr="008A2F0F">
        <w:t xml:space="preserve"> </w:t>
      </w:r>
      <w:r>
        <w:t>The study and identification of a macromolecular multiporphyrin-scaffold complex</w:t>
      </w:r>
    </w:p>
    <w:p w:rsidR="00013817" w:rsidRDefault="00013817" w:rsidP="00013817">
      <w:pPr>
        <w:pStyle w:val="Heading2"/>
      </w:pPr>
      <w:bookmarkStart w:id="204" w:name="_Toc490833991"/>
      <w:bookmarkStart w:id="205" w:name="_Toc507504576"/>
      <w:bookmarkStart w:id="206" w:name="_Toc508276834"/>
      <w:bookmarkStart w:id="207" w:name="_Toc490552425"/>
      <w:r>
        <w:t>4.1. Introduction</w:t>
      </w:r>
      <w:bookmarkEnd w:id="204"/>
      <w:bookmarkEnd w:id="205"/>
      <w:bookmarkEnd w:id="206"/>
    </w:p>
    <w:p w:rsidR="00013817" w:rsidRDefault="00013817" w:rsidP="00013817">
      <w:pPr>
        <w:pStyle w:val="NoSpacing"/>
        <w:spacing w:line="360" w:lineRule="auto"/>
        <w:jc w:val="both"/>
        <w:rPr>
          <w:sz w:val="24"/>
          <w:szCs w:val="24"/>
        </w:rPr>
      </w:pPr>
    </w:p>
    <w:p w:rsidR="00013817" w:rsidRDefault="00013817" w:rsidP="00013817">
      <w:pPr>
        <w:pStyle w:val="NoSpacing"/>
        <w:spacing w:line="360" w:lineRule="auto"/>
        <w:jc w:val="both"/>
        <w:rPr>
          <w:rFonts w:cstheme="minorHAnsi"/>
          <w:sz w:val="24"/>
          <w:szCs w:val="24"/>
        </w:rPr>
      </w:pPr>
      <w:r w:rsidRPr="008A2F0F">
        <w:rPr>
          <w:rFonts w:cstheme="minorHAnsi"/>
          <w:sz w:val="24"/>
          <w:szCs w:val="24"/>
        </w:rPr>
        <w:t>Natural processes utilise proteins as scaffolds, with photosynthesis being a significant example of a macromolecular structure supporting multi-porphyrin arrays.</w:t>
      </w:r>
      <w:r w:rsidRPr="008A2F0F">
        <w:rPr>
          <w:rFonts w:cstheme="minorHAnsi"/>
          <w:sz w:val="24"/>
          <w:szCs w:val="24"/>
        </w:rPr>
        <w:fldChar w:fldCharType="begin" w:fldLock="1"/>
      </w:r>
      <w:r>
        <w:rPr>
          <w:rFonts w:cstheme="minorHAnsi"/>
          <w:sz w:val="24"/>
          <w:szCs w:val="24"/>
        </w:rPr>
        <w:instrText>ADDIN CSL_CITATION { "citationItems" : [ { "id" : "ITEM-1", "itemData" : { "author" : [ { "dropping-particle" : "", "family" : "McDermott", "given" : "G.", "non-dropping-particle" : "", "parse-names" : false, "suffix" : "" }, { "dropping-particle" : "", "family" : "Prince", "given" : "S. M.", "non-dropping-particle" : "", "parse-names" : false, "suffix" : "" }, { "dropping-particle" : "", "family" : "Freer", "given" : "A. A.", "non-dropping-particle" : "", "parse-names" : false, "suffix" : "" }, { "dropping-particle" : "", "family" : "Hawthornthwaite-Lawless", "given" : "A. M.", "non-dropping-particle" : "", "parse-names" : false, "suffix" : "" }, { "dropping-particle" : "", "family" : "Papiz", "given" : "M. Z.", "non-dropping-particle" : "", "parse-names" : false, "suffix" : "" }, { "dropping-particle" : "", "family" : "Cogdell", "given" : "R. J.", "non-dropping-particle" : "", "parse-names" : false, "suffix" : "" }, { "dropping-particle" : "", "family" : "Isaacs", "given" : "N. W.", "non-dropping-particle" : "", "parse-names" : false, "suffix" : "" } ], "container-title" : "Nature", "id" : "ITEM-1", "issued" : { "date-parts" : [ [ "1995" ] ] }, "page" : "517-521", "title" : "Crystal structure of an integral membrane light-\u200bharvesting complex from photosynthetic bacteria", "type" : "article-journal", "volume" : "374" }, "uris" : [ "http://www.mendeley.com/documents/?uuid=f10adec3-d75a-4a63-ba09-bba9930e4493" ] }, { "id" : "ITEM-2", "itemData" : { "author" : [ { "dropping-particle" : "", "family" : "Freer", "given" : "Andy", "non-dropping-particle" : "", "parse-names" : false, "suffix" : "" }, { "dropping-particle" : "", "family" : "Prince", "given" : "Steve", "non-dropping-particle" : "", "parse-names" : false, "suffix" : "" }, { "dropping-particle" : "", "family" : "Sauer", "given" : "Ken", "non-dropping-particle" : "", "parse-names" : false, "suffix" : "" }, { "dropping-particle" : "", "family" : "Papiz", "given" : "Miroslav", "non-dropping-particle" : "", "parse-names" : false, "suffix" : "" }, { "dropping-particle" : "", "family" : "Hawthornthwaite-lawless", "given" : "Anna M", "non-dropping-particle" : "", "parse-names" : false, "suffix" : "" }, { "dropping-particle" : "", "family" : "McDermott", "given" : "Gerry", "non-dropping-particle" : "", "parse-names" : false, "suffix" : "" }, { "dropping-particle" : "", "family" : "Cogdell", "given" : "Richard", "non-dropping-particle" : "", "parse-names" : false, "suffix" : "" }, { "dropping-particle" : "", "family" : "Isaacs", "given" : "Neil W", "non-dropping-particle" : "", "parse-names" : false, "suffix" : "" } ], "container-title" : "Structure", "id" : "ITEM-2", "issued" : { "date-parts" : [ [ "1996" ] ] }, "page" : "449-462", "title" : "Pigment \u2013 pigment interactions and energy transfer in the antenna complex of the photosynthetic bacterium Rhodopseudomonas acidophila", "type" : "article-journal", "volume" : "4" }, "uris" : [ "http://www.mendeley.com/documents/?uuid=a3ff245f-fc62-42a3-8601-d759f4f4a36b" ] } ], "mendeley" : { "formattedCitation" : "&lt;sup&gt;1,2&lt;/sup&gt;", "plainTextFormattedCitation" : "1,2", "previouslyFormattedCitation" : "&lt;sup&gt;1,2&lt;/sup&gt;" }, "properties" : {  }, "schema" : "https://github.com/citation-style-language/schema/raw/master/csl-citation.json" }</w:instrText>
      </w:r>
      <w:r w:rsidRPr="008A2F0F">
        <w:rPr>
          <w:rFonts w:cstheme="minorHAnsi"/>
          <w:sz w:val="24"/>
          <w:szCs w:val="24"/>
        </w:rPr>
        <w:fldChar w:fldCharType="separate"/>
      </w:r>
      <w:r w:rsidRPr="0055676C">
        <w:rPr>
          <w:rFonts w:cstheme="minorHAnsi"/>
          <w:noProof/>
          <w:sz w:val="24"/>
          <w:szCs w:val="24"/>
          <w:vertAlign w:val="superscript"/>
        </w:rPr>
        <w:t>1,2</w:t>
      </w:r>
      <w:r w:rsidRPr="008A2F0F">
        <w:rPr>
          <w:rFonts w:cstheme="minorHAnsi"/>
          <w:sz w:val="24"/>
          <w:szCs w:val="24"/>
        </w:rPr>
        <w:fldChar w:fldCharType="end"/>
      </w:r>
      <w:r w:rsidRPr="008A2F0F">
        <w:rPr>
          <w:rFonts w:cstheme="minorHAnsi"/>
          <w:sz w:val="24"/>
          <w:szCs w:val="24"/>
        </w:rPr>
        <w:t xml:space="preserve"> Most attempts to create synthetic models of these scaffolds have focused on mimicking the perfectly symmetrical and circular structure of the LH</w:t>
      </w:r>
      <w:r>
        <w:rPr>
          <w:rFonts w:cstheme="minorHAnsi"/>
          <w:sz w:val="24"/>
          <w:szCs w:val="24"/>
        </w:rPr>
        <w:t>C</w:t>
      </w:r>
      <w:r w:rsidRPr="008A2F0F">
        <w:rPr>
          <w:rFonts w:cstheme="minorHAnsi"/>
          <w:sz w:val="24"/>
          <w:szCs w:val="24"/>
        </w:rPr>
        <w:t xml:space="preserve">1 and LHC2 complexes found in </w:t>
      </w:r>
      <w:r>
        <w:rPr>
          <w:rFonts w:cstheme="minorHAnsi"/>
          <w:sz w:val="24"/>
          <w:szCs w:val="24"/>
        </w:rPr>
        <w:t>n</w:t>
      </w:r>
      <w:r w:rsidRPr="008A2F0F">
        <w:rPr>
          <w:rFonts w:cstheme="minorHAnsi"/>
          <w:sz w:val="24"/>
          <w:szCs w:val="24"/>
        </w:rPr>
        <w:t>ature.</w:t>
      </w:r>
      <w:r w:rsidRPr="008A2F0F">
        <w:rPr>
          <w:rFonts w:cstheme="minorHAnsi"/>
          <w:sz w:val="24"/>
          <w:szCs w:val="24"/>
          <w:vertAlign w:val="superscript"/>
        </w:rPr>
        <w:fldChar w:fldCharType="begin" w:fldLock="1"/>
      </w:r>
      <w:r>
        <w:rPr>
          <w:rFonts w:cstheme="minorHAnsi"/>
          <w:sz w:val="24"/>
          <w:szCs w:val="24"/>
          <w:vertAlign w:val="superscript"/>
        </w:rPr>
        <w:instrText>ADDIN CSL_CITATION { "citationItems" : [ { "id" : "ITEM-1", "itemData" : { "author" : [ { "dropping-particle" : "", "family" : "Freer", "given" : "Andy", "non-dropping-particle" : "", "parse-names" : false, "suffix" : "" }, { "dropping-particle" : "", "family" : "Prince", "given" : "Steve", "non-dropping-particle" : "", "parse-names" : false, "suffix" : "" }, { "dropping-particle" : "", "family" : "Sauer", "given" : "Ken", "non-dropping-particle" : "", "parse-names" : false, "suffix" : "" }, { "dropping-particle" : "", "family" : "Papiz", "given" : "Miroslav", "non-dropping-particle" : "", "parse-names" : false, "suffix" : "" }, { "dropping-particle" : "", "family" : "Hawthornthwaite-lawless", "given" : "Anna M", "non-dropping-particle" : "", "parse-names" : false, "suffix" : "" }, { "dropping-particle" : "", "family" : "McDermott", "given" : "Gerry", "non-dropping-particle" : "", "parse-names" : false, "suffix" : "" }, { "dropping-particle" : "", "family" : "Cogdell", "given" : "Richard", "non-dropping-particle" : "", "parse-names" : false, "suffix" : "" }, { "dropping-particle" : "", "family" : "Isaacs", "given" : "Neil W", "non-dropping-particle" : "", "parse-names" : false, "suffix" : "" } ], "container-title" : "Structure", "id" : "ITEM-1", "issued" : { "date-parts" : [ [ "1996" ] ] }, "page" : "449-462", "title" : "Pigment \u2013 pigment interactions and energy transfer in the antenna complex of the photosynthetic bacterium Rhodopseudomonas acidophila", "type" : "article-journal", "volume" : "4" }, "uris" : [ "http://www.mendeley.com/documents/?uuid=a3ff245f-fc62-42a3-8601-d759f4f4a36b" ] } ], "mendeley" : { "formattedCitation" : "&lt;sup&gt;2&lt;/sup&gt;", "plainTextFormattedCitation" : "2", "previouslyFormattedCitation" : "&lt;sup&gt;2&lt;/sup&gt;" }, "properties" : {  }, "schema" : "https://github.com/citation-style-language/schema/raw/master/csl-citation.json" }</w:instrText>
      </w:r>
      <w:r w:rsidRPr="008A2F0F">
        <w:rPr>
          <w:rFonts w:cstheme="minorHAnsi"/>
          <w:sz w:val="24"/>
          <w:szCs w:val="24"/>
          <w:vertAlign w:val="superscript"/>
        </w:rPr>
        <w:fldChar w:fldCharType="separate"/>
      </w:r>
      <w:r w:rsidRPr="0055676C">
        <w:rPr>
          <w:rFonts w:cstheme="minorHAnsi"/>
          <w:noProof/>
          <w:sz w:val="24"/>
          <w:szCs w:val="24"/>
          <w:vertAlign w:val="superscript"/>
        </w:rPr>
        <w:t>2</w:t>
      </w:r>
      <w:r w:rsidRPr="008A2F0F">
        <w:rPr>
          <w:rFonts w:cstheme="minorHAnsi"/>
          <w:sz w:val="24"/>
          <w:szCs w:val="24"/>
          <w:vertAlign w:val="superscript"/>
        </w:rPr>
        <w:fldChar w:fldCharType="end"/>
      </w:r>
      <w:r w:rsidRPr="008A2F0F">
        <w:rPr>
          <w:rFonts w:cstheme="minorHAnsi"/>
          <w:sz w:val="24"/>
          <w:szCs w:val="24"/>
        </w:rPr>
        <w:t xml:space="preserve"> This has transpired to the</w:t>
      </w:r>
      <w:r>
        <w:rPr>
          <w:rFonts w:cstheme="minorHAnsi"/>
          <w:sz w:val="24"/>
          <w:szCs w:val="24"/>
        </w:rPr>
        <w:t xml:space="preserve"> development of</w:t>
      </w:r>
      <w:r w:rsidRPr="008A2F0F">
        <w:rPr>
          <w:rFonts w:cstheme="minorHAnsi"/>
          <w:sz w:val="24"/>
          <w:szCs w:val="24"/>
        </w:rPr>
        <w:t xml:space="preserve"> dendrimer based systems</w:t>
      </w:r>
      <w:r>
        <w:rPr>
          <w:rFonts w:cstheme="minorHAnsi"/>
          <w:sz w:val="24"/>
          <w:szCs w:val="24"/>
        </w:rPr>
        <w:t>, which model the symmetry observed in some natural macromolecular systems (Figure 4.1)</w:t>
      </w:r>
      <w:r>
        <w:rPr>
          <w:rFonts w:cstheme="minorHAnsi"/>
          <w:sz w:val="24"/>
          <w:szCs w:val="24"/>
        </w:rPr>
        <w:fldChar w:fldCharType="begin" w:fldLock="1"/>
      </w:r>
      <w:r>
        <w:rPr>
          <w:rFonts w:cstheme="minorHAnsi"/>
          <w:sz w:val="24"/>
          <w:szCs w:val="24"/>
        </w:rPr>
        <w:instrText>ADDIN CSL_CITATION { "citationItems" : [ { "id" : "ITEM-1", "itemData" : { "author" : [ { "dropping-particle" : "", "family" : "Kozaki", "given" : "Masatoshi", "non-dropping-particle" : "", "parse-names" : false, "suffix" : "" }, { "dropping-particle" : "", "family" : "Uetomo", "given" : "Atsuhiro", "non-dropping-particle" : "", "parse-names" : false, "suffix" : "" }, { "dropping-particle" : "", "family" : "Suzuki", "given" : "Shuichi", "non-dropping-particle" : "", "parse-names" : false, "suffix" : "" }, { "dropping-particle" : "", "family" : "Okada", "given" : "Keiji", "non-dropping-particle" : "", "parse-names" : false, "suffix" : "" } ], "container-title" : "Organic letters", "id" : "ITEM-1", "issued" : { "date-parts" : [ [ "2008" ] ] }, "page" : "4477-4480", "title" : "A Light-Harvesting Array Composed of Porphyrins and Rigid Backbones", "type" : "article-journal", "volume" : "10" }, "uris" : [ "http://www.mendeley.com/documents/?uuid=cfbb6dba-5035-42ce-a1a3-28742300479d" ] } ], "mendeley" : { "formattedCitation" : "&lt;sup&gt;3&lt;/sup&gt;", "plainTextFormattedCitation" : "3", "previouslyFormattedCitation" : "&lt;sup&gt;3&lt;/sup&gt;" }, "properties" : {  }, "schema" : "https://github.com/citation-style-language/schema/raw/master/csl-citation.json" }</w:instrText>
      </w:r>
      <w:r>
        <w:rPr>
          <w:rFonts w:cstheme="minorHAnsi"/>
          <w:sz w:val="24"/>
          <w:szCs w:val="24"/>
        </w:rPr>
        <w:fldChar w:fldCharType="separate"/>
      </w:r>
      <w:r w:rsidRPr="00FF7F19">
        <w:rPr>
          <w:rFonts w:cstheme="minorHAnsi"/>
          <w:noProof/>
          <w:sz w:val="24"/>
          <w:szCs w:val="24"/>
          <w:vertAlign w:val="superscript"/>
        </w:rPr>
        <w:t>3</w:t>
      </w:r>
      <w:r>
        <w:rPr>
          <w:rFonts w:cstheme="minorHAnsi"/>
          <w:sz w:val="24"/>
          <w:szCs w:val="24"/>
        </w:rPr>
        <w:fldChar w:fldCharType="end"/>
      </w:r>
      <w:r>
        <w:rPr>
          <w:rFonts w:cstheme="minorHAnsi"/>
          <w:sz w:val="24"/>
          <w:szCs w:val="24"/>
        </w:rPr>
        <w:t>, (Figure 4.2).</w:t>
      </w:r>
      <w:r>
        <w:rPr>
          <w:rFonts w:cstheme="minorHAnsi"/>
          <w:sz w:val="24"/>
          <w:szCs w:val="24"/>
        </w:rPr>
        <w:fldChar w:fldCharType="begin" w:fldLock="1"/>
      </w:r>
      <w:r>
        <w:rPr>
          <w:rFonts w:cstheme="minorHAnsi"/>
          <w:sz w:val="24"/>
          <w:szCs w:val="24"/>
        </w:rPr>
        <w:instrText>ADDIN CSL_CITATION { "citationItems" : [ { "id" : "ITEM-1", "itemData" : { "DOI" : "10.1021/jp070545g", "author" : [ { "dropping-particle" : "", "family" : "Larsen", "given" : "Jane", "non-dropping-particle" : "", "parse-names" : false, "suffix" : "" }, { "dropping-particle" : "", "family" : "Bru", "given" : "Ben", "non-dropping-particle" : "", "parse-names" : false, "suffix" : "" }, { "dropping-particle" : "", "family" : "Khoury", "given" : "Tony", "non-dropping-particle" : "", "parse-names" : false, "suffix" : "" }, { "dropping-particle" : "", "family" : "Sly", "given" : "Joseph", "non-dropping-particle" : "", "parse-names" : false, "suffix" : "" }, { "dropping-particle" : "", "family" : "Crossley", "given" : "Maxwell J", "non-dropping-particle" : "", "parse-names" : false, "suffix" : "" } ], "container-title" : "J. Phys. Chem.", "id" : "ITEM-1", "issued" : { "date-parts" : [ [ "2007" ] ] }, "page" : "10589-10597", "title" : "Structural Induced Control of Energy Transfer within Zn ( II ) - Porphyrin Dendrimers", "type" : "article-journal", "volume" : "111" }, "uris" : [ "http://www.mendeley.com/documents/?uuid=7b69f16c-6657-43e7-9ec7-bfdb63be9ab7" ] } ], "mendeley" : { "formattedCitation" : "&lt;sup&gt;4&lt;/sup&gt;", "plainTextFormattedCitation" : "4", "previouslyFormattedCitation" : "&lt;sup&gt;4&lt;/sup&gt;" }, "properties" : {  }, "schema" : "https://github.com/citation-style-language/schema/raw/master/csl-citation.json" }</w:instrText>
      </w:r>
      <w:r>
        <w:rPr>
          <w:rFonts w:cstheme="minorHAnsi"/>
          <w:sz w:val="24"/>
          <w:szCs w:val="24"/>
        </w:rPr>
        <w:fldChar w:fldCharType="separate"/>
      </w:r>
      <w:r w:rsidRPr="00E90AE9">
        <w:rPr>
          <w:rFonts w:cstheme="minorHAnsi"/>
          <w:noProof/>
          <w:sz w:val="24"/>
          <w:szCs w:val="24"/>
          <w:vertAlign w:val="superscript"/>
        </w:rPr>
        <w:t>4</w:t>
      </w:r>
      <w:r>
        <w:rPr>
          <w:rFonts w:cstheme="minorHAnsi"/>
          <w:sz w:val="24"/>
          <w:szCs w:val="24"/>
        </w:rPr>
        <w:fldChar w:fldCharType="end"/>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center"/>
      </w:pPr>
    </w:p>
    <w:p w:rsidR="00013817" w:rsidRDefault="00013817" w:rsidP="00013817">
      <w:pPr>
        <w:pStyle w:val="NoSpacing"/>
        <w:spacing w:line="360" w:lineRule="auto"/>
        <w:jc w:val="center"/>
      </w:pPr>
    </w:p>
    <w:p w:rsidR="00013817" w:rsidRDefault="00013817" w:rsidP="00013817">
      <w:pPr>
        <w:pStyle w:val="NoSpacing"/>
        <w:spacing w:line="360" w:lineRule="auto"/>
        <w:jc w:val="center"/>
      </w:pPr>
    </w:p>
    <w:p w:rsidR="00013817" w:rsidRDefault="00013817" w:rsidP="00013817">
      <w:pPr>
        <w:pStyle w:val="NoSpacing"/>
        <w:spacing w:line="360" w:lineRule="auto"/>
        <w:jc w:val="center"/>
      </w:pPr>
    </w:p>
    <w:p w:rsidR="00013817" w:rsidRDefault="00013817" w:rsidP="00013817">
      <w:pPr>
        <w:pStyle w:val="NoSpacing"/>
        <w:spacing w:line="360" w:lineRule="auto"/>
        <w:jc w:val="center"/>
      </w:pPr>
    </w:p>
    <w:p w:rsidR="00013817" w:rsidRDefault="00013817" w:rsidP="00013817">
      <w:pPr>
        <w:pStyle w:val="NoSpacing"/>
        <w:spacing w:line="360" w:lineRule="auto"/>
        <w:jc w:val="center"/>
      </w:pPr>
    </w:p>
    <w:p w:rsidR="00013817" w:rsidRDefault="00013817" w:rsidP="00013817">
      <w:pPr>
        <w:pStyle w:val="NoSpacing"/>
        <w:spacing w:line="360" w:lineRule="auto"/>
        <w:jc w:val="center"/>
      </w:pPr>
    </w:p>
    <w:p w:rsidR="00013817" w:rsidRDefault="00013817" w:rsidP="00013817">
      <w:pPr>
        <w:pStyle w:val="NoSpacing"/>
        <w:spacing w:line="360" w:lineRule="auto"/>
        <w:jc w:val="center"/>
        <w:rPr>
          <w:rFonts w:cstheme="minorHAnsi"/>
          <w:sz w:val="24"/>
          <w:szCs w:val="24"/>
        </w:rPr>
      </w:pPr>
      <w:r>
        <w:object w:dxaOrig="9378" w:dyaOrig="9302">
          <v:shape id="_x0000_i1189" type="#_x0000_t75" style="width:396pt;height:395.25pt" o:ole="">
            <v:imagedata r:id="rId372" o:title=""/>
          </v:shape>
          <o:OLEObject Type="Embed" ProgID="ChemDraw.Document.6.0" ShapeID="_x0000_i1189" DrawAspect="Content" ObjectID="_1582732759" r:id="rId373"/>
        </w:object>
      </w:r>
    </w:p>
    <w:p w:rsidR="00013817" w:rsidRDefault="00013817" w:rsidP="00013817">
      <w:pPr>
        <w:pStyle w:val="NoSpacing"/>
        <w:spacing w:line="360" w:lineRule="auto"/>
        <w:jc w:val="both"/>
        <w:rPr>
          <w:rFonts w:cstheme="minorHAnsi"/>
          <w:b/>
          <w:sz w:val="24"/>
          <w:szCs w:val="24"/>
        </w:rPr>
      </w:pPr>
    </w:p>
    <w:p w:rsidR="00013817" w:rsidRPr="00C62EF2" w:rsidRDefault="00013817" w:rsidP="00013817">
      <w:pPr>
        <w:pStyle w:val="NoSpacing"/>
        <w:spacing w:line="360" w:lineRule="auto"/>
        <w:jc w:val="both"/>
        <w:rPr>
          <w:rFonts w:cstheme="minorHAnsi"/>
          <w:sz w:val="24"/>
          <w:szCs w:val="24"/>
        </w:rPr>
      </w:pPr>
      <w:r w:rsidRPr="00C62EF2">
        <w:rPr>
          <w:rFonts w:cstheme="minorHAnsi"/>
          <w:b/>
          <w:sz w:val="24"/>
          <w:szCs w:val="24"/>
        </w:rPr>
        <w:t>Figure 4.1</w:t>
      </w:r>
      <w:r w:rsidRPr="00C62EF2">
        <w:rPr>
          <w:rFonts w:cstheme="minorHAnsi"/>
          <w:sz w:val="24"/>
          <w:szCs w:val="24"/>
        </w:rPr>
        <w:t xml:space="preserve"> Kozaki’s rigid porphyrin-dendrimer, capable of efficient singlet-energy transfer from the terminal zinc porphyrin units to the focal f</w:t>
      </w:r>
      <w:r>
        <w:rPr>
          <w:rFonts w:cstheme="minorHAnsi"/>
          <w:sz w:val="24"/>
          <w:szCs w:val="24"/>
        </w:rPr>
        <w:t>ree-base</w:t>
      </w:r>
      <w:r w:rsidRPr="00C62EF2">
        <w:rPr>
          <w:rFonts w:cstheme="minorHAnsi"/>
          <w:sz w:val="24"/>
          <w:szCs w:val="24"/>
        </w:rPr>
        <w:t xml:space="preserve"> porphyrin core.</w:t>
      </w:r>
      <w:r>
        <w:rPr>
          <w:rFonts w:cstheme="minorHAnsi"/>
          <w:sz w:val="24"/>
          <w:szCs w:val="24"/>
        </w:rPr>
        <w:fldChar w:fldCharType="begin" w:fldLock="1"/>
      </w:r>
      <w:r>
        <w:rPr>
          <w:rFonts w:cstheme="minorHAnsi"/>
          <w:sz w:val="24"/>
          <w:szCs w:val="24"/>
        </w:rPr>
        <w:instrText>ADDIN CSL_CITATION { "citationItems" : [ { "id" : "ITEM-1", "itemData" : { "author" : [ { "dropping-particle" : "", "family" : "Kozaki", "given" : "Masatoshi", "non-dropping-particle" : "", "parse-names" : false, "suffix" : "" }, { "dropping-particle" : "", "family" : "Uetomo", "given" : "Atsuhiro", "non-dropping-particle" : "", "parse-names" : false, "suffix" : "" }, { "dropping-particle" : "", "family" : "Suzuki", "given" : "Shuichi", "non-dropping-particle" : "", "parse-names" : false, "suffix" : "" }, { "dropping-particle" : "", "family" : "Okada", "given" : "Keiji", "non-dropping-particle" : "", "parse-names" : false, "suffix" : "" } ], "container-title" : "Organic letters", "id" : "ITEM-1", "issued" : { "date-parts" : [ [ "2008" ] ] }, "page" : "4477-4480", "title" : "A Light-Harvesting Array Composed of Porphyrins and Rigid Backbones", "type" : "article-journal", "volume" : "10" }, "uris" : [ "http://www.mendeley.com/documents/?uuid=cfbb6dba-5035-42ce-a1a3-28742300479d" ] } ], "mendeley" : { "formattedCitation" : "&lt;sup&gt;3&lt;/sup&gt;", "plainTextFormattedCitation" : "3", "previouslyFormattedCitation" : "&lt;sup&gt;3&lt;/sup&gt;" }, "properties" : {  }, "schema" : "https://github.com/citation-style-language/schema/raw/master/csl-citation.json" }</w:instrText>
      </w:r>
      <w:r>
        <w:rPr>
          <w:rFonts w:cstheme="minorHAnsi"/>
          <w:sz w:val="24"/>
          <w:szCs w:val="24"/>
        </w:rPr>
        <w:fldChar w:fldCharType="separate"/>
      </w:r>
      <w:r w:rsidRPr="00FF7F19">
        <w:rPr>
          <w:rFonts w:cstheme="minorHAnsi"/>
          <w:noProof/>
          <w:sz w:val="24"/>
          <w:szCs w:val="24"/>
          <w:vertAlign w:val="superscript"/>
        </w:rPr>
        <w:t>3</w:t>
      </w:r>
      <w:r>
        <w:rPr>
          <w:rFonts w:cstheme="minorHAnsi"/>
          <w:sz w:val="24"/>
          <w:szCs w:val="24"/>
        </w:rPr>
        <w:fldChar w:fldCharType="end"/>
      </w:r>
    </w:p>
    <w:p w:rsidR="00013817" w:rsidRDefault="00013817" w:rsidP="00013817">
      <w:pPr>
        <w:pStyle w:val="NoSpacing"/>
        <w:spacing w:line="360" w:lineRule="auto"/>
        <w:jc w:val="center"/>
        <w:rPr>
          <w:rFonts w:cstheme="minorHAnsi"/>
          <w:sz w:val="24"/>
          <w:szCs w:val="24"/>
        </w:rPr>
      </w:pPr>
      <w:r>
        <w:object w:dxaOrig="9108" w:dyaOrig="10745">
          <v:shape id="_x0000_i1190" type="#_x0000_t75" style="width:417.75pt;height:489.75pt" o:ole="">
            <v:imagedata r:id="rId374" o:title=""/>
          </v:shape>
          <o:OLEObject Type="Embed" ProgID="ChemDraw.Document.6.0" ShapeID="_x0000_i1190" DrawAspect="Content" ObjectID="_1582732760" r:id="rId375"/>
        </w:objec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sidRPr="00C62EF2">
        <w:rPr>
          <w:rFonts w:cstheme="minorHAnsi"/>
          <w:b/>
          <w:sz w:val="24"/>
          <w:szCs w:val="24"/>
        </w:rPr>
        <w:t>Figure 4.2</w:t>
      </w:r>
      <w:r>
        <w:rPr>
          <w:rFonts w:cstheme="minorHAnsi"/>
          <w:sz w:val="24"/>
          <w:szCs w:val="24"/>
        </w:rPr>
        <w:t xml:space="preserve"> Crossley’s globular dendrimer with 64 zinc porphyrin units at the periphery demonstrates efficient energy transfer efficiency through a two-step delayed annihilation process, involving energy hopping between excited and non-excited chromophores prior to annihilation.</w:t>
      </w:r>
      <w:r>
        <w:rPr>
          <w:rFonts w:cstheme="minorHAnsi"/>
          <w:sz w:val="24"/>
          <w:szCs w:val="24"/>
        </w:rPr>
        <w:fldChar w:fldCharType="begin" w:fldLock="1"/>
      </w:r>
      <w:r>
        <w:rPr>
          <w:rFonts w:cstheme="minorHAnsi"/>
          <w:sz w:val="24"/>
          <w:szCs w:val="24"/>
        </w:rPr>
        <w:instrText>ADDIN CSL_CITATION { "citationItems" : [ { "id" : "ITEM-1", "itemData" : { "DOI" : "10.1021/jp070545g", "author" : [ { "dropping-particle" : "", "family" : "Larsen", "given" : "Jane", "non-dropping-particle" : "", "parse-names" : false, "suffix" : "" }, { "dropping-particle" : "", "family" : "Bru", "given" : "Ben", "non-dropping-particle" : "", "parse-names" : false, "suffix" : "" }, { "dropping-particle" : "", "family" : "Khoury", "given" : "Tony", "non-dropping-particle" : "", "parse-names" : false, "suffix" : "" }, { "dropping-particle" : "", "family" : "Sly", "given" : "Joseph", "non-dropping-particle" : "", "parse-names" : false, "suffix" : "" }, { "dropping-particle" : "", "family" : "Crossley", "given" : "Maxwell J", "non-dropping-particle" : "", "parse-names" : false, "suffix" : "" } ], "container-title" : "J. Phys. Chem.", "id" : "ITEM-1", "issued" : { "date-parts" : [ [ "2007" ] ] }, "page" : "10589-10597", "title" : "Structural Induced Control of Energy Transfer within Zn ( II ) - Porphyrin Dendrimers", "type" : "article-journal", "volume" : "111" }, "uris" : [ "http://www.mendeley.com/documents/?uuid=7b69f16c-6657-43e7-9ec7-bfdb63be9ab7" ] } ], "mendeley" : { "formattedCitation" : "&lt;sup&gt;4&lt;/sup&gt;", "plainTextFormattedCitation" : "4", "previouslyFormattedCitation" : "&lt;sup&gt;4&lt;/sup&gt;" }, "properties" : {  }, "schema" : "https://github.com/citation-style-language/schema/raw/master/csl-citation.json" }</w:instrText>
      </w:r>
      <w:r>
        <w:rPr>
          <w:rFonts w:cstheme="minorHAnsi"/>
          <w:sz w:val="24"/>
          <w:szCs w:val="24"/>
        </w:rPr>
        <w:fldChar w:fldCharType="separate"/>
      </w:r>
      <w:r w:rsidRPr="00E90AE9">
        <w:rPr>
          <w:rFonts w:cstheme="minorHAnsi"/>
          <w:noProof/>
          <w:sz w:val="24"/>
          <w:szCs w:val="24"/>
          <w:vertAlign w:val="superscript"/>
        </w:rPr>
        <w:t>4</w:t>
      </w:r>
      <w:r>
        <w:rPr>
          <w:rFonts w:cstheme="minorHAnsi"/>
          <w:sz w:val="24"/>
          <w:szCs w:val="24"/>
        </w:rPr>
        <w:fldChar w:fldCharType="end"/>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sz w:val="24"/>
          <w:szCs w:val="24"/>
        </w:rPr>
      </w:pPr>
      <w:r w:rsidRPr="00FD141E">
        <w:rPr>
          <w:sz w:val="24"/>
          <w:szCs w:val="24"/>
        </w:rPr>
        <w:t>The use of non-covalent chemistry to self-assemble a number of porphyrin units around a perfectly symmetrical dendrimer has been successfully demonstrated.</w:t>
      </w:r>
      <w:r w:rsidRPr="00FD141E">
        <w:rPr>
          <w:sz w:val="24"/>
          <w:szCs w:val="24"/>
        </w:rPr>
        <w:fldChar w:fldCharType="begin" w:fldLock="1"/>
      </w:r>
      <w:r>
        <w:rPr>
          <w:sz w:val="24"/>
          <w:szCs w:val="24"/>
        </w:rPr>
        <w:instrText>ADDIN CSL_CITATION { "citationItems" : [ { "id" : "ITEM-1", "itemData" : { "author" : [ { "dropping-particle" : "", "family" : "Ballester", "given" : "Pablo", "non-dropping-particle" : "", "parse-names" : false, "suffix" : "" }, { "dropping-particle" : "", "family" : "Gomila", "given" : "Rosa M", "non-dropping-particle" : "", "parse-names" : false, "suffix" : "" }, { "dropping-particle" : "", "family" : "Hunter", "given" : "Christopher A", "non-dropping-particle" : "", "parse-names" : false, "suffix" : "" }, { "dropping-particle" : "", "family" : "King", "given" : "S H", "non-dropping-particle" : "", "parse-names" : false, "suffix" : "" }, { "dropping-particle" : "", "family" : "Twyman", "given" : "Lance J", "non-dropping-particle" : "", "parse-names" : false, "suffix" : "" } ], "container-title" : "Chemical Communications", "id" : "ITEM-1", "issued" : { "date-parts" : [ [ "2003" ] ] }, "page" : "38-39", "title" : "Dendrimers as scaffolds for the synthesis of spherical porphyrin arrays", "type" : "article-journal" }, "uris" : [ "http://www.mendeley.com/documents/?uuid=5aac034b-516c-49e4-82d0-af860eb1092a" ] } ], "mendeley" : { "formattedCitation" : "&lt;sup&gt;5&lt;/sup&gt;", "plainTextFormattedCitation" : "5", "previouslyFormattedCitation" : "&lt;sup&gt;5&lt;/sup&gt;" }, "properties" : {  }, "schema" : "https://github.com/citation-style-language/schema/raw/master/csl-citation.json" }</w:instrText>
      </w:r>
      <w:r w:rsidRPr="00FD141E">
        <w:rPr>
          <w:sz w:val="24"/>
          <w:szCs w:val="24"/>
        </w:rPr>
        <w:fldChar w:fldCharType="separate"/>
      </w:r>
      <w:r w:rsidRPr="00FD141E">
        <w:rPr>
          <w:noProof/>
          <w:sz w:val="24"/>
          <w:szCs w:val="24"/>
          <w:vertAlign w:val="superscript"/>
        </w:rPr>
        <w:t>5</w:t>
      </w:r>
      <w:r w:rsidRPr="00FD141E">
        <w:rPr>
          <w:sz w:val="24"/>
          <w:szCs w:val="24"/>
        </w:rPr>
        <w:fldChar w:fldCharType="end"/>
      </w:r>
      <w:r w:rsidRPr="00FD141E">
        <w:rPr>
          <w:sz w:val="24"/>
          <w:szCs w:val="24"/>
        </w:rPr>
        <w:t xml:space="preserve"> </w:t>
      </w:r>
      <w:r w:rsidRPr="00FD141E">
        <w:rPr>
          <w:sz w:val="24"/>
          <w:szCs w:val="24"/>
        </w:rPr>
        <w:lastRenderedPageBreak/>
        <w:t>Although these spherical macromolecules are able to support a very large number of porphyrins in a controlled and symmetrical way,</w:t>
      </w:r>
      <w:r w:rsidRPr="00FD141E">
        <w:rPr>
          <w:sz w:val="24"/>
          <w:szCs w:val="24"/>
        </w:rPr>
        <w:fldChar w:fldCharType="begin" w:fldLock="1"/>
      </w:r>
      <w:r>
        <w:rPr>
          <w:sz w:val="24"/>
          <w:szCs w:val="24"/>
        </w:rPr>
        <w:instrText>ADDIN CSL_CITATION { "citationItems" : [ { "id" : "ITEM-1", "itemData" : { "DOI" : "10.1002/anie.200301665", "author" : [ { "dropping-particle" : "", "family" : "Choi", "given" : "Myung-seok", "non-dropping-particle" : "", "parse-names" : false, "suffix" : "" }, { "dropping-particle" : "", "family" : "Yamazaki", "given" : "Tomoko", "non-dropping-particle" : "", "parse-names" : false, "suffix" : "" }, { "dropping-particle" : "", "family" : "Yamazaki", "given" : "Iwao", "non-dropping-particle" : "", "parse-names" : false, "suffix" : "" }, { "dropping-particle" : "", "family" : "Aida", "given" : "Takuzo", "non-dropping-particle" : "", "parse-names" : false, "suffix" : "" } ], "container-title" : "Angew. Chem. Int. Ed.", "id" : "ITEM-1", "issued" : { "date-parts" : [ [ "2004" ] ] }, "page" : "150-158", "title" : "Minireviews Artificial Photosynthesis Bioinspired Molecular Design of Light-Harvesting Multiporphyrin Arrays", "type" : "article-journal", "volume" : "43" }, "uris" : [ "http://www.mendeley.com/documents/?uuid=46cdb579-d234-489c-8685-f831c909517b" ] } ], "mendeley" : { "formattedCitation" : "&lt;sup&gt;6&lt;/sup&gt;", "plainTextFormattedCitation" : "6", "previouslyFormattedCitation" : "&lt;sup&gt;6&lt;/sup&gt;" }, "properties" : {  }, "schema" : "https://github.com/citation-style-language/schema/raw/master/csl-citation.json" }</w:instrText>
      </w:r>
      <w:r w:rsidRPr="00FD141E">
        <w:rPr>
          <w:sz w:val="24"/>
          <w:szCs w:val="24"/>
        </w:rPr>
        <w:fldChar w:fldCharType="separate"/>
      </w:r>
      <w:r w:rsidRPr="00FD141E">
        <w:rPr>
          <w:noProof/>
          <w:sz w:val="24"/>
          <w:szCs w:val="24"/>
          <w:vertAlign w:val="superscript"/>
        </w:rPr>
        <w:t>6</w:t>
      </w:r>
      <w:r w:rsidRPr="00FD141E">
        <w:rPr>
          <w:sz w:val="24"/>
          <w:szCs w:val="24"/>
        </w:rPr>
        <w:fldChar w:fldCharType="end"/>
      </w:r>
      <w:r w:rsidRPr="00FD141E">
        <w:rPr>
          <w:sz w:val="24"/>
          <w:szCs w:val="24"/>
        </w:rPr>
        <w:t xml:space="preserve"> they are challenging molecules to design and often very difficult to synthesize. The recent discovery of light harvesting proteins containing disordered arrangements of porphyrins demonstrates that a high degree of symmetry is not essential for effective light harvesting.</w:t>
      </w:r>
      <w:r w:rsidRPr="00FD141E">
        <w:rPr>
          <w:sz w:val="24"/>
          <w:szCs w:val="24"/>
        </w:rPr>
        <w:fldChar w:fldCharType="begin" w:fldLock="1"/>
      </w:r>
      <w:r>
        <w:rPr>
          <w:sz w:val="24"/>
          <w:szCs w:val="24"/>
        </w:rPr>
        <w:instrText>ADDIN CSL_CITATION { "citationItems" : [ { "id" : "ITEM-1", "itemData" : { "author" : [ { "dropping-particle" : "", "family" : "Scanlan", "given" : "David J", "non-dropping-particle" : "", "parse-names" : false, "suffix" : "" }, { "dropping-particle" : "", "family" : "West", "given" : "Nyree J", "non-dropping-particle" : "", "parse-names" : false, "suffix" : "" } ], "container-title" : "FEMS Microbiology Ecology", "id" : "ITEM-1", "issued" : { "date-parts" : [ [ "2002" ] ] }, "page" : "1-12", "title" : "Molecular ecology of the marine cyanobacterial genera Prochlorococcus and Synechococcus", "type" : "article-journal", "volume" : "40" }, "uris" : [ "http://www.mendeley.com/documents/?uuid=e11685c7-24a5-410e-bb0a-9eab52b0f31b" ] }, { "id" : "ITEM-2", "itemData" : { "author" : [ { "dropping-particle" : "", "family" : "Frenkel", "given" : "Albert", "non-dropping-particle" : "", "parse-names" : false, "suffix" : "" }, { "dropping-particle" : "", "family" : "Gaffron", "given" : "Hans", "non-dropping-particle" : "", "parse-names" : false, "suffix" : "" }, { "dropping-particle" : "", "family" : "Battley", "given" : "Edwin H.", "non-dropping-particle" : "", "parse-names" : false, "suffix" : "" } ], "container-title" : "Biological Bulletin", "id" : "ITEM-2", "issued" : { "date-parts" : [ [ "1950" ] ] }, "page" : "157-162", "title" : "Photosynthesis and Photoreduction by the Blue Green Alga, Synechococcus Elongatus, N\u00e4g", "type" : "article-journal", "volume" : "99" }, "uris" : [ "http://www.mendeley.com/documents/?uuid=4e539570-ebb8-407c-a86d-f9b7781bda4e" ] } ], "mendeley" : { "formattedCitation" : "&lt;sup&gt;7,8&lt;/sup&gt;", "plainTextFormattedCitation" : "7,8", "previouslyFormattedCitation" : "&lt;sup&gt;7,8&lt;/sup&gt;" }, "properties" : {  }, "schema" : "https://github.com/citation-style-language/schema/raw/master/csl-citation.json" }</w:instrText>
      </w:r>
      <w:r w:rsidRPr="00FD141E">
        <w:rPr>
          <w:sz w:val="24"/>
          <w:szCs w:val="24"/>
        </w:rPr>
        <w:fldChar w:fldCharType="separate"/>
      </w:r>
      <w:r w:rsidRPr="00FD141E">
        <w:rPr>
          <w:noProof/>
          <w:sz w:val="24"/>
          <w:szCs w:val="24"/>
          <w:vertAlign w:val="superscript"/>
        </w:rPr>
        <w:t>7,8</w:t>
      </w:r>
      <w:r w:rsidRPr="00FD141E">
        <w:rPr>
          <w:sz w:val="24"/>
          <w:szCs w:val="24"/>
        </w:rPr>
        <w:fldChar w:fldCharType="end"/>
      </w:r>
      <w:r w:rsidRPr="00FD141E">
        <w:rPr>
          <w:sz w:val="24"/>
          <w:szCs w:val="24"/>
        </w:rPr>
        <w:t xml:space="preserve"> This therefore opens up the possibility of using much simpler and synthetically more accessible molecules.</w:t>
      </w:r>
      <w:r w:rsidRPr="00FD141E">
        <w:rPr>
          <w:sz w:val="24"/>
          <w:szCs w:val="24"/>
        </w:rPr>
        <w:fldChar w:fldCharType="begin" w:fldLock="1"/>
      </w:r>
      <w:r>
        <w:rPr>
          <w:sz w:val="24"/>
          <w:szCs w:val="24"/>
        </w:rPr>
        <w:instrText>ADDIN CSL_CITATION { "citationItems" : [ { "id" : "ITEM-1", "itemData" : { "author" : [ { "dropping-particle" : "", "family" : "Jordan", "given" : "Patrick", "non-dropping-particle" : "", "parse-names" : false, "suffix" : "" }, { "dropping-particle" : "", "family" : "Fromme", "given" : "Petra", "non-dropping-particle" : "", "parse-names" : false, "suffix" : "" }, { "dropping-particle" : "", "family" : "Witt", "given" : "Horst Tobias", "non-dropping-particle" : "", "parse-names" : false, "suffix" : "" }, { "dropping-particle" : "", "family" : "Klukas", "given" : "Olaf", "non-dropping-particle" : "", "parse-names" : false, "suffix" : "" }, { "dropping-particle" : "", "family" : "Saenger", "given" : "Wolfram", "non-dropping-particle" : "", "parse-names" : false, "suffix" : "" }, { "dropping-particle" : "", "family" : "Krau\u00fb", "given" : "Norbert", "non-dropping-particle" : "", "parse-names" : false, "suffix" : "" } ], "container-title" : "Nature", "id" : "ITEM-1", "issued" : { "date-parts" : [ [ "2001" ] ] }, "page" : "909-917", "title" : "Three-\u200bdimensional structure of cyanobacterial photosystem I at 2.5 \u00c5 resolution", "type" : "article-journal", "volume" : "411" }, "uris" : [ "http://www.mendeley.com/documents/?uuid=139e2de0-04fe-41a4-8ebb-2b1734806622" ] } ], "mendeley" : { "formattedCitation" : "&lt;sup&gt;9&lt;/sup&gt;", "plainTextFormattedCitation" : "9", "previouslyFormattedCitation" : "&lt;sup&gt;9&lt;/sup&gt;" }, "properties" : {  }, "schema" : "https://github.com/citation-style-language/schema/raw/master/csl-citation.json" }</w:instrText>
      </w:r>
      <w:r w:rsidRPr="00FD141E">
        <w:rPr>
          <w:sz w:val="24"/>
          <w:szCs w:val="24"/>
        </w:rPr>
        <w:fldChar w:fldCharType="separate"/>
      </w:r>
      <w:r w:rsidRPr="00FD141E">
        <w:rPr>
          <w:noProof/>
          <w:sz w:val="24"/>
          <w:szCs w:val="24"/>
          <w:vertAlign w:val="superscript"/>
        </w:rPr>
        <w:t>9</w:t>
      </w:r>
      <w:r w:rsidRPr="00FD141E">
        <w:rPr>
          <w:sz w:val="24"/>
          <w:szCs w:val="24"/>
        </w:rPr>
        <w:fldChar w:fldCharType="end"/>
      </w:r>
      <w:r w:rsidRPr="00FD141E">
        <w:rPr>
          <w:sz w:val="24"/>
          <w:szCs w:val="24"/>
        </w:rPr>
        <w:t xml:space="preserve">  In particular, it should allow hyperbranched polymers to be applied as porphyrin supports, and a number of examples have been </w:t>
      </w:r>
      <w:r w:rsidRPr="00276E7E">
        <w:rPr>
          <w:sz w:val="24"/>
          <w:szCs w:val="24"/>
        </w:rPr>
        <w:t>reported (Scheme 4.1),</w:t>
      </w:r>
      <w:r w:rsidRPr="00276E7E">
        <w:rPr>
          <w:sz w:val="24"/>
          <w:szCs w:val="24"/>
        </w:rPr>
        <w:fldChar w:fldCharType="begin" w:fldLock="1"/>
      </w:r>
      <w:r>
        <w:rPr>
          <w:sz w:val="24"/>
          <w:szCs w:val="24"/>
        </w:rPr>
        <w:instrText>ADDIN CSL_CITATION { "citationItems" : [ { "id" : "ITEM-1", "itemData" : { "author" : [ { "dropping-particle" : "", "family" : "Hecht", "given" : "Stefan", "non-dropping-particle" : "", "parse-names" : false, "suffix" : "" }, { "dropping-particle" : "", "family" : "Emrick", "given" : "Todd", "non-dropping-particle" : "", "parse-names" : false, "suffix" : "" }, { "dropping-particle" : "", "family" : "Frechet", "given" : "Jean M J", "non-dropping-particle" : "", "parse-names" : false, "suffix" : "" } ], "container-title" : "Chemical Communications", "id" : "ITEM-1", "issued" : { "date-parts" : [ [ "2000" ] ] }, "page" : "313-314", "title" : "Hyperbranched porphyrins \u2014 a rapid synthetic approach to multiporphyrin macromolecules mers has been prepared via proton-transfer polymerisation utilising an A 2 + B 3 approach , thus providing an accelerated", "type" : "article-journal" }, "uris" : [ "http://www.mendeley.com/documents/?uuid=86125a93-883a-4ead-a6c6-4484564a455e" ] } ], "mendeley" : { "formattedCitation" : "&lt;sup&gt;10&lt;/sup&gt;", "plainTextFormattedCitation" : "10", "previouslyFormattedCitation" : "&lt;sup&gt;10&lt;/sup&gt;" }, "properties" : {  }, "schema" : "https://github.com/citation-style-language/schema/raw/master/csl-citation.json" }</w:instrText>
      </w:r>
      <w:r w:rsidRPr="00276E7E">
        <w:rPr>
          <w:sz w:val="24"/>
          <w:szCs w:val="24"/>
        </w:rPr>
        <w:fldChar w:fldCharType="separate"/>
      </w:r>
      <w:r w:rsidRPr="00276E7E">
        <w:rPr>
          <w:noProof/>
          <w:sz w:val="24"/>
          <w:szCs w:val="24"/>
          <w:vertAlign w:val="superscript"/>
        </w:rPr>
        <w:t>10</w:t>
      </w:r>
      <w:r w:rsidRPr="00276E7E">
        <w:rPr>
          <w:sz w:val="24"/>
          <w:szCs w:val="24"/>
        </w:rPr>
        <w:fldChar w:fldCharType="end"/>
      </w:r>
      <w:r>
        <w:rPr>
          <w:sz w:val="24"/>
          <w:szCs w:val="24"/>
        </w:rPr>
        <w:t xml:space="preserve"> (Scheme 4.2)</w:t>
      </w:r>
      <w:r w:rsidRPr="00FD141E">
        <w:rPr>
          <w:sz w:val="24"/>
          <w:szCs w:val="24"/>
        </w:rPr>
        <w:t>.</w:t>
      </w:r>
      <w:r w:rsidRPr="00FD141E">
        <w:rPr>
          <w:sz w:val="24"/>
          <w:szCs w:val="24"/>
          <w:vertAlign w:val="superscript"/>
        </w:rPr>
        <w:fldChar w:fldCharType="begin" w:fldLock="1"/>
      </w:r>
      <w:r>
        <w:rPr>
          <w:sz w:val="24"/>
          <w:szCs w:val="24"/>
          <w:vertAlign w:val="superscript"/>
        </w:rPr>
        <w:instrText>ADDIN CSL_CITATION { "citationItems" : [ { "id" : "ITEM-1", "itemData" : { "author" : [ { "dropping-particle" : "", "family" : "Twyman", "given" : "Lance J", "non-dropping-particle" : "", "parse-names" : false, "suffix" : "" }, { "dropping-particle" : "", "family" : "Ellis", "given" : "Adam", "non-dropping-particle" : "", "parse-names" : false, "suffix" : "" }, { "dropping-particle" : "", "family" : "Gittins", "given" : "Peter J", "non-dropping-particle" : "", "parse-names" : false, "suffix" : "" } ], "container-title" : "Macromolecules", "id" : "ITEM-1", "issued" : { "date-parts" : [ [ "2011" ] ] }, "page" : "6365-6369", "title" : "Synthesis of Multiporphyrin Containing Hyperbranched Polymers", "type" : "article-journal", "volume" : "44" }, "uris" : [ "http://www.mendeley.com/documents/?uuid=55aae7c0-2db3-49b1-bd49-abdb6215b7a0" ] } ], "mendeley" : { "formattedCitation" : "&lt;sup&gt;11&lt;/sup&gt;", "plainTextFormattedCitation" : "11", "previouslyFormattedCitation" : "&lt;sup&gt;11&lt;/sup&gt;" }, "properties" : {  }, "schema" : "https://github.com/citation-style-language/schema/raw/master/csl-citation.json" }</w:instrText>
      </w:r>
      <w:r w:rsidRPr="00FD141E">
        <w:rPr>
          <w:sz w:val="24"/>
          <w:szCs w:val="24"/>
          <w:vertAlign w:val="superscript"/>
        </w:rPr>
        <w:fldChar w:fldCharType="separate"/>
      </w:r>
      <w:r w:rsidRPr="009D1EA0">
        <w:rPr>
          <w:noProof/>
          <w:sz w:val="24"/>
          <w:szCs w:val="24"/>
          <w:vertAlign w:val="superscript"/>
        </w:rPr>
        <w:t>11</w:t>
      </w:r>
      <w:r w:rsidRPr="00FD141E">
        <w:rPr>
          <w:sz w:val="24"/>
          <w:szCs w:val="24"/>
          <w:vertAlign w:val="superscript"/>
        </w:rPr>
        <w:fldChar w:fldCharType="end"/>
      </w:r>
      <w:r w:rsidRPr="00FD141E">
        <w:rPr>
          <w:sz w:val="24"/>
          <w:szCs w:val="24"/>
        </w:rPr>
        <w:t xml:space="preserve"> This offers the potential to mimic </w:t>
      </w:r>
      <w:r>
        <w:rPr>
          <w:sz w:val="24"/>
          <w:szCs w:val="24"/>
        </w:rPr>
        <w:t>n</w:t>
      </w:r>
      <w:r w:rsidRPr="00FD141E">
        <w:rPr>
          <w:sz w:val="24"/>
          <w:szCs w:val="24"/>
        </w:rPr>
        <w:t>ature’s use of non-covalent chemistry to construct or self-assemble very complicated macromolecular complexes with extended structures</w:t>
      </w:r>
      <w:r w:rsidRPr="00FD141E" w:rsidDel="001352C0">
        <w:rPr>
          <w:sz w:val="24"/>
          <w:szCs w:val="24"/>
        </w:rPr>
        <w:t xml:space="preserve"> </w:t>
      </w:r>
      <w:r w:rsidRPr="00FD141E">
        <w:rPr>
          <w:sz w:val="24"/>
          <w:szCs w:val="24"/>
        </w:rPr>
        <w:t>from relatively simple starting materials.</w:t>
      </w:r>
      <w:r w:rsidRPr="00FD141E">
        <w:rPr>
          <w:sz w:val="24"/>
          <w:szCs w:val="24"/>
        </w:rPr>
        <w:fldChar w:fldCharType="begin" w:fldLock="1"/>
      </w:r>
      <w:r>
        <w:rPr>
          <w:sz w:val="24"/>
          <w:szCs w:val="24"/>
        </w:rPr>
        <w:instrText>ADDIN CSL_CITATION { "citationItems" : [ { "id" : "ITEM-1", "itemData" : { "DOI" : "10.1039/c4cs00305e", "ISSN" : "0306-0012", "author" : [ { "dropping-particle" : "", "family" : "He", "given" : "Zhenfeng", "non-dropping-particle" : "", "parse-names" : false, "suffix" : "" }, { "dropping-particle" : "", "family" : "Schalley", "given" : "Christoph A", "non-dropping-particle" : "", "parse-names" : false, "suffix" : "" } ], "container-title" : "Chemical Society Reviews", "id" : "ITEM-1", "issued" : { "date-parts" : [ [ "2015" ] ] }, "page" : "779-789", "publisher" : "Royal Society of Chemistry", "title" : "Integrative self-\u200bsorting: a versatile strategy for the construction of complex supramolecular architecture", "type" : "article-journal", "volume" : "44" }, "uris" : [ "http://www.mendeley.com/documents/?uuid=e4b76aec-b8ad-4c7e-b8c8-5d43e2f83d49" ] } ], "mendeley" : { "formattedCitation" : "&lt;sup&gt;12&lt;/sup&gt;", "plainTextFormattedCitation" : "12", "previouslyFormattedCitation" : "&lt;sup&gt;12&lt;/sup&gt;" }, "properties" : {  }, "schema" : "https://github.com/citation-style-language/schema/raw/master/csl-citation.json" }</w:instrText>
      </w:r>
      <w:r w:rsidRPr="00FD141E">
        <w:rPr>
          <w:sz w:val="24"/>
          <w:szCs w:val="24"/>
        </w:rPr>
        <w:fldChar w:fldCharType="separate"/>
      </w:r>
      <w:r w:rsidRPr="00FD141E">
        <w:rPr>
          <w:noProof/>
          <w:sz w:val="24"/>
          <w:szCs w:val="24"/>
          <w:vertAlign w:val="superscript"/>
        </w:rPr>
        <w:t>12</w:t>
      </w:r>
      <w:r w:rsidRPr="00FD141E">
        <w:rPr>
          <w:sz w:val="24"/>
          <w:szCs w:val="24"/>
        </w:rPr>
        <w:fldChar w:fldCharType="end"/>
      </w:r>
    </w:p>
    <w:p w:rsidR="00013817" w:rsidRDefault="00013817" w:rsidP="00013817">
      <w:pPr>
        <w:pStyle w:val="NoSpacing"/>
        <w:spacing w:line="360" w:lineRule="auto"/>
        <w:jc w:val="center"/>
        <w:rPr>
          <w:sz w:val="24"/>
          <w:szCs w:val="24"/>
        </w:rPr>
      </w:pPr>
      <w:r>
        <w:object w:dxaOrig="8058" w:dyaOrig="5731">
          <v:shape id="_x0000_i1191" type="#_x0000_t75" style="width:402.75pt;height:4in" o:ole="">
            <v:imagedata r:id="rId376" o:title=""/>
          </v:shape>
          <o:OLEObject Type="Embed" ProgID="ChemDraw.Document.6.0" ShapeID="_x0000_i1191" DrawAspect="Content" ObjectID="_1582732761" r:id="rId377"/>
        </w:object>
      </w:r>
    </w:p>
    <w:p w:rsidR="00013817" w:rsidRDefault="00013817" w:rsidP="00013817">
      <w:pPr>
        <w:pStyle w:val="NoSpacing"/>
        <w:spacing w:line="360" w:lineRule="auto"/>
        <w:jc w:val="both"/>
        <w:rPr>
          <w:sz w:val="24"/>
          <w:szCs w:val="24"/>
        </w:rPr>
      </w:pPr>
    </w:p>
    <w:p w:rsidR="00013817" w:rsidRDefault="00013817" w:rsidP="00013817">
      <w:pPr>
        <w:pStyle w:val="NoSpacing"/>
        <w:spacing w:line="360" w:lineRule="auto"/>
        <w:jc w:val="both"/>
        <w:rPr>
          <w:sz w:val="24"/>
          <w:szCs w:val="24"/>
        </w:rPr>
      </w:pPr>
      <w:r w:rsidRPr="009D1EA0">
        <w:rPr>
          <w:b/>
          <w:sz w:val="24"/>
          <w:szCs w:val="24"/>
        </w:rPr>
        <w:t>Scheme 4.1</w:t>
      </w:r>
      <w:r>
        <w:rPr>
          <w:sz w:val="24"/>
          <w:szCs w:val="24"/>
        </w:rPr>
        <w:t xml:space="preserve"> A hyperbranched polymer incorporating porphyrin chromophores, formed through a one-pot synthesis proton transfer reaction between the A2 porphyrin monomer and B3 branched trisepoxide.</w:t>
      </w:r>
      <w:r>
        <w:rPr>
          <w:sz w:val="24"/>
          <w:szCs w:val="24"/>
        </w:rPr>
        <w:fldChar w:fldCharType="begin" w:fldLock="1"/>
      </w:r>
      <w:r>
        <w:rPr>
          <w:sz w:val="24"/>
          <w:szCs w:val="24"/>
        </w:rPr>
        <w:instrText>ADDIN CSL_CITATION { "citationItems" : [ { "id" : "ITEM-1", "itemData" : { "author" : [ { "dropping-particle" : "", "family" : "Hecht", "given" : "Stefan", "non-dropping-particle" : "", "parse-names" : false, "suffix" : "" }, { "dropping-particle" : "", "family" : "Emrick", "given" : "Todd", "non-dropping-particle" : "", "parse-names" : false, "suffix" : "" }, { "dropping-particle" : "", "family" : "Frechet", "given" : "Jean M J", "non-dropping-particle" : "", "parse-names" : false, "suffix" : "" } ], "container-title" : "Chemical Communications", "id" : "ITEM-1", "issued" : { "date-parts" : [ [ "2000" ] ] }, "page" : "313-314", "title" : "Hyperbranched porphyrins \u2014 a rapid synthetic approach to multiporphyrin macromolecules mers has been prepared via proton-transfer polymerisation utilising an A 2 + B 3 approach , thus providing an accelerated", "type" : "article-journal" }, "uris" : [ "http://www.mendeley.com/documents/?uuid=86125a93-883a-4ead-a6c6-4484564a455e" ] } ], "mendeley" : { "formattedCitation" : "&lt;sup&gt;10&lt;/sup&gt;", "plainTextFormattedCitation" : "10", "previouslyFormattedCitation" : "&lt;sup&gt;10&lt;/sup&gt;" }, "properties" : {  }, "schema" : "https://github.com/citation-style-language/schema/raw/master/csl-citation.json" }</w:instrText>
      </w:r>
      <w:r>
        <w:rPr>
          <w:sz w:val="24"/>
          <w:szCs w:val="24"/>
        </w:rPr>
        <w:fldChar w:fldCharType="separate"/>
      </w:r>
      <w:r w:rsidRPr="009D1EA0">
        <w:rPr>
          <w:noProof/>
          <w:sz w:val="24"/>
          <w:szCs w:val="24"/>
          <w:vertAlign w:val="superscript"/>
        </w:rPr>
        <w:t>10</w:t>
      </w:r>
      <w:r>
        <w:rPr>
          <w:sz w:val="24"/>
          <w:szCs w:val="24"/>
        </w:rPr>
        <w:fldChar w:fldCharType="end"/>
      </w:r>
    </w:p>
    <w:p w:rsidR="00013817" w:rsidRPr="00FD141E" w:rsidRDefault="00013817" w:rsidP="00013817">
      <w:pPr>
        <w:pStyle w:val="NoSpacing"/>
        <w:spacing w:line="360" w:lineRule="auto"/>
        <w:jc w:val="center"/>
        <w:rPr>
          <w:sz w:val="24"/>
          <w:szCs w:val="24"/>
        </w:rPr>
      </w:pPr>
      <w:r>
        <w:object w:dxaOrig="9298" w:dyaOrig="10867">
          <v:shape id="_x0000_i1192" type="#_x0000_t75" style="width:417.75pt;height:482.25pt" o:ole="">
            <v:imagedata r:id="rId378" o:title=""/>
          </v:shape>
          <o:OLEObject Type="Embed" ProgID="ChemDraw.Document.6.0" ShapeID="_x0000_i1192" DrawAspect="Content" ObjectID="_1582732762" r:id="rId379"/>
        </w:object>
      </w:r>
    </w:p>
    <w:p w:rsidR="00013817" w:rsidRPr="00FD141E" w:rsidRDefault="00013817" w:rsidP="00013817">
      <w:pPr>
        <w:pStyle w:val="NoSpacing"/>
        <w:spacing w:line="360" w:lineRule="auto"/>
        <w:jc w:val="both"/>
        <w:rPr>
          <w:sz w:val="24"/>
          <w:szCs w:val="24"/>
        </w:rPr>
      </w:pPr>
      <w:bookmarkStart w:id="208" w:name="_Toc490833992"/>
    </w:p>
    <w:p w:rsidR="00013817" w:rsidRDefault="00013817" w:rsidP="00013817">
      <w:pPr>
        <w:pStyle w:val="NoSpacing"/>
        <w:spacing w:line="360" w:lineRule="auto"/>
        <w:jc w:val="both"/>
        <w:rPr>
          <w:sz w:val="24"/>
          <w:szCs w:val="24"/>
          <w:vertAlign w:val="superscript"/>
        </w:rPr>
      </w:pPr>
      <w:r w:rsidRPr="00276E7E">
        <w:rPr>
          <w:b/>
          <w:sz w:val="24"/>
          <w:szCs w:val="24"/>
        </w:rPr>
        <w:t>Scheme 4.2</w:t>
      </w:r>
      <w:r w:rsidRPr="00276E7E">
        <w:rPr>
          <w:sz w:val="24"/>
          <w:szCs w:val="24"/>
        </w:rPr>
        <w:t xml:space="preserve"> A f</w:t>
      </w:r>
      <w:r>
        <w:rPr>
          <w:sz w:val="24"/>
          <w:szCs w:val="24"/>
        </w:rPr>
        <w:t>ree-base</w:t>
      </w:r>
      <w:r w:rsidRPr="00276E7E">
        <w:rPr>
          <w:sz w:val="24"/>
          <w:szCs w:val="24"/>
        </w:rPr>
        <w:t xml:space="preserve"> multiporphyrin hyperbranched polymer can be post-synthetically modified through the insertion of metal centres, leading to potentially useful catalytic and binding properties</w:t>
      </w:r>
      <w:r>
        <w:rPr>
          <w:sz w:val="24"/>
          <w:szCs w:val="24"/>
        </w:rPr>
        <w:t>.</w:t>
      </w:r>
      <w:r w:rsidRPr="00FD141E">
        <w:rPr>
          <w:sz w:val="24"/>
          <w:szCs w:val="24"/>
          <w:vertAlign w:val="superscript"/>
        </w:rPr>
        <w:fldChar w:fldCharType="begin" w:fldLock="1"/>
      </w:r>
      <w:r>
        <w:rPr>
          <w:sz w:val="24"/>
          <w:szCs w:val="24"/>
          <w:vertAlign w:val="superscript"/>
        </w:rPr>
        <w:instrText>ADDIN CSL_CITATION { "citationItems" : [ { "id" : "ITEM-1", "itemData" : { "author" : [ { "dropping-particle" : "", "family" : "Twyman", "given" : "Lance J", "non-dropping-particle" : "", "parse-names" : false, "suffix" : "" }, { "dropping-particle" : "", "family" : "Ellis", "given" : "Adam", "non-dropping-particle" : "", "parse-names" : false, "suffix" : "" }, { "dropping-particle" : "", "family" : "Gittins", "given" : "Peter J", "non-dropping-particle" : "", "parse-names" : false, "suffix" : "" } ], "container-title" : "Macromolecules", "id" : "ITEM-1", "issued" : { "date-parts" : [ [ "2011" ] ] }, "page" : "6365-6369", "title" : "Synthesis of Multiporphyrin Containing Hyperbranched Polymers", "type" : "article-journal", "volume" : "44" }, "uris" : [ "http://www.mendeley.com/documents/?uuid=55aae7c0-2db3-49b1-bd49-abdb6215b7a0" ] } ], "mendeley" : { "formattedCitation" : "&lt;sup&gt;11&lt;/sup&gt;", "plainTextFormattedCitation" : "11", "previouslyFormattedCitation" : "&lt;sup&gt;11&lt;/sup&gt;" }, "properties" : {  }, "schema" : "https://github.com/citation-style-language/schema/raw/master/csl-citation.json" }</w:instrText>
      </w:r>
      <w:r w:rsidRPr="00FD141E">
        <w:rPr>
          <w:sz w:val="24"/>
          <w:szCs w:val="24"/>
          <w:vertAlign w:val="superscript"/>
        </w:rPr>
        <w:fldChar w:fldCharType="separate"/>
      </w:r>
      <w:r w:rsidRPr="009D1EA0">
        <w:rPr>
          <w:noProof/>
          <w:sz w:val="24"/>
          <w:szCs w:val="24"/>
          <w:vertAlign w:val="superscript"/>
        </w:rPr>
        <w:t>11</w:t>
      </w:r>
      <w:r w:rsidRPr="00FD141E">
        <w:rPr>
          <w:sz w:val="24"/>
          <w:szCs w:val="24"/>
          <w:vertAlign w:val="superscript"/>
        </w:rPr>
        <w:fldChar w:fldCharType="end"/>
      </w:r>
    </w:p>
    <w:p w:rsidR="00013817" w:rsidRPr="00276E7E" w:rsidRDefault="00013817" w:rsidP="00013817">
      <w:pPr>
        <w:pStyle w:val="NoSpacing"/>
        <w:spacing w:line="360" w:lineRule="auto"/>
        <w:jc w:val="both"/>
        <w:rPr>
          <w:sz w:val="24"/>
          <w:szCs w:val="24"/>
        </w:rPr>
      </w:pPr>
    </w:p>
    <w:p w:rsidR="00013817" w:rsidRPr="003B48D9" w:rsidRDefault="00013817" w:rsidP="00013817">
      <w:pPr>
        <w:pStyle w:val="Heading2"/>
        <w:rPr>
          <w:szCs w:val="24"/>
        </w:rPr>
      </w:pPr>
      <w:bookmarkStart w:id="209" w:name="_Toc507504577"/>
      <w:bookmarkStart w:id="210" w:name="_Toc508276835"/>
      <w:r w:rsidRPr="003B48D9">
        <w:rPr>
          <w:szCs w:val="24"/>
        </w:rPr>
        <w:lastRenderedPageBreak/>
        <w:t>4.2.</w:t>
      </w:r>
      <w:r w:rsidR="004659E2">
        <w:rPr>
          <w:szCs w:val="24"/>
        </w:rPr>
        <w:t xml:space="preserve"> </w:t>
      </w:r>
      <w:r w:rsidRPr="003B48D9">
        <w:rPr>
          <w:szCs w:val="24"/>
        </w:rPr>
        <w:t>Aims</w:t>
      </w:r>
      <w:bookmarkEnd w:id="208"/>
      <w:bookmarkEnd w:id="209"/>
      <w:bookmarkEnd w:id="210"/>
    </w:p>
    <w:p w:rsidR="00013817" w:rsidRPr="003B48D9" w:rsidRDefault="00013817" w:rsidP="00013817">
      <w:pPr>
        <w:pStyle w:val="Heading3"/>
        <w:rPr>
          <w:szCs w:val="24"/>
        </w:rPr>
      </w:pPr>
      <w:bookmarkStart w:id="211" w:name="_Toc490833993"/>
      <w:bookmarkStart w:id="212" w:name="_Toc507504578"/>
      <w:bookmarkStart w:id="213" w:name="_Toc508276836"/>
      <w:r w:rsidRPr="003B48D9">
        <w:rPr>
          <w:szCs w:val="24"/>
        </w:rPr>
        <w:t>4.2.1. Project background</w:t>
      </w:r>
      <w:bookmarkEnd w:id="207"/>
      <w:bookmarkEnd w:id="211"/>
      <w:bookmarkEnd w:id="212"/>
      <w:bookmarkEnd w:id="213"/>
    </w:p>
    <w:p w:rsidR="00013817" w:rsidRPr="007C3E08" w:rsidRDefault="00013817" w:rsidP="00013817">
      <w:pPr>
        <w:pStyle w:val="NoSpacing"/>
        <w:spacing w:line="360" w:lineRule="auto"/>
        <w:jc w:val="both"/>
        <w:rPr>
          <w:sz w:val="24"/>
          <w:szCs w:val="24"/>
          <w:lang w:val="en-US"/>
        </w:rPr>
      </w:pPr>
      <w:r w:rsidRPr="003B48D9">
        <w:rPr>
          <w:sz w:val="24"/>
          <w:szCs w:val="24"/>
        </w:rPr>
        <w:t xml:space="preserve">Previous studies within the Twyman group have demonstrated the synthesis of multiporphyrin containing hyperbranched polymers, with a non-symmetrical </w:t>
      </w:r>
      <w:r w:rsidRPr="007C3E08">
        <w:rPr>
          <w:sz w:val="24"/>
          <w:szCs w:val="24"/>
        </w:rPr>
        <w:t>macromolecular structure.</w:t>
      </w:r>
      <w:r w:rsidRPr="007C3E08">
        <w:rPr>
          <w:sz w:val="24"/>
          <w:szCs w:val="24"/>
        </w:rPr>
        <w:fldChar w:fldCharType="begin" w:fldLock="1"/>
      </w:r>
      <w:r>
        <w:rPr>
          <w:sz w:val="24"/>
          <w:szCs w:val="24"/>
        </w:rPr>
        <w:instrText>ADDIN CSL_CITATION { "citationItems" : [ { "id" : "ITEM-1", "itemData" : { "author" : [ { "dropping-particle" : "", "family" : "Twyman", "given" : "Lance J", "non-dropping-particle" : "", "parse-names" : false, "suffix" : "" }, { "dropping-particle" : "", "family" : "Ellis", "given" : "Adam", "non-dropping-particle" : "", "parse-names" : false, "suffix" : "" }, { "dropping-particle" : "", "family" : "Gittins", "given" : "Peter J", "non-dropping-particle" : "", "parse-names" : false, "suffix" : "" } ], "container-title" : "Macromolecules", "id" : "ITEM-1", "issued" : { "date-parts" : [ [ "2011" ] ] }, "page" : "6365-6369", "title" : "Synthesis of Multiporphyrin Containing Hyperbranched Polymers", "type" : "article-journal", "volume" : "44" }, "uris" : [ "http://www.mendeley.com/documents/?uuid=55aae7c0-2db3-49b1-bd49-abdb6215b7a0" ] } ], "mendeley" : { "formattedCitation" : "&lt;sup&gt;11&lt;/sup&gt;", "plainTextFormattedCitation" : "11", "previouslyFormattedCitation" : "&lt;sup&gt;11&lt;/sup&gt;" }, "properties" : {  }, "schema" : "https://github.com/citation-style-language/schema/raw/master/csl-citation.json" }</w:instrText>
      </w:r>
      <w:r w:rsidRPr="007C3E08">
        <w:rPr>
          <w:sz w:val="24"/>
          <w:szCs w:val="24"/>
        </w:rPr>
        <w:fldChar w:fldCharType="separate"/>
      </w:r>
      <w:r w:rsidRPr="007C3E08">
        <w:rPr>
          <w:noProof/>
          <w:sz w:val="24"/>
          <w:szCs w:val="24"/>
          <w:vertAlign w:val="superscript"/>
        </w:rPr>
        <w:t>11</w:t>
      </w:r>
      <w:r w:rsidRPr="007C3E08">
        <w:rPr>
          <w:sz w:val="24"/>
          <w:szCs w:val="24"/>
        </w:rPr>
        <w:fldChar w:fldCharType="end"/>
      </w:r>
      <w:r w:rsidRPr="007C3E08">
        <w:rPr>
          <w:sz w:val="24"/>
          <w:szCs w:val="24"/>
        </w:rPr>
        <w:t xml:space="preserve"> More recently, research in this area within the group has demonstrated a single step approach towards the construction of a self-assembled</w:t>
      </w:r>
      <w:r w:rsidRPr="007C3E08">
        <w:rPr>
          <w:sz w:val="24"/>
          <w:szCs w:val="24"/>
          <w:lang w:val="en-US"/>
        </w:rPr>
        <w:t xml:space="preserve"> multiporphyrin hyperbranched polymer (HBP) system</w:t>
      </w:r>
      <w:r w:rsidRPr="007C3E08">
        <w:rPr>
          <w:sz w:val="24"/>
          <w:szCs w:val="24"/>
        </w:rPr>
        <w:t>. The target scaffold was accessed through the co-polymerisation of</w:t>
      </w:r>
      <w:r w:rsidRPr="007C3E08">
        <w:rPr>
          <w:sz w:val="24"/>
          <w:szCs w:val="24"/>
          <w:lang w:val="en-US"/>
        </w:rPr>
        <w:t xml:space="preserve"> the AB</w:t>
      </w:r>
      <w:r w:rsidRPr="007C3E08">
        <w:rPr>
          <w:sz w:val="24"/>
          <w:szCs w:val="24"/>
          <w:vertAlign w:val="subscript"/>
          <w:lang w:val="en-US"/>
        </w:rPr>
        <w:t>2</w:t>
      </w:r>
      <w:r w:rsidRPr="007C3E08">
        <w:rPr>
          <w:sz w:val="24"/>
          <w:szCs w:val="24"/>
          <w:lang w:val="en-US"/>
        </w:rPr>
        <w:t xml:space="preserve"> monomer, 3,5-diacetoxybenzoic acid (Figure 4.3</w:t>
      </w:r>
      <w:r w:rsidRPr="007C3E08">
        <w:rPr>
          <w:i/>
          <w:sz w:val="24"/>
          <w:szCs w:val="24"/>
          <w:lang w:val="en-US"/>
        </w:rPr>
        <w:t>a</w:t>
      </w:r>
      <w:r w:rsidRPr="007C3E08">
        <w:rPr>
          <w:sz w:val="24"/>
          <w:szCs w:val="24"/>
          <w:lang w:val="en-US"/>
        </w:rPr>
        <w:t>),</w:t>
      </w:r>
      <w:r w:rsidRPr="007C3E08">
        <w:rPr>
          <w:sz w:val="24"/>
          <w:szCs w:val="24"/>
          <w:lang w:val="en-US"/>
        </w:rPr>
        <w:fldChar w:fldCharType="begin" w:fldLock="1"/>
      </w:r>
      <w:r>
        <w:rPr>
          <w:sz w:val="24"/>
          <w:szCs w:val="24"/>
          <w:lang w:val="en-US"/>
        </w:rPr>
        <w:instrText>ADDIN CSL_CITATION { "citationItems" : [ { "id" : "ITEM-1", "itemData" : { "ISBN" : "0024929719", "author" : [ { "dropping-particle" : "", "family" : "Turner", "given" : "S Richard", "non-dropping-particle" : "", "parse-names" : false, "suffix" : "" }, { "dropping-particle" : "", "family" : "Voit", "given" : "Brigitte I", "non-dropping-particle" : "", "parse-names" : false, "suffix" : "" }, { "dropping-particle" : "", "family" : "Thomas", "given" : "H", "non-dropping-particle" : "", "parse-names" : false, "suffix" : "" } ], "container-title" : "Macromolecules", "id" : "ITEM-1", "issued" : { "date-parts" : [ [ "1993" ] ] }, "page" : "4617-4623", "title" : "All-Aromatic Hyperbranched Polyesters with Phenol and Acetate End Groups : Synthesis and Characterization", "type" : "article-journal", "volume" : "26" }, "uris" : [ "http://www.mendeley.com/documents/?uuid=49d514b8-3ec8-45bf-b14b-c5c0e769243e" ] }, { "id" : "ITEM-2", "itemData" : { "author" : [ { "dropping-particle" : "", "family" : "Gittins", "given" : "Peter J", "non-dropping-particle" : "", "parse-names" : false, "suffix" : "" }, { "dropping-particle" : "", "family" : "Twyman", "given" : "Lance J", "non-dropping-particle" : "", "parse-names" : false, "suffix" : "" } ], "container-title" : "J. Am. Chem. Soc.", "id" : "ITEM-2", "issued" : { "date-parts" : [ [ "2005" ] ] }, "page" : "1646-1647", "title" : "Postsynthetic Modification at the Focal Point of a Hyperbranched Polymer", "type" : "article-journal", "volume" : "127" }, "uris" : [ "http://www.mendeley.com/documents/?uuid=33d31d61-a585-4ec4-96d6-f0b886881f5f" ] }, { "id" : "ITEM-3", "itemData" : { "author" : [ { "dropping-particle" : "", "family" : "Gittins", "given" : "Peter J", "non-dropping-particle" : "", "parse-names" : false, "suffix" : "" }, { "dropping-particle" : "", "family" : "Alston", "given" : "Jan", "non-dropping-particle" : "", "parse-names" : false, "suffix" : "" }, { "dropping-particle" : "", "family" : "Ge", "given" : "Yi", "non-dropping-particle" : "", "parse-names" : false, "suffix" : "" }, { "dropping-particle" : "", "family" : "Twyman", "given" : "Lance J", "non-dropping-particle" : "", "parse-names" : false, "suffix" : "" } ], "container-title" : "Macromolecules", "id" : "ITEM-3", "issued" : { "date-parts" : [ [ "2004" ] ] }, "page" : "7428-7431", "title" : "Total Core Functionalization of a Hyperbranched Polymer", "type" : "article-journal", "volume" : "37" }, "uris" : [ "http://www.mendeley.com/documents/?uuid=84b82737-d63d-422f-8914-ec6bad8ed2fe" ] }, { "id" : "ITEM-4", "itemData" : { "DOI" : "10.1039/b600831n", "author" : [ { "dropping-particle" : "", "family" : "Twyman", "given" : "Lance J", "non-dropping-particle" : "", "parse-names" : false, "suffix" : "" }, { "dropping-particle" : "", "family" : "Ge", "given" : "Yi", "non-dropping-particle" : "", "parse-names" : false, "suffix" : "" } ], "container-title" : "Chemical Communications", "id" : "ITEM-4", "issued" : { "date-parts" : [ [ "2006" ] ] }, "page" : "1658-1660", "title" : "Porphyrin cored hyperbranched polymers as heme protein models", "type" : "article-journal" }, "uris" : [ "http://www.mendeley.com/documents/?uuid=3d1de225-7aa0-4bc0-91af-13d5891fdc65" ] } ], "mendeley" : { "formattedCitation" : "&lt;sup&gt;13\u201316&lt;/sup&gt;", "plainTextFormattedCitation" : "13\u201316", "previouslyFormattedCitation" : "&lt;sup&gt;13\u201316&lt;/sup&gt;" }, "properties" : {  }, "schema" : "https://github.com/citation-style-language/schema/raw/master/csl-citation.json" }</w:instrText>
      </w:r>
      <w:r w:rsidRPr="007C3E08">
        <w:rPr>
          <w:sz w:val="24"/>
          <w:szCs w:val="24"/>
          <w:lang w:val="en-US"/>
        </w:rPr>
        <w:fldChar w:fldCharType="separate"/>
      </w:r>
      <w:r w:rsidRPr="007C3E08">
        <w:rPr>
          <w:noProof/>
          <w:sz w:val="24"/>
          <w:szCs w:val="24"/>
          <w:vertAlign w:val="superscript"/>
          <w:lang w:val="en-US"/>
        </w:rPr>
        <w:t>13–16</w:t>
      </w:r>
      <w:r w:rsidRPr="007C3E08">
        <w:rPr>
          <w:sz w:val="24"/>
          <w:szCs w:val="24"/>
          <w:lang w:val="en-US"/>
        </w:rPr>
        <w:fldChar w:fldCharType="end"/>
      </w:r>
      <w:r w:rsidRPr="007C3E08">
        <w:rPr>
          <w:sz w:val="24"/>
          <w:szCs w:val="24"/>
          <w:lang w:val="en-US"/>
        </w:rPr>
        <w:t xml:space="preserve"> and isonicotinic acid (INA) (Figure 4.3</w:t>
      </w:r>
      <w:r w:rsidRPr="007C3E08">
        <w:rPr>
          <w:i/>
          <w:sz w:val="24"/>
          <w:szCs w:val="24"/>
          <w:lang w:val="en-US"/>
        </w:rPr>
        <w:t>b</w:t>
      </w:r>
      <w:r w:rsidRPr="007C3E08">
        <w:rPr>
          <w:sz w:val="24"/>
          <w:szCs w:val="24"/>
          <w:lang w:val="en-US"/>
        </w:rPr>
        <w:t xml:space="preserve">), resulting in a polymer containing multiple pyridine residues at the periphery of the hyperbranched structure HBP-INA </w:t>
      </w:r>
      <w:r w:rsidRPr="007C3E08">
        <w:rPr>
          <w:b/>
          <w:sz w:val="24"/>
          <w:szCs w:val="24"/>
          <w:lang w:val="en-US"/>
        </w:rPr>
        <w:t>79</w:t>
      </w:r>
      <w:r w:rsidRPr="007C3E08">
        <w:rPr>
          <w:sz w:val="24"/>
          <w:szCs w:val="24"/>
          <w:lang w:val="en-US"/>
        </w:rPr>
        <w:t>.</w:t>
      </w:r>
    </w:p>
    <w:p w:rsidR="00013817" w:rsidRPr="007C3E08" w:rsidRDefault="00013817" w:rsidP="00013817">
      <w:pPr>
        <w:pStyle w:val="NoSpacing"/>
        <w:spacing w:line="360" w:lineRule="auto"/>
        <w:jc w:val="both"/>
        <w:rPr>
          <w:sz w:val="24"/>
          <w:szCs w:val="24"/>
          <w:lang w:val="en-US"/>
        </w:rPr>
      </w:pPr>
    </w:p>
    <w:p w:rsidR="00013817" w:rsidRPr="007C3E08" w:rsidRDefault="00013817" w:rsidP="00013817">
      <w:pPr>
        <w:pStyle w:val="NoSpacing"/>
        <w:spacing w:line="360" w:lineRule="auto"/>
        <w:jc w:val="center"/>
        <w:rPr>
          <w:sz w:val="24"/>
          <w:szCs w:val="24"/>
          <w:lang w:val="en-US"/>
        </w:rPr>
      </w:pPr>
      <w:r w:rsidRPr="007C3E08">
        <w:object w:dxaOrig="3814" w:dyaOrig="1379">
          <v:shape id="_x0000_i1193" type="#_x0000_t75" style="width:186.75pt;height:1in" o:ole="">
            <v:imagedata r:id="rId380" o:title=""/>
          </v:shape>
          <o:OLEObject Type="Embed" ProgID="ChemDraw.Document.6.0" ShapeID="_x0000_i1193" DrawAspect="Content" ObjectID="_1582732763" r:id="rId381"/>
        </w:object>
      </w:r>
    </w:p>
    <w:p w:rsidR="00013817" w:rsidRPr="007C3E08" w:rsidRDefault="00013817" w:rsidP="00013817">
      <w:pPr>
        <w:pStyle w:val="NoSpacing"/>
        <w:spacing w:line="360" w:lineRule="auto"/>
        <w:jc w:val="both"/>
        <w:rPr>
          <w:sz w:val="24"/>
          <w:szCs w:val="24"/>
          <w:lang w:val="en-US"/>
        </w:rPr>
      </w:pPr>
    </w:p>
    <w:p w:rsidR="00013817" w:rsidRPr="007C3E08" w:rsidRDefault="00013817" w:rsidP="00013817">
      <w:pPr>
        <w:pStyle w:val="NoSpacing"/>
        <w:spacing w:line="360" w:lineRule="auto"/>
        <w:jc w:val="both"/>
        <w:rPr>
          <w:sz w:val="24"/>
          <w:szCs w:val="24"/>
          <w:lang w:val="en-US"/>
        </w:rPr>
      </w:pPr>
      <w:r w:rsidRPr="007C3E08">
        <w:rPr>
          <w:b/>
          <w:sz w:val="24"/>
          <w:szCs w:val="24"/>
          <w:lang w:val="en-US"/>
        </w:rPr>
        <w:t>Figure 4.3</w:t>
      </w:r>
      <w:r w:rsidRPr="007C3E08">
        <w:rPr>
          <w:sz w:val="24"/>
          <w:szCs w:val="24"/>
          <w:lang w:val="en-US"/>
        </w:rPr>
        <w:t xml:space="preserve"> Structures of co-polymerisation monomers </w:t>
      </w:r>
      <w:r w:rsidRPr="007C3E08">
        <w:rPr>
          <w:i/>
          <w:sz w:val="24"/>
          <w:szCs w:val="24"/>
          <w:lang w:val="en-US"/>
        </w:rPr>
        <w:t>a)</w:t>
      </w:r>
      <w:r w:rsidRPr="007C3E08">
        <w:rPr>
          <w:sz w:val="24"/>
          <w:szCs w:val="24"/>
          <w:lang w:val="en-US"/>
        </w:rPr>
        <w:t xml:space="preserve"> 3</w:t>
      </w:r>
      <w:proofErr w:type="gramStart"/>
      <w:r w:rsidRPr="007C3E08">
        <w:rPr>
          <w:sz w:val="24"/>
          <w:szCs w:val="24"/>
          <w:lang w:val="en-US"/>
        </w:rPr>
        <w:t>,5</w:t>
      </w:r>
      <w:proofErr w:type="gramEnd"/>
      <w:r w:rsidRPr="007C3E08">
        <w:rPr>
          <w:sz w:val="24"/>
          <w:szCs w:val="24"/>
          <w:lang w:val="en-US"/>
        </w:rPr>
        <w:t xml:space="preserve">-diacetoxybenzoic acid, and; </w:t>
      </w:r>
      <w:r w:rsidRPr="007C3E08">
        <w:rPr>
          <w:i/>
          <w:sz w:val="24"/>
          <w:szCs w:val="24"/>
          <w:lang w:val="en-US"/>
        </w:rPr>
        <w:t>b)</w:t>
      </w:r>
      <w:r w:rsidRPr="007C3E08">
        <w:rPr>
          <w:sz w:val="24"/>
          <w:szCs w:val="24"/>
          <w:lang w:val="en-US"/>
        </w:rPr>
        <w:t xml:space="preserve"> isonicotinic acid (INA)</w:t>
      </w:r>
      <w:r>
        <w:rPr>
          <w:sz w:val="24"/>
          <w:szCs w:val="24"/>
          <w:lang w:val="en-US"/>
        </w:rPr>
        <w:t>.</w:t>
      </w:r>
    </w:p>
    <w:p w:rsidR="00013817" w:rsidRPr="007C3E08" w:rsidRDefault="00013817" w:rsidP="00013817">
      <w:pPr>
        <w:pStyle w:val="NoSpacing"/>
        <w:spacing w:line="360" w:lineRule="auto"/>
        <w:jc w:val="both"/>
        <w:rPr>
          <w:sz w:val="24"/>
          <w:szCs w:val="24"/>
          <w:lang w:val="en-US"/>
        </w:rPr>
      </w:pPr>
    </w:p>
    <w:p w:rsidR="00013817" w:rsidRPr="003B48D9" w:rsidRDefault="00013817" w:rsidP="00013817">
      <w:pPr>
        <w:pStyle w:val="NoSpacing"/>
        <w:spacing w:line="360" w:lineRule="auto"/>
        <w:jc w:val="both"/>
        <w:rPr>
          <w:sz w:val="24"/>
          <w:szCs w:val="24"/>
          <w:lang w:val="en-US"/>
        </w:rPr>
      </w:pPr>
      <w:r w:rsidRPr="007C3E08">
        <w:rPr>
          <w:sz w:val="24"/>
          <w:szCs w:val="24"/>
          <w:vertAlign w:val="superscript"/>
          <w:lang w:val="en-US"/>
        </w:rPr>
        <w:t>1</w:t>
      </w:r>
      <w:r w:rsidRPr="007C3E08">
        <w:rPr>
          <w:sz w:val="24"/>
          <w:szCs w:val="24"/>
          <w:lang w:val="en-US"/>
        </w:rPr>
        <w:t>H NMR and GPC techniques</w:t>
      </w:r>
      <w:r w:rsidRPr="003B48D9">
        <w:rPr>
          <w:sz w:val="24"/>
          <w:szCs w:val="24"/>
          <w:lang w:val="en-US"/>
        </w:rPr>
        <w:t xml:space="preserve"> were used to estimate the molecular weight of the</w:t>
      </w:r>
      <w:r>
        <w:rPr>
          <w:sz w:val="24"/>
          <w:szCs w:val="24"/>
          <w:lang w:val="en-US"/>
        </w:rPr>
        <w:t xml:space="preserve"> resulting</w:t>
      </w:r>
      <w:r w:rsidRPr="003B48D9">
        <w:rPr>
          <w:sz w:val="24"/>
          <w:szCs w:val="24"/>
          <w:lang w:val="en-US"/>
        </w:rPr>
        <w:t xml:space="preserve"> macromolecule as 9000 g.mol</w:t>
      </w:r>
      <w:r w:rsidRPr="003B48D9">
        <w:rPr>
          <w:sz w:val="24"/>
          <w:szCs w:val="24"/>
          <w:vertAlign w:val="superscript"/>
          <w:lang w:val="en-US"/>
        </w:rPr>
        <w:t>-1</w:t>
      </w:r>
      <w:r>
        <w:rPr>
          <w:sz w:val="24"/>
          <w:szCs w:val="24"/>
          <w:lang w:val="en-US"/>
        </w:rPr>
        <w:t>. NMR integration was also used to determine that the hyperbranched polymer product</w:t>
      </w:r>
      <w:r w:rsidRPr="003B48D9">
        <w:rPr>
          <w:sz w:val="24"/>
          <w:szCs w:val="24"/>
          <w:lang w:val="en-US"/>
        </w:rPr>
        <w:t xml:space="preserve"> </w:t>
      </w:r>
      <w:r>
        <w:rPr>
          <w:sz w:val="24"/>
          <w:szCs w:val="24"/>
          <w:lang w:val="en-US"/>
        </w:rPr>
        <w:t xml:space="preserve">possessed an average of 7 pyridine </w:t>
      </w:r>
      <w:r w:rsidRPr="003B48D9">
        <w:rPr>
          <w:sz w:val="24"/>
          <w:szCs w:val="24"/>
          <w:lang w:val="en-US"/>
        </w:rPr>
        <w:t xml:space="preserve">units per polymer. This provided a macromolecular scaffold HBP-INA </w:t>
      </w:r>
      <w:r w:rsidRPr="003B48D9">
        <w:rPr>
          <w:b/>
          <w:sz w:val="24"/>
          <w:szCs w:val="24"/>
          <w:lang w:val="en-US"/>
        </w:rPr>
        <w:t>79</w:t>
      </w:r>
      <w:r w:rsidRPr="003B48D9">
        <w:rPr>
          <w:sz w:val="24"/>
          <w:szCs w:val="24"/>
          <w:lang w:val="en-US"/>
        </w:rPr>
        <w:t xml:space="preserve"> which could subsequently be used to assemble a multi-porphyrin hyperbranched polymeric complex. This therefore has the potential for the macromolecular scaffold HBP-INA </w:t>
      </w:r>
      <w:r w:rsidRPr="003B48D9">
        <w:rPr>
          <w:b/>
          <w:sz w:val="24"/>
          <w:szCs w:val="24"/>
          <w:lang w:val="en-US"/>
        </w:rPr>
        <w:t>79</w:t>
      </w:r>
      <w:r w:rsidRPr="003B48D9">
        <w:rPr>
          <w:sz w:val="24"/>
          <w:szCs w:val="24"/>
          <w:lang w:val="en-US"/>
        </w:rPr>
        <w:t xml:space="preserve"> to coordinate 7 zinc porphyrin units, to assemble a multi-porphyrin hyperbranched polymeric complex</w:t>
      </w:r>
      <w:r>
        <w:rPr>
          <w:sz w:val="24"/>
          <w:szCs w:val="24"/>
          <w:lang w:val="en-US"/>
        </w:rPr>
        <w:t xml:space="preserve"> </w:t>
      </w:r>
      <w:r w:rsidRPr="003F5372">
        <w:rPr>
          <w:b/>
          <w:sz w:val="24"/>
          <w:szCs w:val="24"/>
          <w:lang w:val="en-US"/>
        </w:rPr>
        <w:t>80</w:t>
      </w:r>
      <w:r w:rsidRPr="003B48D9">
        <w:rPr>
          <w:sz w:val="24"/>
          <w:szCs w:val="24"/>
          <w:lang w:val="en-US"/>
        </w:rPr>
        <w:t>, as shown in Scheme 4.3.</w:t>
      </w:r>
    </w:p>
    <w:p w:rsidR="00013817" w:rsidRPr="003B48D9" w:rsidRDefault="00013817" w:rsidP="00013817">
      <w:pPr>
        <w:pStyle w:val="NoSpacing"/>
        <w:spacing w:line="360" w:lineRule="auto"/>
        <w:jc w:val="both"/>
        <w:rPr>
          <w:rFonts w:cstheme="minorHAnsi"/>
          <w:sz w:val="24"/>
          <w:szCs w:val="24"/>
          <w:lang w:val="en-US"/>
        </w:rPr>
      </w:pPr>
    </w:p>
    <w:p w:rsidR="00013817" w:rsidRPr="003B48D9" w:rsidRDefault="00013817" w:rsidP="00013817">
      <w:pPr>
        <w:pStyle w:val="NoSpacing"/>
        <w:spacing w:line="360" w:lineRule="auto"/>
        <w:jc w:val="center"/>
        <w:rPr>
          <w:rFonts w:cstheme="minorHAnsi"/>
          <w:sz w:val="24"/>
          <w:szCs w:val="24"/>
        </w:rPr>
      </w:pP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pPr>
      <w:r>
        <w:object w:dxaOrig="12417" w:dyaOrig="8698">
          <v:shape id="_x0000_i1194" type="#_x0000_t75" style="width:417.75pt;height:4in" o:ole="">
            <v:imagedata r:id="rId382" o:title=""/>
          </v:shape>
          <o:OLEObject Type="Embed" ProgID="ChemDraw.Document.6.0" ShapeID="_x0000_i1194" DrawAspect="Content" ObjectID="_1582732764" r:id="rId383"/>
        </w:object>
      </w:r>
    </w:p>
    <w:p w:rsidR="00013817" w:rsidRDefault="00013817" w:rsidP="00013817">
      <w:pPr>
        <w:pStyle w:val="NoSpacing"/>
        <w:spacing w:line="360" w:lineRule="auto"/>
        <w:jc w:val="both"/>
        <w:rPr>
          <w:rFonts w:cstheme="minorHAnsi"/>
          <w:sz w:val="24"/>
          <w:szCs w:val="24"/>
        </w:rPr>
      </w:pPr>
    </w:p>
    <w:p w:rsidR="00013817" w:rsidRPr="003B48D9" w:rsidRDefault="00013817" w:rsidP="00013817">
      <w:pPr>
        <w:pStyle w:val="NoSpacing"/>
        <w:spacing w:line="360" w:lineRule="auto"/>
        <w:jc w:val="both"/>
        <w:rPr>
          <w:rFonts w:cstheme="minorHAnsi"/>
          <w:sz w:val="24"/>
          <w:szCs w:val="24"/>
        </w:rPr>
      </w:pPr>
      <w:proofErr w:type="gramStart"/>
      <w:r w:rsidRPr="003B48D9">
        <w:rPr>
          <w:rFonts w:cstheme="minorHAnsi"/>
          <w:b/>
          <w:sz w:val="24"/>
          <w:szCs w:val="24"/>
        </w:rPr>
        <w:t>Scheme 4.3</w:t>
      </w:r>
      <w:r w:rsidRPr="003B48D9">
        <w:rPr>
          <w:rFonts w:cstheme="minorHAnsi"/>
          <w:sz w:val="24"/>
          <w:szCs w:val="24"/>
        </w:rPr>
        <w:t xml:space="preserve"> Self-assembly of multiporphyrin complex</w:t>
      </w:r>
      <w:r>
        <w:rPr>
          <w:rFonts w:cstheme="minorHAnsi"/>
          <w:sz w:val="24"/>
          <w:szCs w:val="24"/>
        </w:rPr>
        <w:t xml:space="preserve"> </w:t>
      </w:r>
      <w:r w:rsidRPr="003F5372">
        <w:rPr>
          <w:rFonts w:cstheme="minorHAnsi"/>
          <w:b/>
          <w:sz w:val="24"/>
          <w:szCs w:val="24"/>
        </w:rPr>
        <w:t>80</w:t>
      </w:r>
      <w:r w:rsidRPr="003B48D9">
        <w:rPr>
          <w:rFonts w:cstheme="minorHAnsi"/>
          <w:sz w:val="24"/>
          <w:szCs w:val="24"/>
        </w:rPr>
        <w:t xml:space="preserve">, with HBP-INA </w:t>
      </w:r>
      <w:r w:rsidRPr="003B48D9">
        <w:rPr>
          <w:rFonts w:cstheme="minorHAnsi"/>
          <w:b/>
          <w:sz w:val="24"/>
          <w:szCs w:val="24"/>
        </w:rPr>
        <w:t>79</w:t>
      </w:r>
      <w:r w:rsidRPr="003B48D9">
        <w:rPr>
          <w:rFonts w:cstheme="minorHAnsi"/>
          <w:sz w:val="24"/>
          <w:szCs w:val="24"/>
        </w:rPr>
        <w:t xml:space="preserve"> coordinating 7 zinc porphyrin units to 7 pyridine sites</w:t>
      </w:r>
      <w:r>
        <w:rPr>
          <w:rFonts w:cstheme="minorHAnsi"/>
          <w:sz w:val="24"/>
          <w:szCs w:val="24"/>
        </w:rPr>
        <w:t>.</w:t>
      </w:r>
      <w:proofErr w:type="gramEnd"/>
    </w:p>
    <w:p w:rsidR="00013817" w:rsidRPr="003B48D9" w:rsidRDefault="00013817" w:rsidP="00013817">
      <w:pPr>
        <w:pStyle w:val="NoSpacing"/>
        <w:spacing w:line="360" w:lineRule="auto"/>
        <w:jc w:val="both"/>
        <w:rPr>
          <w:rFonts w:cstheme="minorHAnsi"/>
          <w:sz w:val="24"/>
          <w:szCs w:val="24"/>
          <w:lang w:val="en-US"/>
        </w:rPr>
      </w:pPr>
    </w:p>
    <w:p w:rsidR="00013817" w:rsidRPr="008A2F0F" w:rsidRDefault="00013817" w:rsidP="00013817">
      <w:pPr>
        <w:pStyle w:val="NoSpacing"/>
        <w:spacing w:line="360" w:lineRule="auto"/>
        <w:jc w:val="both"/>
        <w:rPr>
          <w:rFonts w:cstheme="minorHAnsi"/>
          <w:sz w:val="24"/>
          <w:szCs w:val="24"/>
        </w:rPr>
      </w:pPr>
      <w:r w:rsidRPr="000205F6">
        <w:rPr>
          <w:rFonts w:cstheme="minorHAnsi"/>
          <w:sz w:val="24"/>
          <w:szCs w:val="24"/>
          <w:lang w:val="en-US"/>
        </w:rPr>
        <w:t xml:space="preserve">The formation of the self-assembled multi-porphyrin system was to be carried out by mixing HBP-INA </w:t>
      </w:r>
      <w:r w:rsidRPr="000205F6">
        <w:rPr>
          <w:rFonts w:cstheme="minorHAnsi"/>
          <w:b/>
          <w:sz w:val="24"/>
          <w:szCs w:val="24"/>
          <w:lang w:val="en-US"/>
        </w:rPr>
        <w:t>79</w:t>
      </w:r>
      <w:r w:rsidRPr="000205F6">
        <w:rPr>
          <w:rFonts w:cstheme="minorHAnsi"/>
          <w:sz w:val="24"/>
          <w:szCs w:val="24"/>
          <w:lang w:val="en-US"/>
        </w:rPr>
        <w:t xml:space="preserve"> with a zinc-metallated porphyrin, </w:t>
      </w:r>
      <w:r>
        <w:rPr>
          <w:rFonts w:cstheme="minorHAnsi"/>
          <w:sz w:val="24"/>
          <w:szCs w:val="24"/>
          <w:lang w:val="en-US"/>
        </w:rPr>
        <w:t>zinc tetraphenylporphyrin (ZnTPP)</w:t>
      </w:r>
      <w:r w:rsidRPr="000205F6">
        <w:rPr>
          <w:rFonts w:cstheme="minorHAnsi"/>
          <w:sz w:val="24"/>
          <w:szCs w:val="24"/>
          <w:lang w:val="en-US"/>
        </w:rPr>
        <w:t xml:space="preserve"> </w:t>
      </w:r>
      <w:r w:rsidRPr="000205F6">
        <w:rPr>
          <w:rFonts w:cstheme="minorHAnsi"/>
          <w:b/>
          <w:sz w:val="24"/>
          <w:szCs w:val="24"/>
          <w:lang w:val="en-US"/>
        </w:rPr>
        <w:t>(Zn</w:t>
      </w:r>
      <w:proofErr w:type="gramStart"/>
      <w:r w:rsidRPr="000205F6">
        <w:rPr>
          <w:rFonts w:cstheme="minorHAnsi"/>
          <w:b/>
          <w:sz w:val="24"/>
          <w:szCs w:val="24"/>
          <w:lang w:val="en-US"/>
        </w:rPr>
        <w:t>)31</w:t>
      </w:r>
      <w:proofErr w:type="gramEnd"/>
      <w:r w:rsidRPr="000205F6">
        <w:rPr>
          <w:rFonts w:cstheme="minorHAnsi"/>
          <w:sz w:val="24"/>
          <w:szCs w:val="24"/>
          <w:lang w:val="en-US"/>
        </w:rPr>
        <w:t xml:space="preserve">. </w:t>
      </w:r>
      <w:r w:rsidRPr="000205F6">
        <w:rPr>
          <w:rFonts w:cstheme="minorHAnsi"/>
          <w:sz w:val="24"/>
          <w:szCs w:val="24"/>
        </w:rPr>
        <w:t>Preliminary studies by the</w:t>
      </w:r>
      <w:r>
        <w:rPr>
          <w:rFonts w:cstheme="minorHAnsi"/>
          <w:sz w:val="24"/>
          <w:szCs w:val="24"/>
        </w:rPr>
        <w:t xml:space="preserve"> group sought to gain an </w:t>
      </w:r>
      <w:r w:rsidRPr="008A2F0F">
        <w:rPr>
          <w:rFonts w:cstheme="minorHAnsi"/>
          <w:sz w:val="24"/>
          <w:szCs w:val="24"/>
        </w:rPr>
        <w:t xml:space="preserve">insight to the stoichiometry of </w:t>
      </w:r>
      <w:r>
        <w:rPr>
          <w:rFonts w:cstheme="minorHAnsi"/>
          <w:sz w:val="24"/>
          <w:szCs w:val="24"/>
        </w:rPr>
        <w:t xml:space="preserve">ZnTPP </w:t>
      </w:r>
      <w:r w:rsidRPr="009E486B">
        <w:rPr>
          <w:rFonts w:cstheme="minorHAnsi"/>
          <w:b/>
          <w:sz w:val="24"/>
          <w:szCs w:val="24"/>
        </w:rPr>
        <w:t>(Zn</w:t>
      </w:r>
      <w:proofErr w:type="gramStart"/>
      <w:r w:rsidRPr="009E486B">
        <w:rPr>
          <w:rFonts w:cstheme="minorHAnsi"/>
          <w:b/>
          <w:sz w:val="24"/>
          <w:szCs w:val="24"/>
        </w:rPr>
        <w:t>)31</w:t>
      </w:r>
      <w:proofErr w:type="gramEnd"/>
      <w:r w:rsidRPr="008A2F0F">
        <w:rPr>
          <w:rFonts w:cstheme="minorHAnsi"/>
          <w:sz w:val="24"/>
          <w:szCs w:val="24"/>
        </w:rPr>
        <w:t xml:space="preserve"> </w:t>
      </w:r>
      <w:r>
        <w:rPr>
          <w:rFonts w:cstheme="minorHAnsi"/>
          <w:sz w:val="24"/>
          <w:szCs w:val="24"/>
        </w:rPr>
        <w:t xml:space="preserve">binding </w:t>
      </w:r>
      <w:r w:rsidRPr="008A2F0F">
        <w:rPr>
          <w:rFonts w:cstheme="minorHAnsi"/>
          <w:sz w:val="24"/>
          <w:szCs w:val="24"/>
        </w:rPr>
        <w:t>to polymer. Theoretically, 7 porphyrin units could assemble around the polymer, through coordination to the 7 pyridine sites.</w:t>
      </w:r>
      <w:r>
        <w:rPr>
          <w:rFonts w:cstheme="minorHAnsi"/>
          <w:sz w:val="24"/>
          <w:szCs w:val="24"/>
        </w:rPr>
        <w:t xml:space="preserve"> </w:t>
      </w:r>
      <w:r w:rsidRPr="00205E43">
        <w:rPr>
          <w:rFonts w:cstheme="minorHAnsi"/>
          <w:sz w:val="24"/>
          <w:szCs w:val="24"/>
          <w:vertAlign w:val="superscript"/>
        </w:rPr>
        <w:t>1</w:t>
      </w:r>
      <w:r>
        <w:rPr>
          <w:rFonts w:cstheme="minorHAnsi"/>
          <w:sz w:val="24"/>
          <w:szCs w:val="24"/>
        </w:rPr>
        <w:t>H NMR analysis was used to plot</w:t>
      </w:r>
      <w:r w:rsidRPr="008A2F0F">
        <w:rPr>
          <w:rFonts w:cstheme="minorHAnsi"/>
          <w:sz w:val="24"/>
          <w:szCs w:val="24"/>
        </w:rPr>
        <w:t xml:space="preserve"> a graph of shift (Δδ</w:t>
      </w:r>
      <w:r>
        <w:rPr>
          <w:rFonts w:cstheme="minorHAnsi"/>
          <w:sz w:val="24"/>
          <w:szCs w:val="24"/>
        </w:rPr>
        <w:t xml:space="preserve">-ppm) against equivalents of ZnTPP </w:t>
      </w:r>
      <w:r w:rsidRPr="009E486B">
        <w:rPr>
          <w:rFonts w:cstheme="minorHAnsi"/>
          <w:b/>
          <w:sz w:val="24"/>
          <w:szCs w:val="24"/>
        </w:rPr>
        <w:t>(Zn</w:t>
      </w:r>
      <w:proofErr w:type="gramStart"/>
      <w:r w:rsidRPr="009E486B">
        <w:rPr>
          <w:rFonts w:cstheme="minorHAnsi"/>
          <w:b/>
          <w:sz w:val="24"/>
          <w:szCs w:val="24"/>
        </w:rPr>
        <w:t>)31</w:t>
      </w:r>
      <w:proofErr w:type="gramEnd"/>
      <w:r w:rsidRPr="008A2F0F">
        <w:rPr>
          <w:rFonts w:cstheme="minorHAnsi"/>
          <w:sz w:val="24"/>
          <w:szCs w:val="24"/>
        </w:rPr>
        <w:t xml:space="preserve"> added per polymer </w:t>
      </w:r>
      <w:r>
        <w:rPr>
          <w:rFonts w:cstheme="minorHAnsi"/>
          <w:sz w:val="24"/>
          <w:szCs w:val="24"/>
        </w:rPr>
        <w:t>(</w:t>
      </w:r>
      <w:r w:rsidRPr="008A2F0F">
        <w:rPr>
          <w:rFonts w:cstheme="minorHAnsi"/>
          <w:sz w:val="24"/>
          <w:szCs w:val="24"/>
        </w:rPr>
        <w:t xml:space="preserve">Figure </w:t>
      </w:r>
      <w:r>
        <w:rPr>
          <w:rFonts w:cstheme="minorHAnsi"/>
          <w:sz w:val="24"/>
          <w:szCs w:val="24"/>
        </w:rPr>
        <w:t>4.4)</w:t>
      </w:r>
      <w:r w:rsidRPr="008A2F0F">
        <w:rPr>
          <w:rFonts w:cstheme="minorHAnsi"/>
          <w:sz w:val="24"/>
          <w:szCs w:val="24"/>
        </w:rPr>
        <w:t xml:space="preserve">.  The number of </w:t>
      </w:r>
      <w:r>
        <w:rPr>
          <w:rFonts w:cstheme="minorHAnsi"/>
          <w:sz w:val="24"/>
          <w:szCs w:val="24"/>
        </w:rPr>
        <w:t xml:space="preserve">ZnTPP </w:t>
      </w:r>
      <w:r w:rsidRPr="009E486B">
        <w:rPr>
          <w:rFonts w:cstheme="minorHAnsi"/>
          <w:b/>
          <w:sz w:val="24"/>
          <w:szCs w:val="24"/>
        </w:rPr>
        <w:t>(Zn</w:t>
      </w:r>
      <w:proofErr w:type="gramStart"/>
      <w:r w:rsidRPr="009E486B">
        <w:rPr>
          <w:rFonts w:cstheme="minorHAnsi"/>
          <w:b/>
          <w:sz w:val="24"/>
          <w:szCs w:val="24"/>
        </w:rPr>
        <w:t>)31</w:t>
      </w:r>
      <w:proofErr w:type="gramEnd"/>
      <w:r w:rsidRPr="008A2F0F">
        <w:rPr>
          <w:rFonts w:cstheme="minorHAnsi"/>
          <w:sz w:val="24"/>
          <w:szCs w:val="24"/>
        </w:rPr>
        <w:t xml:space="preserve"> </w:t>
      </w:r>
      <w:r>
        <w:rPr>
          <w:rFonts w:cstheme="minorHAnsi"/>
          <w:sz w:val="24"/>
          <w:szCs w:val="24"/>
        </w:rPr>
        <w:t xml:space="preserve">units </w:t>
      </w:r>
      <w:r w:rsidRPr="008A2F0F">
        <w:rPr>
          <w:rFonts w:cstheme="minorHAnsi"/>
          <w:sz w:val="24"/>
          <w:szCs w:val="24"/>
        </w:rPr>
        <w:t>complexed to the polymer was estimated to be around 7</w:t>
      </w:r>
      <w:r>
        <w:rPr>
          <w:rFonts w:cstheme="minorHAnsi"/>
          <w:sz w:val="24"/>
          <w:szCs w:val="24"/>
        </w:rPr>
        <w:t xml:space="preserve"> or 8</w:t>
      </w:r>
      <w:r w:rsidRPr="008A2F0F">
        <w:rPr>
          <w:rFonts w:cstheme="minorHAnsi"/>
          <w:sz w:val="24"/>
          <w:szCs w:val="24"/>
        </w:rPr>
        <w:t xml:space="preserve">, using the inflection point.  </w:t>
      </w:r>
      <w:r w:rsidRPr="00205E43">
        <w:rPr>
          <w:rFonts w:cstheme="minorHAnsi"/>
          <w:sz w:val="24"/>
          <w:szCs w:val="24"/>
        </w:rPr>
        <w:t>This strongly indicated that all or most of the pyridines were complexed</w:t>
      </w:r>
      <w:r>
        <w:rPr>
          <w:rFonts w:cstheme="minorHAnsi"/>
          <w:sz w:val="24"/>
          <w:szCs w:val="24"/>
        </w:rPr>
        <w:t xml:space="preserve"> with a ZnTPP </w:t>
      </w:r>
      <w:r w:rsidRPr="009E486B">
        <w:rPr>
          <w:rFonts w:cstheme="minorHAnsi"/>
          <w:b/>
          <w:sz w:val="24"/>
          <w:szCs w:val="24"/>
        </w:rPr>
        <w:t>(Zn</w:t>
      </w:r>
      <w:proofErr w:type="gramStart"/>
      <w:r w:rsidRPr="009E486B">
        <w:rPr>
          <w:rFonts w:cstheme="minorHAnsi"/>
          <w:b/>
          <w:sz w:val="24"/>
          <w:szCs w:val="24"/>
        </w:rPr>
        <w:t>)31</w:t>
      </w:r>
      <w:proofErr w:type="gramEnd"/>
      <w:r w:rsidRPr="008A2F0F">
        <w:rPr>
          <w:rFonts w:cstheme="minorHAnsi"/>
          <w:sz w:val="24"/>
          <w:szCs w:val="24"/>
        </w:rPr>
        <w:t xml:space="preserve"> unit; </w:t>
      </w:r>
      <w:r>
        <w:rPr>
          <w:rFonts w:cstheme="minorHAnsi"/>
          <w:sz w:val="24"/>
          <w:szCs w:val="24"/>
        </w:rPr>
        <w:t>as shown in Scheme 4.3</w:t>
      </w:r>
      <w:r w:rsidRPr="00050932">
        <w:rPr>
          <w:rFonts w:cstheme="minorHAnsi"/>
          <w:sz w:val="24"/>
          <w:szCs w:val="24"/>
        </w:rPr>
        <w:t>.</w:t>
      </w:r>
      <w:r w:rsidRPr="008A2F0F">
        <w:rPr>
          <w:rFonts w:cstheme="minorHAnsi"/>
          <w:sz w:val="24"/>
          <w:szCs w:val="24"/>
        </w:rPr>
        <w:t xml:space="preserve"> Furthermore, </w:t>
      </w:r>
      <w:r w:rsidRPr="008A2F0F">
        <w:rPr>
          <w:rFonts w:cstheme="minorHAnsi"/>
          <w:sz w:val="24"/>
          <w:szCs w:val="24"/>
          <w:lang w:val="en-US"/>
        </w:rPr>
        <w:t xml:space="preserve">addition of more </w:t>
      </w:r>
      <w:r>
        <w:rPr>
          <w:rFonts w:cstheme="minorHAnsi"/>
          <w:sz w:val="24"/>
          <w:szCs w:val="24"/>
          <w:lang w:val="en-US"/>
        </w:rPr>
        <w:t xml:space="preserve">ZnTPP </w:t>
      </w:r>
      <w:r w:rsidRPr="009E486B">
        <w:rPr>
          <w:rFonts w:cstheme="minorHAnsi"/>
          <w:b/>
          <w:sz w:val="24"/>
          <w:szCs w:val="24"/>
          <w:lang w:val="en-US"/>
        </w:rPr>
        <w:t>(Zn</w:t>
      </w:r>
      <w:proofErr w:type="gramStart"/>
      <w:r w:rsidRPr="009E486B">
        <w:rPr>
          <w:rFonts w:cstheme="minorHAnsi"/>
          <w:b/>
          <w:sz w:val="24"/>
          <w:szCs w:val="24"/>
          <w:lang w:val="en-US"/>
        </w:rPr>
        <w:t>)31</w:t>
      </w:r>
      <w:proofErr w:type="gramEnd"/>
      <w:r w:rsidRPr="008A2F0F">
        <w:rPr>
          <w:rFonts w:cstheme="minorHAnsi"/>
          <w:sz w:val="24"/>
          <w:szCs w:val="24"/>
          <w:lang w:val="en-US"/>
        </w:rPr>
        <w:t xml:space="preserve"> did not affect the shifts by any significant amount</w:t>
      </w:r>
      <w:r>
        <w:rPr>
          <w:rFonts w:cstheme="minorHAnsi"/>
          <w:sz w:val="24"/>
          <w:szCs w:val="24"/>
          <w:lang w:val="en-US"/>
        </w:rPr>
        <w:t xml:space="preserve">, confirming </w:t>
      </w:r>
      <w:r w:rsidRPr="008A2F0F">
        <w:rPr>
          <w:rFonts w:cstheme="minorHAnsi"/>
          <w:sz w:val="24"/>
          <w:szCs w:val="24"/>
          <w:lang w:val="en-US"/>
        </w:rPr>
        <w:t>that all pyridines are complexed</w:t>
      </w:r>
      <w:r>
        <w:rPr>
          <w:rFonts w:cstheme="minorHAnsi"/>
          <w:sz w:val="24"/>
          <w:szCs w:val="24"/>
          <w:lang w:val="en-US"/>
        </w:rPr>
        <w:t xml:space="preserve"> (Figure 4.5).</w:t>
      </w:r>
    </w:p>
    <w:p w:rsidR="00013817" w:rsidRPr="008A2F0F" w:rsidRDefault="00013817" w:rsidP="00013817">
      <w:pPr>
        <w:pStyle w:val="NoSpacing"/>
        <w:spacing w:line="360" w:lineRule="auto"/>
        <w:jc w:val="center"/>
        <w:rPr>
          <w:rFonts w:cstheme="minorHAnsi"/>
          <w:sz w:val="24"/>
          <w:szCs w:val="24"/>
        </w:rPr>
      </w:pPr>
      <w:r>
        <w:rPr>
          <w:rFonts w:cstheme="minorHAnsi"/>
          <w:noProof/>
          <w:sz w:val="24"/>
          <w:szCs w:val="24"/>
          <w:lang w:eastAsia="en-GB"/>
        </w:rPr>
        <w:lastRenderedPageBreak/>
        <mc:AlternateContent>
          <mc:Choice Requires="wpg">
            <w:drawing>
              <wp:anchor distT="0" distB="0" distL="114300" distR="114300" simplePos="0" relativeHeight="251755520" behindDoc="0" locked="0" layoutInCell="1" allowOverlap="1" wp14:anchorId="56D4730A" wp14:editId="2F4E32FB">
                <wp:simplePos x="0" y="0"/>
                <wp:positionH relativeFrom="column">
                  <wp:posOffset>1699146</wp:posOffset>
                </wp:positionH>
                <wp:positionV relativeFrom="paragraph">
                  <wp:posOffset>1767385</wp:posOffset>
                </wp:positionV>
                <wp:extent cx="2515074" cy="400050"/>
                <wp:effectExtent l="0" t="0" r="0" b="0"/>
                <wp:wrapNone/>
                <wp:docPr id="306" name="Group 306"/>
                <wp:cNvGraphicFramePr/>
                <a:graphic xmlns:a="http://schemas.openxmlformats.org/drawingml/2006/main">
                  <a:graphicData uri="http://schemas.microsoft.com/office/word/2010/wordprocessingGroup">
                    <wpg:wgp>
                      <wpg:cNvGrpSpPr/>
                      <wpg:grpSpPr>
                        <a:xfrm>
                          <a:off x="0" y="0"/>
                          <a:ext cx="2515074" cy="400050"/>
                          <a:chOff x="0" y="0"/>
                          <a:chExt cx="2515074" cy="400050"/>
                        </a:xfrm>
                      </wpg:grpSpPr>
                      <wps:wsp>
                        <wps:cNvPr id="308" name="Text Box 2"/>
                        <wps:cNvSpPr txBox="1">
                          <a:spLocks noChangeArrowheads="1"/>
                        </wps:cNvSpPr>
                        <wps:spPr bwMode="auto">
                          <a:xfrm>
                            <a:off x="0" y="247650"/>
                            <a:ext cx="406400" cy="152400"/>
                          </a:xfrm>
                          <a:prstGeom prst="rect">
                            <a:avLst/>
                          </a:prstGeom>
                          <a:solidFill>
                            <a:schemeClr val="bg1"/>
                          </a:solidFill>
                          <a:ln w="9525">
                            <a:noFill/>
                            <a:miter lim="800000"/>
                            <a:headEnd/>
                            <a:tailEnd/>
                          </a:ln>
                        </wps:spPr>
                        <wps:txbx>
                          <w:txbxContent>
                            <w:p w:rsidR="004659E2" w:rsidRPr="00050932" w:rsidRDefault="004659E2" w:rsidP="00013817">
                              <w:pPr>
                                <w:jc w:val="center"/>
                                <w:rPr>
                                  <w:sz w:val="18"/>
                                  <w:szCs w:val="18"/>
                                </w:rPr>
                              </w:pPr>
                              <w:r w:rsidRPr="00050932">
                                <w:rPr>
                                  <w:rFonts w:cstheme="minorHAnsi"/>
                                  <w:b/>
                                  <w:sz w:val="18"/>
                                  <w:szCs w:val="18"/>
                                </w:rPr>
                                <w:t>(Zn</w:t>
                              </w:r>
                              <w:proofErr w:type="gramStart"/>
                              <w:r w:rsidRPr="00050932">
                                <w:rPr>
                                  <w:rFonts w:cstheme="minorHAnsi"/>
                                  <w:b/>
                                  <w:sz w:val="18"/>
                                  <w:szCs w:val="18"/>
                                </w:rPr>
                                <w:t>)31</w:t>
                              </w:r>
                              <w:proofErr w:type="gramEnd"/>
                            </w:p>
                          </w:txbxContent>
                        </wps:txbx>
                        <wps:bodyPr rot="0" vert="horz" wrap="square" lIns="0" tIns="0" rIns="0" bIns="0" anchor="t" anchorCtr="0">
                          <a:noAutofit/>
                        </wps:bodyPr>
                      </wps:wsp>
                      <wps:wsp>
                        <wps:cNvPr id="309" name="Text Box 2"/>
                        <wps:cNvSpPr txBox="1">
                          <a:spLocks noChangeArrowheads="1"/>
                        </wps:cNvSpPr>
                        <wps:spPr bwMode="auto">
                          <a:xfrm>
                            <a:off x="698669" y="240826"/>
                            <a:ext cx="454568" cy="147638"/>
                          </a:xfrm>
                          <a:prstGeom prst="rect">
                            <a:avLst/>
                          </a:prstGeom>
                          <a:solidFill>
                            <a:schemeClr val="bg1"/>
                          </a:solidFill>
                          <a:ln w="9525">
                            <a:noFill/>
                            <a:miter lim="800000"/>
                            <a:headEnd/>
                            <a:tailEnd/>
                          </a:ln>
                        </wps:spPr>
                        <wps:txbx>
                          <w:txbxContent>
                            <w:p w:rsidR="004659E2" w:rsidRPr="00050932" w:rsidRDefault="004659E2" w:rsidP="00013817">
                              <w:pPr>
                                <w:jc w:val="center"/>
                                <w:rPr>
                                  <w:sz w:val="18"/>
                                  <w:szCs w:val="18"/>
                                </w:rPr>
                              </w:pPr>
                              <w:r w:rsidRPr="00050932">
                                <w:rPr>
                                  <w:rFonts w:cstheme="minorHAnsi"/>
                                  <w:b/>
                                  <w:sz w:val="18"/>
                                  <w:szCs w:val="18"/>
                                </w:rPr>
                                <w:t>(Zn</w:t>
                              </w:r>
                              <w:proofErr w:type="gramStart"/>
                              <w:r w:rsidRPr="00050932">
                                <w:rPr>
                                  <w:rFonts w:cstheme="minorHAnsi"/>
                                  <w:b/>
                                  <w:sz w:val="18"/>
                                  <w:szCs w:val="18"/>
                                </w:rPr>
                                <w:t>)31</w:t>
                              </w:r>
                              <w:proofErr w:type="gramEnd"/>
                            </w:p>
                          </w:txbxContent>
                        </wps:txbx>
                        <wps:bodyPr rot="0" vert="horz" wrap="square" lIns="0" tIns="0" rIns="0" bIns="0" anchor="t" anchorCtr="0">
                          <a:noAutofit/>
                        </wps:bodyPr>
                      </wps:wsp>
                      <wps:wsp>
                        <wps:cNvPr id="310" name="Text Box 2"/>
                        <wps:cNvSpPr txBox="1">
                          <a:spLocks noChangeArrowheads="1"/>
                        </wps:cNvSpPr>
                        <wps:spPr bwMode="auto">
                          <a:xfrm>
                            <a:off x="2108674" y="0"/>
                            <a:ext cx="406400" cy="184150"/>
                          </a:xfrm>
                          <a:prstGeom prst="rect">
                            <a:avLst/>
                          </a:prstGeom>
                          <a:solidFill>
                            <a:schemeClr val="bg1"/>
                          </a:solidFill>
                          <a:ln w="9525">
                            <a:noFill/>
                            <a:miter lim="800000"/>
                            <a:headEnd/>
                            <a:tailEnd/>
                          </a:ln>
                        </wps:spPr>
                        <wps:txbx>
                          <w:txbxContent>
                            <w:p w:rsidR="004659E2" w:rsidRPr="00050932" w:rsidRDefault="004659E2" w:rsidP="00013817">
                              <w:pPr>
                                <w:jc w:val="center"/>
                                <w:rPr>
                                  <w:sz w:val="18"/>
                                  <w:szCs w:val="18"/>
                                </w:rPr>
                              </w:pPr>
                              <w:r w:rsidRPr="00050932">
                                <w:rPr>
                                  <w:rFonts w:cstheme="minorHAnsi"/>
                                  <w:b/>
                                  <w:sz w:val="18"/>
                                  <w:szCs w:val="18"/>
                                </w:rPr>
                                <w:t>(Zn</w:t>
                              </w:r>
                              <w:proofErr w:type="gramStart"/>
                              <w:r w:rsidRPr="00050932">
                                <w:rPr>
                                  <w:rFonts w:cstheme="minorHAnsi"/>
                                  <w:b/>
                                  <w:sz w:val="18"/>
                                  <w:szCs w:val="18"/>
                                </w:rPr>
                                <w:t>)31</w:t>
                              </w:r>
                              <w:proofErr w:type="gramEnd"/>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id="Group 306" o:spid="_x0000_s1056" style="position:absolute;left:0;text-align:left;margin-left:133.8pt;margin-top:139.15pt;width:198.05pt;height:31.5pt;z-index:251755520;mso-width-relative:margin" coordsize="2515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">
                <v:shape id="_x0000_s1057" type="#_x0000_t202" style="position:absolute;top:2476;width:4064;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gNMAA&#10;AADcAAAADwAAAGRycy9kb3ducmV2LnhtbERPS2vCQBC+C/6HZQRvulFBbHSVKohSBKntweOQnTxo&#10;djZk15j++86h4PHje292vatVR22oPBuYTRNQxJm3FRcGvr+OkxWoEJEt1p7JwC8F2G2Hgw2m1j/5&#10;k7pbLJSEcEjRQBljk2odspIchqlviIXLfeswCmwLbVt8Srir9TxJltphxdJQYkOHkrKf28MZ2C99&#10;0c0Wd3f5yE/67Zpb4aIx41H/vgYVqY8v8b/7bA0sElkrZ+QI6O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pgNMAAAADcAAAADwAAAAAAAAAAAAAAAACYAgAAZHJzL2Rvd25y&#10;ZXYueG1sUEsFBgAAAAAEAAQA9QAAAIUDAAAAAA==&#10;" fillcolor="white [3212]" stroked="f">
                  <v:textbox inset="0,0,0,0">
                    <w:txbxContent>
                      <w:p w:rsidR="004659E2" w:rsidRPr="00050932" w:rsidRDefault="004659E2" w:rsidP="00013817">
                        <w:pPr>
                          <w:jc w:val="center"/>
                          <w:rPr>
                            <w:sz w:val="18"/>
                            <w:szCs w:val="18"/>
                          </w:rPr>
                        </w:pPr>
                        <w:r w:rsidRPr="00050932">
                          <w:rPr>
                            <w:rFonts w:cstheme="minorHAnsi"/>
                            <w:b/>
                            <w:sz w:val="18"/>
                            <w:szCs w:val="18"/>
                          </w:rPr>
                          <w:t>(Zn</w:t>
                        </w:r>
                        <w:proofErr w:type="gramStart"/>
                        <w:r w:rsidRPr="00050932">
                          <w:rPr>
                            <w:rFonts w:cstheme="minorHAnsi"/>
                            <w:b/>
                            <w:sz w:val="18"/>
                            <w:szCs w:val="18"/>
                          </w:rPr>
                          <w:t>)31</w:t>
                        </w:r>
                        <w:proofErr w:type="gramEnd"/>
                      </w:p>
                    </w:txbxContent>
                  </v:textbox>
                </v:shape>
                <v:shape id="_x0000_s1058" type="#_x0000_t202" style="position:absolute;left:6986;top:2408;width:4546;height:1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bFr8IA&#10;AADcAAAADwAAAGRycy9kb3ducmV2LnhtbESPS4vCMBSF98L8h3CF2Wmqgmg1LY4gIzIg6ixmeWlu&#10;H9jclCbW+u/NgODy8J0HZ532phYdta6yrGAyjkAQZ1ZXXCj4vexGCxDOI2usLZOCBzlIk4/BGmNt&#10;73yi7uwLEUrYxaig9L6JpXRZSQbd2DbEgeW2NeiDbAupW7yHclPLaRTNpcGKw0KJDW1Lyq7nm1Hw&#10;NbdFN5n9mZ9D/i2Xx1wH5pX6HPabFQhPvX+bX+m9VjCLlvB/JhwBm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RsWvwgAAANwAAAAPAAAAAAAAAAAAAAAAAJgCAABkcnMvZG93&#10;bnJldi54bWxQSwUGAAAAAAQABAD1AAAAhwMAAAAA&#10;" fillcolor="white [3212]" stroked="f">
                  <v:textbox inset="0,0,0,0">
                    <w:txbxContent>
                      <w:p w:rsidR="004659E2" w:rsidRPr="00050932" w:rsidRDefault="004659E2" w:rsidP="00013817">
                        <w:pPr>
                          <w:jc w:val="center"/>
                          <w:rPr>
                            <w:sz w:val="18"/>
                            <w:szCs w:val="18"/>
                          </w:rPr>
                        </w:pPr>
                        <w:r w:rsidRPr="00050932">
                          <w:rPr>
                            <w:rFonts w:cstheme="minorHAnsi"/>
                            <w:b/>
                            <w:sz w:val="18"/>
                            <w:szCs w:val="18"/>
                          </w:rPr>
                          <w:t>(Zn</w:t>
                        </w:r>
                        <w:proofErr w:type="gramStart"/>
                        <w:r w:rsidRPr="00050932">
                          <w:rPr>
                            <w:rFonts w:cstheme="minorHAnsi"/>
                            <w:b/>
                            <w:sz w:val="18"/>
                            <w:szCs w:val="18"/>
                          </w:rPr>
                          <w:t>)31</w:t>
                        </w:r>
                        <w:proofErr w:type="gramEnd"/>
                      </w:p>
                    </w:txbxContent>
                  </v:textbox>
                </v:shape>
                <v:shape id="_x0000_s1059" type="#_x0000_t202" style="position:absolute;left:21086;width:4064;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678EA&#10;AADcAAAADwAAAGRycy9kb3ducmV2LnhtbERPS2vCQBC+C/6HZYTedJMGpE1dQxWKpRRK1UOPQ3by&#10;oNnZkF1j/PfOodDjx/feFJPr1EhDaD0bSFcJKOLS25ZrA+fT2/IJVIjIFjvPZOBGAYrtfLbB3Por&#10;f9N4jLWSEA45Gmhi7HOtQ9mQw7DyPbFwlR8cRoFDre2AVwl3nX5MkrV22LI0NNjTvqHy93hxBnZr&#10;X49p9uM+P6qDfv6qrHDRmIfF9PoCKtIU/8V/7ndrIEtlvpyRI6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l+u/BAAAA3AAAAA8AAAAAAAAAAAAAAAAAmAIAAGRycy9kb3du&#10;cmV2LnhtbFBLBQYAAAAABAAEAPUAAACGAwAAAAA=&#10;" fillcolor="white [3212]" stroked="f">
                  <v:textbox inset="0,0,0,0">
                    <w:txbxContent>
                      <w:p w:rsidR="004659E2" w:rsidRPr="00050932" w:rsidRDefault="004659E2" w:rsidP="00013817">
                        <w:pPr>
                          <w:jc w:val="center"/>
                          <w:rPr>
                            <w:sz w:val="18"/>
                            <w:szCs w:val="18"/>
                          </w:rPr>
                        </w:pPr>
                        <w:r w:rsidRPr="00050932">
                          <w:rPr>
                            <w:rFonts w:cstheme="minorHAnsi"/>
                            <w:b/>
                            <w:sz w:val="18"/>
                            <w:szCs w:val="18"/>
                          </w:rPr>
                          <w:t>(Zn</w:t>
                        </w:r>
                        <w:proofErr w:type="gramStart"/>
                        <w:r w:rsidRPr="00050932">
                          <w:rPr>
                            <w:rFonts w:cstheme="minorHAnsi"/>
                            <w:b/>
                            <w:sz w:val="18"/>
                            <w:szCs w:val="18"/>
                          </w:rPr>
                          <w:t>)31</w:t>
                        </w:r>
                        <w:proofErr w:type="gramEnd"/>
                      </w:p>
                    </w:txbxContent>
                  </v:textbox>
                </v:shape>
              </v:group>
            </w:pict>
          </mc:Fallback>
        </mc:AlternateContent>
      </w:r>
      <w:r w:rsidR="004659E2">
        <w:rPr>
          <w:noProof/>
        </w:rPr>
        <w:pict>
          <v:shape id="_x0000_s3767" type="#_x0000_t75" style="position:absolute;left:0;text-align:left;margin-left:115.5pt;margin-top:-8.25pt;width:64.5pt;height:53.1pt;z-index:251754496;mso-position-horizontal-relative:text;mso-position-vertical-relative:text">
            <v:imagedata r:id="rId384" o:title=""/>
          </v:shape>
          <o:OLEObject Type="Embed" ProgID="ChemDraw.Document.6.0" ShapeID="_x0000_s3767" DrawAspect="Content" ObjectID="_1582732781" r:id="rId385"/>
        </w:pict>
      </w:r>
      <w:r w:rsidRPr="008A2F0F">
        <w:rPr>
          <w:rFonts w:cstheme="minorHAnsi"/>
          <w:noProof/>
          <w:sz w:val="24"/>
          <w:szCs w:val="24"/>
          <w:lang w:eastAsia="en-GB"/>
        </w:rPr>
        <w:drawing>
          <wp:inline distT="0" distB="0" distL="0" distR="0" wp14:anchorId="660693AF" wp14:editId="255C8BE0">
            <wp:extent cx="3198495" cy="2505075"/>
            <wp:effectExtent l="0" t="0" r="0" b="9525"/>
            <wp:docPr id="313" name="Picture 313"/>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3198495" cy="2505075"/>
                    </a:xfrm>
                    <a:prstGeom prst="rect">
                      <a:avLst/>
                    </a:prstGeom>
                    <a:noFill/>
                  </pic:spPr>
                </pic:pic>
              </a:graphicData>
            </a:graphic>
          </wp:inline>
        </w:drawing>
      </w:r>
    </w:p>
    <w:p w:rsidR="00013817" w:rsidRDefault="00013817" w:rsidP="00013817">
      <w:pPr>
        <w:pStyle w:val="NoSpacing"/>
        <w:spacing w:line="360" w:lineRule="auto"/>
        <w:jc w:val="both"/>
        <w:rPr>
          <w:rFonts w:cstheme="minorHAnsi"/>
          <w:sz w:val="24"/>
          <w:szCs w:val="24"/>
        </w:rPr>
      </w:pPr>
    </w:p>
    <w:p w:rsidR="00013817" w:rsidRPr="008A2F0F" w:rsidRDefault="00013817" w:rsidP="00013817">
      <w:pPr>
        <w:pStyle w:val="NoSpacing"/>
        <w:spacing w:line="360" w:lineRule="auto"/>
        <w:jc w:val="both"/>
        <w:rPr>
          <w:rFonts w:cstheme="minorHAnsi"/>
          <w:color w:val="FFFFFF" w:themeColor="background1"/>
          <w:sz w:val="24"/>
          <w:szCs w:val="24"/>
          <w14:textFill>
            <w14:noFill/>
          </w14:textFill>
        </w:rPr>
      </w:pPr>
      <w:r>
        <w:rPr>
          <w:rFonts w:cstheme="minorHAnsi"/>
          <w:b/>
          <w:sz w:val="24"/>
          <w:szCs w:val="24"/>
        </w:rPr>
        <w:t xml:space="preserve">Figure 4.4 </w:t>
      </w:r>
      <w:r w:rsidRPr="008A2F0F">
        <w:rPr>
          <w:rFonts w:cstheme="minorHAnsi"/>
          <w:sz w:val="24"/>
          <w:szCs w:val="24"/>
        </w:rPr>
        <w:t>Plots showing how the polymer’s pyridine peaks shift whe</w:t>
      </w:r>
      <w:r>
        <w:rPr>
          <w:rFonts w:cstheme="minorHAnsi"/>
          <w:sz w:val="24"/>
          <w:szCs w:val="24"/>
        </w:rPr>
        <w:t xml:space="preserve">n ZnTPP </w:t>
      </w:r>
      <w:r w:rsidRPr="009E486B">
        <w:rPr>
          <w:rFonts w:cstheme="minorHAnsi"/>
          <w:b/>
          <w:sz w:val="24"/>
          <w:szCs w:val="24"/>
        </w:rPr>
        <w:t>(Zn</w:t>
      </w:r>
      <w:proofErr w:type="gramStart"/>
      <w:r w:rsidRPr="009E486B">
        <w:rPr>
          <w:rFonts w:cstheme="minorHAnsi"/>
          <w:b/>
          <w:sz w:val="24"/>
          <w:szCs w:val="24"/>
        </w:rPr>
        <w:t>)31</w:t>
      </w:r>
      <w:proofErr w:type="gramEnd"/>
      <w:r w:rsidRPr="008A2F0F">
        <w:rPr>
          <w:rFonts w:cstheme="minorHAnsi"/>
          <w:sz w:val="24"/>
          <w:szCs w:val="24"/>
        </w:rPr>
        <w:t xml:space="preserve"> is added. a) HBP</w:t>
      </w:r>
      <w:r>
        <w:rPr>
          <w:rFonts w:cstheme="minorHAnsi"/>
          <w:sz w:val="24"/>
          <w:szCs w:val="24"/>
        </w:rPr>
        <w:t>-INA</w:t>
      </w:r>
      <w:r w:rsidRPr="008A2F0F">
        <w:rPr>
          <w:rFonts w:cstheme="minorHAnsi"/>
          <w:sz w:val="24"/>
          <w:szCs w:val="24"/>
        </w:rPr>
        <w:t xml:space="preserve"> </w:t>
      </w:r>
      <w:r w:rsidRPr="009E486B">
        <w:rPr>
          <w:rFonts w:cstheme="minorHAnsi"/>
          <w:b/>
          <w:sz w:val="24"/>
          <w:szCs w:val="24"/>
        </w:rPr>
        <w:t>79</w:t>
      </w:r>
      <w:r>
        <w:rPr>
          <w:rFonts w:cstheme="minorHAnsi"/>
          <w:sz w:val="24"/>
          <w:szCs w:val="24"/>
        </w:rPr>
        <w:t>;</w:t>
      </w:r>
      <w:r w:rsidRPr="008A2F0F">
        <w:rPr>
          <w:rFonts w:cstheme="minorHAnsi"/>
          <w:sz w:val="24"/>
          <w:szCs w:val="24"/>
        </w:rPr>
        <w:t xml:space="preserve"> b) HBP</w:t>
      </w:r>
      <w:r>
        <w:rPr>
          <w:rFonts w:cstheme="minorHAnsi"/>
          <w:sz w:val="24"/>
          <w:szCs w:val="24"/>
        </w:rPr>
        <w:t>-INA</w:t>
      </w:r>
      <w:r w:rsidRPr="008A2F0F">
        <w:rPr>
          <w:rFonts w:cstheme="minorHAnsi"/>
          <w:sz w:val="24"/>
          <w:szCs w:val="24"/>
        </w:rPr>
        <w:t xml:space="preserve"> </w:t>
      </w:r>
      <w:r w:rsidRPr="009E486B">
        <w:rPr>
          <w:rFonts w:cstheme="minorHAnsi"/>
          <w:b/>
          <w:sz w:val="24"/>
          <w:szCs w:val="24"/>
        </w:rPr>
        <w:t>79</w:t>
      </w:r>
      <w:r w:rsidRPr="008A2F0F">
        <w:rPr>
          <w:rFonts w:cstheme="minorHAnsi"/>
          <w:b/>
          <w:sz w:val="24"/>
          <w:szCs w:val="24"/>
        </w:rPr>
        <w:t xml:space="preserve"> </w:t>
      </w:r>
      <w:r w:rsidRPr="008A2F0F">
        <w:rPr>
          <w:rFonts w:cstheme="minorHAnsi"/>
          <w:sz w:val="24"/>
          <w:szCs w:val="24"/>
        </w:rPr>
        <w:t xml:space="preserve">+ 2.4 equivalents of </w:t>
      </w:r>
      <w:r>
        <w:rPr>
          <w:rFonts w:cstheme="minorHAnsi"/>
          <w:sz w:val="24"/>
          <w:szCs w:val="24"/>
        </w:rPr>
        <w:t>ZnTPP</w:t>
      </w:r>
      <w:r w:rsidRPr="008A2F0F">
        <w:rPr>
          <w:rFonts w:cstheme="minorHAnsi"/>
          <w:sz w:val="24"/>
          <w:szCs w:val="24"/>
        </w:rPr>
        <w:t xml:space="preserve"> </w:t>
      </w:r>
      <w:r w:rsidRPr="009E486B">
        <w:rPr>
          <w:rFonts w:cstheme="minorHAnsi"/>
          <w:b/>
          <w:sz w:val="24"/>
          <w:szCs w:val="24"/>
        </w:rPr>
        <w:t>(Zn</w:t>
      </w:r>
      <w:proofErr w:type="gramStart"/>
      <w:r w:rsidRPr="009E486B">
        <w:rPr>
          <w:rFonts w:cstheme="minorHAnsi"/>
          <w:b/>
          <w:sz w:val="24"/>
          <w:szCs w:val="24"/>
        </w:rPr>
        <w:t>)31</w:t>
      </w:r>
      <w:proofErr w:type="gramEnd"/>
      <w:r>
        <w:rPr>
          <w:rFonts w:cstheme="minorHAnsi"/>
          <w:sz w:val="24"/>
          <w:szCs w:val="24"/>
        </w:rPr>
        <w:t xml:space="preserve"> </w:t>
      </w:r>
      <w:r w:rsidRPr="008A2F0F">
        <w:rPr>
          <w:rFonts w:cstheme="minorHAnsi"/>
          <w:sz w:val="24"/>
          <w:szCs w:val="24"/>
        </w:rPr>
        <w:t>and</w:t>
      </w:r>
      <w:r>
        <w:rPr>
          <w:rFonts w:cstheme="minorHAnsi"/>
          <w:sz w:val="24"/>
          <w:szCs w:val="24"/>
        </w:rPr>
        <w:t>;</w:t>
      </w:r>
      <w:r w:rsidRPr="008A2F0F">
        <w:rPr>
          <w:rFonts w:cstheme="minorHAnsi"/>
          <w:sz w:val="24"/>
          <w:szCs w:val="24"/>
        </w:rPr>
        <w:t xml:space="preserve"> c) HBP</w:t>
      </w:r>
      <w:r>
        <w:rPr>
          <w:rFonts w:cstheme="minorHAnsi"/>
          <w:sz w:val="24"/>
          <w:szCs w:val="24"/>
        </w:rPr>
        <w:t>-INA</w:t>
      </w:r>
      <w:r w:rsidRPr="008A2F0F">
        <w:rPr>
          <w:rFonts w:cstheme="minorHAnsi"/>
          <w:sz w:val="24"/>
          <w:szCs w:val="24"/>
        </w:rPr>
        <w:t xml:space="preserve"> </w:t>
      </w:r>
      <w:r w:rsidRPr="009E486B">
        <w:rPr>
          <w:rFonts w:cstheme="minorHAnsi"/>
          <w:b/>
          <w:sz w:val="24"/>
          <w:szCs w:val="24"/>
        </w:rPr>
        <w:t>79</w:t>
      </w:r>
      <w:r w:rsidRPr="008A2F0F">
        <w:rPr>
          <w:rFonts w:cstheme="minorHAnsi"/>
          <w:b/>
          <w:sz w:val="24"/>
          <w:szCs w:val="24"/>
        </w:rPr>
        <w:t xml:space="preserve"> </w:t>
      </w:r>
      <w:r w:rsidRPr="008A2F0F">
        <w:rPr>
          <w:rFonts w:cstheme="minorHAnsi"/>
          <w:sz w:val="24"/>
          <w:szCs w:val="24"/>
        </w:rPr>
        <w:t xml:space="preserve">+ 14.8 equivalents of </w:t>
      </w:r>
      <w:r>
        <w:rPr>
          <w:rFonts w:cstheme="minorHAnsi"/>
          <w:sz w:val="24"/>
          <w:szCs w:val="24"/>
        </w:rPr>
        <w:t>ZnTPP</w:t>
      </w:r>
      <w:r w:rsidRPr="008A2F0F">
        <w:rPr>
          <w:rFonts w:cstheme="minorHAnsi"/>
          <w:sz w:val="24"/>
          <w:szCs w:val="24"/>
        </w:rPr>
        <w:t xml:space="preserve"> </w:t>
      </w:r>
      <w:r w:rsidRPr="009E486B">
        <w:rPr>
          <w:rFonts w:cstheme="minorHAnsi"/>
          <w:b/>
          <w:sz w:val="24"/>
          <w:szCs w:val="24"/>
        </w:rPr>
        <w:t>(Zn)31</w:t>
      </w:r>
      <w:r>
        <w:rPr>
          <w:rFonts w:cstheme="minorHAnsi"/>
          <w:sz w:val="24"/>
          <w:szCs w:val="24"/>
        </w:rPr>
        <w:t xml:space="preserve"> added.</w:t>
      </w:r>
    </w:p>
    <w:p w:rsidR="00013817" w:rsidRDefault="00013817" w:rsidP="00013817">
      <w:pPr>
        <w:pStyle w:val="NoSpacing"/>
        <w:spacing w:line="360" w:lineRule="auto"/>
        <w:jc w:val="both"/>
        <w:rPr>
          <w:rFonts w:cstheme="minorHAnsi"/>
          <w:sz w:val="24"/>
          <w:szCs w:val="24"/>
        </w:rPr>
      </w:pPr>
    </w:p>
    <w:p w:rsidR="00013817" w:rsidRPr="008A2F0F" w:rsidRDefault="00013817" w:rsidP="00013817">
      <w:pPr>
        <w:pStyle w:val="NoSpacing"/>
        <w:spacing w:line="360" w:lineRule="auto"/>
        <w:jc w:val="center"/>
        <w:rPr>
          <w:rFonts w:cstheme="minorHAnsi"/>
          <w:sz w:val="24"/>
          <w:szCs w:val="24"/>
        </w:rPr>
      </w:pPr>
      <w:r w:rsidRPr="008A2F0F">
        <w:rPr>
          <w:rFonts w:cstheme="minorHAnsi"/>
          <w:noProof/>
          <w:sz w:val="24"/>
          <w:szCs w:val="24"/>
          <w:lang w:eastAsia="en-GB"/>
        </w:rPr>
        <w:drawing>
          <wp:inline distT="0" distB="0" distL="0" distR="0" wp14:anchorId="60FE0656" wp14:editId="0C460097">
            <wp:extent cx="2798445" cy="2053590"/>
            <wp:effectExtent l="0" t="0" r="1905" b="3810"/>
            <wp:docPr id="314" name="Picture 314"/>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87" cstate="print">
                      <a:grayscl/>
                      <a:extLst>
                        <a:ext uri="{28A0092B-C50C-407E-A947-70E740481C1C}">
                          <a14:useLocalDpi xmlns:a14="http://schemas.microsoft.com/office/drawing/2010/main" val="0"/>
                        </a:ext>
                      </a:extLst>
                    </a:blip>
                    <a:srcRect/>
                    <a:stretch>
                      <a:fillRect/>
                    </a:stretch>
                  </pic:blipFill>
                  <pic:spPr bwMode="auto">
                    <a:xfrm>
                      <a:off x="0" y="0"/>
                      <a:ext cx="2798445" cy="2053590"/>
                    </a:xfrm>
                    <a:prstGeom prst="rect">
                      <a:avLst/>
                    </a:prstGeom>
                    <a:noFill/>
                  </pic:spPr>
                </pic:pic>
              </a:graphicData>
            </a:graphic>
          </wp:inline>
        </w:drawing>
      </w:r>
    </w:p>
    <w:p w:rsidR="00013817" w:rsidRPr="004B6285" w:rsidRDefault="00013817" w:rsidP="00013817">
      <w:pPr>
        <w:pStyle w:val="NoSpacing"/>
        <w:spacing w:line="360" w:lineRule="auto"/>
        <w:jc w:val="both"/>
        <w:rPr>
          <w:rFonts w:cstheme="minorHAnsi"/>
          <w:sz w:val="24"/>
          <w:szCs w:val="24"/>
        </w:rPr>
      </w:pPr>
    </w:p>
    <w:p w:rsidR="00013817" w:rsidRPr="004B6285" w:rsidRDefault="00013817" w:rsidP="00013817">
      <w:pPr>
        <w:pStyle w:val="NoSpacing"/>
        <w:spacing w:line="360" w:lineRule="auto"/>
        <w:jc w:val="both"/>
        <w:rPr>
          <w:rFonts w:cstheme="minorHAnsi"/>
          <w:sz w:val="24"/>
          <w:szCs w:val="24"/>
        </w:rPr>
      </w:pPr>
      <w:r w:rsidRPr="004B6285">
        <w:rPr>
          <w:rFonts w:cstheme="minorHAnsi"/>
          <w:b/>
          <w:sz w:val="24"/>
          <w:szCs w:val="24"/>
        </w:rPr>
        <w:t xml:space="preserve">Figure </w:t>
      </w:r>
      <w:r>
        <w:rPr>
          <w:rFonts w:cstheme="minorHAnsi"/>
          <w:b/>
          <w:sz w:val="24"/>
          <w:szCs w:val="24"/>
        </w:rPr>
        <w:t xml:space="preserve">4.5 </w:t>
      </w:r>
      <w:r w:rsidRPr="004B6285">
        <w:rPr>
          <w:rFonts w:cstheme="minorHAnsi"/>
          <w:sz w:val="24"/>
          <w:szCs w:val="24"/>
        </w:rPr>
        <w:t xml:space="preserve">Plot of added </w:t>
      </w:r>
      <w:r>
        <w:rPr>
          <w:rFonts w:cstheme="minorHAnsi"/>
          <w:sz w:val="24"/>
          <w:szCs w:val="24"/>
        </w:rPr>
        <w:t>ZnTPP</w:t>
      </w:r>
      <w:r w:rsidRPr="004B6285">
        <w:rPr>
          <w:rFonts w:cstheme="minorHAnsi"/>
          <w:sz w:val="24"/>
          <w:szCs w:val="24"/>
        </w:rPr>
        <w:t xml:space="preserve"> </w:t>
      </w:r>
      <w:r w:rsidRPr="004B6285">
        <w:rPr>
          <w:rFonts w:cstheme="minorHAnsi"/>
          <w:b/>
          <w:sz w:val="24"/>
          <w:szCs w:val="24"/>
        </w:rPr>
        <w:t>(Zn</w:t>
      </w:r>
      <w:proofErr w:type="gramStart"/>
      <w:r w:rsidRPr="004B6285">
        <w:rPr>
          <w:rFonts w:cstheme="minorHAnsi"/>
          <w:b/>
          <w:sz w:val="24"/>
          <w:szCs w:val="24"/>
        </w:rPr>
        <w:t>)31</w:t>
      </w:r>
      <w:proofErr w:type="gramEnd"/>
      <w:r w:rsidRPr="004B6285">
        <w:rPr>
          <w:rFonts w:cstheme="minorHAnsi"/>
          <w:sz w:val="24"/>
          <w:szCs w:val="24"/>
        </w:rPr>
        <w:t xml:space="preserve"> vs change in shift.  The stoichiometry of </w:t>
      </w:r>
      <w:r>
        <w:rPr>
          <w:rFonts w:cstheme="minorHAnsi"/>
          <w:sz w:val="24"/>
          <w:szCs w:val="24"/>
        </w:rPr>
        <w:t>ZnTPP</w:t>
      </w:r>
      <w:r w:rsidRPr="004B6285">
        <w:rPr>
          <w:rFonts w:cstheme="minorHAnsi"/>
          <w:sz w:val="24"/>
          <w:szCs w:val="24"/>
        </w:rPr>
        <w:t xml:space="preserve"> </w:t>
      </w:r>
      <w:r w:rsidRPr="004B6285">
        <w:rPr>
          <w:rFonts w:cstheme="minorHAnsi"/>
          <w:b/>
          <w:sz w:val="24"/>
          <w:szCs w:val="24"/>
        </w:rPr>
        <w:t>(Zn</w:t>
      </w:r>
      <w:proofErr w:type="gramStart"/>
      <w:r w:rsidRPr="004B6285">
        <w:rPr>
          <w:rFonts w:cstheme="minorHAnsi"/>
          <w:b/>
          <w:sz w:val="24"/>
          <w:szCs w:val="24"/>
        </w:rPr>
        <w:t>)31</w:t>
      </w:r>
      <w:proofErr w:type="gramEnd"/>
      <w:r w:rsidRPr="004B6285">
        <w:rPr>
          <w:rFonts w:cstheme="minorHAnsi"/>
          <w:sz w:val="24"/>
          <w:szCs w:val="24"/>
        </w:rPr>
        <w:t xml:space="preserve"> to HBP-INA </w:t>
      </w:r>
      <w:r w:rsidRPr="004B6285">
        <w:rPr>
          <w:rFonts w:cstheme="minorHAnsi"/>
          <w:b/>
          <w:sz w:val="24"/>
          <w:szCs w:val="24"/>
        </w:rPr>
        <w:t>79</w:t>
      </w:r>
      <w:r w:rsidRPr="004B6285">
        <w:rPr>
          <w:rFonts w:cstheme="minorHAnsi"/>
          <w:sz w:val="24"/>
          <w:szCs w:val="24"/>
        </w:rPr>
        <w:t xml:space="preserve"> was estimated from the onset of saturation.</w:t>
      </w:r>
    </w:p>
    <w:p w:rsidR="00013817" w:rsidRPr="004B6285" w:rsidRDefault="00013817" w:rsidP="00013817">
      <w:pPr>
        <w:pStyle w:val="Heading3"/>
      </w:pPr>
      <w:bookmarkStart w:id="214" w:name="_Toc490552426"/>
      <w:bookmarkStart w:id="215" w:name="_Toc490833994"/>
      <w:bookmarkStart w:id="216" w:name="_Toc507504579"/>
      <w:bookmarkStart w:id="217" w:name="_Toc508276837"/>
      <w:r>
        <w:t>4.2.2.</w:t>
      </w:r>
      <w:r w:rsidRPr="004B6285">
        <w:t xml:space="preserve"> Aims</w:t>
      </w:r>
      <w:r>
        <w:t xml:space="preserve"> and objectives</w:t>
      </w:r>
      <w:bookmarkEnd w:id="214"/>
      <w:bookmarkEnd w:id="215"/>
      <w:bookmarkEnd w:id="216"/>
      <w:bookmarkEnd w:id="217"/>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The aim of this </w:t>
      </w:r>
      <w:r w:rsidRPr="000205F6">
        <w:rPr>
          <w:rFonts w:cstheme="minorHAnsi"/>
          <w:i/>
          <w:sz w:val="24"/>
          <w:szCs w:val="24"/>
        </w:rPr>
        <w:t>Chapter</w:t>
      </w:r>
      <w:r w:rsidRPr="00FF0E1E">
        <w:rPr>
          <w:rFonts w:cstheme="minorHAnsi"/>
          <w:sz w:val="24"/>
          <w:szCs w:val="24"/>
        </w:rPr>
        <w:t xml:space="preserve"> was to</w:t>
      </w:r>
      <w:r>
        <w:rPr>
          <w:rFonts w:cstheme="minorHAnsi"/>
          <w:sz w:val="24"/>
          <w:szCs w:val="24"/>
        </w:rPr>
        <w:t xml:space="preserve"> obtain further evidence for the structure and binding of the complex formed between zinc</w:t>
      </w:r>
      <w:r w:rsidRPr="00FF0E1E">
        <w:rPr>
          <w:rFonts w:cstheme="minorHAnsi"/>
          <w:sz w:val="24"/>
          <w:szCs w:val="24"/>
        </w:rPr>
        <w:t xml:space="preserve"> porphyrin </w:t>
      </w:r>
      <w:r>
        <w:rPr>
          <w:rFonts w:cstheme="minorHAnsi"/>
          <w:sz w:val="24"/>
          <w:szCs w:val="24"/>
        </w:rPr>
        <w:t>and</w:t>
      </w:r>
      <w:r w:rsidRPr="00FF0E1E">
        <w:rPr>
          <w:rFonts w:cstheme="minorHAnsi"/>
          <w:sz w:val="24"/>
          <w:szCs w:val="24"/>
        </w:rPr>
        <w:t xml:space="preserve"> polymer scaffold HBP-INA </w:t>
      </w:r>
      <w:r w:rsidRPr="00FF0E1E">
        <w:rPr>
          <w:rFonts w:cstheme="minorHAnsi"/>
          <w:b/>
          <w:sz w:val="24"/>
          <w:szCs w:val="24"/>
        </w:rPr>
        <w:t>79</w:t>
      </w:r>
      <w:r w:rsidRPr="00FF0E1E">
        <w:rPr>
          <w:rFonts w:cstheme="minorHAnsi"/>
          <w:sz w:val="24"/>
          <w:szCs w:val="24"/>
        </w:rPr>
        <w:t xml:space="preserve">. This can be achieved through the combination of UV binding titrations and diffusion NMR of HBP-INA </w:t>
      </w:r>
      <w:r w:rsidRPr="005F141D">
        <w:rPr>
          <w:rFonts w:cstheme="minorHAnsi"/>
          <w:b/>
          <w:sz w:val="24"/>
          <w:szCs w:val="24"/>
        </w:rPr>
        <w:t>79</w:t>
      </w:r>
      <w:r>
        <w:rPr>
          <w:rFonts w:cstheme="minorHAnsi"/>
          <w:sz w:val="24"/>
          <w:szCs w:val="24"/>
        </w:rPr>
        <w:t>,</w:t>
      </w:r>
      <w:r w:rsidRPr="00FF0E1E">
        <w:rPr>
          <w:rFonts w:cstheme="minorHAnsi"/>
          <w:sz w:val="24"/>
          <w:szCs w:val="24"/>
        </w:rPr>
        <w:t xml:space="preserve"> with both the previously used monomeric </w:t>
      </w:r>
      <w:r w:rsidRPr="0060315C">
        <w:rPr>
          <w:rFonts w:cstheme="minorHAnsi"/>
          <w:sz w:val="24"/>
          <w:szCs w:val="24"/>
        </w:rPr>
        <w:t xml:space="preserve">porphyrin </w:t>
      </w:r>
      <w:r>
        <w:rPr>
          <w:rFonts w:cstheme="minorHAnsi"/>
          <w:sz w:val="24"/>
          <w:szCs w:val="24"/>
        </w:rPr>
        <w:t>ZnTPP</w:t>
      </w:r>
      <w:r w:rsidRPr="0060315C">
        <w:rPr>
          <w:rFonts w:cstheme="minorHAnsi"/>
          <w:b/>
          <w:sz w:val="24"/>
          <w:szCs w:val="24"/>
        </w:rPr>
        <w:t xml:space="preserve"> (Zn</w:t>
      </w:r>
      <w:proofErr w:type="gramStart"/>
      <w:r w:rsidRPr="0060315C">
        <w:rPr>
          <w:rFonts w:cstheme="minorHAnsi"/>
          <w:b/>
          <w:sz w:val="24"/>
          <w:szCs w:val="24"/>
        </w:rPr>
        <w:t>)31</w:t>
      </w:r>
      <w:proofErr w:type="gramEnd"/>
      <w:r w:rsidRPr="0060315C">
        <w:rPr>
          <w:rFonts w:cstheme="minorHAnsi"/>
          <w:sz w:val="24"/>
          <w:szCs w:val="24"/>
        </w:rPr>
        <w:t xml:space="preserve"> and</w:t>
      </w:r>
      <w:r>
        <w:rPr>
          <w:rFonts w:cstheme="minorHAnsi"/>
          <w:sz w:val="24"/>
          <w:szCs w:val="24"/>
        </w:rPr>
        <w:t>,</w:t>
      </w:r>
      <w:r w:rsidRPr="0060315C">
        <w:rPr>
          <w:rFonts w:cstheme="minorHAnsi"/>
          <w:sz w:val="24"/>
          <w:szCs w:val="24"/>
        </w:rPr>
        <w:t xml:space="preserve"> additionally</w:t>
      </w:r>
      <w:r>
        <w:rPr>
          <w:rFonts w:cstheme="minorHAnsi"/>
          <w:sz w:val="24"/>
          <w:szCs w:val="24"/>
        </w:rPr>
        <w:t>,</w:t>
      </w:r>
      <w:r w:rsidRPr="0060315C">
        <w:rPr>
          <w:rFonts w:cstheme="minorHAnsi"/>
          <w:sz w:val="24"/>
          <w:szCs w:val="24"/>
        </w:rPr>
        <w:t xml:space="preserve"> with flexible porphyrin dimer </w:t>
      </w:r>
      <w:r w:rsidRPr="0060315C">
        <w:rPr>
          <w:rFonts w:cstheme="minorHAnsi"/>
          <w:b/>
          <w:sz w:val="24"/>
          <w:szCs w:val="24"/>
        </w:rPr>
        <w:t>(Zn)57</w:t>
      </w:r>
      <w:r w:rsidRPr="0060315C">
        <w:rPr>
          <w:rFonts w:cstheme="minorHAnsi"/>
          <w:sz w:val="24"/>
          <w:szCs w:val="24"/>
        </w:rPr>
        <w:t xml:space="preserve">. The use of the flexible </w:t>
      </w:r>
      <w:r w:rsidRPr="0060315C">
        <w:rPr>
          <w:rFonts w:cstheme="minorHAnsi"/>
          <w:sz w:val="24"/>
          <w:szCs w:val="24"/>
        </w:rPr>
        <w:lastRenderedPageBreak/>
        <w:t xml:space="preserve">dimer </w:t>
      </w:r>
      <w:r w:rsidRPr="0060315C">
        <w:rPr>
          <w:rFonts w:cstheme="minorHAnsi"/>
          <w:b/>
          <w:sz w:val="24"/>
          <w:szCs w:val="24"/>
        </w:rPr>
        <w:t>(Zn</w:t>
      </w:r>
      <w:proofErr w:type="gramStart"/>
      <w:r w:rsidRPr="0060315C">
        <w:rPr>
          <w:rFonts w:cstheme="minorHAnsi"/>
          <w:b/>
          <w:sz w:val="24"/>
          <w:szCs w:val="24"/>
        </w:rPr>
        <w:t>)57</w:t>
      </w:r>
      <w:proofErr w:type="gramEnd"/>
      <w:r w:rsidRPr="0060315C">
        <w:rPr>
          <w:rFonts w:cstheme="minorHAnsi"/>
          <w:sz w:val="24"/>
          <w:szCs w:val="24"/>
        </w:rPr>
        <w:t xml:space="preserve"> in UV studies enables a comparison to be made against the binding of HBP-INA </w:t>
      </w:r>
      <w:r w:rsidRPr="005F141D">
        <w:rPr>
          <w:rFonts w:cstheme="minorHAnsi"/>
          <w:b/>
          <w:sz w:val="24"/>
          <w:szCs w:val="24"/>
        </w:rPr>
        <w:t>79</w:t>
      </w:r>
      <w:r w:rsidRPr="0060315C">
        <w:rPr>
          <w:rFonts w:cstheme="minorHAnsi"/>
          <w:sz w:val="24"/>
          <w:szCs w:val="24"/>
        </w:rPr>
        <w:t xml:space="preserve"> with </w:t>
      </w:r>
      <w:r>
        <w:rPr>
          <w:rFonts w:cstheme="minorHAnsi"/>
          <w:sz w:val="24"/>
          <w:szCs w:val="24"/>
        </w:rPr>
        <w:t>ZnTPP</w:t>
      </w:r>
      <w:r w:rsidRPr="0060315C">
        <w:rPr>
          <w:rFonts w:cstheme="minorHAnsi"/>
          <w:sz w:val="24"/>
          <w:szCs w:val="24"/>
        </w:rPr>
        <w:t xml:space="preserve"> </w:t>
      </w:r>
      <w:r w:rsidRPr="0060315C">
        <w:rPr>
          <w:rFonts w:cstheme="minorHAnsi"/>
          <w:b/>
          <w:sz w:val="24"/>
          <w:szCs w:val="24"/>
        </w:rPr>
        <w:t>(Zn)31</w:t>
      </w:r>
      <w:r w:rsidRPr="0060315C">
        <w:rPr>
          <w:rFonts w:cstheme="minorHAnsi"/>
          <w:sz w:val="24"/>
          <w:szCs w:val="24"/>
        </w:rPr>
        <w:t xml:space="preserve">. Any enhancement in association constant through cooperative binding of the dimer would </w:t>
      </w:r>
      <w:r>
        <w:rPr>
          <w:rFonts w:cstheme="minorHAnsi"/>
          <w:sz w:val="24"/>
          <w:szCs w:val="24"/>
        </w:rPr>
        <w:t xml:space="preserve">unquestionably </w:t>
      </w:r>
      <w:r w:rsidRPr="0060315C">
        <w:rPr>
          <w:rFonts w:cstheme="minorHAnsi"/>
          <w:sz w:val="24"/>
          <w:szCs w:val="24"/>
        </w:rPr>
        <w:t>prove that porphyrin is bound to the pyridine sites of the scaffold. Furthermore,</w:t>
      </w:r>
      <w:r>
        <w:rPr>
          <w:rFonts w:cstheme="minorHAnsi"/>
          <w:sz w:val="24"/>
          <w:szCs w:val="24"/>
        </w:rPr>
        <w:t xml:space="preserve"> the technique of</w:t>
      </w:r>
      <w:r w:rsidRPr="0060315C">
        <w:rPr>
          <w:rFonts w:cstheme="minorHAnsi"/>
          <w:sz w:val="24"/>
          <w:szCs w:val="24"/>
        </w:rPr>
        <w:t xml:space="preserve"> DOSY NMR </w:t>
      </w:r>
      <w:r>
        <w:rPr>
          <w:rFonts w:cstheme="minorHAnsi"/>
          <w:sz w:val="24"/>
          <w:szCs w:val="24"/>
        </w:rPr>
        <w:t>can provide diffusion data relating to the relative size of the species. It is expected that an observable</w:t>
      </w:r>
      <w:r w:rsidRPr="0060315C">
        <w:rPr>
          <w:rFonts w:cstheme="minorHAnsi"/>
          <w:sz w:val="24"/>
          <w:szCs w:val="24"/>
        </w:rPr>
        <w:t xml:space="preserve"> decrease in </w:t>
      </w:r>
      <w:r>
        <w:rPr>
          <w:rFonts w:cstheme="minorHAnsi"/>
          <w:sz w:val="24"/>
          <w:szCs w:val="24"/>
        </w:rPr>
        <w:t xml:space="preserve">the </w:t>
      </w:r>
      <w:r w:rsidRPr="0060315C">
        <w:rPr>
          <w:rFonts w:cstheme="minorHAnsi"/>
          <w:sz w:val="24"/>
          <w:szCs w:val="24"/>
        </w:rPr>
        <w:t>rate of diffusion</w:t>
      </w:r>
      <w:r>
        <w:rPr>
          <w:rFonts w:cstheme="minorHAnsi"/>
          <w:sz w:val="24"/>
          <w:szCs w:val="24"/>
        </w:rPr>
        <w:t xml:space="preserve"> will occur</w:t>
      </w:r>
      <w:r w:rsidRPr="0060315C">
        <w:rPr>
          <w:rFonts w:cstheme="minorHAnsi"/>
          <w:sz w:val="24"/>
          <w:szCs w:val="24"/>
        </w:rPr>
        <w:t xml:space="preserve"> when porphyrin is bound to the scaffold, due to an increase in hydrodynamic radius of the polymer-complex</w:t>
      </w:r>
      <w:r>
        <w:rPr>
          <w:rFonts w:cstheme="minorHAnsi"/>
          <w:sz w:val="24"/>
          <w:szCs w:val="24"/>
        </w:rPr>
        <w:t>,</w:t>
      </w:r>
      <w:r w:rsidRPr="0060315C">
        <w:rPr>
          <w:rFonts w:cstheme="minorHAnsi"/>
          <w:sz w:val="24"/>
          <w:szCs w:val="24"/>
        </w:rPr>
        <w:t xml:space="preserve"> relative to polymer HBP-INA </w:t>
      </w:r>
      <w:r w:rsidRPr="0060315C">
        <w:rPr>
          <w:rFonts w:cstheme="minorHAnsi"/>
          <w:b/>
          <w:sz w:val="24"/>
          <w:szCs w:val="24"/>
        </w:rPr>
        <w:t>79</w:t>
      </w:r>
      <w:r w:rsidRPr="0060315C">
        <w:rPr>
          <w:rFonts w:cstheme="minorHAnsi"/>
          <w:sz w:val="24"/>
          <w:szCs w:val="24"/>
        </w:rPr>
        <w:t xml:space="preserve"> alone.</w:t>
      </w:r>
    </w:p>
    <w:p w:rsidR="00013817" w:rsidRDefault="00013817" w:rsidP="00013817">
      <w:pPr>
        <w:pStyle w:val="NoSpacing"/>
        <w:spacing w:line="360" w:lineRule="auto"/>
        <w:jc w:val="both"/>
        <w:rPr>
          <w:rFonts w:cstheme="minorHAnsi"/>
          <w:sz w:val="24"/>
          <w:szCs w:val="24"/>
        </w:rPr>
      </w:pPr>
    </w:p>
    <w:p w:rsidR="00013817" w:rsidRPr="00433945" w:rsidRDefault="00013817" w:rsidP="00013817">
      <w:pPr>
        <w:pStyle w:val="Heading2"/>
      </w:pPr>
      <w:bookmarkStart w:id="218" w:name="_Toc507504580"/>
      <w:bookmarkStart w:id="219" w:name="_Toc508276838"/>
      <w:r w:rsidRPr="00433945">
        <w:t>4.3. Identification of multiporphyrin-scaffold complex</w:t>
      </w:r>
      <w:bookmarkEnd w:id="218"/>
      <w:bookmarkEnd w:id="219"/>
    </w:p>
    <w:p w:rsidR="00013817" w:rsidRPr="008A2F0F" w:rsidRDefault="00013817" w:rsidP="00013817">
      <w:pPr>
        <w:pStyle w:val="Heading3"/>
      </w:pPr>
      <w:bookmarkStart w:id="220" w:name="_Toc490552427"/>
      <w:bookmarkStart w:id="221" w:name="_Toc490833995"/>
      <w:bookmarkStart w:id="222" w:name="_Toc507504581"/>
      <w:bookmarkStart w:id="223" w:name="_Toc508276839"/>
      <w:r>
        <w:t>4</w:t>
      </w:r>
      <w:r w:rsidRPr="008A2F0F">
        <w:t>.3.</w:t>
      </w:r>
      <w:r>
        <w:t>1</w:t>
      </w:r>
      <w:r w:rsidRPr="008A2F0F">
        <w:t xml:space="preserve">. </w:t>
      </w:r>
      <w:r>
        <w:t>UV binding studies</w:t>
      </w:r>
      <w:bookmarkEnd w:id="220"/>
      <w:bookmarkEnd w:id="221"/>
      <w:bookmarkEnd w:id="222"/>
      <w:bookmarkEnd w:id="223"/>
    </w:p>
    <w:p w:rsidR="00013817" w:rsidRPr="00B265A2" w:rsidRDefault="00013817" w:rsidP="00013817">
      <w:pPr>
        <w:pStyle w:val="NoSpacing"/>
        <w:spacing w:line="360" w:lineRule="auto"/>
        <w:jc w:val="both"/>
        <w:rPr>
          <w:rFonts w:cstheme="minorHAnsi"/>
          <w:sz w:val="24"/>
          <w:szCs w:val="24"/>
          <w:lang w:val="en-US"/>
        </w:rPr>
      </w:pPr>
      <w:r w:rsidRPr="00B265A2">
        <w:rPr>
          <w:rFonts w:cstheme="minorHAnsi"/>
          <w:sz w:val="24"/>
          <w:szCs w:val="24"/>
          <w:lang w:val="en-US"/>
        </w:rPr>
        <w:t xml:space="preserve">UV binding titrations of HBP-INA </w:t>
      </w:r>
      <w:r w:rsidRPr="00B265A2">
        <w:rPr>
          <w:rFonts w:cstheme="minorHAnsi"/>
          <w:b/>
          <w:sz w:val="24"/>
          <w:szCs w:val="24"/>
          <w:lang w:val="en-US"/>
        </w:rPr>
        <w:t>79</w:t>
      </w:r>
      <w:r w:rsidRPr="00B265A2">
        <w:rPr>
          <w:rFonts w:cstheme="minorHAnsi"/>
          <w:sz w:val="24"/>
          <w:szCs w:val="24"/>
          <w:lang w:val="en-US"/>
        </w:rPr>
        <w:t xml:space="preserve"> (1 × 10</w:t>
      </w:r>
      <w:r w:rsidRPr="00B265A2">
        <w:rPr>
          <w:rFonts w:cstheme="minorHAnsi"/>
          <w:sz w:val="24"/>
          <w:szCs w:val="24"/>
          <w:vertAlign w:val="superscript"/>
          <w:lang w:val="en-US"/>
        </w:rPr>
        <w:t>-5</w:t>
      </w:r>
      <w:r w:rsidRPr="00B265A2">
        <w:rPr>
          <w:rFonts w:cstheme="minorHAnsi"/>
          <w:sz w:val="24"/>
          <w:szCs w:val="24"/>
          <w:lang w:val="en-US"/>
        </w:rPr>
        <w:t xml:space="preserve"> M) into </w:t>
      </w:r>
      <w:r>
        <w:rPr>
          <w:rFonts w:cstheme="minorHAnsi"/>
          <w:sz w:val="24"/>
          <w:szCs w:val="24"/>
          <w:lang w:val="en-US"/>
        </w:rPr>
        <w:t>ZnTPP</w:t>
      </w:r>
      <w:r w:rsidRPr="00B265A2">
        <w:rPr>
          <w:rFonts w:cstheme="minorHAnsi"/>
          <w:sz w:val="24"/>
          <w:szCs w:val="24"/>
          <w:lang w:val="en-US"/>
        </w:rPr>
        <w:t xml:space="preserve"> </w:t>
      </w:r>
      <w:r w:rsidRPr="00B265A2">
        <w:rPr>
          <w:rFonts w:cstheme="minorHAnsi"/>
          <w:b/>
          <w:sz w:val="24"/>
          <w:szCs w:val="24"/>
          <w:lang w:val="en-US"/>
        </w:rPr>
        <w:t>(Zn</w:t>
      </w:r>
      <w:proofErr w:type="gramStart"/>
      <w:r w:rsidRPr="00B265A2">
        <w:rPr>
          <w:rFonts w:cstheme="minorHAnsi"/>
          <w:b/>
          <w:sz w:val="24"/>
          <w:szCs w:val="24"/>
          <w:lang w:val="en-US"/>
        </w:rPr>
        <w:t>)31</w:t>
      </w:r>
      <w:proofErr w:type="gramEnd"/>
      <w:r w:rsidRPr="00B265A2">
        <w:rPr>
          <w:rFonts w:cstheme="minorHAnsi"/>
          <w:sz w:val="24"/>
          <w:szCs w:val="24"/>
          <w:lang w:val="en-US"/>
        </w:rPr>
        <w:t xml:space="preserve"> (1 × 10</w:t>
      </w:r>
      <w:r w:rsidRPr="00B265A2">
        <w:rPr>
          <w:rFonts w:cstheme="minorHAnsi"/>
          <w:sz w:val="24"/>
          <w:szCs w:val="24"/>
          <w:vertAlign w:val="superscript"/>
          <w:lang w:val="en-US"/>
        </w:rPr>
        <w:t>-6</w:t>
      </w:r>
      <w:r w:rsidRPr="00B265A2">
        <w:rPr>
          <w:rFonts w:cstheme="minorHAnsi"/>
          <w:sz w:val="24"/>
          <w:szCs w:val="24"/>
          <w:lang w:val="en-US"/>
        </w:rPr>
        <w:t xml:space="preserve"> M) in DCM observed a shift in porphyrin Soret band from 418 nm to 427 nm, generating a smooth isosbestic point</w:t>
      </w:r>
      <w:r>
        <w:rPr>
          <w:rFonts w:cstheme="minorHAnsi"/>
          <w:sz w:val="24"/>
          <w:szCs w:val="24"/>
          <w:lang w:val="en-US"/>
        </w:rPr>
        <w:t>. This was</w:t>
      </w:r>
      <w:r w:rsidRPr="00B265A2">
        <w:rPr>
          <w:rFonts w:cstheme="minorHAnsi"/>
          <w:sz w:val="24"/>
          <w:szCs w:val="24"/>
          <w:lang w:val="en-US"/>
        </w:rPr>
        <w:t xml:space="preserve"> analogous to the </w:t>
      </w:r>
      <w:r>
        <w:rPr>
          <w:rFonts w:cstheme="minorHAnsi"/>
          <w:sz w:val="24"/>
          <w:szCs w:val="24"/>
          <w:lang w:val="en-US"/>
        </w:rPr>
        <w:t>UV titration spectra for</w:t>
      </w:r>
      <w:r w:rsidRPr="00B265A2">
        <w:rPr>
          <w:rFonts w:cstheme="minorHAnsi"/>
          <w:sz w:val="24"/>
          <w:szCs w:val="24"/>
          <w:lang w:val="en-US"/>
        </w:rPr>
        <w:t xml:space="preserve"> </w:t>
      </w:r>
      <w:r>
        <w:rPr>
          <w:rFonts w:cstheme="minorHAnsi"/>
          <w:sz w:val="24"/>
          <w:szCs w:val="24"/>
          <w:lang w:val="en-US"/>
        </w:rPr>
        <w:t>ZnTPP</w:t>
      </w:r>
      <w:r w:rsidRPr="00B265A2">
        <w:rPr>
          <w:rFonts w:cstheme="minorHAnsi"/>
          <w:sz w:val="24"/>
          <w:szCs w:val="24"/>
          <w:lang w:val="en-US"/>
        </w:rPr>
        <w:t xml:space="preserve"> </w:t>
      </w:r>
      <w:r w:rsidRPr="00B265A2">
        <w:rPr>
          <w:rFonts w:cstheme="minorHAnsi"/>
          <w:b/>
          <w:sz w:val="24"/>
          <w:szCs w:val="24"/>
          <w:lang w:val="en-US"/>
        </w:rPr>
        <w:t>(Zn</w:t>
      </w:r>
      <w:proofErr w:type="gramStart"/>
      <w:r w:rsidRPr="00B265A2">
        <w:rPr>
          <w:rFonts w:cstheme="minorHAnsi"/>
          <w:b/>
          <w:sz w:val="24"/>
          <w:szCs w:val="24"/>
          <w:lang w:val="en-US"/>
        </w:rPr>
        <w:t>)31</w:t>
      </w:r>
      <w:proofErr w:type="gramEnd"/>
      <w:r w:rsidRPr="00B265A2">
        <w:rPr>
          <w:rFonts w:cstheme="minorHAnsi"/>
          <w:sz w:val="24"/>
          <w:szCs w:val="24"/>
          <w:lang w:val="en-US"/>
        </w:rPr>
        <w:t xml:space="preserve"> </w:t>
      </w:r>
      <w:r>
        <w:rPr>
          <w:rFonts w:cstheme="minorHAnsi"/>
          <w:sz w:val="24"/>
          <w:szCs w:val="24"/>
          <w:lang w:val="en-US"/>
        </w:rPr>
        <w:t>with the model mono-pyridyl</w:t>
      </w:r>
      <w:r w:rsidRPr="00B265A2">
        <w:rPr>
          <w:rFonts w:cstheme="minorHAnsi"/>
          <w:sz w:val="24"/>
          <w:szCs w:val="24"/>
          <w:lang w:val="en-US"/>
        </w:rPr>
        <w:t xml:space="preserve"> </w:t>
      </w:r>
      <w:r>
        <w:rPr>
          <w:rFonts w:cstheme="minorHAnsi"/>
          <w:sz w:val="24"/>
          <w:szCs w:val="24"/>
          <w:lang w:val="en-US"/>
        </w:rPr>
        <w:t xml:space="preserve">ligand, </w:t>
      </w:r>
      <w:r w:rsidRPr="00B265A2">
        <w:rPr>
          <w:rFonts w:cstheme="minorHAnsi"/>
          <w:sz w:val="24"/>
          <w:szCs w:val="24"/>
          <w:lang w:val="en-US"/>
        </w:rPr>
        <w:t>4-phe</w:t>
      </w:r>
      <w:r>
        <w:rPr>
          <w:rFonts w:cstheme="minorHAnsi"/>
          <w:sz w:val="24"/>
          <w:szCs w:val="24"/>
          <w:lang w:val="en-US"/>
        </w:rPr>
        <w:t>nylpyridine (4-PhPy) (Figure 4.6</w:t>
      </w:r>
      <w:r w:rsidRPr="00B265A2">
        <w:rPr>
          <w:rFonts w:cstheme="minorHAnsi"/>
          <w:sz w:val="24"/>
          <w:szCs w:val="24"/>
          <w:lang w:val="en-US"/>
        </w:rPr>
        <w:t xml:space="preserve">). </w:t>
      </w:r>
      <w:r>
        <w:rPr>
          <w:rFonts w:cstheme="minorHAnsi"/>
          <w:sz w:val="24"/>
          <w:szCs w:val="24"/>
          <w:lang w:val="en-US"/>
        </w:rPr>
        <w:t>The isosbestic point confirmed that a</w:t>
      </w:r>
      <w:r w:rsidRPr="00B265A2">
        <w:rPr>
          <w:rFonts w:cstheme="minorHAnsi"/>
          <w:sz w:val="24"/>
          <w:szCs w:val="24"/>
          <w:lang w:val="en-US"/>
        </w:rPr>
        <w:t xml:space="preserve">ll pyridines were in </w:t>
      </w:r>
      <w:r>
        <w:rPr>
          <w:rFonts w:cstheme="minorHAnsi"/>
          <w:sz w:val="24"/>
          <w:szCs w:val="24"/>
          <w:lang w:val="en-US"/>
        </w:rPr>
        <w:t>a similar environment an</w:t>
      </w:r>
      <w:r w:rsidRPr="00DC0249">
        <w:rPr>
          <w:rFonts w:cstheme="minorHAnsi"/>
          <w:sz w:val="24"/>
          <w:szCs w:val="24"/>
          <w:lang w:val="en-US"/>
        </w:rPr>
        <w:t xml:space="preserve">d </w:t>
      </w:r>
      <w:r>
        <w:rPr>
          <w:rFonts w:cstheme="minorHAnsi"/>
          <w:sz w:val="24"/>
          <w:szCs w:val="24"/>
          <w:lang w:val="en-US"/>
        </w:rPr>
        <w:t xml:space="preserve">the similarity of the </w:t>
      </w:r>
      <w:r w:rsidRPr="00B62EF5">
        <w:rPr>
          <w:rFonts w:cstheme="minorHAnsi"/>
          <w:i/>
          <w:sz w:val="24"/>
          <w:szCs w:val="24"/>
          <w:lang w:val="en-US"/>
        </w:rPr>
        <w:t>K</w:t>
      </w:r>
      <w:r w:rsidRPr="00B62EF5">
        <w:rPr>
          <w:rFonts w:cstheme="minorHAnsi"/>
          <w:sz w:val="24"/>
          <w:szCs w:val="24"/>
          <w:vertAlign w:val="subscript"/>
          <w:lang w:val="en-US"/>
        </w:rPr>
        <w:t>a</w:t>
      </w:r>
      <w:r>
        <w:rPr>
          <w:rFonts w:cstheme="minorHAnsi"/>
          <w:sz w:val="24"/>
          <w:szCs w:val="24"/>
          <w:lang w:val="en-US"/>
        </w:rPr>
        <w:t xml:space="preserve"> values suggested</w:t>
      </w:r>
      <w:r w:rsidRPr="00EE48D9">
        <w:rPr>
          <w:rFonts w:cstheme="minorHAnsi"/>
          <w:sz w:val="24"/>
          <w:szCs w:val="24"/>
          <w:lang w:val="en-US"/>
        </w:rPr>
        <w:t xml:space="preserve"> that the pyridine moieties of HBP-INA </w:t>
      </w:r>
      <w:r w:rsidRPr="00EE48D9">
        <w:rPr>
          <w:rFonts w:cstheme="minorHAnsi"/>
          <w:b/>
          <w:sz w:val="24"/>
          <w:szCs w:val="24"/>
          <w:lang w:val="en-US"/>
        </w:rPr>
        <w:t>79</w:t>
      </w:r>
      <w:r w:rsidRPr="00EE48D9">
        <w:rPr>
          <w:rFonts w:cstheme="minorHAnsi"/>
          <w:sz w:val="24"/>
          <w:szCs w:val="24"/>
          <w:lang w:val="en-US"/>
        </w:rPr>
        <w:t xml:space="preserve"> are relatively easily accessible</w:t>
      </w:r>
      <w:r>
        <w:rPr>
          <w:rFonts w:cstheme="minorHAnsi"/>
          <w:sz w:val="24"/>
          <w:szCs w:val="24"/>
          <w:lang w:val="en-US"/>
        </w:rPr>
        <w:t>,</w:t>
      </w:r>
      <w:r w:rsidRPr="00EE48D9">
        <w:rPr>
          <w:rFonts w:cstheme="minorHAnsi"/>
          <w:sz w:val="24"/>
          <w:szCs w:val="24"/>
          <w:lang w:val="en-US"/>
        </w:rPr>
        <w:t xml:space="preserve"> and not buried deep within the densely packed macromolecular structure.</w:t>
      </w:r>
      <w:r w:rsidRPr="00EE48D9">
        <w:rPr>
          <w:rFonts w:cstheme="minorHAnsi"/>
          <w:sz w:val="24"/>
          <w:szCs w:val="24"/>
          <w:lang w:val="en-US"/>
        </w:rPr>
        <w:fldChar w:fldCharType="begin" w:fldLock="1"/>
      </w:r>
      <w:r>
        <w:rPr>
          <w:rFonts w:cstheme="minorHAnsi"/>
          <w:sz w:val="24"/>
          <w:szCs w:val="24"/>
          <w:lang w:val="en-US"/>
        </w:rPr>
        <w:instrText>ADDIN CSL_CITATION { "citationItems" : [ { "id" : "ITEM-1", "itemData" : { "author" : [ { "dropping-particle" : "", "family" : "Ellis", "given" : "Adam", "non-dropping-particle" : "", "parse-names" : false, "suffix" : "" }, { "dropping-particle" : "", "family" : "Twyman", "given" : "Lance J", "non-dropping-particle" : "", "parse-names" : false, "suffix" : "" } ], "container-title" : "Macromolecules", "id" : "ITEM-1", "issued" : { "date-parts" : [ [ "2013" ] ] }, "page" : "7055-7074", "title" : "Probing Dense Packed Limits of a Hyperbranched Polymer through Ligand Binding and Size Selective Catalysis", "type" : "article-journal" }, "uris" : [ "http://www.mendeley.com/documents/?uuid=e75ccc78-c279-457f-9988-62fb4526ca42" ] } ], "mendeley" : { "formattedCitation" : "&lt;sup&gt;17&lt;/sup&gt;", "plainTextFormattedCitation" : "17", "previouslyFormattedCitation" : "&lt;sup&gt;17&lt;/sup&gt;" }, "properties" : {  }, "schema" : "https://github.com/citation-style-language/schema/raw/master/csl-citation.json" }</w:instrText>
      </w:r>
      <w:r w:rsidRPr="00EE48D9">
        <w:rPr>
          <w:rFonts w:cstheme="minorHAnsi"/>
          <w:sz w:val="24"/>
          <w:szCs w:val="24"/>
          <w:lang w:val="en-US"/>
        </w:rPr>
        <w:fldChar w:fldCharType="separate"/>
      </w:r>
      <w:r w:rsidRPr="00EE48D9">
        <w:rPr>
          <w:rFonts w:cstheme="minorHAnsi"/>
          <w:noProof/>
          <w:sz w:val="24"/>
          <w:szCs w:val="24"/>
          <w:vertAlign w:val="superscript"/>
          <w:lang w:val="en-US"/>
        </w:rPr>
        <w:t>17</w:t>
      </w:r>
      <w:r w:rsidRPr="00EE48D9">
        <w:rPr>
          <w:rFonts w:cstheme="minorHAnsi"/>
          <w:sz w:val="24"/>
          <w:szCs w:val="24"/>
          <w:lang w:val="en-US"/>
        </w:rPr>
        <w:fldChar w:fldCharType="end"/>
      </w:r>
    </w:p>
    <w:p w:rsidR="00013817" w:rsidRDefault="00013817" w:rsidP="00013817">
      <w:pPr>
        <w:pStyle w:val="NoSpacing"/>
        <w:spacing w:line="360" w:lineRule="auto"/>
        <w:jc w:val="both"/>
      </w:pPr>
    </w:p>
    <w:p w:rsidR="00013817" w:rsidRPr="00B265A2" w:rsidRDefault="00013817" w:rsidP="00013817">
      <w:pPr>
        <w:pStyle w:val="NoSpacing"/>
        <w:spacing w:line="360" w:lineRule="auto"/>
        <w:jc w:val="center"/>
        <w:rPr>
          <w:rFonts w:cstheme="minorHAnsi"/>
          <w:sz w:val="24"/>
          <w:szCs w:val="24"/>
          <w:lang w:val="en-US"/>
        </w:rPr>
      </w:pPr>
      <w:r>
        <w:object w:dxaOrig="5947" w:dyaOrig="4651">
          <v:shape id="_x0000_i1195" type="#_x0000_t75" style="width:223.5pt;height:173.25pt" o:ole="">
            <v:imagedata r:id="rId388" o:title=""/>
          </v:shape>
          <o:OLEObject Type="Embed" ProgID="Prism7.Document" ShapeID="_x0000_i1195" DrawAspect="Content" ObjectID="_1582732765" r:id="rId389"/>
        </w:object>
      </w:r>
      <w:r>
        <w:object w:dxaOrig="5947" w:dyaOrig="4205">
          <v:shape id="_x0000_i1196" type="#_x0000_t75" style="width:223.5pt;height:158.25pt" o:ole="">
            <v:imagedata r:id="rId390" o:title=""/>
          </v:shape>
          <o:OLEObject Type="Embed" ProgID="Prism7.Document" ShapeID="_x0000_i1196" DrawAspect="Content" ObjectID="_1582732766" r:id="rId391"/>
        </w:object>
      </w:r>
    </w:p>
    <w:p w:rsidR="00013817" w:rsidRPr="00B265A2" w:rsidRDefault="00013817" w:rsidP="00013817">
      <w:pPr>
        <w:pStyle w:val="NoSpacing"/>
        <w:spacing w:line="360" w:lineRule="auto"/>
        <w:jc w:val="both"/>
        <w:rPr>
          <w:rFonts w:cstheme="minorHAnsi"/>
          <w:color w:val="FFFFFF" w:themeColor="background1"/>
          <w:sz w:val="24"/>
          <w:szCs w:val="24"/>
          <w14:textFill>
            <w14:noFill/>
          </w14:textFill>
        </w:rPr>
      </w:pPr>
      <w:r w:rsidRPr="00B265A2">
        <w:rPr>
          <w:rFonts w:cstheme="minorHAnsi"/>
          <w:b/>
          <w:sz w:val="24"/>
          <w:szCs w:val="24"/>
        </w:rPr>
        <w:t>Figure 4.</w:t>
      </w:r>
      <w:r>
        <w:rPr>
          <w:rFonts w:cstheme="minorHAnsi"/>
          <w:b/>
          <w:sz w:val="24"/>
          <w:szCs w:val="24"/>
        </w:rPr>
        <w:t>6</w:t>
      </w:r>
      <w:r w:rsidRPr="00B265A2">
        <w:rPr>
          <w:rFonts w:cstheme="minorHAnsi"/>
          <w:sz w:val="24"/>
          <w:szCs w:val="24"/>
        </w:rPr>
        <w:t xml:space="preserve"> UV/Vis titrations for </w:t>
      </w:r>
      <w:r w:rsidRPr="00B265A2">
        <w:rPr>
          <w:rFonts w:cstheme="minorHAnsi"/>
          <w:i/>
          <w:sz w:val="24"/>
          <w:szCs w:val="24"/>
        </w:rPr>
        <w:t>a)</w:t>
      </w:r>
      <w:r w:rsidRPr="00B265A2">
        <w:rPr>
          <w:rFonts w:cstheme="minorHAnsi"/>
          <w:sz w:val="24"/>
          <w:szCs w:val="24"/>
        </w:rPr>
        <w:t xml:space="preserve"> HBP-INA </w:t>
      </w:r>
      <w:r w:rsidRPr="00B265A2">
        <w:rPr>
          <w:rFonts w:cstheme="minorHAnsi"/>
          <w:b/>
          <w:sz w:val="24"/>
          <w:szCs w:val="24"/>
        </w:rPr>
        <w:t>79</w:t>
      </w:r>
      <w:r w:rsidRPr="00B265A2">
        <w:rPr>
          <w:rFonts w:cstheme="minorHAnsi"/>
          <w:sz w:val="24"/>
          <w:szCs w:val="24"/>
        </w:rPr>
        <w:t xml:space="preserve"> and </w:t>
      </w:r>
      <w:r w:rsidRPr="00B265A2">
        <w:rPr>
          <w:rFonts w:cstheme="minorHAnsi"/>
          <w:i/>
          <w:sz w:val="24"/>
          <w:szCs w:val="24"/>
        </w:rPr>
        <w:t>b)</w:t>
      </w:r>
      <w:r w:rsidRPr="00B265A2">
        <w:rPr>
          <w:rFonts w:cstheme="minorHAnsi"/>
          <w:sz w:val="24"/>
          <w:szCs w:val="24"/>
        </w:rPr>
        <w:t xml:space="preserve"> </w:t>
      </w:r>
      <w:r>
        <w:rPr>
          <w:rFonts w:cstheme="minorHAnsi"/>
          <w:sz w:val="24"/>
          <w:szCs w:val="24"/>
        </w:rPr>
        <w:t>4-PhPy</w:t>
      </w:r>
      <w:r w:rsidRPr="00B265A2">
        <w:rPr>
          <w:rFonts w:cstheme="minorHAnsi"/>
          <w:sz w:val="24"/>
          <w:szCs w:val="24"/>
        </w:rPr>
        <w:t xml:space="preserve"> in </w:t>
      </w:r>
      <w:r>
        <w:rPr>
          <w:rFonts w:cstheme="minorHAnsi"/>
          <w:sz w:val="24"/>
          <w:szCs w:val="24"/>
        </w:rPr>
        <w:t>ZnTPP</w:t>
      </w:r>
      <w:r w:rsidRPr="00B265A2">
        <w:rPr>
          <w:rFonts w:cstheme="minorHAnsi"/>
          <w:sz w:val="24"/>
          <w:szCs w:val="24"/>
        </w:rPr>
        <w:t xml:space="preserve"> </w:t>
      </w:r>
      <w:r w:rsidRPr="00B265A2">
        <w:rPr>
          <w:rFonts w:cstheme="minorHAnsi"/>
          <w:b/>
          <w:sz w:val="24"/>
          <w:szCs w:val="24"/>
        </w:rPr>
        <w:t>(Zn</w:t>
      </w:r>
      <w:proofErr w:type="gramStart"/>
      <w:r w:rsidRPr="00B265A2">
        <w:rPr>
          <w:rFonts w:cstheme="minorHAnsi"/>
          <w:b/>
          <w:sz w:val="24"/>
          <w:szCs w:val="24"/>
        </w:rPr>
        <w:t>)31</w:t>
      </w:r>
      <w:proofErr w:type="gramEnd"/>
      <w:r>
        <w:rPr>
          <w:rFonts w:cstheme="minorHAnsi"/>
          <w:sz w:val="24"/>
          <w:szCs w:val="24"/>
        </w:rPr>
        <w:t>.</w:t>
      </w:r>
      <w:r w:rsidRPr="00B265A2">
        <w:rPr>
          <w:rFonts w:cstheme="minorHAnsi"/>
          <w:sz w:val="24"/>
          <w:szCs w:val="24"/>
        </w:rPr>
        <w:t xml:space="preserve"> In both cases a clear isosbestic point was obtained.</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In-depth analysis of the specific binding (see </w:t>
      </w:r>
      <w:r w:rsidRPr="00316D7F">
        <w:rPr>
          <w:rFonts w:cstheme="minorHAnsi"/>
          <w:i/>
          <w:sz w:val="24"/>
          <w:szCs w:val="24"/>
        </w:rPr>
        <w:t>Chapter 2</w:t>
      </w:r>
      <w:r>
        <w:rPr>
          <w:rFonts w:cstheme="minorHAnsi"/>
          <w:sz w:val="24"/>
          <w:szCs w:val="24"/>
        </w:rPr>
        <w:t xml:space="preserve">, pp 2.33-2.35) between porphyrin and polymer was determined through further UV titrations leading to a calculated association constant, </w:t>
      </w:r>
      <w:r w:rsidRPr="00CE6F3E">
        <w:rPr>
          <w:rFonts w:cstheme="minorHAnsi"/>
          <w:i/>
          <w:sz w:val="24"/>
          <w:szCs w:val="24"/>
        </w:rPr>
        <w:t>K</w:t>
      </w:r>
      <w:r w:rsidRPr="00CE6F3E">
        <w:rPr>
          <w:rFonts w:cstheme="minorHAnsi"/>
          <w:sz w:val="24"/>
          <w:szCs w:val="24"/>
          <w:vertAlign w:val="subscript"/>
        </w:rPr>
        <w:t>a</w:t>
      </w:r>
      <w:r>
        <w:rPr>
          <w:rFonts w:cstheme="minorHAnsi"/>
          <w:sz w:val="24"/>
          <w:szCs w:val="24"/>
        </w:rPr>
        <w:t xml:space="preserve">, </w:t>
      </w:r>
      <w:r w:rsidRPr="00CE6F3E">
        <w:rPr>
          <w:rFonts w:cstheme="minorHAnsi"/>
          <w:sz w:val="24"/>
          <w:szCs w:val="24"/>
        </w:rPr>
        <w:t xml:space="preserve">for </w:t>
      </w:r>
      <w:r>
        <w:rPr>
          <w:rFonts w:cstheme="minorHAnsi"/>
          <w:sz w:val="24"/>
          <w:szCs w:val="24"/>
        </w:rPr>
        <w:t xml:space="preserve">the pyridine concentration within </w:t>
      </w:r>
      <w:r w:rsidRPr="00CE6F3E">
        <w:rPr>
          <w:rFonts w:cstheme="minorHAnsi"/>
          <w:sz w:val="24"/>
          <w:szCs w:val="24"/>
          <w:lang w:val="en-US"/>
        </w:rPr>
        <w:t xml:space="preserve">HBP-INA </w:t>
      </w:r>
      <w:r w:rsidRPr="00CE6F3E">
        <w:rPr>
          <w:rFonts w:cstheme="minorHAnsi"/>
          <w:b/>
          <w:sz w:val="24"/>
          <w:szCs w:val="24"/>
          <w:lang w:val="en-US"/>
        </w:rPr>
        <w:t xml:space="preserve">79 </w:t>
      </w:r>
      <w:r w:rsidRPr="00CE6F3E">
        <w:rPr>
          <w:rFonts w:cstheme="minorHAnsi"/>
          <w:sz w:val="24"/>
          <w:szCs w:val="24"/>
          <w:lang w:val="en-US"/>
        </w:rPr>
        <w:t>and 4-PhPy</w:t>
      </w:r>
      <w:r>
        <w:rPr>
          <w:rFonts w:cstheme="minorHAnsi"/>
          <w:sz w:val="24"/>
          <w:szCs w:val="24"/>
          <w:lang w:val="en-US"/>
        </w:rPr>
        <w:t xml:space="preserve">, at </w:t>
      </w:r>
      <w:r w:rsidRPr="008A2F0F">
        <w:rPr>
          <w:rFonts w:cstheme="minorHAnsi"/>
          <w:sz w:val="24"/>
          <w:szCs w:val="24"/>
          <w:lang w:val="en-US"/>
        </w:rPr>
        <w:t>1 × 10</w:t>
      </w:r>
      <w:r w:rsidRPr="008A2F0F">
        <w:rPr>
          <w:rFonts w:cstheme="minorHAnsi"/>
          <w:sz w:val="24"/>
          <w:szCs w:val="24"/>
          <w:vertAlign w:val="superscript"/>
          <w:lang w:val="en-US"/>
        </w:rPr>
        <w:t>-</w:t>
      </w:r>
      <w:r>
        <w:rPr>
          <w:rFonts w:cstheme="minorHAnsi"/>
          <w:sz w:val="24"/>
          <w:szCs w:val="24"/>
          <w:vertAlign w:val="superscript"/>
          <w:lang w:val="en-US"/>
        </w:rPr>
        <w:t>5</w:t>
      </w:r>
      <w:r w:rsidRPr="008A2F0F">
        <w:rPr>
          <w:rFonts w:cstheme="minorHAnsi"/>
          <w:sz w:val="24"/>
          <w:szCs w:val="24"/>
          <w:lang w:val="en-US"/>
        </w:rPr>
        <w:t xml:space="preserve"> M</w:t>
      </w:r>
      <w:r>
        <w:rPr>
          <w:rFonts w:cstheme="minorHAnsi"/>
          <w:sz w:val="24"/>
          <w:szCs w:val="24"/>
          <w:lang w:val="en-US"/>
        </w:rPr>
        <w:t xml:space="preserve">. The pyridine concentration within HBP-INA </w:t>
      </w:r>
      <w:r w:rsidRPr="00B62EF5">
        <w:rPr>
          <w:rFonts w:cstheme="minorHAnsi"/>
          <w:b/>
          <w:sz w:val="24"/>
          <w:szCs w:val="24"/>
          <w:lang w:val="en-US"/>
        </w:rPr>
        <w:t>79</w:t>
      </w:r>
      <w:r>
        <w:rPr>
          <w:rFonts w:cstheme="minorHAnsi"/>
          <w:sz w:val="24"/>
          <w:szCs w:val="24"/>
          <w:lang w:val="en-US"/>
        </w:rPr>
        <w:t xml:space="preserve"> was determined based on results obtained previously through GPC and </w:t>
      </w:r>
      <w:r w:rsidRPr="00A46B88">
        <w:rPr>
          <w:rFonts w:cstheme="minorHAnsi"/>
          <w:sz w:val="24"/>
          <w:szCs w:val="24"/>
          <w:vertAlign w:val="superscript"/>
          <w:lang w:val="en-US"/>
        </w:rPr>
        <w:t>1</w:t>
      </w:r>
      <w:r>
        <w:rPr>
          <w:rFonts w:cstheme="minorHAnsi"/>
          <w:sz w:val="24"/>
          <w:szCs w:val="24"/>
          <w:lang w:val="en-US"/>
        </w:rPr>
        <w:t>H NMR of the polymer, which calculated the number of pyridine sites to be</w:t>
      </w:r>
      <w:r w:rsidRPr="004E6C6A">
        <w:rPr>
          <w:rFonts w:cstheme="minorHAnsi"/>
          <w:sz w:val="24"/>
          <w:szCs w:val="24"/>
          <w:lang w:val="en-US"/>
        </w:rPr>
        <w:t xml:space="preserve"> </w:t>
      </w:r>
      <w:r>
        <w:rPr>
          <w:rFonts w:cstheme="minorHAnsi"/>
          <w:sz w:val="24"/>
          <w:szCs w:val="24"/>
          <w:lang w:val="en-US"/>
        </w:rPr>
        <w:t>approximatly 7 Py per molecule.</w:t>
      </w:r>
      <w:r w:rsidRPr="00CE6F3E">
        <w:rPr>
          <w:rFonts w:cstheme="minorHAnsi"/>
          <w:sz w:val="24"/>
          <w:szCs w:val="24"/>
          <w:lang w:val="en-US"/>
        </w:rPr>
        <w:t xml:space="preserve"> </w:t>
      </w:r>
      <w:r>
        <w:rPr>
          <w:rFonts w:cstheme="minorHAnsi"/>
          <w:sz w:val="24"/>
          <w:szCs w:val="24"/>
          <w:lang w:val="en-US"/>
        </w:rPr>
        <w:t xml:space="preserve">4-PhPy and HBP-INA </w:t>
      </w:r>
      <w:r w:rsidRPr="004E6C6A">
        <w:rPr>
          <w:rFonts w:cstheme="minorHAnsi"/>
          <w:b/>
          <w:sz w:val="24"/>
          <w:szCs w:val="24"/>
          <w:lang w:val="en-US"/>
        </w:rPr>
        <w:t>79</w:t>
      </w:r>
      <w:r>
        <w:rPr>
          <w:rFonts w:cstheme="minorHAnsi"/>
          <w:sz w:val="24"/>
          <w:szCs w:val="24"/>
          <w:lang w:val="en-US"/>
        </w:rPr>
        <w:t xml:space="preserve"> were titrated against </w:t>
      </w:r>
      <w:r>
        <w:rPr>
          <w:rFonts w:cstheme="minorHAnsi"/>
          <w:sz w:val="24"/>
          <w:szCs w:val="24"/>
        </w:rPr>
        <w:t xml:space="preserve">ZnTPP </w:t>
      </w:r>
      <w:r w:rsidRPr="009E4184">
        <w:rPr>
          <w:rFonts w:cstheme="minorHAnsi"/>
          <w:b/>
          <w:sz w:val="24"/>
          <w:szCs w:val="24"/>
        </w:rPr>
        <w:t>(Zn</w:t>
      </w:r>
      <w:proofErr w:type="gramStart"/>
      <w:r w:rsidRPr="009E4184">
        <w:rPr>
          <w:rFonts w:cstheme="minorHAnsi"/>
          <w:b/>
          <w:sz w:val="24"/>
          <w:szCs w:val="24"/>
        </w:rPr>
        <w:t>)31</w:t>
      </w:r>
      <w:proofErr w:type="gramEnd"/>
      <w:r>
        <w:rPr>
          <w:rFonts w:cstheme="minorHAnsi"/>
          <w:b/>
          <w:sz w:val="24"/>
          <w:szCs w:val="24"/>
        </w:rPr>
        <w:t xml:space="preserve"> </w:t>
      </w:r>
      <w:r w:rsidRPr="00CE6F3E">
        <w:rPr>
          <w:rFonts w:cstheme="minorHAnsi"/>
          <w:sz w:val="24"/>
          <w:szCs w:val="24"/>
        </w:rPr>
        <w:t>and flexible porphyrin</w:t>
      </w:r>
      <w:r w:rsidRPr="0060315C">
        <w:rPr>
          <w:rFonts w:cstheme="minorHAnsi"/>
          <w:sz w:val="24"/>
          <w:szCs w:val="24"/>
        </w:rPr>
        <w:t xml:space="preserve"> dimer </w:t>
      </w:r>
      <w:r w:rsidRPr="0060315C">
        <w:rPr>
          <w:rFonts w:cstheme="minorHAnsi"/>
          <w:b/>
          <w:sz w:val="24"/>
          <w:szCs w:val="24"/>
        </w:rPr>
        <w:t>(Zn)57</w:t>
      </w:r>
      <w:r>
        <w:rPr>
          <w:rFonts w:cstheme="minorHAnsi"/>
          <w:sz w:val="24"/>
          <w:szCs w:val="24"/>
        </w:rPr>
        <w:t xml:space="preserve">, </w:t>
      </w:r>
      <w:r w:rsidRPr="00CE6F3E">
        <w:rPr>
          <w:rFonts w:cstheme="minorHAnsi"/>
          <w:sz w:val="24"/>
          <w:szCs w:val="24"/>
          <w:lang w:val="en-US"/>
        </w:rPr>
        <w:t>both</w:t>
      </w:r>
      <w:r>
        <w:rPr>
          <w:rFonts w:cstheme="minorHAnsi"/>
          <w:sz w:val="24"/>
          <w:szCs w:val="24"/>
          <w:lang w:val="en-US"/>
        </w:rPr>
        <w:t xml:space="preserve"> at</w:t>
      </w:r>
      <w:r>
        <w:rPr>
          <w:rFonts w:cstheme="minorHAnsi"/>
          <w:sz w:val="24"/>
          <w:szCs w:val="24"/>
        </w:rPr>
        <w:t xml:space="preserve"> 1 × 10</w:t>
      </w:r>
      <w:r w:rsidRPr="009E4184">
        <w:rPr>
          <w:rFonts w:cstheme="minorHAnsi"/>
          <w:sz w:val="24"/>
          <w:szCs w:val="24"/>
          <w:vertAlign w:val="superscript"/>
        </w:rPr>
        <w:t>-6</w:t>
      </w:r>
      <w:r>
        <w:rPr>
          <w:rFonts w:cstheme="minorHAnsi"/>
          <w:sz w:val="24"/>
          <w:szCs w:val="24"/>
        </w:rPr>
        <w:t xml:space="preserve"> M. The results of the binding titrations are highlighted Figure 4.7.</w:t>
      </w:r>
    </w:p>
    <w:p w:rsidR="00013817" w:rsidRDefault="00013817" w:rsidP="00013817">
      <w:pPr>
        <w:pStyle w:val="NoSpacing"/>
        <w:spacing w:line="360" w:lineRule="auto"/>
        <w:jc w:val="center"/>
      </w:pPr>
      <w:r>
        <w:object w:dxaOrig="7560" w:dyaOrig="4738">
          <v:shape id="_x0000_i1197" type="#_x0000_t75" style="width:381.75pt;height:237.75pt" o:ole="">
            <v:imagedata r:id="rId392" o:title=""/>
          </v:shape>
          <o:OLEObject Type="Embed" ProgID="Prism7.Document" ShapeID="_x0000_i1197" DrawAspect="Content" ObjectID="_1582732767" r:id="rId393"/>
        </w:object>
      </w:r>
    </w:p>
    <w:p w:rsidR="00013817" w:rsidRDefault="00013817" w:rsidP="00013817">
      <w:pPr>
        <w:pStyle w:val="NoSpacing"/>
        <w:spacing w:line="360" w:lineRule="auto"/>
        <w:jc w:val="center"/>
        <w:rPr>
          <w:rFonts w:cstheme="minorHAnsi"/>
          <w:sz w:val="24"/>
          <w:szCs w:val="24"/>
        </w:rPr>
      </w:pPr>
      <w:r>
        <w:object w:dxaOrig="7747" w:dyaOrig="4435">
          <v:shape id="_x0000_i1198" type="#_x0000_t75" style="width:389.25pt;height:223.5pt" o:ole="">
            <v:imagedata r:id="rId394" o:title=""/>
          </v:shape>
          <o:OLEObject Type="Embed" ProgID="Prism7.Document" ShapeID="_x0000_i1198" DrawAspect="Content" ObjectID="_1582732768" r:id="rId395"/>
        </w:object>
      </w:r>
    </w:p>
    <w:p w:rsidR="00013817" w:rsidRDefault="00013817" w:rsidP="00013817">
      <w:pPr>
        <w:pStyle w:val="NoSpacing"/>
        <w:spacing w:line="360" w:lineRule="auto"/>
        <w:jc w:val="both"/>
        <w:rPr>
          <w:sz w:val="24"/>
          <w:szCs w:val="24"/>
        </w:rPr>
      </w:pPr>
      <w:r w:rsidRPr="00EB232C">
        <w:rPr>
          <w:rFonts w:cstheme="minorHAnsi"/>
          <w:b/>
          <w:sz w:val="24"/>
          <w:szCs w:val="24"/>
        </w:rPr>
        <w:t xml:space="preserve">Figure </w:t>
      </w:r>
      <w:r>
        <w:rPr>
          <w:rFonts w:cstheme="minorHAnsi"/>
          <w:b/>
          <w:sz w:val="24"/>
          <w:szCs w:val="24"/>
        </w:rPr>
        <w:t>4.7</w:t>
      </w:r>
      <w:r>
        <w:rPr>
          <w:rFonts w:cstheme="minorHAnsi"/>
          <w:sz w:val="24"/>
          <w:szCs w:val="24"/>
        </w:rPr>
        <w:t xml:space="preserve"> </w:t>
      </w:r>
      <w:r w:rsidRPr="00BF1E03">
        <w:rPr>
          <w:sz w:val="24"/>
          <w:szCs w:val="24"/>
        </w:rPr>
        <w:t xml:space="preserve">Binding titration curves for </w:t>
      </w:r>
      <w:r>
        <w:rPr>
          <w:sz w:val="24"/>
          <w:szCs w:val="24"/>
        </w:rPr>
        <w:t xml:space="preserve">ZnTPP </w:t>
      </w:r>
      <w:r w:rsidRPr="00EB232C">
        <w:rPr>
          <w:b/>
          <w:sz w:val="24"/>
          <w:szCs w:val="24"/>
        </w:rPr>
        <w:t>(Zn</w:t>
      </w:r>
      <w:proofErr w:type="gramStart"/>
      <w:r w:rsidRPr="00EB232C">
        <w:rPr>
          <w:b/>
          <w:sz w:val="24"/>
          <w:szCs w:val="24"/>
        </w:rPr>
        <w:t>)31</w:t>
      </w:r>
      <w:proofErr w:type="gramEnd"/>
      <w:r>
        <w:rPr>
          <w:sz w:val="24"/>
          <w:szCs w:val="24"/>
        </w:rPr>
        <w:t xml:space="preserve"> and zinc flexible </w:t>
      </w:r>
      <w:r w:rsidRPr="00BF1E03">
        <w:rPr>
          <w:sz w:val="24"/>
          <w:szCs w:val="24"/>
        </w:rPr>
        <w:t xml:space="preserve">dimer </w:t>
      </w:r>
      <w:r w:rsidRPr="00BF1E03">
        <w:rPr>
          <w:b/>
          <w:sz w:val="24"/>
          <w:szCs w:val="24"/>
        </w:rPr>
        <w:t>(Zn)5</w:t>
      </w:r>
      <w:r>
        <w:rPr>
          <w:b/>
          <w:sz w:val="24"/>
          <w:szCs w:val="24"/>
        </w:rPr>
        <w:t>7</w:t>
      </w:r>
      <w:r w:rsidRPr="00BF1E03">
        <w:rPr>
          <w:sz w:val="24"/>
          <w:szCs w:val="24"/>
        </w:rPr>
        <w:t xml:space="preserve"> with</w:t>
      </w:r>
      <w:r>
        <w:rPr>
          <w:sz w:val="24"/>
          <w:szCs w:val="24"/>
        </w:rPr>
        <w:t xml:space="preserve"> </w:t>
      </w:r>
      <w:r w:rsidRPr="00A46B88">
        <w:rPr>
          <w:i/>
          <w:sz w:val="24"/>
          <w:szCs w:val="24"/>
        </w:rPr>
        <w:t>a)</w:t>
      </w:r>
      <w:r>
        <w:rPr>
          <w:sz w:val="24"/>
          <w:szCs w:val="24"/>
        </w:rPr>
        <w:t xml:space="preserve"> 4-PhPy and </w:t>
      </w:r>
      <w:r w:rsidRPr="00A46B88">
        <w:rPr>
          <w:i/>
          <w:sz w:val="24"/>
          <w:szCs w:val="24"/>
        </w:rPr>
        <w:t>b)</w:t>
      </w:r>
      <w:r w:rsidRPr="00BF1E03">
        <w:rPr>
          <w:sz w:val="24"/>
          <w:szCs w:val="24"/>
        </w:rPr>
        <w:t xml:space="preserve"> </w:t>
      </w:r>
      <w:r>
        <w:rPr>
          <w:sz w:val="24"/>
          <w:szCs w:val="24"/>
        </w:rPr>
        <w:t xml:space="preserve">HBP-INA </w:t>
      </w:r>
      <w:r w:rsidRPr="00205CD7">
        <w:rPr>
          <w:b/>
          <w:sz w:val="24"/>
          <w:szCs w:val="24"/>
        </w:rPr>
        <w:t>79</w:t>
      </w:r>
      <w:r>
        <w:rPr>
          <w:sz w:val="24"/>
          <w:szCs w:val="24"/>
        </w:rPr>
        <w:t xml:space="preserve">. The significant enhancement in binding for HBP-INA </w:t>
      </w:r>
      <w:r w:rsidRPr="00A46B88">
        <w:rPr>
          <w:b/>
          <w:sz w:val="24"/>
          <w:szCs w:val="24"/>
        </w:rPr>
        <w:t>79</w:t>
      </w:r>
      <w:r>
        <w:rPr>
          <w:sz w:val="24"/>
          <w:szCs w:val="24"/>
        </w:rPr>
        <w:t xml:space="preserve"> with dimer </w:t>
      </w:r>
      <w:r w:rsidRPr="00D038DB">
        <w:rPr>
          <w:b/>
          <w:sz w:val="24"/>
          <w:szCs w:val="24"/>
        </w:rPr>
        <w:t>(Zn</w:t>
      </w:r>
      <w:proofErr w:type="gramStart"/>
      <w:r w:rsidRPr="00D038DB">
        <w:rPr>
          <w:b/>
          <w:sz w:val="24"/>
          <w:szCs w:val="24"/>
        </w:rPr>
        <w:t>)57</w:t>
      </w:r>
      <w:proofErr w:type="gramEnd"/>
      <w:r>
        <w:rPr>
          <w:sz w:val="24"/>
          <w:szCs w:val="24"/>
        </w:rPr>
        <w:t xml:space="preserve"> demonstrates the highly cooperative binding observed, relative to the simple one-site binding with ZnTPP</w:t>
      </w:r>
      <w:r w:rsidRPr="00D038DB">
        <w:rPr>
          <w:b/>
          <w:sz w:val="24"/>
          <w:szCs w:val="24"/>
        </w:rPr>
        <w:t xml:space="preserve"> (Zn)31</w:t>
      </w:r>
      <w:r>
        <w:rPr>
          <w:sz w:val="24"/>
          <w:szCs w:val="24"/>
        </w:rPr>
        <w:t>.</w:t>
      </w:r>
    </w:p>
    <w:p w:rsidR="00013817" w:rsidRPr="00D038DB" w:rsidRDefault="00013817" w:rsidP="00013817">
      <w:pPr>
        <w:pStyle w:val="NoSpacing"/>
        <w:spacing w:line="360" w:lineRule="auto"/>
        <w:jc w:val="both"/>
        <w:rPr>
          <w:sz w:val="24"/>
          <w:szCs w:val="24"/>
        </w:rPr>
      </w:pPr>
    </w:p>
    <w:p w:rsidR="00013817" w:rsidRDefault="00013817" w:rsidP="00013817">
      <w:pPr>
        <w:pStyle w:val="NoSpacing"/>
        <w:spacing w:line="360" w:lineRule="auto"/>
        <w:jc w:val="both"/>
        <w:rPr>
          <w:rFonts w:cstheme="minorHAnsi"/>
          <w:sz w:val="24"/>
          <w:szCs w:val="24"/>
        </w:rPr>
      </w:pPr>
      <w:r w:rsidRPr="00073027">
        <w:rPr>
          <w:rFonts w:cstheme="minorHAnsi"/>
          <w:sz w:val="24"/>
          <w:szCs w:val="24"/>
        </w:rPr>
        <w:t>Unsurprisingly, near identical results were obtained through the binding of 4-PhPy with</w:t>
      </w:r>
      <w:r>
        <w:rPr>
          <w:rFonts w:cstheme="minorHAnsi"/>
          <w:sz w:val="24"/>
          <w:szCs w:val="24"/>
        </w:rPr>
        <w:t xml:space="preserve"> ZnTPP</w:t>
      </w:r>
      <w:r w:rsidRPr="00073027">
        <w:rPr>
          <w:rFonts w:cstheme="minorHAnsi"/>
          <w:sz w:val="24"/>
          <w:szCs w:val="24"/>
        </w:rPr>
        <w:t xml:space="preserve"> </w:t>
      </w:r>
      <w:r w:rsidRPr="00073027">
        <w:rPr>
          <w:rFonts w:cstheme="minorHAnsi"/>
          <w:b/>
          <w:sz w:val="24"/>
          <w:szCs w:val="24"/>
        </w:rPr>
        <w:t>(Zn</w:t>
      </w:r>
      <w:proofErr w:type="gramStart"/>
      <w:r w:rsidRPr="00073027">
        <w:rPr>
          <w:rFonts w:cstheme="minorHAnsi"/>
          <w:b/>
          <w:sz w:val="24"/>
          <w:szCs w:val="24"/>
        </w:rPr>
        <w:t>)31</w:t>
      </w:r>
      <w:proofErr w:type="gramEnd"/>
      <w:r w:rsidRPr="00073027">
        <w:rPr>
          <w:rFonts w:cstheme="minorHAnsi"/>
          <w:sz w:val="24"/>
          <w:szCs w:val="24"/>
        </w:rPr>
        <w:t xml:space="preserve"> and flexible dimer </w:t>
      </w:r>
      <w:r w:rsidRPr="00073027">
        <w:rPr>
          <w:rFonts w:cstheme="minorHAnsi"/>
          <w:b/>
          <w:sz w:val="24"/>
          <w:szCs w:val="24"/>
        </w:rPr>
        <w:t>(Zn)57</w:t>
      </w:r>
      <w:r w:rsidRPr="00073027">
        <w:rPr>
          <w:rFonts w:cstheme="minorHAnsi"/>
          <w:sz w:val="24"/>
          <w:szCs w:val="24"/>
          <w:lang w:val="en-US"/>
        </w:rPr>
        <w:t xml:space="preserve">. This is a stark contrast to the binding between the multi-pyridyl bearing HBP-INA </w:t>
      </w:r>
      <w:r w:rsidRPr="00A46B88">
        <w:rPr>
          <w:rFonts w:cstheme="minorHAnsi"/>
          <w:b/>
          <w:sz w:val="24"/>
          <w:szCs w:val="24"/>
          <w:lang w:val="en-US"/>
        </w:rPr>
        <w:t>79</w:t>
      </w:r>
      <w:r w:rsidRPr="00073027">
        <w:rPr>
          <w:rFonts w:cstheme="minorHAnsi"/>
          <w:sz w:val="24"/>
          <w:szCs w:val="24"/>
          <w:lang w:val="en-US"/>
        </w:rPr>
        <w:t xml:space="preserve"> with mono-porphyrin </w:t>
      </w:r>
      <w:r>
        <w:rPr>
          <w:rFonts w:cstheme="minorHAnsi"/>
          <w:sz w:val="24"/>
          <w:szCs w:val="24"/>
          <w:lang w:val="en-US"/>
        </w:rPr>
        <w:t xml:space="preserve">(complex </w:t>
      </w:r>
      <w:r w:rsidRPr="00C30A73">
        <w:rPr>
          <w:rFonts w:cstheme="minorHAnsi"/>
          <w:b/>
          <w:sz w:val="24"/>
          <w:szCs w:val="24"/>
          <w:lang w:val="en-US"/>
        </w:rPr>
        <w:t>80</w:t>
      </w:r>
      <w:r>
        <w:rPr>
          <w:rFonts w:cstheme="minorHAnsi"/>
          <w:sz w:val="24"/>
          <w:szCs w:val="24"/>
          <w:lang w:val="en-US"/>
        </w:rPr>
        <w:t xml:space="preserve">) </w:t>
      </w:r>
      <w:r w:rsidRPr="00073027">
        <w:rPr>
          <w:rFonts w:cstheme="minorHAnsi"/>
          <w:sz w:val="24"/>
          <w:szCs w:val="24"/>
          <w:lang w:val="en-US"/>
        </w:rPr>
        <w:t>and dimeric porphyrin</w:t>
      </w:r>
      <w:r>
        <w:rPr>
          <w:rFonts w:cstheme="minorHAnsi"/>
          <w:sz w:val="24"/>
          <w:szCs w:val="24"/>
          <w:lang w:val="en-US"/>
        </w:rPr>
        <w:t xml:space="preserve"> (complex </w:t>
      </w:r>
      <w:r w:rsidRPr="00C30A73">
        <w:rPr>
          <w:rFonts w:cstheme="minorHAnsi"/>
          <w:b/>
          <w:sz w:val="24"/>
          <w:szCs w:val="24"/>
          <w:lang w:val="en-US"/>
        </w:rPr>
        <w:t>81</w:t>
      </w:r>
      <w:r>
        <w:rPr>
          <w:rFonts w:cstheme="minorHAnsi"/>
          <w:sz w:val="24"/>
          <w:szCs w:val="24"/>
          <w:lang w:val="en-US"/>
        </w:rPr>
        <w:t>)</w:t>
      </w:r>
      <w:r w:rsidRPr="00073027">
        <w:rPr>
          <w:rFonts w:cstheme="minorHAnsi"/>
          <w:sz w:val="24"/>
          <w:szCs w:val="24"/>
          <w:lang w:val="en-US"/>
        </w:rPr>
        <w:t xml:space="preserve">, which saw a 100 fold increase in association for flexible dimer </w:t>
      </w:r>
      <w:r w:rsidRPr="00073027">
        <w:rPr>
          <w:rFonts w:cstheme="minorHAnsi"/>
          <w:b/>
          <w:sz w:val="24"/>
          <w:szCs w:val="24"/>
          <w:lang w:val="en-US"/>
        </w:rPr>
        <w:t>(Zn)57</w:t>
      </w:r>
      <w:r w:rsidRPr="00073027">
        <w:rPr>
          <w:rFonts w:cstheme="minorHAnsi"/>
          <w:sz w:val="24"/>
          <w:szCs w:val="24"/>
          <w:lang w:val="en-US"/>
        </w:rPr>
        <w:t>, relative  to</w:t>
      </w:r>
      <w:r>
        <w:rPr>
          <w:rFonts w:cstheme="minorHAnsi"/>
          <w:sz w:val="24"/>
          <w:szCs w:val="24"/>
          <w:lang w:val="en-US"/>
        </w:rPr>
        <w:t xml:space="preserve"> ZnTPP</w:t>
      </w:r>
      <w:r w:rsidRPr="00073027">
        <w:rPr>
          <w:rFonts w:cstheme="minorHAnsi"/>
          <w:sz w:val="24"/>
          <w:szCs w:val="24"/>
          <w:lang w:val="en-US"/>
        </w:rPr>
        <w:t xml:space="preserve"> </w:t>
      </w:r>
      <w:r w:rsidRPr="00073027">
        <w:rPr>
          <w:rFonts w:cstheme="minorHAnsi"/>
          <w:b/>
          <w:sz w:val="24"/>
          <w:szCs w:val="24"/>
          <w:lang w:val="en-US"/>
        </w:rPr>
        <w:t>(Zn)31</w:t>
      </w:r>
      <w:r w:rsidRPr="00073027">
        <w:rPr>
          <w:rFonts w:cstheme="minorHAnsi"/>
          <w:sz w:val="24"/>
          <w:szCs w:val="24"/>
          <w:lang w:val="en-US"/>
        </w:rPr>
        <w:t xml:space="preserve">. </w:t>
      </w:r>
      <w:r w:rsidRPr="00073027">
        <w:rPr>
          <w:rFonts w:cstheme="minorHAnsi"/>
          <w:sz w:val="24"/>
          <w:szCs w:val="24"/>
        </w:rPr>
        <w:t xml:space="preserve">The enhancement in association </w:t>
      </w:r>
      <w:r w:rsidRPr="00073027">
        <w:rPr>
          <w:rFonts w:cstheme="minorHAnsi"/>
          <w:sz w:val="24"/>
          <w:szCs w:val="24"/>
        </w:rPr>
        <w:lastRenderedPageBreak/>
        <w:t xml:space="preserve">between HBP-INA </w:t>
      </w:r>
      <w:r w:rsidRPr="00073027">
        <w:rPr>
          <w:rFonts w:cstheme="minorHAnsi"/>
          <w:b/>
          <w:sz w:val="24"/>
          <w:szCs w:val="24"/>
        </w:rPr>
        <w:t>79</w:t>
      </w:r>
      <w:r w:rsidRPr="00073027">
        <w:rPr>
          <w:rFonts w:cstheme="minorHAnsi"/>
          <w:sz w:val="24"/>
          <w:szCs w:val="24"/>
        </w:rPr>
        <w:t xml:space="preserve"> and zinc flexible dimer </w:t>
      </w:r>
      <w:r w:rsidRPr="00073027">
        <w:rPr>
          <w:rFonts w:cstheme="minorHAnsi"/>
          <w:b/>
          <w:sz w:val="24"/>
          <w:szCs w:val="24"/>
        </w:rPr>
        <w:t>(Zn</w:t>
      </w:r>
      <w:proofErr w:type="gramStart"/>
      <w:r w:rsidRPr="00073027">
        <w:rPr>
          <w:rFonts w:cstheme="minorHAnsi"/>
          <w:b/>
          <w:sz w:val="24"/>
          <w:szCs w:val="24"/>
        </w:rPr>
        <w:t>)57</w:t>
      </w:r>
      <w:proofErr w:type="gramEnd"/>
      <w:r>
        <w:rPr>
          <w:rFonts w:cstheme="minorHAnsi"/>
          <w:sz w:val="24"/>
          <w:szCs w:val="24"/>
        </w:rPr>
        <w:t xml:space="preserve"> to generate complex </w:t>
      </w:r>
      <w:r w:rsidRPr="00C30A73">
        <w:rPr>
          <w:rFonts w:cstheme="minorHAnsi"/>
          <w:b/>
          <w:sz w:val="24"/>
          <w:szCs w:val="24"/>
        </w:rPr>
        <w:t>81</w:t>
      </w:r>
      <w:r w:rsidRPr="00073027">
        <w:rPr>
          <w:rFonts w:cstheme="minorHAnsi"/>
          <w:sz w:val="24"/>
          <w:szCs w:val="24"/>
        </w:rPr>
        <w:t>,</w:t>
      </w:r>
      <w:r>
        <w:rPr>
          <w:rFonts w:cstheme="minorHAnsi"/>
          <w:sz w:val="24"/>
          <w:szCs w:val="24"/>
        </w:rPr>
        <w:t xml:space="preserve"> demonstrates  strong cooperative binding between dimer and pyridine sites. This not only provides evidence for the main objective by confirming that porphyrin is associated to the polymer scaffold, but additionally imparts further information as to the location of the pyridine sites within the polymer. As cooperative binding is only possible when the pyridine binding sites are easily accessible to the flexible porphyrin dimer </w:t>
      </w:r>
      <w:r w:rsidRPr="00156056">
        <w:rPr>
          <w:rFonts w:cstheme="minorHAnsi"/>
          <w:b/>
          <w:sz w:val="24"/>
          <w:szCs w:val="24"/>
        </w:rPr>
        <w:t>(Zn</w:t>
      </w:r>
      <w:proofErr w:type="gramStart"/>
      <w:r w:rsidRPr="00156056">
        <w:rPr>
          <w:rFonts w:cstheme="minorHAnsi"/>
          <w:b/>
          <w:sz w:val="24"/>
          <w:szCs w:val="24"/>
        </w:rPr>
        <w:t>)57</w:t>
      </w:r>
      <w:proofErr w:type="gramEnd"/>
      <w:r>
        <w:rPr>
          <w:rFonts w:cstheme="minorHAnsi"/>
          <w:sz w:val="24"/>
          <w:szCs w:val="24"/>
        </w:rPr>
        <w:t xml:space="preserve">, it means that the bound pyridyl units must be present around the surface of the polymer. It is likely that the slightly reduced </w:t>
      </w:r>
      <w:r w:rsidRPr="00866DFB">
        <w:rPr>
          <w:rFonts w:cstheme="minorHAnsi"/>
          <w:i/>
          <w:sz w:val="24"/>
          <w:szCs w:val="24"/>
        </w:rPr>
        <w:t>K</w:t>
      </w:r>
      <w:r w:rsidRPr="00866DFB">
        <w:rPr>
          <w:rFonts w:cstheme="minorHAnsi"/>
          <w:sz w:val="24"/>
          <w:szCs w:val="24"/>
          <w:vertAlign w:val="subscript"/>
        </w:rPr>
        <w:t>a</w:t>
      </w:r>
      <w:r>
        <w:rPr>
          <w:rFonts w:cstheme="minorHAnsi"/>
          <w:sz w:val="24"/>
          <w:szCs w:val="24"/>
        </w:rPr>
        <w:t xml:space="preserve"> values for the binding between ZnTPP </w:t>
      </w:r>
      <w:r w:rsidRPr="00866DFB">
        <w:rPr>
          <w:rFonts w:cstheme="minorHAnsi"/>
          <w:b/>
          <w:sz w:val="24"/>
          <w:szCs w:val="24"/>
        </w:rPr>
        <w:t>(Zn)</w:t>
      </w:r>
      <w:r w:rsidRPr="00EE44D0">
        <w:rPr>
          <w:rFonts w:cstheme="minorHAnsi"/>
          <w:b/>
          <w:sz w:val="24"/>
          <w:szCs w:val="24"/>
        </w:rPr>
        <w:t>31</w:t>
      </w:r>
      <w:r>
        <w:rPr>
          <w:rFonts w:cstheme="minorHAnsi"/>
          <w:sz w:val="24"/>
          <w:szCs w:val="24"/>
        </w:rPr>
        <w:t xml:space="preserve"> and </w:t>
      </w:r>
      <w:r w:rsidRPr="00C30A73">
        <w:rPr>
          <w:rFonts w:cstheme="minorHAnsi"/>
          <w:sz w:val="24"/>
          <w:szCs w:val="24"/>
        </w:rPr>
        <w:t>HBP</w:t>
      </w:r>
      <w:r>
        <w:rPr>
          <w:rFonts w:cstheme="minorHAnsi"/>
          <w:sz w:val="24"/>
          <w:szCs w:val="24"/>
        </w:rPr>
        <w:t xml:space="preserve">-INA </w:t>
      </w:r>
      <w:r w:rsidRPr="00866DFB">
        <w:rPr>
          <w:rFonts w:cstheme="minorHAnsi"/>
          <w:b/>
          <w:sz w:val="24"/>
          <w:szCs w:val="24"/>
        </w:rPr>
        <w:t>79</w:t>
      </w:r>
      <w:r>
        <w:rPr>
          <w:rFonts w:cstheme="minorHAnsi"/>
          <w:sz w:val="24"/>
          <w:szCs w:val="24"/>
        </w:rPr>
        <w:t xml:space="preserve">, relative to 4-PhPy, is due to the orientation and position of the pyridyl sites within the polymer. Although the pyridyl units are not buried deep within the core of the globular polymeric structure, it is probable that not all pyridine moieties are directed towards the surface of HBP-INA </w:t>
      </w:r>
      <w:r w:rsidRPr="00866DFB">
        <w:rPr>
          <w:rFonts w:cstheme="minorHAnsi"/>
          <w:b/>
          <w:sz w:val="24"/>
          <w:szCs w:val="24"/>
        </w:rPr>
        <w:t>79</w:t>
      </w:r>
      <w:r>
        <w:rPr>
          <w:rFonts w:cstheme="minorHAnsi"/>
          <w:sz w:val="24"/>
          <w:szCs w:val="24"/>
        </w:rPr>
        <w:t>, therefore requiring minor structural rearrangement of the polymer to ensure all pyridine sites can bind with porphyrin (Scheme 4.4).</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pPr>
      <w:r>
        <w:object w:dxaOrig="12400" w:dyaOrig="10318">
          <v:shape id="_x0000_i1199" type="#_x0000_t75" style="width:417.75pt;height:346.5pt" o:ole="">
            <v:imagedata r:id="rId396" o:title=""/>
          </v:shape>
          <o:OLEObject Type="Embed" ProgID="ChemDraw.Document.6.0" ShapeID="_x0000_i1199" DrawAspect="Content" ObjectID="_1582732769" r:id="rId397"/>
        </w:object>
      </w:r>
    </w:p>
    <w:p w:rsidR="00013817" w:rsidRDefault="00013817" w:rsidP="00013817">
      <w:pPr>
        <w:pStyle w:val="NoSpacing"/>
        <w:spacing w:line="360" w:lineRule="auto"/>
        <w:jc w:val="center"/>
        <w:rPr>
          <w:rFonts w:cstheme="minorHAnsi"/>
          <w:b/>
          <w:sz w:val="24"/>
          <w:szCs w:val="24"/>
        </w:rPr>
      </w:pPr>
    </w:p>
    <w:p w:rsidR="00013817" w:rsidRDefault="00013817" w:rsidP="00013817">
      <w:pPr>
        <w:pStyle w:val="NoSpacing"/>
        <w:spacing w:line="360" w:lineRule="auto"/>
        <w:jc w:val="both"/>
        <w:rPr>
          <w:rFonts w:cstheme="minorHAnsi"/>
          <w:sz w:val="24"/>
          <w:szCs w:val="24"/>
        </w:rPr>
      </w:pPr>
      <w:r>
        <w:rPr>
          <w:rFonts w:cstheme="minorHAnsi"/>
          <w:b/>
          <w:sz w:val="24"/>
          <w:szCs w:val="24"/>
        </w:rPr>
        <w:t>Scheme</w:t>
      </w:r>
      <w:r w:rsidRPr="008958F4">
        <w:rPr>
          <w:rFonts w:cstheme="minorHAnsi"/>
          <w:b/>
          <w:sz w:val="24"/>
          <w:szCs w:val="24"/>
        </w:rPr>
        <w:t xml:space="preserve"> </w:t>
      </w:r>
      <w:r>
        <w:rPr>
          <w:rFonts w:cstheme="minorHAnsi"/>
          <w:b/>
          <w:sz w:val="24"/>
          <w:szCs w:val="24"/>
        </w:rPr>
        <w:t>4.4</w:t>
      </w:r>
      <w:r w:rsidRPr="008958F4">
        <w:rPr>
          <w:rFonts w:cstheme="minorHAnsi"/>
          <w:sz w:val="24"/>
          <w:szCs w:val="24"/>
        </w:rPr>
        <w:t xml:space="preserve"> </w:t>
      </w:r>
      <w:r w:rsidRPr="008958F4">
        <w:rPr>
          <w:rFonts w:cstheme="minorHAnsi"/>
          <w:i/>
          <w:sz w:val="24"/>
          <w:szCs w:val="24"/>
        </w:rPr>
        <w:t>a)</w:t>
      </w:r>
      <w:r w:rsidRPr="008958F4">
        <w:rPr>
          <w:rFonts w:cstheme="minorHAnsi"/>
          <w:sz w:val="24"/>
          <w:szCs w:val="24"/>
        </w:rPr>
        <w:t xml:space="preserve"> </w:t>
      </w:r>
      <w:r>
        <w:rPr>
          <w:rFonts w:cstheme="minorHAnsi"/>
          <w:sz w:val="24"/>
          <w:szCs w:val="24"/>
        </w:rPr>
        <w:t xml:space="preserve">HBP-INA </w:t>
      </w:r>
      <w:r w:rsidRPr="00F52F4D">
        <w:rPr>
          <w:rFonts w:cstheme="minorHAnsi"/>
          <w:b/>
          <w:sz w:val="24"/>
          <w:szCs w:val="24"/>
        </w:rPr>
        <w:t>79</w:t>
      </w:r>
      <w:r>
        <w:rPr>
          <w:rFonts w:cstheme="minorHAnsi"/>
          <w:sz w:val="24"/>
          <w:szCs w:val="24"/>
        </w:rPr>
        <w:t xml:space="preserve"> </w:t>
      </w:r>
      <w:r w:rsidRPr="008958F4">
        <w:rPr>
          <w:rFonts w:cstheme="minorHAnsi"/>
          <w:sz w:val="24"/>
          <w:szCs w:val="24"/>
        </w:rPr>
        <w:t xml:space="preserve">scaffold with </w:t>
      </w:r>
      <w:r>
        <w:rPr>
          <w:rFonts w:cstheme="minorHAnsi"/>
          <w:sz w:val="24"/>
          <w:szCs w:val="24"/>
        </w:rPr>
        <w:t>pyridyl units on the periphery, facing internally within the polymeric structure</w:t>
      </w:r>
      <w:r w:rsidRPr="008958F4">
        <w:rPr>
          <w:rFonts w:cstheme="minorHAnsi"/>
          <w:sz w:val="24"/>
          <w:szCs w:val="24"/>
        </w:rPr>
        <w:t>;</w:t>
      </w:r>
      <w:r w:rsidRPr="008958F4">
        <w:rPr>
          <w:rFonts w:cstheme="minorHAnsi"/>
          <w:i/>
          <w:sz w:val="24"/>
          <w:szCs w:val="24"/>
        </w:rPr>
        <w:t xml:space="preserve"> b)</w:t>
      </w:r>
      <w:r w:rsidRPr="00F52F4D">
        <w:rPr>
          <w:rFonts w:cstheme="minorHAnsi"/>
          <w:sz w:val="24"/>
          <w:szCs w:val="24"/>
        </w:rPr>
        <w:t xml:space="preserve"> Formation of</w:t>
      </w:r>
      <w:r>
        <w:rPr>
          <w:rFonts w:cstheme="minorHAnsi"/>
          <w:sz w:val="24"/>
          <w:szCs w:val="24"/>
        </w:rPr>
        <w:t xml:space="preserve"> s</w:t>
      </w:r>
      <w:r w:rsidRPr="008958F4">
        <w:rPr>
          <w:rFonts w:cstheme="minorHAnsi"/>
          <w:sz w:val="24"/>
          <w:szCs w:val="24"/>
        </w:rPr>
        <w:t>upramolecular porphyrin-scaffold complex</w:t>
      </w:r>
      <w:r>
        <w:rPr>
          <w:rFonts w:cstheme="minorHAnsi"/>
          <w:sz w:val="24"/>
          <w:szCs w:val="24"/>
        </w:rPr>
        <w:t xml:space="preserve"> </w:t>
      </w:r>
      <w:r w:rsidRPr="00C30A73">
        <w:rPr>
          <w:rFonts w:cstheme="minorHAnsi"/>
          <w:b/>
          <w:sz w:val="24"/>
          <w:szCs w:val="24"/>
        </w:rPr>
        <w:t>81</w:t>
      </w:r>
      <w:r>
        <w:rPr>
          <w:rFonts w:cstheme="minorHAnsi"/>
          <w:sz w:val="24"/>
          <w:szCs w:val="24"/>
        </w:rPr>
        <w:t xml:space="preserve"> induces minor structural rearrangement of HBP-INA </w:t>
      </w:r>
      <w:r w:rsidRPr="00F52F4D">
        <w:rPr>
          <w:rFonts w:cstheme="minorHAnsi"/>
          <w:b/>
          <w:sz w:val="24"/>
          <w:szCs w:val="24"/>
        </w:rPr>
        <w:t>79</w:t>
      </w:r>
      <w:r>
        <w:rPr>
          <w:rFonts w:cstheme="minorHAnsi"/>
          <w:sz w:val="24"/>
          <w:szCs w:val="24"/>
        </w:rPr>
        <w:t>, so that</w:t>
      </w:r>
      <w:r w:rsidRPr="008958F4">
        <w:rPr>
          <w:rFonts w:cstheme="minorHAnsi"/>
          <w:sz w:val="24"/>
          <w:szCs w:val="24"/>
        </w:rPr>
        <w:t xml:space="preserve"> pyridyl sites</w:t>
      </w:r>
      <w:r>
        <w:rPr>
          <w:rFonts w:cstheme="minorHAnsi"/>
          <w:sz w:val="24"/>
          <w:szCs w:val="24"/>
        </w:rPr>
        <w:t xml:space="preserve"> are oriented to bind with zincated porphyrin. This results in a minor reduction in the overall binding of porphyrin to polymer, relative to structurally simpler pyridyl ligands.</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With the binding of porphyrin to polymer confirmed and the binding constants calculated, we wished to confirm the stoichiometry of porphyrin units binding to one polymer, which had previously been determined as 7:1 </w:t>
      </w:r>
      <w:r w:rsidRPr="00A46B88">
        <w:rPr>
          <w:rFonts w:cstheme="minorHAnsi"/>
          <w:b/>
          <w:sz w:val="24"/>
          <w:szCs w:val="24"/>
        </w:rPr>
        <w:t>(Zn)31</w:t>
      </w:r>
      <w:r>
        <w:rPr>
          <w:rFonts w:cstheme="minorHAnsi"/>
          <w:sz w:val="24"/>
          <w:szCs w:val="24"/>
        </w:rPr>
        <w:t xml:space="preserve">/HBP-INA </w:t>
      </w:r>
      <w:r w:rsidRPr="00A46B88">
        <w:rPr>
          <w:rFonts w:cstheme="minorHAnsi"/>
          <w:b/>
          <w:sz w:val="24"/>
          <w:szCs w:val="24"/>
        </w:rPr>
        <w:t>79</w:t>
      </w:r>
      <w:r>
        <w:rPr>
          <w:rFonts w:cstheme="minorHAnsi"/>
          <w:sz w:val="24"/>
          <w:szCs w:val="24"/>
        </w:rPr>
        <w:t xml:space="preserve">, through </w:t>
      </w:r>
      <w:r w:rsidRPr="00A46B88">
        <w:rPr>
          <w:rFonts w:cstheme="minorHAnsi"/>
          <w:sz w:val="24"/>
          <w:szCs w:val="24"/>
          <w:vertAlign w:val="superscript"/>
        </w:rPr>
        <w:t>1</w:t>
      </w:r>
      <w:r>
        <w:rPr>
          <w:rFonts w:cstheme="minorHAnsi"/>
          <w:sz w:val="24"/>
          <w:szCs w:val="24"/>
        </w:rPr>
        <w:t xml:space="preserve">H NMR titrations (Figure 4.5, pp 4.10). Applying the same method to the flexible dimer </w:t>
      </w:r>
      <w:r w:rsidRPr="00FD60B2">
        <w:rPr>
          <w:rFonts w:cstheme="minorHAnsi"/>
          <w:b/>
          <w:sz w:val="24"/>
          <w:szCs w:val="24"/>
        </w:rPr>
        <w:t>(Zn</w:t>
      </w:r>
      <w:proofErr w:type="gramStart"/>
      <w:r w:rsidRPr="00FD60B2">
        <w:rPr>
          <w:rFonts w:cstheme="minorHAnsi"/>
          <w:b/>
          <w:sz w:val="24"/>
          <w:szCs w:val="24"/>
        </w:rPr>
        <w:t>)57</w:t>
      </w:r>
      <w:proofErr w:type="gramEnd"/>
      <w:r>
        <w:rPr>
          <w:rFonts w:cstheme="minorHAnsi"/>
          <w:sz w:val="24"/>
          <w:szCs w:val="24"/>
        </w:rPr>
        <w:t xml:space="preserve"> failed, due to the strong binding between dimer </w:t>
      </w:r>
      <w:r w:rsidRPr="00741051">
        <w:rPr>
          <w:rFonts w:cstheme="minorHAnsi"/>
          <w:b/>
          <w:sz w:val="24"/>
          <w:szCs w:val="24"/>
        </w:rPr>
        <w:t>(Zn)57</w:t>
      </w:r>
      <w:r>
        <w:rPr>
          <w:rFonts w:cstheme="minorHAnsi"/>
          <w:sz w:val="24"/>
          <w:szCs w:val="24"/>
        </w:rPr>
        <w:t xml:space="preserve"> and HBP-INA </w:t>
      </w:r>
      <w:r w:rsidRPr="00FD60B2">
        <w:rPr>
          <w:rFonts w:cstheme="minorHAnsi"/>
          <w:b/>
          <w:sz w:val="24"/>
          <w:szCs w:val="24"/>
        </w:rPr>
        <w:t>79</w:t>
      </w:r>
      <w:r>
        <w:rPr>
          <w:rFonts w:cstheme="minorHAnsi"/>
          <w:sz w:val="24"/>
          <w:szCs w:val="24"/>
        </w:rPr>
        <w:t xml:space="preserve"> being incompatible with the relatively high concentrations required for NMR. However, the stoichiometric ratio of porphyrin binding has previously been </w:t>
      </w:r>
      <w:r>
        <w:rPr>
          <w:rFonts w:cstheme="minorHAnsi"/>
          <w:sz w:val="24"/>
          <w:szCs w:val="24"/>
        </w:rPr>
        <w:lastRenderedPageBreak/>
        <w:t>demonstrated with success through the UV titration of a porphyrin trimer into a pyridyl terminated dendrimer,</w:t>
      </w:r>
      <w:r>
        <w:rPr>
          <w:rFonts w:cstheme="minorHAnsi"/>
          <w:sz w:val="24"/>
          <w:szCs w:val="24"/>
        </w:rPr>
        <w:fldChar w:fldCharType="begin" w:fldLock="1"/>
      </w:r>
      <w:r>
        <w:rPr>
          <w:rFonts w:cstheme="minorHAnsi"/>
          <w:sz w:val="24"/>
          <w:szCs w:val="24"/>
        </w:rPr>
        <w:instrText>ADDIN CSL_CITATION { "citationItems" : [ { "id" : "ITEM-1", "itemData" : { "author" : [ { "dropping-particle" : "", "family" : "Ballester", "given" : "Pablo", "non-dropping-particle" : "", "parse-names" : false, "suffix" : "" }, { "dropping-particle" : "", "family" : "Gomila", "given" : "Rosa M", "non-dropping-particle" : "", "parse-names" : false, "suffix" : "" }, { "dropping-particle" : "", "family" : "Hunter", "given" : "Christopher A", "non-dropping-particle" : "", "parse-names" : false, "suffix" : "" }, { "dropping-particle" : "", "family" : "King", "given" : "S H", "non-dropping-particle" : "", "parse-names" : false, "suffix" : "" }, { "dropping-particle" : "", "family" : "Twyman", "given" : "Lance J", "non-dropping-particle" : "", "parse-names" : false, "suffix" : "" } ], "container-title" : "Chemical Communications", "id" : "ITEM-1", "issued" : { "date-parts" : [ [ "2003" ] ] }, "page" : "38-39", "title" : "Dendrimers as scaffolds for the synthesis of spherical porphyrin arrays", "type" : "article-journal" }, "uris" : [ "http://www.mendeley.com/documents/?uuid=5aac034b-516c-49e4-82d0-af860eb1092a" ] } ], "mendeley" : { "formattedCitation" : "&lt;sup&gt;5&lt;/sup&gt;", "plainTextFormattedCitation" : "5", "previouslyFormattedCitation" : "&lt;sup&gt;5&lt;/sup&gt;" }, "properties" : {  }, "schema" : "https://github.com/citation-style-language/schema/raw/master/csl-citation.json" }</w:instrText>
      </w:r>
      <w:r>
        <w:rPr>
          <w:rFonts w:cstheme="minorHAnsi"/>
          <w:sz w:val="24"/>
          <w:szCs w:val="24"/>
        </w:rPr>
        <w:fldChar w:fldCharType="separate"/>
      </w:r>
      <w:r w:rsidRPr="00921E4F">
        <w:rPr>
          <w:rFonts w:cstheme="minorHAnsi"/>
          <w:noProof/>
          <w:sz w:val="24"/>
          <w:szCs w:val="24"/>
          <w:vertAlign w:val="superscript"/>
        </w:rPr>
        <w:t>5</w:t>
      </w:r>
      <w:r>
        <w:rPr>
          <w:rFonts w:cstheme="minorHAnsi"/>
          <w:sz w:val="24"/>
          <w:szCs w:val="24"/>
        </w:rPr>
        <w:fldChar w:fldCharType="end"/>
      </w:r>
      <w:r>
        <w:rPr>
          <w:rFonts w:cstheme="minorHAnsi"/>
          <w:sz w:val="24"/>
          <w:szCs w:val="24"/>
        </w:rPr>
        <w:t xml:space="preserve"> and it was anticipated that this technique could be applied to our porphyrin-scaffold complex. Whilst the binding of ZnTPP </w:t>
      </w:r>
      <w:r w:rsidRPr="00A46B88">
        <w:rPr>
          <w:rFonts w:cstheme="minorHAnsi"/>
          <w:b/>
          <w:sz w:val="24"/>
          <w:szCs w:val="24"/>
        </w:rPr>
        <w:t xml:space="preserve">(Zn)31 </w:t>
      </w:r>
      <w:r>
        <w:rPr>
          <w:rFonts w:cstheme="minorHAnsi"/>
          <w:sz w:val="24"/>
          <w:szCs w:val="24"/>
        </w:rPr>
        <w:t xml:space="preserve">to HBP-INA </w:t>
      </w:r>
      <w:r w:rsidRPr="00A46B88">
        <w:rPr>
          <w:rFonts w:cstheme="minorHAnsi"/>
          <w:b/>
          <w:sz w:val="24"/>
          <w:szCs w:val="24"/>
        </w:rPr>
        <w:t>79</w:t>
      </w:r>
      <w:r>
        <w:rPr>
          <w:rFonts w:cstheme="minorHAnsi"/>
          <w:sz w:val="24"/>
          <w:szCs w:val="24"/>
        </w:rPr>
        <w:t xml:space="preserve"> was not strong enough to conduct these experiments at UV concentrations (</w:t>
      </w:r>
      <w:r w:rsidRPr="00921E4F">
        <w:rPr>
          <w:rFonts w:cstheme="minorHAnsi"/>
          <w:i/>
          <w:sz w:val="24"/>
          <w:szCs w:val="24"/>
        </w:rPr>
        <w:t>K</w:t>
      </w:r>
      <w:r w:rsidRPr="00741051">
        <w:rPr>
          <w:rFonts w:cstheme="minorHAnsi"/>
          <w:sz w:val="24"/>
          <w:szCs w:val="24"/>
          <w:vertAlign w:val="subscript"/>
        </w:rPr>
        <w:t>a</w:t>
      </w:r>
      <w:r>
        <w:rPr>
          <w:rFonts w:cstheme="minorHAnsi"/>
          <w:sz w:val="24"/>
          <w:szCs w:val="24"/>
        </w:rPr>
        <w:t xml:space="preserve"> = 1 </w:t>
      </w:r>
      <w:r w:rsidRPr="00B265A2">
        <w:rPr>
          <w:rFonts w:cstheme="minorHAnsi"/>
          <w:sz w:val="24"/>
          <w:szCs w:val="24"/>
          <w:lang w:val="en-US"/>
        </w:rPr>
        <w:t>×</w:t>
      </w:r>
      <w:r>
        <w:rPr>
          <w:rFonts w:cstheme="minorHAnsi"/>
          <w:sz w:val="24"/>
          <w:szCs w:val="24"/>
        </w:rPr>
        <w:t xml:space="preserve"> 10</w:t>
      </w:r>
      <w:r w:rsidRPr="00A46B88">
        <w:rPr>
          <w:rFonts w:cstheme="minorHAnsi"/>
          <w:sz w:val="24"/>
          <w:szCs w:val="24"/>
          <w:vertAlign w:val="superscript"/>
        </w:rPr>
        <w:t>3</w:t>
      </w:r>
      <w:r>
        <w:rPr>
          <w:rFonts w:cstheme="minorHAnsi"/>
          <w:sz w:val="24"/>
          <w:szCs w:val="24"/>
        </w:rPr>
        <w:t xml:space="preserve"> M</w:t>
      </w:r>
      <w:r w:rsidRPr="00A46B88">
        <w:rPr>
          <w:rFonts w:cstheme="minorHAnsi"/>
          <w:sz w:val="24"/>
          <w:szCs w:val="24"/>
          <w:vertAlign w:val="superscript"/>
        </w:rPr>
        <w:t>-1</w:t>
      </w:r>
      <w:r>
        <w:rPr>
          <w:rFonts w:cstheme="minorHAnsi"/>
          <w:sz w:val="24"/>
          <w:szCs w:val="24"/>
        </w:rPr>
        <w:t xml:space="preserve">), it would be possible to monitor the stoichiometry using the flexible dimer </w:t>
      </w:r>
      <w:r w:rsidRPr="00A46B88">
        <w:rPr>
          <w:rFonts w:cstheme="minorHAnsi"/>
          <w:b/>
          <w:sz w:val="24"/>
          <w:szCs w:val="24"/>
        </w:rPr>
        <w:t>(Zn)57</w:t>
      </w:r>
      <w:r>
        <w:rPr>
          <w:rFonts w:cstheme="minorHAnsi"/>
          <w:sz w:val="24"/>
          <w:szCs w:val="24"/>
        </w:rPr>
        <w:t xml:space="preserve"> (5 </w:t>
      </w:r>
      <w:r w:rsidRPr="00B265A2">
        <w:rPr>
          <w:rFonts w:cstheme="minorHAnsi"/>
          <w:sz w:val="24"/>
          <w:szCs w:val="24"/>
          <w:lang w:val="en-US"/>
        </w:rPr>
        <w:t>×</w:t>
      </w:r>
      <w:r>
        <w:rPr>
          <w:rFonts w:cstheme="minorHAnsi"/>
          <w:sz w:val="24"/>
          <w:szCs w:val="24"/>
        </w:rPr>
        <w:t xml:space="preserve"> 10</w:t>
      </w:r>
      <w:r>
        <w:rPr>
          <w:rFonts w:cstheme="minorHAnsi"/>
          <w:sz w:val="24"/>
          <w:szCs w:val="24"/>
          <w:vertAlign w:val="superscript"/>
        </w:rPr>
        <w:t>-6</w:t>
      </w:r>
      <w:r>
        <w:rPr>
          <w:rFonts w:cstheme="minorHAnsi"/>
          <w:sz w:val="24"/>
          <w:szCs w:val="24"/>
        </w:rPr>
        <w:t xml:space="preserve"> M), corresponding to porphyrin concentration at 1 </w:t>
      </w:r>
      <w:r w:rsidRPr="00B265A2">
        <w:rPr>
          <w:rFonts w:cstheme="minorHAnsi"/>
          <w:sz w:val="24"/>
          <w:szCs w:val="24"/>
          <w:lang w:val="en-US"/>
        </w:rPr>
        <w:t>×</w:t>
      </w:r>
      <w:r>
        <w:rPr>
          <w:rFonts w:cstheme="minorHAnsi"/>
          <w:sz w:val="24"/>
          <w:szCs w:val="24"/>
          <w:lang w:val="en-US"/>
        </w:rPr>
        <w:t xml:space="preserve"> </w:t>
      </w:r>
      <w:r>
        <w:rPr>
          <w:rFonts w:cstheme="minorHAnsi"/>
          <w:sz w:val="24"/>
          <w:szCs w:val="24"/>
        </w:rPr>
        <w:t>10</w:t>
      </w:r>
      <w:r>
        <w:rPr>
          <w:rFonts w:cstheme="minorHAnsi"/>
          <w:sz w:val="24"/>
          <w:szCs w:val="24"/>
          <w:vertAlign w:val="superscript"/>
        </w:rPr>
        <w:t>-5</w:t>
      </w:r>
      <w:r>
        <w:rPr>
          <w:rFonts w:cstheme="minorHAnsi"/>
          <w:sz w:val="24"/>
          <w:szCs w:val="24"/>
        </w:rPr>
        <w:t xml:space="preserve"> M (2 porphyrin units per molecule). The analysis was conducted through titrating porphyrin </w:t>
      </w:r>
      <w:r w:rsidRPr="00FB5CA8">
        <w:rPr>
          <w:rFonts w:cstheme="minorHAnsi"/>
          <w:b/>
          <w:sz w:val="24"/>
          <w:szCs w:val="24"/>
        </w:rPr>
        <w:t>(Zn</w:t>
      </w:r>
      <w:proofErr w:type="gramStart"/>
      <w:r w:rsidRPr="00FB5CA8">
        <w:rPr>
          <w:rFonts w:cstheme="minorHAnsi"/>
          <w:b/>
          <w:sz w:val="24"/>
          <w:szCs w:val="24"/>
        </w:rPr>
        <w:t>)57</w:t>
      </w:r>
      <w:proofErr w:type="gramEnd"/>
      <w:r>
        <w:rPr>
          <w:rFonts w:cstheme="minorHAnsi"/>
          <w:sz w:val="24"/>
          <w:szCs w:val="24"/>
        </w:rPr>
        <w:t xml:space="preserve"> into HBP-INA </w:t>
      </w:r>
      <w:r w:rsidRPr="00FB5CA8">
        <w:rPr>
          <w:rFonts w:cstheme="minorHAnsi"/>
          <w:b/>
          <w:sz w:val="24"/>
          <w:szCs w:val="24"/>
        </w:rPr>
        <w:t>79</w:t>
      </w:r>
      <w:r>
        <w:rPr>
          <w:rFonts w:cstheme="minorHAnsi"/>
          <w:sz w:val="24"/>
          <w:szCs w:val="24"/>
        </w:rPr>
        <w:t>, in aliquots of 1 molar equivalent of porphyrin (Figure 4.8).</w:t>
      </w:r>
    </w:p>
    <w:p w:rsidR="00013817" w:rsidRDefault="00013817" w:rsidP="00013817">
      <w:pPr>
        <w:pStyle w:val="NoSpacing"/>
        <w:spacing w:line="360" w:lineRule="auto"/>
        <w:jc w:val="center"/>
        <w:rPr>
          <w:rFonts w:cstheme="minorHAnsi"/>
          <w:sz w:val="24"/>
          <w:szCs w:val="24"/>
        </w:rPr>
      </w:pPr>
      <w:r>
        <w:rPr>
          <w:noProof/>
          <w:lang w:eastAsia="en-GB"/>
        </w:rPr>
        <mc:AlternateContent>
          <mc:Choice Requires="wpg">
            <w:drawing>
              <wp:anchor distT="0" distB="0" distL="114300" distR="114300" simplePos="0" relativeHeight="251756544" behindDoc="0" locked="0" layoutInCell="1" allowOverlap="1" wp14:anchorId="7364BA50" wp14:editId="7A4C7470">
                <wp:simplePos x="0" y="0"/>
                <wp:positionH relativeFrom="column">
                  <wp:posOffset>1384193</wp:posOffset>
                </wp:positionH>
                <wp:positionV relativeFrom="paragraph">
                  <wp:posOffset>539115</wp:posOffset>
                </wp:positionV>
                <wp:extent cx="2320356" cy="1806505"/>
                <wp:effectExtent l="0" t="0" r="3810" b="22860"/>
                <wp:wrapNone/>
                <wp:docPr id="29" name="Group 29"/>
                <wp:cNvGraphicFramePr/>
                <a:graphic xmlns:a="http://schemas.openxmlformats.org/drawingml/2006/main">
                  <a:graphicData uri="http://schemas.microsoft.com/office/word/2010/wordprocessingGroup">
                    <wpg:wgp>
                      <wpg:cNvGrpSpPr/>
                      <wpg:grpSpPr>
                        <a:xfrm>
                          <a:off x="0" y="0"/>
                          <a:ext cx="2320356" cy="1806505"/>
                          <a:chOff x="0" y="0"/>
                          <a:chExt cx="2320356" cy="1806505"/>
                        </a:xfrm>
                      </wpg:grpSpPr>
                      <wps:wsp>
                        <wps:cNvPr id="32" name="Straight Connector 32"/>
                        <wps:cNvCnPr/>
                        <wps:spPr>
                          <a:xfrm flipV="1">
                            <a:off x="0" y="1125822"/>
                            <a:ext cx="1194435" cy="67691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33" name="Straight Connector 33"/>
                        <wps:cNvCnPr/>
                        <wps:spPr>
                          <a:xfrm flipH="1">
                            <a:off x="845688" y="0"/>
                            <a:ext cx="1409066" cy="140017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flipV="1">
                            <a:off x="0" y="502127"/>
                            <a:ext cx="1156970" cy="1303655"/>
                          </a:xfrm>
                          <a:prstGeom prst="line">
                            <a:avLst/>
                          </a:prstGeom>
                          <a:ln>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wps:spPr>
                          <a:xfrm flipH="1">
                            <a:off x="808689" y="311847"/>
                            <a:ext cx="1511667" cy="400810"/>
                          </a:xfrm>
                          <a:prstGeom prst="line">
                            <a:avLst/>
                          </a:prstGeom>
                          <a:ln>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a:off x="1020111" y="243135"/>
                            <a:ext cx="5080" cy="156337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9" o:spid="_x0000_s1026" style="position:absolute;margin-left:109pt;margin-top:42.45pt;width:182.7pt;height:142.25pt;z-index:251756544" coordsize="23203,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">
                <v:line id="Straight Connector 32" o:spid="_x0000_s1027" style="position:absolute;flip:y;visibility:visible;mso-wrap-style:square" from="0,11258" to="11944,18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MSbcIAAADbAAAADwAAAGRycy9kb3ducmV2LnhtbESPS2sCMRSF94L/IVyhm1IzPilTo9iH&#10;4NYHpd1dktvM0MnNkKQ6/nsjFFwezuPjLFada8SJQqw9KxgNCxDE2puarYLjYfP0DCImZIONZ1Jw&#10;oQirZb+3wNL4M+/otE9W5BGOJSqoUmpLKaOuyGEc+pY4ez8+OExZBitNwHMed40cF8VcOqw5Eyps&#10;6a0i/bv/c5n71cnp8fL6bT/az8f4bvVMh6jUw6Bbv4BI1KV7+L+9NQomY7h9yT9AL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RMSbcIAAADbAAAADwAAAAAAAAAAAAAA&#10;AAChAgAAZHJzL2Rvd25yZXYueG1sUEsFBgAAAAAEAAQA+QAAAJADAAAAAA==&#10;" strokecolor="#a5a5a5 [2092]" strokeweight="1pt"/>
                <v:line id="Straight Connector 33" o:spid="_x0000_s1028" style="position:absolute;flip:x;visibility:visible;mso-wrap-style:square" from="8456,0" to="22547,14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9sIAAADbAAAADwAAAGRycy9kb3ducmV2LnhtbESPS2sCMRSF94X+h3ALbkrN1Ecpo1Gq&#10;VnCrlVJ3l+SaGZzcDEnU8d83QqHLw3l8nOm8c424UIi1ZwWv/QIEsfamZqtg/7V+eQcRE7LBxjMp&#10;uFGE+ezxYYql8Vfe0mWXrMgjHEtUUKXUllJGXZHD2PctcfaOPjhMWQYrTcBrHneNHBTFm3RYcyZU&#10;2NKyIn3anV3m/nRytL8tDvaz/X6OK6vHOkSlek/dxwREoi79h//aG6NgOIT7l/wD5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39sIAAADbAAAADwAAAAAAAAAAAAAA&#10;AAChAgAAZHJzL2Rvd25yZXYueG1sUEsFBgAAAAAEAAQA+QAAAJADAAAAAA==&#10;" strokecolor="#a5a5a5 [2092]" strokeweight="1pt"/>
                <v:line id="Straight Connector 34" o:spid="_x0000_s1029" style="position:absolute;flip:y;visibility:visible;mso-wrap-style:square" from="0,5021" to="11569,18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mx38IAAADbAAAADwAAAGRycy9kb3ducmV2LnhtbESPQYvCMBSE74L/ITzB25qqu1upRlFh&#10;YT3Jquj10TzbYvMSmqj1328EweMwM98ws0VranGjxleWFQwHCQji3OqKCwWH/c/HBIQPyBpry6Tg&#10;QR4W825nhpm2d/6j2y4UIkLYZ6igDMFlUvq8JIN+YB1x9M62MRiibAqpG7xHuKnlKEm+pcGK40KJ&#10;jtYl5Zfd1Sg41ZdtstmnD0epPx/dlzulK6dUv9cupyACteEdfrV/tYLxJz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mx38IAAADbAAAADwAAAAAAAAAAAAAA&#10;AAChAgAAZHJzL2Rvd25yZXYueG1sUEsFBgAAAAAEAAQA+QAAAJADAAAAAA==&#10;" strokecolor="#404040 [2429]"/>
                <v:line id="Straight Connector 36" o:spid="_x0000_s1030" style="position:absolute;flip:x;visibility:visible;mso-wrap-style:square" from="8086,3118" to="23203,7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eKM8EAAADbAAAADwAAAGRycy9kb3ducmV2LnhtbESPQYvCMBSE74L/ITzBm6aurJVqFFcQ&#10;9CSrotdH82yLzUtootZ/bxaEPQ4z8w0zX7amFg9qfGVZwWiYgCDOra64UHA6bgZTED4ga6wtk4IX&#10;eVguup05Zto++Zceh1CICGGfoYIyBJdJ6fOSDPqhdcTRu9rGYIiyKaRu8BnhppZfSTKRBiuOCyU6&#10;WpeU3w53o+BS3/bJ7pi+HKX+enbf7pL+OKX6vXY1AxGoDf/hT3urFYwn8Pcl/gC5e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14ozwQAAANsAAAAPAAAAAAAAAAAAAAAA&#10;AKECAABkcnMvZG93bnJldi54bWxQSwUGAAAAAAQABAD5AAAAjwMAAAAA&#10;" strokecolor="#404040 [2429]"/>
                <v:line id="Straight Connector 37" o:spid="_x0000_s1031" style="position:absolute;visibility:visible;mso-wrap-style:square" from="10201,2431" to="10251,18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AqasQAAADbAAAADwAAAGRycy9kb3ducmV2LnhtbESPQWsCMRSE74L/IbxCL6JZLahsjSJC&#10;xZNYLRVvj83rZunmZUmirv31piB4HGbmG2a2aG0tLuRD5VjBcJCBIC6crrhU8HX46E9BhIissXZM&#10;Cm4UYDHvdmaYa3flT7rsYykShEOOCkyMTS5lKAxZDAPXECfvx3mLMUlfSu3xmuC2lqMsG0uLFacF&#10;gw2tDBW/+7NNlOVxNTVmu/72f736vFnz6LQ7KvX60i7fQURq4zP8aG+0grcJ/H9JP0D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ECpqxAAAANsAAAAPAAAAAAAAAAAA&#10;AAAAAKECAABkcnMvZG93bnJldi54bWxQSwUGAAAAAAQABAD5AAAAkgMAAAAA&#10;" strokecolor="black [3213]">
                  <v:stroke dashstyle="3 1"/>
                </v:line>
              </v:group>
            </w:pict>
          </mc:Fallback>
        </mc:AlternateContent>
      </w:r>
      <w:r>
        <w:object w:dxaOrig="5976" w:dyaOrig="4637">
          <v:shape id="_x0000_i1200" type="#_x0000_t75" style="width:295.5pt;height:230.25pt" o:ole="">
            <v:imagedata r:id="rId398" o:title=""/>
          </v:shape>
          <o:OLEObject Type="Embed" ProgID="Prism7.Document" ShapeID="_x0000_i1200" DrawAspect="Content" ObjectID="_1582732770" r:id="rId399"/>
        </w:object>
      </w:r>
    </w:p>
    <w:p w:rsidR="00013817" w:rsidRDefault="00013817" w:rsidP="00013817">
      <w:pPr>
        <w:pStyle w:val="NoSpacing"/>
        <w:spacing w:line="360" w:lineRule="auto"/>
        <w:jc w:val="both"/>
        <w:rPr>
          <w:rFonts w:cstheme="minorHAnsi"/>
          <w:sz w:val="24"/>
          <w:szCs w:val="24"/>
        </w:rPr>
      </w:pPr>
      <w:r w:rsidRPr="00177C79">
        <w:rPr>
          <w:rFonts w:cstheme="minorHAnsi"/>
          <w:b/>
          <w:sz w:val="24"/>
          <w:szCs w:val="24"/>
        </w:rPr>
        <w:t>Figure 4.</w:t>
      </w:r>
      <w:r>
        <w:rPr>
          <w:rFonts w:cstheme="minorHAnsi"/>
          <w:b/>
          <w:sz w:val="24"/>
          <w:szCs w:val="24"/>
        </w:rPr>
        <w:t>8</w:t>
      </w:r>
      <w:r>
        <w:rPr>
          <w:rFonts w:cstheme="minorHAnsi"/>
          <w:sz w:val="24"/>
          <w:szCs w:val="24"/>
        </w:rPr>
        <w:t xml:space="preserve"> Titration plots of equivalents of flexible porphyrin </w:t>
      </w:r>
      <w:r w:rsidRPr="00290915">
        <w:rPr>
          <w:rFonts w:cstheme="minorHAnsi"/>
          <w:b/>
          <w:sz w:val="24"/>
          <w:szCs w:val="24"/>
        </w:rPr>
        <w:t>(Zn</w:t>
      </w:r>
      <w:proofErr w:type="gramStart"/>
      <w:r w:rsidRPr="00290915">
        <w:rPr>
          <w:rFonts w:cstheme="minorHAnsi"/>
          <w:b/>
          <w:sz w:val="24"/>
          <w:szCs w:val="24"/>
        </w:rPr>
        <w:t>)57</w:t>
      </w:r>
      <w:proofErr w:type="gramEnd"/>
      <w:r>
        <w:rPr>
          <w:rFonts w:cstheme="minorHAnsi"/>
          <w:sz w:val="24"/>
          <w:szCs w:val="24"/>
        </w:rPr>
        <w:t xml:space="preserve"> added to HBP-INA </w:t>
      </w:r>
      <w:r w:rsidRPr="00177C79">
        <w:rPr>
          <w:rFonts w:cstheme="minorHAnsi"/>
          <w:b/>
          <w:sz w:val="24"/>
          <w:szCs w:val="24"/>
        </w:rPr>
        <w:t>79</w:t>
      </w:r>
      <w:r w:rsidRPr="00741051">
        <w:rPr>
          <w:rFonts w:cstheme="minorHAnsi"/>
          <w:sz w:val="24"/>
          <w:szCs w:val="24"/>
        </w:rPr>
        <w:t xml:space="preserve"> </w:t>
      </w:r>
      <w:r>
        <w:rPr>
          <w:rFonts w:cstheme="minorHAnsi"/>
          <w:sz w:val="24"/>
          <w:szCs w:val="24"/>
        </w:rPr>
        <w:t>in DCM (</w:t>
      </w:r>
      <w:r w:rsidRPr="00741051">
        <w:rPr>
          <w:rFonts w:cstheme="minorHAnsi"/>
          <w:sz w:val="24"/>
          <w:szCs w:val="24"/>
        </w:rPr>
        <w:t>10</w:t>
      </w:r>
      <w:r w:rsidRPr="00741051">
        <w:rPr>
          <w:rFonts w:cstheme="minorHAnsi"/>
          <w:sz w:val="24"/>
          <w:szCs w:val="24"/>
          <w:vertAlign w:val="superscript"/>
        </w:rPr>
        <w:t>-5</w:t>
      </w:r>
      <w:r w:rsidRPr="00741051">
        <w:rPr>
          <w:rFonts w:cstheme="minorHAnsi"/>
          <w:sz w:val="24"/>
          <w:szCs w:val="24"/>
        </w:rPr>
        <w:t xml:space="preserve"> M</w:t>
      </w:r>
      <w:r>
        <w:rPr>
          <w:rFonts w:cstheme="minorHAnsi"/>
          <w:sz w:val="24"/>
          <w:szCs w:val="24"/>
        </w:rPr>
        <w:t xml:space="preserve">), following the Q band absorbance for bound porphyrin at 562 nm and free porphyrin at 551 nm. </w:t>
      </w:r>
      <w:r w:rsidRPr="004B6285">
        <w:rPr>
          <w:rFonts w:cstheme="minorHAnsi"/>
          <w:sz w:val="24"/>
          <w:szCs w:val="24"/>
        </w:rPr>
        <w:t xml:space="preserve">The stoichiometry of </w:t>
      </w:r>
      <w:r>
        <w:rPr>
          <w:rFonts w:cstheme="minorHAnsi"/>
          <w:sz w:val="24"/>
          <w:szCs w:val="24"/>
        </w:rPr>
        <w:t>flexible dimer</w:t>
      </w:r>
      <w:r w:rsidRPr="004B6285">
        <w:rPr>
          <w:rFonts w:cstheme="minorHAnsi"/>
          <w:sz w:val="24"/>
          <w:szCs w:val="24"/>
        </w:rPr>
        <w:t xml:space="preserve"> </w:t>
      </w:r>
      <w:r>
        <w:rPr>
          <w:rFonts w:cstheme="minorHAnsi"/>
          <w:b/>
          <w:sz w:val="24"/>
          <w:szCs w:val="24"/>
        </w:rPr>
        <w:t>(Zn</w:t>
      </w:r>
      <w:proofErr w:type="gramStart"/>
      <w:r>
        <w:rPr>
          <w:rFonts w:cstheme="minorHAnsi"/>
          <w:b/>
          <w:sz w:val="24"/>
          <w:szCs w:val="24"/>
        </w:rPr>
        <w:t>)57</w:t>
      </w:r>
      <w:proofErr w:type="gramEnd"/>
      <w:r w:rsidRPr="004B6285">
        <w:rPr>
          <w:rFonts w:cstheme="minorHAnsi"/>
          <w:sz w:val="24"/>
          <w:szCs w:val="24"/>
        </w:rPr>
        <w:t xml:space="preserve"> to HBP-INA </w:t>
      </w:r>
      <w:r w:rsidRPr="004B6285">
        <w:rPr>
          <w:rFonts w:cstheme="minorHAnsi"/>
          <w:b/>
          <w:sz w:val="24"/>
          <w:szCs w:val="24"/>
        </w:rPr>
        <w:t>79</w:t>
      </w:r>
      <w:r w:rsidRPr="004B6285">
        <w:rPr>
          <w:rFonts w:cstheme="minorHAnsi"/>
          <w:sz w:val="24"/>
          <w:szCs w:val="24"/>
        </w:rPr>
        <w:t xml:space="preserve"> was </w:t>
      </w:r>
      <w:r>
        <w:rPr>
          <w:rFonts w:cstheme="minorHAnsi"/>
          <w:sz w:val="24"/>
          <w:szCs w:val="24"/>
        </w:rPr>
        <w:t>determined</w:t>
      </w:r>
      <w:r w:rsidRPr="004B6285">
        <w:rPr>
          <w:rFonts w:cstheme="minorHAnsi"/>
          <w:sz w:val="24"/>
          <w:szCs w:val="24"/>
        </w:rPr>
        <w:t xml:space="preserve"> from the onset of saturation.</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As observed through Figure 4.8 above, the formation of the porphyrin-scaffold complex </w:t>
      </w:r>
      <w:r w:rsidRPr="00741051">
        <w:rPr>
          <w:rFonts w:cstheme="minorHAnsi"/>
          <w:b/>
          <w:sz w:val="24"/>
          <w:szCs w:val="24"/>
        </w:rPr>
        <w:t>81</w:t>
      </w:r>
      <w:r>
        <w:rPr>
          <w:rFonts w:cstheme="minorHAnsi"/>
          <w:sz w:val="24"/>
          <w:szCs w:val="24"/>
        </w:rPr>
        <w:t xml:space="preserve"> between flexible dimer </w:t>
      </w:r>
      <w:r w:rsidRPr="00BB5672">
        <w:rPr>
          <w:rFonts w:cstheme="minorHAnsi"/>
          <w:b/>
          <w:sz w:val="24"/>
          <w:szCs w:val="24"/>
        </w:rPr>
        <w:t>(Zn</w:t>
      </w:r>
      <w:proofErr w:type="gramStart"/>
      <w:r w:rsidRPr="00BB5672">
        <w:rPr>
          <w:rFonts w:cstheme="minorHAnsi"/>
          <w:b/>
          <w:sz w:val="24"/>
          <w:szCs w:val="24"/>
        </w:rPr>
        <w:t>)57</w:t>
      </w:r>
      <w:proofErr w:type="gramEnd"/>
      <w:r>
        <w:rPr>
          <w:rFonts w:cstheme="minorHAnsi"/>
          <w:sz w:val="24"/>
          <w:szCs w:val="24"/>
        </w:rPr>
        <w:t xml:space="preserve"> and HBP-INA </w:t>
      </w:r>
      <w:r w:rsidRPr="00BB5672">
        <w:rPr>
          <w:rFonts w:cstheme="minorHAnsi"/>
          <w:b/>
          <w:sz w:val="24"/>
          <w:szCs w:val="24"/>
        </w:rPr>
        <w:t>79</w:t>
      </w:r>
      <w:r>
        <w:rPr>
          <w:rFonts w:cstheme="minorHAnsi"/>
          <w:sz w:val="24"/>
          <w:szCs w:val="24"/>
        </w:rPr>
        <w:t xml:space="preserve"> dominates the initial stages of the UV titration. At the point where all accessible pyridine sites are occupied, any further porphyrin which is added remains unbound in solution. This has a significant effect on the absorbance for the porphyrin Q bands, resulting in a sharper gradient for the free porphyrin (551 nm) and flattening of gradient for the bound porphyrin (562 nm). A change in gradient is clearly seen for both the free and </w:t>
      </w:r>
      <w:r>
        <w:rPr>
          <w:rFonts w:cstheme="minorHAnsi"/>
          <w:sz w:val="24"/>
          <w:szCs w:val="24"/>
        </w:rPr>
        <w:lastRenderedPageBreak/>
        <w:t xml:space="preserve">unbound porphyrin when 7 porphyrin units have been added to the HBP-INA </w:t>
      </w:r>
      <w:r w:rsidRPr="00741051">
        <w:rPr>
          <w:rFonts w:cstheme="minorHAnsi"/>
          <w:b/>
          <w:sz w:val="24"/>
          <w:szCs w:val="24"/>
        </w:rPr>
        <w:t>79</w:t>
      </w:r>
      <w:r>
        <w:rPr>
          <w:rFonts w:cstheme="minorHAnsi"/>
          <w:sz w:val="24"/>
          <w:szCs w:val="24"/>
        </w:rPr>
        <w:t xml:space="preserve"> solution. This was a satisfying result as the data agrees with that obtained through analogous NMR titrations of ZnTPP </w:t>
      </w:r>
      <w:r w:rsidRPr="00741051">
        <w:rPr>
          <w:rFonts w:cstheme="minorHAnsi"/>
          <w:b/>
          <w:sz w:val="24"/>
          <w:szCs w:val="24"/>
        </w:rPr>
        <w:t>(Zn</w:t>
      </w:r>
      <w:proofErr w:type="gramStart"/>
      <w:r w:rsidRPr="00741051">
        <w:rPr>
          <w:rFonts w:cstheme="minorHAnsi"/>
          <w:b/>
          <w:sz w:val="24"/>
          <w:szCs w:val="24"/>
        </w:rPr>
        <w:t>)31</w:t>
      </w:r>
      <w:proofErr w:type="gramEnd"/>
      <w:r>
        <w:rPr>
          <w:rFonts w:cstheme="minorHAnsi"/>
          <w:sz w:val="24"/>
          <w:szCs w:val="24"/>
        </w:rPr>
        <w:t xml:space="preserve"> into HBP-INA </w:t>
      </w:r>
      <w:r w:rsidRPr="00741051">
        <w:rPr>
          <w:rFonts w:cstheme="minorHAnsi"/>
          <w:b/>
          <w:sz w:val="24"/>
          <w:szCs w:val="24"/>
        </w:rPr>
        <w:t>79</w:t>
      </w:r>
      <w:r>
        <w:rPr>
          <w:rFonts w:cstheme="minorHAnsi"/>
          <w:sz w:val="24"/>
          <w:szCs w:val="24"/>
        </w:rPr>
        <w:t xml:space="preserve">. Overall, we are confident that HBP-INA </w:t>
      </w:r>
      <w:r w:rsidRPr="00741051">
        <w:rPr>
          <w:rFonts w:cstheme="minorHAnsi"/>
          <w:b/>
          <w:sz w:val="24"/>
          <w:szCs w:val="24"/>
        </w:rPr>
        <w:t>79</w:t>
      </w:r>
      <w:r>
        <w:rPr>
          <w:rFonts w:cstheme="minorHAnsi"/>
          <w:sz w:val="24"/>
          <w:szCs w:val="24"/>
        </w:rPr>
        <w:t xml:space="preserve"> possesses an average of 7 pyridyl units per polymer. </w:t>
      </w:r>
    </w:p>
    <w:p w:rsidR="00013817" w:rsidRPr="008A2F0F" w:rsidRDefault="00013817" w:rsidP="00013817">
      <w:pPr>
        <w:pStyle w:val="Heading3"/>
      </w:pPr>
      <w:bookmarkStart w:id="224" w:name="_Toc490552428"/>
      <w:bookmarkStart w:id="225" w:name="_Toc490833996"/>
      <w:bookmarkStart w:id="226" w:name="_Toc507504582"/>
      <w:bookmarkStart w:id="227" w:name="_Toc508276840"/>
      <w:r>
        <w:t>4</w:t>
      </w:r>
      <w:r w:rsidRPr="008A2F0F">
        <w:t>.3.</w:t>
      </w:r>
      <w:r>
        <w:t>2</w:t>
      </w:r>
      <w:r w:rsidRPr="008A2F0F">
        <w:t xml:space="preserve">. </w:t>
      </w:r>
      <w:r w:rsidRPr="00387198">
        <w:t>Diffusion studies by DOSY NMR</w:t>
      </w:r>
      <w:bookmarkEnd w:id="224"/>
      <w:bookmarkEnd w:id="225"/>
      <w:bookmarkEnd w:id="226"/>
      <w:bookmarkEnd w:id="227"/>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In addition to the UV and </w:t>
      </w:r>
      <w:r w:rsidRPr="004823CF">
        <w:rPr>
          <w:rFonts w:cstheme="minorHAnsi"/>
          <w:sz w:val="24"/>
          <w:szCs w:val="24"/>
          <w:vertAlign w:val="superscript"/>
        </w:rPr>
        <w:t>1</w:t>
      </w:r>
      <w:r>
        <w:rPr>
          <w:rFonts w:cstheme="minorHAnsi"/>
          <w:sz w:val="24"/>
          <w:szCs w:val="24"/>
        </w:rPr>
        <w:t>H NMR analysis, it was decided that the use of diffusion NMR would provide additional, necessary evidence to undeniably confirm the formation of a multiporphyrin-scaffold complex. This would demonstrate the increase in diameter of the macromolecular complex through an observable decrease in rate of diffusion through solution of the complexed material, relative to the non-complexed species. It was also envisaged that by analysing the effect of varying the relative concentrations of porphyrin and polymer, it would provide further information about the number of pyridine sites per polymer, as the diameter of the complex should not increase further once 1:1 binding is achieved.</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Diffusion experiments were performed using HBP-INA </w:t>
      </w:r>
      <w:r w:rsidRPr="00443E80">
        <w:rPr>
          <w:rFonts w:cstheme="minorHAnsi"/>
          <w:b/>
          <w:sz w:val="24"/>
          <w:szCs w:val="24"/>
        </w:rPr>
        <w:t>79</w:t>
      </w:r>
      <w:r>
        <w:rPr>
          <w:rFonts w:cstheme="minorHAnsi"/>
          <w:sz w:val="24"/>
          <w:szCs w:val="24"/>
        </w:rPr>
        <w:t xml:space="preserve"> with both ZnTPP </w:t>
      </w:r>
      <w:r w:rsidRPr="00AE2CBB">
        <w:rPr>
          <w:rFonts w:cstheme="minorHAnsi"/>
          <w:b/>
          <w:sz w:val="24"/>
          <w:szCs w:val="24"/>
        </w:rPr>
        <w:t>(Zn</w:t>
      </w:r>
      <w:proofErr w:type="gramStart"/>
      <w:r w:rsidRPr="00AE2CBB">
        <w:rPr>
          <w:rFonts w:cstheme="minorHAnsi"/>
          <w:b/>
          <w:sz w:val="24"/>
          <w:szCs w:val="24"/>
        </w:rPr>
        <w:t>)31</w:t>
      </w:r>
      <w:proofErr w:type="gramEnd"/>
      <w:r>
        <w:rPr>
          <w:rFonts w:cstheme="minorHAnsi"/>
          <w:sz w:val="24"/>
          <w:szCs w:val="24"/>
        </w:rPr>
        <w:t xml:space="preserve"> and zinc flexible dimer </w:t>
      </w:r>
      <w:r w:rsidRPr="00AE2CBB">
        <w:rPr>
          <w:rFonts w:cstheme="minorHAnsi"/>
          <w:b/>
          <w:sz w:val="24"/>
          <w:szCs w:val="24"/>
        </w:rPr>
        <w:t>(Zn)57</w:t>
      </w:r>
      <w:r>
        <w:rPr>
          <w:rFonts w:cstheme="minorHAnsi"/>
          <w:sz w:val="24"/>
          <w:szCs w:val="24"/>
        </w:rPr>
        <w:t xml:space="preserve">, enabling a direct comparison to be made between the two porphyrin-polymer complexes. This aimed to show that the diameter of each porphyrin-polymer complex would be near identical, demonstrating that both porphyrins associate to the pyridine sites. In order to accurately achieve this at a quantitative level, experiments were conducted in a solution of HBP-INA </w:t>
      </w:r>
      <w:r w:rsidRPr="00AE2CBB">
        <w:rPr>
          <w:rFonts w:cstheme="minorHAnsi"/>
          <w:b/>
          <w:sz w:val="24"/>
          <w:szCs w:val="24"/>
        </w:rPr>
        <w:t>79</w:t>
      </w:r>
      <w:r>
        <w:rPr>
          <w:rFonts w:cstheme="minorHAnsi"/>
          <w:sz w:val="24"/>
          <w:szCs w:val="24"/>
        </w:rPr>
        <w:t xml:space="preserve"> (1 × 10</w:t>
      </w:r>
      <w:r w:rsidRPr="009346D0">
        <w:rPr>
          <w:rFonts w:cstheme="minorHAnsi"/>
          <w:sz w:val="24"/>
          <w:szCs w:val="24"/>
          <w:vertAlign w:val="superscript"/>
        </w:rPr>
        <w:t>-2</w:t>
      </w:r>
      <w:r>
        <w:rPr>
          <w:rFonts w:cstheme="minorHAnsi"/>
          <w:sz w:val="24"/>
          <w:szCs w:val="24"/>
        </w:rPr>
        <w:t xml:space="preserve"> M), into which was injected either ZnTPP </w:t>
      </w:r>
      <w:r w:rsidRPr="00D059C6">
        <w:rPr>
          <w:rFonts w:cstheme="minorHAnsi"/>
          <w:b/>
          <w:sz w:val="24"/>
          <w:szCs w:val="24"/>
        </w:rPr>
        <w:t>(Zn)31</w:t>
      </w:r>
      <w:r>
        <w:rPr>
          <w:rFonts w:cstheme="minorHAnsi"/>
          <w:sz w:val="24"/>
          <w:szCs w:val="24"/>
        </w:rPr>
        <w:t xml:space="preserve"> or zinc flexible dimer </w:t>
      </w:r>
      <w:r w:rsidRPr="00D059C6">
        <w:rPr>
          <w:rFonts w:cstheme="minorHAnsi"/>
          <w:b/>
          <w:sz w:val="24"/>
          <w:szCs w:val="24"/>
        </w:rPr>
        <w:t>(Zn)57</w:t>
      </w:r>
      <w:r>
        <w:rPr>
          <w:rFonts w:cstheme="minorHAnsi"/>
          <w:sz w:val="24"/>
          <w:szCs w:val="24"/>
        </w:rPr>
        <w:t xml:space="preserve"> in increments of 0.2 molar equivalents (2 × 10</w:t>
      </w:r>
      <w:r w:rsidRPr="00D059C6">
        <w:rPr>
          <w:rFonts w:cstheme="minorHAnsi"/>
          <w:sz w:val="24"/>
          <w:szCs w:val="24"/>
          <w:vertAlign w:val="superscript"/>
        </w:rPr>
        <w:t>-3</w:t>
      </w:r>
      <w:r>
        <w:rPr>
          <w:rFonts w:cstheme="minorHAnsi"/>
          <w:sz w:val="24"/>
          <w:szCs w:val="24"/>
        </w:rPr>
        <w:t xml:space="preserve"> M) of porphyrin unit. For ZnTPP </w:t>
      </w:r>
      <w:r w:rsidRPr="00AE2CBB">
        <w:rPr>
          <w:rFonts w:cstheme="minorHAnsi"/>
          <w:b/>
          <w:sz w:val="24"/>
          <w:szCs w:val="24"/>
        </w:rPr>
        <w:t>(Zn</w:t>
      </w:r>
      <w:proofErr w:type="gramStart"/>
      <w:r w:rsidRPr="00AE2CBB">
        <w:rPr>
          <w:rFonts w:cstheme="minorHAnsi"/>
          <w:b/>
          <w:sz w:val="24"/>
          <w:szCs w:val="24"/>
        </w:rPr>
        <w:t>)31</w:t>
      </w:r>
      <w:proofErr w:type="gramEnd"/>
      <w:r>
        <w:rPr>
          <w:rFonts w:cstheme="minorHAnsi"/>
          <w:sz w:val="24"/>
          <w:szCs w:val="24"/>
        </w:rPr>
        <w:t xml:space="preserve">, a single molecule contains only one porphyrin, and therefore the concentration of porphyrin is equal to the concentration of the </w:t>
      </w:r>
      <w:r w:rsidRPr="00AE2CBB">
        <w:rPr>
          <w:rFonts w:cstheme="minorHAnsi"/>
          <w:b/>
          <w:sz w:val="24"/>
          <w:szCs w:val="24"/>
        </w:rPr>
        <w:t>(Zn)31</w:t>
      </w:r>
      <w:r>
        <w:rPr>
          <w:rFonts w:cstheme="minorHAnsi"/>
          <w:sz w:val="24"/>
          <w:szCs w:val="24"/>
        </w:rPr>
        <w:t xml:space="preserve"> molecule added. However, as flexible dimer </w:t>
      </w:r>
      <w:r w:rsidRPr="00AE2CBB">
        <w:rPr>
          <w:rFonts w:cstheme="minorHAnsi"/>
          <w:b/>
          <w:sz w:val="24"/>
          <w:szCs w:val="24"/>
        </w:rPr>
        <w:t>(Zn</w:t>
      </w:r>
      <w:proofErr w:type="gramStart"/>
      <w:r w:rsidRPr="00AE2CBB">
        <w:rPr>
          <w:rFonts w:cstheme="minorHAnsi"/>
          <w:b/>
          <w:sz w:val="24"/>
          <w:szCs w:val="24"/>
        </w:rPr>
        <w:t>)57</w:t>
      </w:r>
      <w:proofErr w:type="gramEnd"/>
      <w:r>
        <w:rPr>
          <w:rFonts w:cstheme="minorHAnsi"/>
          <w:sz w:val="24"/>
          <w:szCs w:val="24"/>
        </w:rPr>
        <w:t xml:space="preserve"> has two porphyrin units per molecule, it was necessary to halve the concentration of dimer </w:t>
      </w:r>
      <w:r w:rsidRPr="00AE2CBB">
        <w:rPr>
          <w:rFonts w:cstheme="minorHAnsi"/>
          <w:b/>
          <w:sz w:val="24"/>
          <w:szCs w:val="24"/>
        </w:rPr>
        <w:t>(Zn)57</w:t>
      </w:r>
      <w:r>
        <w:rPr>
          <w:rFonts w:cstheme="minorHAnsi"/>
          <w:sz w:val="24"/>
          <w:szCs w:val="24"/>
        </w:rPr>
        <w:t xml:space="preserve"> in the additions, relative to ZnTPP </w:t>
      </w:r>
      <w:r w:rsidRPr="00AE2CBB">
        <w:rPr>
          <w:rFonts w:cstheme="minorHAnsi"/>
          <w:b/>
          <w:sz w:val="24"/>
          <w:szCs w:val="24"/>
        </w:rPr>
        <w:t>(Zn)31</w:t>
      </w:r>
      <w:r>
        <w:rPr>
          <w:rFonts w:cstheme="minorHAnsi"/>
          <w:sz w:val="24"/>
          <w:szCs w:val="24"/>
        </w:rPr>
        <w:t xml:space="preserve">. Therefore, stock solutions of ZnTPP </w:t>
      </w:r>
      <w:r w:rsidRPr="00CC043B">
        <w:rPr>
          <w:rFonts w:cstheme="minorHAnsi"/>
          <w:b/>
          <w:sz w:val="24"/>
          <w:szCs w:val="24"/>
        </w:rPr>
        <w:t>(Zn)31</w:t>
      </w:r>
      <w:r>
        <w:rPr>
          <w:rFonts w:cstheme="minorHAnsi"/>
          <w:sz w:val="24"/>
          <w:szCs w:val="24"/>
        </w:rPr>
        <w:t xml:space="preserve"> (4 × 10</w:t>
      </w:r>
      <w:r w:rsidRPr="00CC043B">
        <w:rPr>
          <w:rFonts w:cstheme="minorHAnsi"/>
          <w:sz w:val="24"/>
          <w:szCs w:val="24"/>
          <w:vertAlign w:val="superscript"/>
        </w:rPr>
        <w:t>-1</w:t>
      </w:r>
      <w:r>
        <w:rPr>
          <w:rFonts w:cstheme="minorHAnsi"/>
          <w:sz w:val="24"/>
          <w:szCs w:val="24"/>
        </w:rPr>
        <w:t xml:space="preserve"> M) and zinc flexible dimer </w:t>
      </w:r>
      <w:r w:rsidRPr="00CC043B">
        <w:rPr>
          <w:rFonts w:cstheme="minorHAnsi"/>
          <w:b/>
          <w:sz w:val="24"/>
          <w:szCs w:val="24"/>
        </w:rPr>
        <w:t>(Zn)57</w:t>
      </w:r>
      <w:r>
        <w:rPr>
          <w:rFonts w:cstheme="minorHAnsi"/>
          <w:sz w:val="24"/>
          <w:szCs w:val="24"/>
        </w:rPr>
        <w:t xml:space="preserve"> (2 × 10</w:t>
      </w:r>
      <w:r w:rsidRPr="00CC043B">
        <w:rPr>
          <w:rFonts w:cstheme="minorHAnsi"/>
          <w:sz w:val="24"/>
          <w:szCs w:val="24"/>
          <w:vertAlign w:val="superscript"/>
        </w:rPr>
        <w:t>-1</w:t>
      </w:r>
      <w:r>
        <w:rPr>
          <w:rFonts w:cstheme="minorHAnsi"/>
          <w:sz w:val="24"/>
          <w:szCs w:val="24"/>
        </w:rPr>
        <w:t xml:space="preserve"> M) were made, and 3 μL (0.2 mol eq. porphyrin) of the porphyrin stock was added incrementally to a 0.6 mL solution of HBP-INA </w:t>
      </w:r>
      <w:r w:rsidRPr="003C1D51">
        <w:rPr>
          <w:rFonts w:cstheme="minorHAnsi"/>
          <w:b/>
          <w:sz w:val="24"/>
          <w:szCs w:val="24"/>
        </w:rPr>
        <w:t>79</w:t>
      </w:r>
      <w:r>
        <w:rPr>
          <w:rFonts w:cstheme="minorHAnsi"/>
          <w:sz w:val="24"/>
          <w:szCs w:val="24"/>
        </w:rPr>
        <w:t xml:space="preserve"> (1 × 10</w:t>
      </w:r>
      <w:r w:rsidRPr="00CC043B">
        <w:rPr>
          <w:rFonts w:cstheme="minorHAnsi"/>
          <w:sz w:val="24"/>
          <w:szCs w:val="24"/>
          <w:vertAlign w:val="superscript"/>
        </w:rPr>
        <w:t>-2</w:t>
      </w:r>
      <w:r>
        <w:rPr>
          <w:rFonts w:cstheme="minorHAnsi"/>
          <w:sz w:val="24"/>
          <w:szCs w:val="24"/>
        </w:rPr>
        <w:t xml:space="preserve"> M), up to a 1:1 ratio of porphyrin/polymer. At this point</w:t>
      </w:r>
      <w:r w:rsidRPr="00CC043B">
        <w:rPr>
          <w:rFonts w:cstheme="minorHAnsi"/>
          <w:sz w:val="24"/>
          <w:szCs w:val="24"/>
        </w:rPr>
        <w:t xml:space="preserve"> </w:t>
      </w:r>
      <w:r>
        <w:rPr>
          <w:rFonts w:cstheme="minorHAnsi"/>
          <w:sz w:val="24"/>
          <w:szCs w:val="24"/>
        </w:rPr>
        <w:t xml:space="preserve">the molar equivalent additions were increased </w:t>
      </w:r>
      <w:r>
        <w:rPr>
          <w:rFonts w:cstheme="minorHAnsi"/>
          <w:sz w:val="24"/>
          <w:szCs w:val="24"/>
        </w:rPr>
        <w:lastRenderedPageBreak/>
        <w:t xml:space="preserve">until a large excess of porphyrin was achieved. Upon completion of the diffusion experiments, diffusion data of both the pyridine and porphyrin peaks were collected, the results of which are provided for complex </w:t>
      </w:r>
      <w:r w:rsidRPr="00DA7A73">
        <w:rPr>
          <w:rFonts w:cstheme="minorHAnsi"/>
          <w:b/>
          <w:sz w:val="24"/>
          <w:szCs w:val="24"/>
        </w:rPr>
        <w:t>80</w:t>
      </w:r>
      <w:r>
        <w:rPr>
          <w:rFonts w:cstheme="minorHAnsi"/>
          <w:sz w:val="24"/>
          <w:szCs w:val="24"/>
        </w:rPr>
        <w:t xml:space="preserve"> (HBP-INA </w:t>
      </w:r>
      <w:r w:rsidRPr="00122D68">
        <w:rPr>
          <w:rFonts w:cstheme="minorHAnsi"/>
          <w:b/>
          <w:sz w:val="24"/>
          <w:szCs w:val="24"/>
        </w:rPr>
        <w:t xml:space="preserve">79 </w:t>
      </w:r>
      <w:r>
        <w:rPr>
          <w:rFonts w:cstheme="minorHAnsi"/>
          <w:sz w:val="24"/>
          <w:szCs w:val="24"/>
        </w:rPr>
        <w:t xml:space="preserve">with ZnTPP </w:t>
      </w:r>
      <w:r w:rsidRPr="00122D68">
        <w:rPr>
          <w:rFonts w:cstheme="minorHAnsi"/>
          <w:b/>
          <w:sz w:val="24"/>
          <w:szCs w:val="24"/>
        </w:rPr>
        <w:t>(Zn)31</w:t>
      </w:r>
      <w:r>
        <w:rPr>
          <w:rFonts w:cstheme="minorHAnsi"/>
          <w:sz w:val="24"/>
          <w:szCs w:val="24"/>
        </w:rPr>
        <w:t xml:space="preserve">) (Table 4.1) and complex </w:t>
      </w:r>
      <w:r w:rsidRPr="00DA7A73">
        <w:rPr>
          <w:rFonts w:cstheme="minorHAnsi"/>
          <w:b/>
          <w:sz w:val="24"/>
          <w:szCs w:val="24"/>
        </w:rPr>
        <w:t>81</w:t>
      </w:r>
      <w:r>
        <w:rPr>
          <w:rFonts w:cstheme="minorHAnsi"/>
          <w:sz w:val="24"/>
          <w:szCs w:val="24"/>
        </w:rPr>
        <w:t xml:space="preserve"> (zinc flexible dimer </w:t>
      </w:r>
      <w:r w:rsidRPr="00122D68">
        <w:rPr>
          <w:rFonts w:cstheme="minorHAnsi"/>
          <w:b/>
          <w:sz w:val="24"/>
          <w:szCs w:val="24"/>
        </w:rPr>
        <w:t>(Zn)57</w:t>
      </w:r>
      <w:r>
        <w:rPr>
          <w:rFonts w:cstheme="minorHAnsi"/>
          <w:sz w:val="24"/>
          <w:szCs w:val="24"/>
        </w:rPr>
        <w:t>) (Table 4.2).</w:t>
      </w:r>
    </w:p>
    <w:p w:rsidR="00013817" w:rsidRDefault="00013817" w:rsidP="00013817">
      <w:pPr>
        <w:pStyle w:val="NoSpacing"/>
        <w:spacing w:line="360" w:lineRule="auto"/>
        <w:jc w:val="both"/>
        <w:rPr>
          <w:rFonts w:cstheme="minorHAnsi"/>
          <w:sz w:val="24"/>
          <w:szCs w:val="24"/>
        </w:rPr>
      </w:pPr>
    </w:p>
    <w:p w:rsidR="00013817" w:rsidRPr="00C47A3D" w:rsidRDefault="00013817" w:rsidP="00013817">
      <w:pPr>
        <w:pStyle w:val="NoSpacing"/>
        <w:spacing w:line="360" w:lineRule="auto"/>
        <w:jc w:val="center"/>
        <w:rPr>
          <w:rFonts w:cstheme="minorHAnsi"/>
          <w:sz w:val="24"/>
          <w:szCs w:val="24"/>
        </w:rPr>
      </w:pPr>
      <w:r w:rsidRPr="00C47A3D">
        <w:rPr>
          <w:rFonts w:cstheme="minorHAnsi"/>
          <w:sz w:val="24"/>
          <w:szCs w:val="24"/>
        </w:rPr>
        <w:object w:dxaOrig="8263" w:dyaOrig="6316">
          <v:shape id="_x0000_i1201" type="#_x0000_t75" style="width:411pt;height:315.75pt" o:ole="">
            <v:imagedata r:id="rId400" o:title=""/>
          </v:shape>
          <o:OLEObject Type="Embed" ProgID="ChemDraw.Document.6.0" ShapeID="_x0000_i1201" DrawAspect="Content" ObjectID="_1582732771" r:id="rId401"/>
        </w:object>
      </w:r>
    </w:p>
    <w:p w:rsidR="00013817" w:rsidRPr="00C47A3D" w:rsidRDefault="00013817" w:rsidP="00013817">
      <w:pPr>
        <w:pStyle w:val="NoSpacing"/>
        <w:spacing w:line="360" w:lineRule="auto"/>
        <w:jc w:val="both"/>
        <w:rPr>
          <w:rFonts w:cstheme="minorHAnsi"/>
          <w:sz w:val="24"/>
          <w:szCs w:val="24"/>
        </w:rPr>
      </w:pPr>
      <w:r w:rsidRPr="00C47A3D">
        <w:rPr>
          <w:rFonts w:cstheme="minorHAnsi"/>
          <w:b/>
          <w:sz w:val="24"/>
          <w:szCs w:val="24"/>
        </w:rPr>
        <w:t xml:space="preserve">Table </w:t>
      </w:r>
      <w:r>
        <w:rPr>
          <w:rFonts w:cstheme="minorHAnsi"/>
          <w:b/>
          <w:sz w:val="24"/>
          <w:szCs w:val="24"/>
        </w:rPr>
        <w:t>4.1</w:t>
      </w:r>
      <w:r w:rsidRPr="00C47A3D">
        <w:rPr>
          <w:rFonts w:cstheme="minorHAnsi"/>
          <w:sz w:val="24"/>
          <w:szCs w:val="24"/>
        </w:rPr>
        <w:t xml:space="preserve"> Diffusion data for the </w:t>
      </w:r>
      <w:r>
        <w:rPr>
          <w:rFonts w:cstheme="minorHAnsi"/>
          <w:sz w:val="24"/>
          <w:szCs w:val="24"/>
        </w:rPr>
        <w:t xml:space="preserve">complex </w:t>
      </w:r>
      <w:r w:rsidRPr="00DA7A73">
        <w:rPr>
          <w:rFonts w:cstheme="minorHAnsi"/>
          <w:b/>
          <w:sz w:val="24"/>
          <w:szCs w:val="24"/>
        </w:rPr>
        <w:t>80</w:t>
      </w:r>
      <w:r>
        <w:rPr>
          <w:rFonts w:cstheme="minorHAnsi"/>
          <w:sz w:val="24"/>
          <w:szCs w:val="24"/>
        </w:rPr>
        <w:t>, formed through the association of</w:t>
      </w:r>
      <w:r w:rsidRPr="00C47A3D">
        <w:rPr>
          <w:rFonts w:cstheme="minorHAnsi"/>
          <w:sz w:val="24"/>
          <w:szCs w:val="24"/>
        </w:rPr>
        <w:t xml:space="preserve"> HBP-INA </w:t>
      </w:r>
      <w:r w:rsidRPr="00C47A3D">
        <w:rPr>
          <w:rFonts w:cstheme="minorHAnsi"/>
          <w:b/>
          <w:sz w:val="24"/>
          <w:szCs w:val="24"/>
        </w:rPr>
        <w:t>79</w:t>
      </w:r>
      <w:r w:rsidRPr="00C47A3D">
        <w:rPr>
          <w:rFonts w:cstheme="minorHAnsi"/>
          <w:sz w:val="24"/>
          <w:szCs w:val="24"/>
        </w:rPr>
        <w:t xml:space="preserve"> with </w:t>
      </w:r>
      <w:r>
        <w:rPr>
          <w:rFonts w:cstheme="minorHAnsi"/>
          <w:sz w:val="24"/>
          <w:szCs w:val="24"/>
        </w:rPr>
        <w:t>ZnTPP</w:t>
      </w:r>
      <w:r w:rsidRPr="00C47A3D">
        <w:rPr>
          <w:rFonts w:cstheme="minorHAnsi"/>
          <w:sz w:val="24"/>
          <w:szCs w:val="24"/>
        </w:rPr>
        <w:t xml:space="preserve"> </w:t>
      </w:r>
      <w:r w:rsidRPr="00C47A3D">
        <w:rPr>
          <w:rFonts w:cstheme="minorHAnsi"/>
          <w:b/>
          <w:sz w:val="24"/>
          <w:szCs w:val="24"/>
        </w:rPr>
        <w:t>(Zn</w:t>
      </w:r>
      <w:proofErr w:type="gramStart"/>
      <w:r w:rsidRPr="00C47A3D">
        <w:rPr>
          <w:rFonts w:cstheme="minorHAnsi"/>
          <w:b/>
          <w:sz w:val="24"/>
          <w:szCs w:val="24"/>
        </w:rPr>
        <w:t>)31</w:t>
      </w:r>
      <w:proofErr w:type="gramEnd"/>
      <w:r>
        <w:rPr>
          <w:rFonts w:cstheme="minorHAnsi"/>
          <w:sz w:val="24"/>
          <w:szCs w:val="24"/>
        </w:rPr>
        <w:t xml:space="preserve">. </w:t>
      </w:r>
      <w:proofErr w:type="gramStart"/>
      <w:r>
        <w:rPr>
          <w:rFonts w:cstheme="minorHAnsi"/>
          <w:sz w:val="24"/>
          <w:szCs w:val="24"/>
        </w:rPr>
        <w:t>[</w:t>
      </w:r>
      <w:r w:rsidRPr="000C33E7">
        <w:rPr>
          <w:rFonts w:cstheme="minorHAnsi"/>
          <w:b/>
          <w:i/>
          <w:sz w:val="24"/>
          <w:szCs w:val="24"/>
        </w:rPr>
        <w:t>NOTE</w:t>
      </w:r>
      <w:r w:rsidRPr="000C33E7">
        <w:rPr>
          <w:rFonts w:cstheme="minorHAnsi"/>
          <w:i/>
          <w:sz w:val="24"/>
          <w:szCs w:val="24"/>
        </w:rPr>
        <w:t>.</w:t>
      </w:r>
      <w:proofErr w:type="gramEnd"/>
      <w:r w:rsidRPr="000C33E7">
        <w:rPr>
          <w:rFonts w:cstheme="minorHAnsi"/>
          <w:i/>
          <w:sz w:val="24"/>
          <w:szCs w:val="24"/>
        </w:rPr>
        <w:t xml:space="preserve"> Ratios based on assumptions regarding HBP-INA </w:t>
      </w:r>
      <w:r w:rsidRPr="000C33E7">
        <w:rPr>
          <w:rFonts w:cstheme="minorHAnsi"/>
          <w:b/>
          <w:i/>
          <w:sz w:val="24"/>
          <w:szCs w:val="24"/>
        </w:rPr>
        <w:t>79</w:t>
      </w:r>
      <w:r w:rsidRPr="000C33E7">
        <w:rPr>
          <w:rFonts w:cstheme="minorHAnsi"/>
          <w:i/>
          <w:sz w:val="24"/>
          <w:szCs w:val="24"/>
        </w:rPr>
        <w:t>: Mr = 9000 g.mol</w:t>
      </w:r>
      <w:r w:rsidRPr="00DA7A73">
        <w:rPr>
          <w:rFonts w:cstheme="minorHAnsi"/>
          <w:i/>
          <w:sz w:val="24"/>
          <w:szCs w:val="24"/>
          <w:vertAlign w:val="superscript"/>
        </w:rPr>
        <w:t>-1</w:t>
      </w:r>
      <w:r w:rsidRPr="000C33E7">
        <w:rPr>
          <w:rFonts w:cstheme="minorHAnsi"/>
          <w:i/>
          <w:sz w:val="24"/>
          <w:szCs w:val="24"/>
        </w:rPr>
        <w:t>; no. Py = 7</w:t>
      </w:r>
      <w:r>
        <w:rPr>
          <w:rFonts w:cstheme="minorHAnsi"/>
          <w:sz w:val="24"/>
          <w:szCs w:val="24"/>
        </w:rPr>
        <w:t>].</w:t>
      </w:r>
    </w:p>
    <w:p w:rsidR="00013817" w:rsidRDefault="00013817" w:rsidP="00013817">
      <w:pPr>
        <w:pStyle w:val="NoSpacing"/>
        <w:spacing w:line="360" w:lineRule="auto"/>
        <w:jc w:val="both"/>
        <w:rPr>
          <w:rFonts w:cstheme="minorHAnsi"/>
          <w:sz w:val="24"/>
          <w:szCs w:val="24"/>
        </w:rPr>
      </w:pPr>
    </w:p>
    <w:p w:rsidR="00013817" w:rsidRPr="00C47A3D" w:rsidRDefault="00013817" w:rsidP="00013817">
      <w:pPr>
        <w:pStyle w:val="NoSpacing"/>
        <w:spacing w:line="360" w:lineRule="auto"/>
        <w:jc w:val="both"/>
        <w:rPr>
          <w:rFonts w:cstheme="minorHAnsi"/>
          <w:sz w:val="24"/>
          <w:szCs w:val="24"/>
        </w:rPr>
      </w:pPr>
      <w:r w:rsidRPr="00C47A3D">
        <w:rPr>
          <w:rFonts w:cstheme="minorHAnsi"/>
          <w:sz w:val="24"/>
          <w:szCs w:val="24"/>
        </w:rPr>
        <w:object w:dxaOrig="8411" w:dyaOrig="6593">
          <v:shape id="_x0000_i1202" type="#_x0000_t75" style="width:417.75pt;height:330.75pt" o:ole="">
            <v:imagedata r:id="rId402" o:title=""/>
          </v:shape>
          <o:OLEObject Type="Embed" ProgID="ChemDraw.Document.6.0" ShapeID="_x0000_i1202" DrawAspect="Content" ObjectID="_1582732772" r:id="rId403"/>
        </w:object>
      </w:r>
    </w:p>
    <w:p w:rsidR="00013817" w:rsidRPr="000C33E7" w:rsidRDefault="00013817" w:rsidP="00013817">
      <w:pPr>
        <w:pStyle w:val="NoSpacing"/>
        <w:spacing w:line="360" w:lineRule="auto"/>
        <w:jc w:val="both"/>
        <w:rPr>
          <w:rFonts w:cstheme="minorHAnsi"/>
          <w:sz w:val="24"/>
          <w:szCs w:val="24"/>
        </w:rPr>
      </w:pPr>
      <w:r w:rsidRPr="00C47A3D">
        <w:rPr>
          <w:rFonts w:cstheme="minorHAnsi"/>
          <w:b/>
          <w:sz w:val="24"/>
          <w:szCs w:val="24"/>
        </w:rPr>
        <w:t xml:space="preserve">Table </w:t>
      </w:r>
      <w:r>
        <w:rPr>
          <w:rFonts w:cstheme="minorHAnsi"/>
          <w:b/>
          <w:sz w:val="24"/>
          <w:szCs w:val="24"/>
        </w:rPr>
        <w:t>4.2</w:t>
      </w:r>
      <w:r w:rsidRPr="00C47A3D">
        <w:rPr>
          <w:rFonts w:cstheme="minorHAnsi"/>
          <w:sz w:val="24"/>
          <w:szCs w:val="24"/>
        </w:rPr>
        <w:t xml:space="preserve"> Diffusion data for the </w:t>
      </w:r>
      <w:r>
        <w:rPr>
          <w:rFonts w:cstheme="minorHAnsi"/>
          <w:sz w:val="24"/>
          <w:szCs w:val="24"/>
        </w:rPr>
        <w:t xml:space="preserve">complex </w:t>
      </w:r>
      <w:r w:rsidRPr="00DA7A73">
        <w:rPr>
          <w:rFonts w:cstheme="minorHAnsi"/>
          <w:b/>
          <w:sz w:val="24"/>
          <w:szCs w:val="24"/>
        </w:rPr>
        <w:t>8</w:t>
      </w:r>
      <w:r>
        <w:rPr>
          <w:rFonts w:cstheme="minorHAnsi"/>
          <w:b/>
          <w:sz w:val="24"/>
          <w:szCs w:val="24"/>
        </w:rPr>
        <w:t>1</w:t>
      </w:r>
      <w:r>
        <w:rPr>
          <w:rFonts w:cstheme="minorHAnsi"/>
          <w:sz w:val="24"/>
          <w:szCs w:val="24"/>
        </w:rPr>
        <w:t>, formed through the association of</w:t>
      </w:r>
      <w:r w:rsidRPr="00C47A3D">
        <w:rPr>
          <w:rFonts w:cstheme="minorHAnsi"/>
          <w:sz w:val="24"/>
          <w:szCs w:val="24"/>
        </w:rPr>
        <w:t xml:space="preserve"> </w:t>
      </w:r>
      <w:r>
        <w:rPr>
          <w:rFonts w:cstheme="minorHAnsi"/>
          <w:sz w:val="24"/>
          <w:szCs w:val="24"/>
        </w:rPr>
        <w:t xml:space="preserve">HBP-INA </w:t>
      </w:r>
      <w:r w:rsidRPr="00C47A3D">
        <w:rPr>
          <w:rFonts w:cstheme="minorHAnsi"/>
          <w:b/>
          <w:sz w:val="24"/>
          <w:szCs w:val="24"/>
        </w:rPr>
        <w:t>79</w:t>
      </w:r>
      <w:r>
        <w:rPr>
          <w:rFonts w:cstheme="minorHAnsi"/>
          <w:sz w:val="24"/>
          <w:szCs w:val="24"/>
        </w:rPr>
        <w:t xml:space="preserve"> with zinc flexible dimer </w:t>
      </w:r>
      <w:r w:rsidRPr="00C47A3D">
        <w:rPr>
          <w:rFonts w:cstheme="minorHAnsi"/>
          <w:b/>
          <w:sz w:val="24"/>
          <w:szCs w:val="24"/>
        </w:rPr>
        <w:t>(Zn</w:t>
      </w:r>
      <w:proofErr w:type="gramStart"/>
      <w:r w:rsidRPr="00C47A3D">
        <w:rPr>
          <w:rFonts w:cstheme="minorHAnsi"/>
          <w:b/>
          <w:sz w:val="24"/>
          <w:szCs w:val="24"/>
        </w:rPr>
        <w:t>)57</w:t>
      </w:r>
      <w:proofErr w:type="gramEnd"/>
      <w:r>
        <w:rPr>
          <w:rFonts w:cstheme="minorHAnsi"/>
          <w:sz w:val="24"/>
          <w:szCs w:val="24"/>
        </w:rPr>
        <w:t>.</w:t>
      </w:r>
      <w:r w:rsidRPr="000C33E7">
        <w:rPr>
          <w:rFonts w:cstheme="minorHAnsi"/>
          <w:sz w:val="24"/>
          <w:szCs w:val="24"/>
        </w:rPr>
        <w:t xml:space="preserve"> </w:t>
      </w:r>
      <w:proofErr w:type="gramStart"/>
      <w:r>
        <w:rPr>
          <w:rFonts w:cstheme="minorHAnsi"/>
          <w:sz w:val="24"/>
          <w:szCs w:val="24"/>
        </w:rPr>
        <w:t>[</w:t>
      </w:r>
      <w:r w:rsidRPr="000C33E7">
        <w:rPr>
          <w:rFonts w:cstheme="minorHAnsi"/>
          <w:b/>
          <w:i/>
          <w:sz w:val="24"/>
          <w:szCs w:val="24"/>
        </w:rPr>
        <w:t>NOTE</w:t>
      </w:r>
      <w:r w:rsidRPr="000C33E7">
        <w:rPr>
          <w:rFonts w:cstheme="minorHAnsi"/>
          <w:i/>
          <w:sz w:val="24"/>
          <w:szCs w:val="24"/>
        </w:rPr>
        <w:t>.</w:t>
      </w:r>
      <w:proofErr w:type="gramEnd"/>
      <w:r w:rsidRPr="000C33E7">
        <w:rPr>
          <w:rFonts w:cstheme="minorHAnsi"/>
          <w:i/>
          <w:sz w:val="24"/>
          <w:szCs w:val="24"/>
        </w:rPr>
        <w:t xml:space="preserve"> Ratios based on assumptions regarding HBP-INA </w:t>
      </w:r>
      <w:r w:rsidRPr="000C33E7">
        <w:rPr>
          <w:rFonts w:cstheme="minorHAnsi"/>
          <w:b/>
          <w:i/>
          <w:sz w:val="24"/>
          <w:szCs w:val="24"/>
        </w:rPr>
        <w:t>79</w:t>
      </w:r>
      <w:r w:rsidRPr="000C33E7">
        <w:rPr>
          <w:rFonts w:cstheme="minorHAnsi"/>
          <w:i/>
          <w:sz w:val="24"/>
          <w:szCs w:val="24"/>
        </w:rPr>
        <w:t>: Mr = 9000 g.mol</w:t>
      </w:r>
      <w:r w:rsidRPr="00DA7A73">
        <w:rPr>
          <w:rFonts w:cstheme="minorHAnsi"/>
          <w:i/>
          <w:sz w:val="24"/>
          <w:szCs w:val="24"/>
          <w:vertAlign w:val="superscript"/>
        </w:rPr>
        <w:t>-1</w:t>
      </w:r>
      <w:r w:rsidRPr="000C33E7">
        <w:rPr>
          <w:rFonts w:cstheme="minorHAnsi"/>
          <w:i/>
          <w:sz w:val="24"/>
          <w:szCs w:val="24"/>
        </w:rPr>
        <w:t>; no. Py = 7</w:t>
      </w:r>
      <w:r>
        <w:rPr>
          <w:rFonts w:cstheme="minorHAnsi"/>
          <w:sz w:val="24"/>
          <w:szCs w:val="24"/>
        </w:rPr>
        <w:t>].</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Complex formation between the ZnTPP </w:t>
      </w:r>
      <w:r w:rsidRPr="0091623B">
        <w:rPr>
          <w:rFonts w:cstheme="minorHAnsi"/>
          <w:b/>
          <w:sz w:val="24"/>
          <w:szCs w:val="24"/>
        </w:rPr>
        <w:t>(Zn)31</w:t>
      </w:r>
      <w:r w:rsidRPr="00E717F5">
        <w:rPr>
          <w:rFonts w:cstheme="minorHAnsi"/>
          <w:sz w:val="24"/>
          <w:szCs w:val="24"/>
        </w:rPr>
        <w:t xml:space="preserve"> </w:t>
      </w:r>
      <w:r>
        <w:rPr>
          <w:rFonts w:cstheme="minorHAnsi"/>
          <w:sz w:val="24"/>
          <w:szCs w:val="24"/>
        </w:rPr>
        <w:t xml:space="preserve">monomer and HBP-INA </w:t>
      </w:r>
      <w:r w:rsidRPr="0091623B">
        <w:rPr>
          <w:rFonts w:cstheme="minorHAnsi"/>
          <w:b/>
          <w:sz w:val="24"/>
          <w:szCs w:val="24"/>
        </w:rPr>
        <w:t>79</w:t>
      </w:r>
      <w:r>
        <w:rPr>
          <w:rFonts w:cstheme="minorHAnsi"/>
          <w:sz w:val="24"/>
          <w:szCs w:val="24"/>
        </w:rPr>
        <w:t xml:space="preserve"> follows the anticipated minor decrease in rate of diffusion as equivalents of porphyrin are increased, however the binding of polymer with flexible dimer </w:t>
      </w:r>
      <w:r w:rsidRPr="0091623B">
        <w:rPr>
          <w:rFonts w:cstheme="minorHAnsi"/>
          <w:b/>
          <w:sz w:val="24"/>
          <w:szCs w:val="24"/>
        </w:rPr>
        <w:t>(Zn)57</w:t>
      </w:r>
      <w:r>
        <w:rPr>
          <w:rFonts w:cstheme="minorHAnsi"/>
          <w:sz w:val="24"/>
          <w:szCs w:val="24"/>
        </w:rPr>
        <w:t xml:space="preserve"> provided interesting and not entirely expected results. In order to gain a full understanding of the information that the diffusion data is providing, several factors must be considered. Firstly, examining the data of the flexible dimer </w:t>
      </w:r>
      <w:r w:rsidRPr="00F223E4">
        <w:rPr>
          <w:rFonts w:cstheme="minorHAnsi"/>
          <w:b/>
          <w:sz w:val="24"/>
          <w:szCs w:val="24"/>
        </w:rPr>
        <w:t>(Zn</w:t>
      </w:r>
      <w:proofErr w:type="gramStart"/>
      <w:r w:rsidRPr="00F223E4">
        <w:rPr>
          <w:rFonts w:cstheme="minorHAnsi"/>
          <w:b/>
          <w:sz w:val="24"/>
          <w:szCs w:val="24"/>
        </w:rPr>
        <w:t>)57</w:t>
      </w:r>
      <w:proofErr w:type="gramEnd"/>
      <w:r>
        <w:rPr>
          <w:rFonts w:cstheme="minorHAnsi"/>
          <w:b/>
          <w:sz w:val="24"/>
          <w:szCs w:val="24"/>
        </w:rPr>
        <w:t xml:space="preserve"> </w:t>
      </w:r>
      <w:r>
        <w:rPr>
          <w:rFonts w:cstheme="minorHAnsi"/>
          <w:sz w:val="24"/>
          <w:szCs w:val="24"/>
        </w:rPr>
        <w:t xml:space="preserve">(Table 4.2) sees a very slow rate of diffusion relative to ZnTPP </w:t>
      </w:r>
      <w:r w:rsidRPr="00F223E4">
        <w:rPr>
          <w:rFonts w:cstheme="minorHAnsi"/>
          <w:b/>
          <w:sz w:val="24"/>
          <w:szCs w:val="24"/>
        </w:rPr>
        <w:t>(Zn)31</w:t>
      </w:r>
      <w:r>
        <w:rPr>
          <w:rFonts w:cstheme="minorHAnsi"/>
          <w:sz w:val="24"/>
          <w:szCs w:val="24"/>
        </w:rPr>
        <w:t xml:space="preserve"> (Table 4.1). It was notable that the solubility of the dimer in DCM was relatively poor, and required excessive agitation to achieve full solubilisation. This suggested that the porphyrin dimer formed aggregates,</w:t>
      </w:r>
      <w:r>
        <w:rPr>
          <w:rFonts w:cstheme="minorHAnsi"/>
          <w:sz w:val="24"/>
          <w:szCs w:val="24"/>
        </w:rPr>
        <w:fldChar w:fldCharType="begin" w:fldLock="1"/>
      </w:r>
      <w:r>
        <w:rPr>
          <w:rFonts w:cstheme="minorHAnsi"/>
          <w:sz w:val="24"/>
          <w:szCs w:val="24"/>
        </w:rPr>
        <w:instrText>ADDIN CSL_CITATION { "citationItems" : [ { "id" : "ITEM-1", "itemData" : { "DOI" : "10.1021/ic00083a022", "ISBN" : "0020166919411", "author" : [ { "dropping-particle" : "", "family" : "Anderson", "given" : "Harry L", "non-dropping-particle" : "", "parse-names" : false, "suffix" : "" } ], "container-title" : "Inorganic Chemistry", "id" : "ITEM-1", "issued" : { "date-parts" : [ [ "1994" ] ] }, "page" : "972-981", "title" : "Conjugated Porphyrin Ladders", "type" : "article-journal", "volume" : "33" }, "uris" : [ "http://www.mendeley.com/documents/?uuid=ad86e401-3704-49ff-8d92-ea83cfc4abd1" ] }, { "id" : "ITEM-2", "itemData" : { "DOI" : "10.1039/C4SM01489H", "ISSN" : "1744-683X", "author" : [ { "dropping-particle" : "Van", "family" : "Hameren", "given" : "Richard", "non-dropping-particle" : "", "parse-names" : false, "suffix" : "" }, { "dropping-particle" : "", "family" : "Buul", "given" : "Arend M", "non-dropping-particle" : "van", "parse-names" : false, "suffix" : "" }, { "dropping-particle" : "", "family" : "Visser", "given" : "Dirk", "non-dropping-particle" : "", "parse-names" : false, "suffix" : "" }, { "dropping-particle" : "", "family" : "Heenan", "given" : "Richard K", "non-dropping-particle" : "", "parse-names" : false, "suffix" : "" }, { "dropping-particle" : "", "family" : "King", "given" : "Stephen M", "non-dropping-particle" : "", "parse-names" : false, "suffix" : "" }, { "dropping-particle" : "", "family" : "Rowan", "given" : "Alan E", "non-dropping-particle" : "", "parse-names" : false, "suffix" : "" }, { "dropping-particle" : "", "family" : "Nolte", "given" : "Roeland J M", "non-dropping-particle" : "", "parse-names" : false, "suffix" : "" }, { "dropping-particle" : "", "family" : "Pyckhout-Hintzen", "given" : "Wim", "non-dropping-particle" : "", "parse-names" : false, "suffix" : "" }, { "dropping-particle" : "", "family" : "Elemans", "given" : "Johannes A A W", "non-dropping-particle" : "", "parse-names" : false, "suffix" : "" }, { "dropping-particle" : "", "family" : "Feiters", "given" : "Martin C", "non-dropping-particle" : "", "parse-names" : false, "suffix" : "" } ], "container-title" : "Soft Matter", "id" : "ITEM-2", "issued" : { "date-parts" : [ [ "2014" ] ] }, "page" : "9688-9694", "publisher" : "Royal Society of Chemistry", "title" : "Soft Matter Solution scattering studies of the hierarchical assembly of porphyrin trimers based on benzene triscarboxamide", "type" : "article-journal", "volume" : "10" }, "uris" : [ "http://www.mendeley.com/documents/?uuid=7678ad51-cd95-49b8-9715-996e1232be45" ] }, { "id" : "ITEM-3", "itemData" : { "author" : [ { "dropping-particle" : "", "family" : "Willert", "given" : "A", "non-dropping-particle" : "", "parse-names" : false, "suffix" : "" }, { "dropping-particle" : "", "family" : "Bachilo", "given" : "S", "non-dropping-particle" : "", "parse-names" : false, "suffix" : "" }, { "dropping-particle" : "", "family" : "Rempel", "given" : "U", "non-dropping-particle" : "", "parse-names" : false, "suffix" : "" }, { "dropping-particle" : "", "family" : "Shulga", "given" : "A", "non-dropping-particle" : "", "parse-names" : false, "suffix" : "" }, { "dropping-particle" : "", "family" : "Zenkevich", "given" : "E", "non-dropping-particle" : "", "parse-names" : false, "suffix" : "" }, { "dropping-particle" : "", "family" : "Borczyskowski", "given" : "C", "non-dropping-particle" : "von", "parse-names" : false, "suffix" : "" } ], "container-title" : "Journal of Photochemistry and Photobiology A: Chemistry", "id" : "ITEM-3", "issued" : { "date-parts" : [ [ "1999" ] ] }, "page" : "99-109", "title" : "Efficient low temperature charge transfer in a self-assembled porphyrin aggregate", "type" : "article-journal", "volume" : "126" }, "uris" : [ "http://www.mendeley.com/documents/?uuid=4dfb1681-a631-4fcc-8570-50087b65fbf3" ] }, { "id" : "ITEM-4", "itemData" : { "DOI" : "10.1021/ac00091a041", "author" : [ { "dropping-particle" : "", "family" : "Zhan", "given" : "Qiao", "non-dropping-particle" : "", "parse-names" : false, "suffix" : "" }, { "dropping-particle" : "", "family" : "Voumard", "given" : "Pierre", "non-dropping-particle" : "", "parse-names" : false, "suffix" : "" }, { "dropping-particle" : "", "family" : "Zenobl", "given" : "Renato", "non-dropping-particle" : "", "parse-names" : false, "suffix" : "" } ], "container-title" : "Analytical Chemistry", "id" : "ITEM-4", "issue" : "19", "issued" : { "date-parts" : [ [ "1994" ] ] }, "page" : "3259-3266", "title" : "Chemical Analysis of Cancer Therapy Photosensitizers by Two-Step Laser Mass Spectrometry", "type" : "article-journal", "volume" : "66" }, "uris" : [ "http://www.mendeley.com/documents/?uuid=9fd73357-ff78-4f92-8543-6bd9558bec7d" ] } ], "mendeley" : { "formattedCitation" : "&lt;sup&gt;18\u201321&lt;/sup&gt;", "plainTextFormattedCitation" : "18\u201321", "previouslyFormattedCitation" : "&lt;sup&gt;18\u201321&lt;/sup&gt;" }, "properties" : {  }, "schema" : "https://github.com/citation-style-language/schema/raw/master/csl-citation.json" }</w:instrText>
      </w:r>
      <w:r>
        <w:rPr>
          <w:rFonts w:cstheme="minorHAnsi"/>
          <w:sz w:val="24"/>
          <w:szCs w:val="24"/>
        </w:rPr>
        <w:fldChar w:fldCharType="separate"/>
      </w:r>
      <w:r w:rsidRPr="00C77ED7">
        <w:rPr>
          <w:rFonts w:cstheme="minorHAnsi"/>
          <w:noProof/>
          <w:sz w:val="24"/>
          <w:szCs w:val="24"/>
          <w:vertAlign w:val="superscript"/>
        </w:rPr>
        <w:t>18–21</w:t>
      </w:r>
      <w:r>
        <w:rPr>
          <w:rFonts w:cstheme="minorHAnsi"/>
          <w:sz w:val="24"/>
          <w:szCs w:val="24"/>
        </w:rPr>
        <w:fldChar w:fldCharType="end"/>
      </w:r>
      <w:r>
        <w:rPr>
          <w:rFonts w:cstheme="minorHAnsi"/>
          <w:sz w:val="24"/>
          <w:szCs w:val="24"/>
        </w:rPr>
        <w:t xml:space="preserve"> which diffuse much slower in solution than a single ‘free’ porphyrin unit. This was confirmed through the use of dynamic light scattering (DLS) on the porphyrin dimer </w:t>
      </w:r>
      <w:r w:rsidRPr="0095099D">
        <w:rPr>
          <w:rFonts w:cstheme="minorHAnsi"/>
          <w:b/>
          <w:sz w:val="24"/>
          <w:szCs w:val="24"/>
        </w:rPr>
        <w:t>(Zn</w:t>
      </w:r>
      <w:proofErr w:type="gramStart"/>
      <w:r w:rsidRPr="0095099D">
        <w:rPr>
          <w:rFonts w:cstheme="minorHAnsi"/>
          <w:b/>
          <w:sz w:val="24"/>
          <w:szCs w:val="24"/>
        </w:rPr>
        <w:t>)57</w:t>
      </w:r>
      <w:proofErr w:type="gramEnd"/>
      <w:r>
        <w:rPr>
          <w:rFonts w:cstheme="minorHAnsi"/>
          <w:sz w:val="24"/>
          <w:szCs w:val="24"/>
        </w:rPr>
        <w:t xml:space="preserve"> in DCM (10</w:t>
      </w:r>
      <w:r w:rsidRPr="0095099D">
        <w:rPr>
          <w:rFonts w:cstheme="minorHAnsi"/>
          <w:sz w:val="24"/>
          <w:szCs w:val="24"/>
          <w:vertAlign w:val="superscript"/>
        </w:rPr>
        <w:t>-4</w:t>
      </w:r>
      <w:r>
        <w:rPr>
          <w:rFonts w:cstheme="minorHAnsi"/>
          <w:sz w:val="24"/>
          <w:szCs w:val="24"/>
        </w:rPr>
        <w:t xml:space="preserve"> M), which displayed peaks </w:t>
      </w:r>
      <w:r>
        <w:rPr>
          <w:rFonts w:cstheme="minorHAnsi"/>
          <w:sz w:val="24"/>
          <w:szCs w:val="24"/>
        </w:rPr>
        <w:lastRenderedPageBreak/>
        <w:t xml:space="preserve">corresponding to species of at 1.5 nm (‘free’ porphyrin) and 400 nm (aggregating porphyrin) </w:t>
      </w:r>
      <w:r w:rsidRPr="003D2F64">
        <w:rPr>
          <w:rFonts w:cstheme="minorHAnsi"/>
          <w:sz w:val="24"/>
          <w:szCs w:val="24"/>
        </w:rPr>
        <w:t>in size (Figure 4.9). This</w:t>
      </w:r>
      <w:r>
        <w:rPr>
          <w:rFonts w:cstheme="minorHAnsi"/>
          <w:sz w:val="24"/>
          <w:szCs w:val="24"/>
        </w:rPr>
        <w:t xml:space="preserve"> is in clear agreement with the diffusion data for the dimer </w:t>
      </w:r>
      <w:r w:rsidRPr="006D5FC3">
        <w:rPr>
          <w:rFonts w:cstheme="minorHAnsi"/>
          <w:b/>
          <w:sz w:val="24"/>
          <w:szCs w:val="24"/>
        </w:rPr>
        <w:t>(Zn</w:t>
      </w:r>
      <w:proofErr w:type="gramStart"/>
      <w:r w:rsidRPr="006D5FC3">
        <w:rPr>
          <w:rFonts w:cstheme="minorHAnsi"/>
          <w:b/>
          <w:sz w:val="24"/>
          <w:szCs w:val="24"/>
        </w:rPr>
        <w:t>)57</w:t>
      </w:r>
      <w:proofErr w:type="gramEnd"/>
      <w:r>
        <w:rPr>
          <w:rFonts w:cstheme="minorHAnsi"/>
          <w:sz w:val="24"/>
          <w:szCs w:val="24"/>
        </w:rPr>
        <w:t xml:space="preserve">, demonstrating that porphyrin aggregation does occur in solution. </w:t>
      </w:r>
    </w:p>
    <w:p w:rsidR="00013817" w:rsidRDefault="00013817" w:rsidP="00013817">
      <w:pPr>
        <w:pStyle w:val="NoSpacing"/>
        <w:spacing w:line="360" w:lineRule="auto"/>
        <w:jc w:val="center"/>
        <w:rPr>
          <w:rFonts w:cstheme="minorHAnsi"/>
          <w:sz w:val="24"/>
          <w:szCs w:val="24"/>
        </w:rPr>
      </w:pPr>
      <w:r>
        <w:object w:dxaOrig="5767" w:dyaOrig="4493">
          <v:shape id="_x0000_i1203" type="#_x0000_t75" style="width:4in;height:223.5pt" o:ole="">
            <v:imagedata r:id="rId404" o:title=""/>
          </v:shape>
          <o:OLEObject Type="Embed" ProgID="Prism7.Document" ShapeID="_x0000_i1203" DrawAspect="Content" ObjectID="_1582732773" r:id="rId405"/>
        </w:object>
      </w:r>
    </w:p>
    <w:p w:rsidR="00013817" w:rsidRDefault="00013817" w:rsidP="00013817">
      <w:pPr>
        <w:pStyle w:val="NoSpacing"/>
        <w:spacing w:line="360" w:lineRule="auto"/>
        <w:jc w:val="both"/>
        <w:rPr>
          <w:rFonts w:cstheme="minorHAnsi"/>
          <w:sz w:val="24"/>
          <w:szCs w:val="24"/>
        </w:rPr>
      </w:pPr>
      <w:r w:rsidRPr="003D2F64">
        <w:rPr>
          <w:rFonts w:cstheme="minorHAnsi"/>
          <w:b/>
          <w:sz w:val="24"/>
          <w:szCs w:val="24"/>
        </w:rPr>
        <w:t>Figure 4.9</w:t>
      </w:r>
      <w:r>
        <w:rPr>
          <w:rFonts w:cstheme="minorHAnsi"/>
          <w:sz w:val="24"/>
          <w:szCs w:val="24"/>
        </w:rPr>
        <w:t xml:space="preserve"> </w:t>
      </w:r>
      <w:bookmarkStart w:id="228" w:name="OLE_LINK1"/>
      <w:r>
        <w:rPr>
          <w:rFonts w:cstheme="minorHAnsi"/>
          <w:sz w:val="24"/>
          <w:szCs w:val="24"/>
        </w:rPr>
        <w:t xml:space="preserve">Primary DLS peaks observed in the region of 400 nm (aggregated porphyrin) and 1.5 nm (‘free’ porphyrin), for dimer </w:t>
      </w:r>
      <w:r w:rsidRPr="003D2F64">
        <w:rPr>
          <w:rFonts w:cstheme="minorHAnsi"/>
          <w:b/>
          <w:sz w:val="24"/>
          <w:szCs w:val="24"/>
        </w:rPr>
        <w:t>(Zn</w:t>
      </w:r>
      <w:proofErr w:type="gramStart"/>
      <w:r w:rsidRPr="003D2F64">
        <w:rPr>
          <w:rFonts w:cstheme="minorHAnsi"/>
          <w:b/>
          <w:sz w:val="24"/>
          <w:szCs w:val="24"/>
        </w:rPr>
        <w:t>)57</w:t>
      </w:r>
      <w:proofErr w:type="gramEnd"/>
      <w:r>
        <w:rPr>
          <w:rFonts w:cstheme="minorHAnsi"/>
          <w:sz w:val="24"/>
          <w:szCs w:val="24"/>
        </w:rPr>
        <w:t xml:space="preserve"> in DCM. Experiments conducted by Hamza Qasem and results included with consent.</w:t>
      </w:r>
      <w:bookmarkEnd w:id="228"/>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Further to this, it is necessary to realise that the porphyrin and polymer are two unrelated molecules with vastly differing properties, and must therefore be treated as such. Therefore, it is not possible to make any direct comparisons between these species. This is evident when observing the individual diffusion coefficients for ZnTPP </w:t>
      </w:r>
      <w:r w:rsidRPr="00E717F5">
        <w:rPr>
          <w:rFonts w:cstheme="minorHAnsi"/>
          <w:b/>
          <w:sz w:val="24"/>
          <w:szCs w:val="24"/>
        </w:rPr>
        <w:t>(Zn</w:t>
      </w:r>
      <w:proofErr w:type="gramStart"/>
      <w:r w:rsidRPr="00E717F5">
        <w:rPr>
          <w:rFonts w:cstheme="minorHAnsi"/>
          <w:b/>
          <w:sz w:val="24"/>
          <w:szCs w:val="24"/>
        </w:rPr>
        <w:t>)31</w:t>
      </w:r>
      <w:proofErr w:type="gramEnd"/>
      <w:r>
        <w:rPr>
          <w:rFonts w:cstheme="minorHAnsi"/>
          <w:sz w:val="24"/>
          <w:szCs w:val="24"/>
        </w:rPr>
        <w:t xml:space="preserve"> (5.3 × 10</w:t>
      </w:r>
      <w:r w:rsidRPr="00850196">
        <w:rPr>
          <w:rFonts w:cstheme="minorHAnsi"/>
          <w:sz w:val="24"/>
          <w:szCs w:val="24"/>
          <w:vertAlign w:val="superscript"/>
        </w:rPr>
        <w:t>-9</w:t>
      </w:r>
      <w:r>
        <w:rPr>
          <w:rFonts w:cstheme="minorHAnsi"/>
          <w:sz w:val="24"/>
          <w:szCs w:val="24"/>
        </w:rPr>
        <w:t xml:space="preserve"> m</w:t>
      </w:r>
      <w:r w:rsidRPr="00850196">
        <w:rPr>
          <w:rFonts w:cstheme="minorHAnsi"/>
          <w:sz w:val="24"/>
          <w:szCs w:val="24"/>
          <w:vertAlign w:val="superscript"/>
        </w:rPr>
        <w:t>2</w:t>
      </w:r>
      <w:r>
        <w:rPr>
          <w:rFonts w:cstheme="minorHAnsi"/>
          <w:sz w:val="24"/>
          <w:szCs w:val="24"/>
        </w:rPr>
        <w:t>s</w:t>
      </w:r>
      <w:r w:rsidRPr="00850196">
        <w:rPr>
          <w:rFonts w:cstheme="minorHAnsi"/>
          <w:sz w:val="24"/>
          <w:szCs w:val="24"/>
          <w:vertAlign w:val="superscript"/>
        </w:rPr>
        <w:t>-1</w:t>
      </w:r>
      <w:r>
        <w:rPr>
          <w:rFonts w:cstheme="minorHAnsi"/>
          <w:sz w:val="24"/>
          <w:szCs w:val="24"/>
        </w:rPr>
        <w:t xml:space="preserve">) and HBP-INA </w:t>
      </w:r>
      <w:r w:rsidRPr="00E717F5">
        <w:rPr>
          <w:rFonts w:cstheme="minorHAnsi"/>
          <w:b/>
          <w:sz w:val="24"/>
          <w:szCs w:val="24"/>
        </w:rPr>
        <w:t>79</w:t>
      </w:r>
      <w:r>
        <w:rPr>
          <w:rFonts w:cstheme="minorHAnsi"/>
          <w:sz w:val="24"/>
          <w:szCs w:val="24"/>
        </w:rPr>
        <w:t xml:space="preserve"> (3.5 × 10</w:t>
      </w:r>
      <w:r w:rsidRPr="00850196">
        <w:rPr>
          <w:rFonts w:cstheme="minorHAnsi"/>
          <w:sz w:val="24"/>
          <w:szCs w:val="24"/>
          <w:vertAlign w:val="superscript"/>
        </w:rPr>
        <w:t>-9</w:t>
      </w:r>
      <w:r>
        <w:rPr>
          <w:rFonts w:cstheme="minorHAnsi"/>
          <w:sz w:val="24"/>
          <w:szCs w:val="24"/>
        </w:rPr>
        <w:t xml:space="preserve"> m</w:t>
      </w:r>
      <w:r w:rsidRPr="00850196">
        <w:rPr>
          <w:rFonts w:cstheme="minorHAnsi"/>
          <w:sz w:val="24"/>
          <w:szCs w:val="24"/>
          <w:vertAlign w:val="superscript"/>
        </w:rPr>
        <w:t>2</w:t>
      </w:r>
      <w:r>
        <w:rPr>
          <w:rFonts w:cstheme="minorHAnsi"/>
          <w:sz w:val="24"/>
          <w:szCs w:val="24"/>
        </w:rPr>
        <w:t>s</w:t>
      </w:r>
      <w:r w:rsidRPr="00850196">
        <w:rPr>
          <w:rFonts w:cstheme="minorHAnsi"/>
          <w:sz w:val="24"/>
          <w:szCs w:val="24"/>
          <w:vertAlign w:val="superscript"/>
        </w:rPr>
        <w:t>-1</w:t>
      </w:r>
      <w:r>
        <w:rPr>
          <w:rFonts w:cstheme="minorHAnsi"/>
          <w:sz w:val="24"/>
          <w:szCs w:val="24"/>
        </w:rPr>
        <w:t>) in CDCl</w:t>
      </w:r>
      <w:r w:rsidRPr="00E717F5">
        <w:rPr>
          <w:rFonts w:cstheme="minorHAnsi"/>
          <w:sz w:val="24"/>
          <w:szCs w:val="24"/>
          <w:vertAlign w:val="subscript"/>
        </w:rPr>
        <w:t>3</w:t>
      </w:r>
      <w:r>
        <w:rPr>
          <w:rFonts w:cstheme="minorHAnsi"/>
          <w:sz w:val="24"/>
          <w:szCs w:val="24"/>
        </w:rPr>
        <w:t xml:space="preserve">. Assuming the size of HBP-INA </w:t>
      </w:r>
      <w:r w:rsidRPr="00E717F5">
        <w:rPr>
          <w:rFonts w:cstheme="minorHAnsi"/>
          <w:b/>
          <w:sz w:val="24"/>
          <w:szCs w:val="24"/>
        </w:rPr>
        <w:t>79</w:t>
      </w:r>
      <w:r>
        <w:rPr>
          <w:rFonts w:cstheme="minorHAnsi"/>
          <w:sz w:val="24"/>
          <w:szCs w:val="24"/>
        </w:rPr>
        <w:t xml:space="preserve"> is equal to an arbitrary value of 1.00, this leads to the simple calculation of the size of ZnTPP </w:t>
      </w:r>
      <w:r w:rsidRPr="00E717F5">
        <w:rPr>
          <w:rFonts w:cstheme="minorHAnsi"/>
          <w:b/>
          <w:sz w:val="24"/>
          <w:szCs w:val="24"/>
        </w:rPr>
        <w:t>(Zn)31</w:t>
      </w:r>
      <w:r>
        <w:rPr>
          <w:rFonts w:cstheme="minorHAnsi"/>
          <w:sz w:val="24"/>
          <w:szCs w:val="24"/>
        </w:rPr>
        <w:t xml:space="preserve"> as equal to 0.67, relative to the size of HBP-INA </w:t>
      </w:r>
      <w:r w:rsidRPr="00E717F5">
        <w:rPr>
          <w:rFonts w:cstheme="minorHAnsi"/>
          <w:b/>
          <w:sz w:val="24"/>
          <w:szCs w:val="24"/>
        </w:rPr>
        <w:t>79</w:t>
      </w:r>
      <w:r>
        <w:rPr>
          <w:rFonts w:cstheme="minorHAnsi"/>
          <w:sz w:val="24"/>
          <w:szCs w:val="24"/>
        </w:rPr>
        <w:t xml:space="preserve">. These are surprisingly similar given the difference in physical molecular physiology, geometry and weight (Mr </w:t>
      </w:r>
      <w:r w:rsidRPr="00E717F5">
        <w:rPr>
          <w:rFonts w:cstheme="minorHAnsi"/>
          <w:b/>
          <w:sz w:val="24"/>
          <w:szCs w:val="24"/>
        </w:rPr>
        <w:t>(Zn</w:t>
      </w:r>
      <w:proofErr w:type="gramStart"/>
      <w:r w:rsidRPr="00E717F5">
        <w:rPr>
          <w:rFonts w:cstheme="minorHAnsi"/>
          <w:b/>
          <w:sz w:val="24"/>
          <w:szCs w:val="24"/>
        </w:rPr>
        <w:t>)31</w:t>
      </w:r>
      <w:proofErr w:type="gramEnd"/>
      <w:r>
        <w:rPr>
          <w:rFonts w:cstheme="minorHAnsi"/>
          <w:sz w:val="24"/>
          <w:szCs w:val="24"/>
        </w:rPr>
        <w:t xml:space="preserve"> = 678 gmol</w:t>
      </w:r>
      <w:r w:rsidRPr="00CA23C1">
        <w:rPr>
          <w:rFonts w:cstheme="minorHAnsi"/>
          <w:sz w:val="24"/>
          <w:szCs w:val="24"/>
          <w:vertAlign w:val="superscript"/>
        </w:rPr>
        <w:t>-1</w:t>
      </w:r>
      <w:r>
        <w:rPr>
          <w:rFonts w:cstheme="minorHAnsi"/>
          <w:sz w:val="24"/>
          <w:szCs w:val="24"/>
        </w:rPr>
        <w:t xml:space="preserve">; Mr HBP-INA </w:t>
      </w:r>
      <w:r w:rsidRPr="00E717F5">
        <w:rPr>
          <w:rFonts w:cstheme="minorHAnsi"/>
          <w:b/>
          <w:sz w:val="24"/>
          <w:szCs w:val="24"/>
        </w:rPr>
        <w:t>79</w:t>
      </w:r>
      <w:r>
        <w:rPr>
          <w:rFonts w:cstheme="minorHAnsi"/>
          <w:sz w:val="24"/>
          <w:szCs w:val="24"/>
        </w:rPr>
        <w:t xml:space="preserve"> = 9000 gmol</w:t>
      </w:r>
      <w:r w:rsidRPr="00CA23C1">
        <w:rPr>
          <w:rFonts w:cstheme="minorHAnsi"/>
          <w:sz w:val="24"/>
          <w:szCs w:val="24"/>
          <w:vertAlign w:val="superscript"/>
        </w:rPr>
        <w:t>-1</w:t>
      </w:r>
      <w:r>
        <w:rPr>
          <w:rFonts w:cstheme="minorHAnsi"/>
          <w:sz w:val="24"/>
          <w:szCs w:val="24"/>
        </w:rPr>
        <w:t xml:space="preserve">). Therefore, differences in physical properties and interactions with the solvent mean that comparisons between separate species, such as the globular hyperbranched polymer and planar porphyrin units, cannot be made. </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lastRenderedPageBreak/>
        <w:t>In addition to the physical factors, the technique of diffusion by DOSY NMR relies on the Stokes-Einstein equation,</w:t>
      </w:r>
      <w:r>
        <w:rPr>
          <w:rFonts w:cstheme="minorHAnsi"/>
          <w:sz w:val="24"/>
          <w:szCs w:val="24"/>
        </w:rPr>
        <w:fldChar w:fldCharType="begin" w:fldLock="1"/>
      </w:r>
      <w:r>
        <w:rPr>
          <w:rFonts w:cstheme="minorHAnsi"/>
          <w:sz w:val="24"/>
          <w:szCs w:val="24"/>
        </w:rPr>
        <w:instrText>ADDIN CSL_CITATION { "citationItems" : [ { "id" : "ITEM-1", "itemData" : { "DOI" : "10.1098/rspa.1924.0100", "ISSN" : "1364-5021", "author" : [ { "dropping-particle" : "", "family" : "Miller", "given" : "Christina Cruickshank", "non-dropping-particle" : "", "parse-names" : false, "suffix" : "" } ], "container-title" : "Proceedings of the Royal Society of London, Series A: Mathematical, Physical and Engineering Sciences", "id" : "ITEM-1", "issued" : { "date-parts" : [ [ "1924" ] ] }, "page" : "724-749", "title" : "The Stokes-Einstein Law for Diffusion in Solution", "type" : "article-journal", "volume" : "106" }, "uris" : [ "http://www.mendeley.com/documents/?uuid=5e90d1f5-cf90-475a-9ae2-b2b1f9eddcc4" ] } ], "mendeley" : { "formattedCitation" : "&lt;sup&gt;22&lt;/sup&gt;", "plainTextFormattedCitation" : "22", "previouslyFormattedCitation" : "&lt;sup&gt;22&lt;/sup&gt;" }, "properties" : {  }, "schema" : "https://github.com/citation-style-language/schema/raw/master/csl-citation.json" }</w:instrText>
      </w:r>
      <w:r>
        <w:rPr>
          <w:rFonts w:cstheme="minorHAnsi"/>
          <w:sz w:val="24"/>
          <w:szCs w:val="24"/>
        </w:rPr>
        <w:fldChar w:fldCharType="separate"/>
      </w:r>
      <w:r w:rsidRPr="00C77ED7">
        <w:rPr>
          <w:rFonts w:cstheme="minorHAnsi"/>
          <w:noProof/>
          <w:sz w:val="24"/>
          <w:szCs w:val="24"/>
          <w:vertAlign w:val="superscript"/>
        </w:rPr>
        <w:t>22</w:t>
      </w:r>
      <w:r>
        <w:rPr>
          <w:rFonts w:cstheme="minorHAnsi"/>
          <w:sz w:val="24"/>
          <w:szCs w:val="24"/>
        </w:rPr>
        <w:fldChar w:fldCharType="end"/>
      </w:r>
      <w:r>
        <w:rPr>
          <w:rFonts w:cstheme="minorHAnsi"/>
          <w:sz w:val="24"/>
          <w:szCs w:val="24"/>
        </w:rPr>
        <w:t xml:space="preserve"> which makes the assumption that the substance being analysed is perfectly spherical. In the case of the hyperbranched polymer, there is a degree of validity in this assumption due to its globular, albeit not perfectly symmetrical, structure. On the other hand, the porphyrin unit is far from spherical and cannot be treated as such, providing a rate of diffusion for ZnTPP </w:t>
      </w:r>
      <w:r w:rsidRPr="0091623B">
        <w:rPr>
          <w:rFonts w:cstheme="minorHAnsi"/>
          <w:b/>
          <w:sz w:val="24"/>
          <w:szCs w:val="24"/>
        </w:rPr>
        <w:t>(Zn)31</w:t>
      </w:r>
      <w:r>
        <w:rPr>
          <w:rFonts w:cstheme="minorHAnsi"/>
          <w:sz w:val="24"/>
          <w:szCs w:val="24"/>
        </w:rPr>
        <w:t xml:space="preserve"> and zinc flexible dimer </w:t>
      </w:r>
      <w:r w:rsidRPr="0091623B">
        <w:rPr>
          <w:rFonts w:cstheme="minorHAnsi"/>
          <w:b/>
          <w:sz w:val="24"/>
          <w:szCs w:val="24"/>
        </w:rPr>
        <w:t>(Zn)57</w:t>
      </w:r>
      <w:r>
        <w:rPr>
          <w:rFonts w:cstheme="minorHAnsi"/>
          <w:sz w:val="24"/>
          <w:szCs w:val="24"/>
        </w:rPr>
        <w:t xml:space="preserve"> as much higher than would be expected,  if compared to the physically larger polymer HBP-INA </w:t>
      </w:r>
      <w:r w:rsidRPr="00BA7A74">
        <w:rPr>
          <w:rFonts w:cstheme="minorHAnsi"/>
          <w:b/>
          <w:sz w:val="24"/>
          <w:szCs w:val="24"/>
        </w:rPr>
        <w:t>79</w:t>
      </w:r>
      <w:r>
        <w:rPr>
          <w:rFonts w:cstheme="minorHAnsi"/>
          <w:sz w:val="24"/>
          <w:szCs w:val="24"/>
        </w:rPr>
        <w:t>.  The factors of physical properties and interactions, and the structural morphology of the different molecules, are therefore significant in understanding and interpreting the results obtained from the DOSY NMR studies.</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 xml:space="preserve">With this in mind, it was decided to focus on the porphyrin-polymer complexes in terms of either having porphyrin or polymer characteristics, which would affect the properties and behaviour of the complexed material in solution. As the polymer is the key scaffold for the complex, with the porphyrin coordinating to the periphery, the size of complexed material was calculated relative to the size of HBP-INA </w:t>
      </w:r>
      <w:r w:rsidRPr="0055190F">
        <w:rPr>
          <w:rFonts w:cstheme="minorHAnsi"/>
          <w:b/>
          <w:sz w:val="24"/>
          <w:szCs w:val="24"/>
        </w:rPr>
        <w:t>79</w:t>
      </w:r>
      <w:r>
        <w:rPr>
          <w:rFonts w:cstheme="minorHAnsi"/>
          <w:sz w:val="24"/>
          <w:szCs w:val="24"/>
        </w:rPr>
        <w:t xml:space="preserve">, given the value of 1.00 (Equation 4.1). The size of porphyrin relative to HBP-INA </w:t>
      </w:r>
      <w:r w:rsidRPr="00BA7A74">
        <w:rPr>
          <w:rFonts w:cstheme="minorHAnsi"/>
          <w:b/>
          <w:sz w:val="24"/>
          <w:szCs w:val="24"/>
        </w:rPr>
        <w:t>79</w:t>
      </w:r>
      <w:r>
        <w:rPr>
          <w:rFonts w:cstheme="minorHAnsi"/>
          <w:sz w:val="24"/>
          <w:szCs w:val="24"/>
        </w:rPr>
        <w:t xml:space="preserve"> was also determined, which assisted in understanding the results of the calculations (Table 4.3).</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sz w:val="24"/>
          <w:szCs w:val="24"/>
        </w:rPr>
      </w:pPr>
      <w:r>
        <w:rPr>
          <w:b/>
          <w:sz w:val="24"/>
          <w:szCs w:val="24"/>
        </w:rPr>
        <w:t>Equation 4</w:t>
      </w:r>
      <w:r w:rsidRPr="00352064">
        <w:rPr>
          <w:b/>
          <w:sz w:val="24"/>
          <w:szCs w:val="24"/>
        </w:rPr>
        <w:t>.1</w:t>
      </w:r>
      <w:r>
        <w:rPr>
          <w:b/>
          <w:sz w:val="24"/>
          <w:szCs w:val="24"/>
        </w:rPr>
        <w:tab/>
      </w:r>
      <m:oMath>
        <m:r>
          <m:rPr>
            <m:nor/>
          </m:rPr>
          <w:rPr>
            <w:rFonts w:ascii="Cambria Math" w:hAnsi="Cambria Math"/>
            <w:sz w:val="24"/>
            <w:szCs w:val="24"/>
          </w:rPr>
          <m:t>Relative size of complex =</m:t>
        </m:r>
        <m:f>
          <m:fPr>
            <m:ctrlPr>
              <w:rPr>
                <w:rFonts w:ascii="Cambria Math" w:hAnsi="Cambria Math" w:cstheme="minorHAnsi"/>
                <w:i/>
                <w:sz w:val="24"/>
                <w:szCs w:val="24"/>
              </w:rPr>
            </m:ctrlPr>
          </m:fPr>
          <m:num>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a</m:t>
                </m:r>
              </m:sub>
            </m:sSub>
          </m:num>
          <m:den>
            <m:sSub>
              <m:sSubPr>
                <m:ctrlPr>
                  <w:rPr>
                    <w:rFonts w:ascii="Cambria Math" w:hAnsi="Cambria Math" w:cstheme="minorHAnsi"/>
                    <w:i/>
                    <w:sz w:val="24"/>
                    <w:szCs w:val="24"/>
                  </w:rPr>
                </m:ctrlPr>
              </m:sSubPr>
              <m:e>
                <m:r>
                  <w:rPr>
                    <w:rFonts w:ascii="Cambria Math" w:hAnsi="Cambria Math" w:cstheme="minorHAnsi"/>
                    <w:sz w:val="24"/>
                    <w:szCs w:val="24"/>
                  </w:rPr>
                  <m:t>D</m:t>
                </m:r>
              </m:e>
              <m:sub>
                <m:r>
                  <w:rPr>
                    <w:rFonts w:ascii="Cambria Math" w:hAnsi="Cambria Math" w:cstheme="minorHAnsi"/>
                    <w:sz w:val="24"/>
                    <w:szCs w:val="24"/>
                  </w:rPr>
                  <m:t>b</m:t>
                </m:r>
              </m:sub>
            </m:sSub>
          </m:den>
        </m:f>
        <m:r>
          <w:rPr>
            <w:rFonts w:ascii="Cambria Math" w:hAnsi="Cambria Math" w:cstheme="minorHAnsi"/>
            <w:sz w:val="24"/>
            <w:szCs w:val="24"/>
          </w:rPr>
          <m:t>=</m:t>
        </m:r>
        <m:f>
          <m:fPr>
            <m:ctrlPr>
              <w:rPr>
                <w:rFonts w:ascii="Cambria Math" w:hAnsi="Cambria Math" w:cstheme="minorHAnsi"/>
                <w:sz w:val="24"/>
                <w:szCs w:val="24"/>
              </w:rPr>
            </m:ctrlPr>
          </m:fPr>
          <m:num>
            <m:r>
              <m:rPr>
                <m:nor/>
              </m:rPr>
              <w:rPr>
                <w:rFonts w:ascii="Cambria Math" w:hAnsi="Cambria Math" w:cstheme="minorHAnsi"/>
                <w:i/>
                <w:sz w:val="24"/>
                <w:szCs w:val="24"/>
              </w:rPr>
              <m:t>D</m:t>
            </m:r>
            <m:r>
              <m:rPr>
                <m:nor/>
              </m:rPr>
              <w:rPr>
                <w:rFonts w:ascii="Cambria Math" w:hAnsi="Cambria Math" w:cstheme="minorHAnsi"/>
                <w:sz w:val="24"/>
                <w:szCs w:val="24"/>
              </w:rPr>
              <m:t xml:space="preserve"> HBP-INA </m:t>
            </m:r>
            <m:r>
              <m:rPr>
                <m:nor/>
              </m:rPr>
              <w:rPr>
                <w:rFonts w:ascii="Cambria Math" w:hAnsi="Cambria Math" w:cstheme="minorHAnsi"/>
                <w:b/>
                <w:sz w:val="24"/>
                <w:szCs w:val="24"/>
              </w:rPr>
              <m:t>79</m:t>
            </m:r>
          </m:num>
          <m:den>
            <m:r>
              <m:rPr>
                <m:nor/>
              </m:rPr>
              <w:rPr>
                <w:rFonts w:ascii="Cambria Math" w:hAnsi="Cambria Math" w:cstheme="minorHAnsi"/>
                <w:i/>
                <w:sz w:val="24"/>
                <w:szCs w:val="24"/>
              </w:rPr>
              <m:t>D</m:t>
            </m:r>
            <m:r>
              <m:rPr>
                <m:nor/>
              </m:rPr>
              <w:rPr>
                <w:rFonts w:ascii="Cambria Math" w:hAnsi="Cambria Math" w:cstheme="minorHAnsi"/>
                <w:sz w:val="24"/>
                <w:szCs w:val="24"/>
              </w:rPr>
              <m:t xml:space="preserve"> complex (</m:t>
            </m:r>
            <m:r>
              <m:rPr>
                <m:nor/>
              </m:rPr>
              <w:rPr>
                <w:rFonts w:ascii="Cambria Math" w:hAnsi="Cambria Math" w:cstheme="minorHAnsi"/>
                <w:i/>
                <w:sz w:val="24"/>
                <w:szCs w:val="24"/>
              </w:rPr>
              <m:t>x</m:t>
            </m:r>
            <m:r>
              <m:rPr>
                <m:nor/>
              </m:rPr>
              <w:rPr>
                <w:rFonts w:ascii="Cambria Math" w:hAnsi="Cambria Math" w:cstheme="minorHAnsi"/>
                <w:sz w:val="24"/>
                <w:szCs w:val="24"/>
              </w:rPr>
              <m:t xml:space="preserve"> eq. porph)</m:t>
            </m:r>
          </m:den>
        </m:f>
      </m:oMath>
    </w:p>
    <w:p w:rsidR="00013817" w:rsidRDefault="00013817" w:rsidP="00013817">
      <w:pPr>
        <w:rPr>
          <w:rFonts w:cstheme="minorHAnsi"/>
          <w:b/>
          <w:sz w:val="24"/>
          <w:szCs w:val="24"/>
        </w:rPr>
      </w:pPr>
    </w:p>
    <w:p w:rsidR="00013817" w:rsidRPr="00387198" w:rsidRDefault="00013817" w:rsidP="00013817">
      <w:pPr>
        <w:pStyle w:val="NoSpacing"/>
        <w:spacing w:line="360" w:lineRule="auto"/>
        <w:jc w:val="both"/>
        <w:rPr>
          <w:rFonts w:cstheme="minorHAnsi"/>
          <w:sz w:val="24"/>
          <w:szCs w:val="24"/>
        </w:rPr>
      </w:pPr>
    </w:p>
    <w:p w:rsidR="00013817" w:rsidRPr="00352064" w:rsidRDefault="00013817" w:rsidP="00013817">
      <w:pPr>
        <w:rPr>
          <w:rFonts w:cstheme="minorHAnsi"/>
          <w:b/>
          <w:sz w:val="24"/>
          <w:szCs w:val="24"/>
        </w:rPr>
        <w:sectPr w:rsidR="00013817" w:rsidRPr="00352064" w:rsidSect="006E4709">
          <w:pgSz w:w="11906" w:h="16838"/>
          <w:pgMar w:top="1440" w:right="1440" w:bottom="1440" w:left="2160" w:header="708" w:footer="708" w:gutter="0"/>
          <w:pgNumType w:start="1" w:chapStyle="1" w:chapSep="period"/>
          <w:cols w:space="708"/>
          <w:docGrid w:linePitch="360"/>
        </w:sectPr>
      </w:pPr>
    </w:p>
    <w:p w:rsidR="00013817" w:rsidRPr="000C33E7" w:rsidRDefault="00013817" w:rsidP="00013817">
      <w:pPr>
        <w:jc w:val="both"/>
        <w:rPr>
          <w:rFonts w:cstheme="minorHAnsi"/>
          <w:sz w:val="24"/>
          <w:szCs w:val="24"/>
        </w:rPr>
        <w:sectPr w:rsidR="00013817" w:rsidRPr="000C33E7" w:rsidSect="005C6680">
          <w:footerReference w:type="default" r:id="rId406"/>
          <w:pgSz w:w="16838" w:h="11906" w:orient="landscape" w:code="9"/>
          <w:pgMar w:top="1440" w:right="1440" w:bottom="1440" w:left="1440" w:header="706" w:footer="706" w:gutter="0"/>
          <w:cols w:space="708"/>
          <w:docGrid w:linePitch="360"/>
        </w:sectPr>
      </w:pPr>
      <w:r>
        <w:object w:dxaOrig="14736" w:dyaOrig="8397">
          <v:shape id="_x0000_i1204" type="#_x0000_t75" style="width:698.25pt;height:395.25pt" o:ole="">
            <v:imagedata r:id="rId407" o:title=""/>
          </v:shape>
          <o:OLEObject Type="Embed" ProgID="ChemDraw.Document.6.0" ShapeID="_x0000_i1204" DrawAspect="Content" ObjectID="_1582732774" r:id="rId408"/>
        </w:object>
      </w:r>
      <w:r w:rsidRPr="00F55330">
        <w:rPr>
          <w:rFonts w:cstheme="minorHAnsi"/>
          <w:b/>
          <w:sz w:val="24"/>
          <w:szCs w:val="24"/>
        </w:rPr>
        <w:t>Table 4.3</w:t>
      </w:r>
      <w:r w:rsidRPr="00F55330">
        <w:rPr>
          <w:rFonts w:cstheme="minorHAnsi"/>
          <w:sz w:val="24"/>
          <w:szCs w:val="24"/>
        </w:rPr>
        <w:t xml:space="preserve"> Results of the simple calculations with a cartoon represent</w:t>
      </w:r>
      <w:r>
        <w:rPr>
          <w:rFonts w:cstheme="minorHAnsi"/>
          <w:sz w:val="24"/>
          <w:szCs w:val="24"/>
        </w:rPr>
        <w:t>ation of the complexes formed w</w:t>
      </w:r>
      <w:r w:rsidRPr="00F55330">
        <w:rPr>
          <w:rFonts w:cstheme="minorHAnsi"/>
          <w:sz w:val="24"/>
          <w:szCs w:val="24"/>
        </w:rPr>
        <w:t xml:space="preserve">ith: </w:t>
      </w:r>
      <w:r w:rsidRPr="00F55330">
        <w:rPr>
          <w:rFonts w:cstheme="minorHAnsi"/>
          <w:i/>
          <w:sz w:val="24"/>
          <w:szCs w:val="24"/>
        </w:rPr>
        <w:t>a)</w:t>
      </w:r>
      <w:r w:rsidRPr="00F55330">
        <w:rPr>
          <w:rFonts w:cstheme="minorHAnsi"/>
          <w:sz w:val="24"/>
          <w:szCs w:val="24"/>
        </w:rPr>
        <w:t xml:space="preserve"> </w:t>
      </w:r>
      <w:r w:rsidRPr="00F55330">
        <w:rPr>
          <w:rFonts w:cstheme="minorHAnsi"/>
          <w:b/>
          <w:sz w:val="24"/>
          <w:szCs w:val="24"/>
        </w:rPr>
        <w:t>(Zn</w:t>
      </w:r>
      <w:proofErr w:type="gramStart"/>
      <w:r w:rsidRPr="00F55330">
        <w:rPr>
          <w:rFonts w:cstheme="minorHAnsi"/>
          <w:b/>
          <w:sz w:val="24"/>
          <w:szCs w:val="24"/>
        </w:rPr>
        <w:t>)31</w:t>
      </w:r>
      <w:proofErr w:type="gramEnd"/>
      <w:r>
        <w:rPr>
          <w:rFonts w:cstheme="minorHAnsi"/>
          <w:sz w:val="24"/>
          <w:szCs w:val="24"/>
        </w:rPr>
        <w:t xml:space="preserve"> (complex </w:t>
      </w:r>
      <w:r w:rsidRPr="00DA7A73">
        <w:rPr>
          <w:rFonts w:cstheme="minorHAnsi"/>
          <w:b/>
          <w:sz w:val="24"/>
          <w:szCs w:val="24"/>
        </w:rPr>
        <w:t>80</w:t>
      </w:r>
      <w:r>
        <w:rPr>
          <w:rFonts w:cstheme="minorHAnsi"/>
          <w:sz w:val="24"/>
          <w:szCs w:val="24"/>
        </w:rPr>
        <w:t>)</w:t>
      </w:r>
      <w:r w:rsidRPr="00F55330">
        <w:rPr>
          <w:rFonts w:cstheme="minorHAnsi"/>
          <w:sz w:val="24"/>
          <w:szCs w:val="24"/>
        </w:rPr>
        <w:t xml:space="preserve">; </w:t>
      </w:r>
      <w:r w:rsidRPr="00F55330">
        <w:rPr>
          <w:rFonts w:cstheme="minorHAnsi"/>
          <w:i/>
          <w:sz w:val="24"/>
          <w:szCs w:val="24"/>
        </w:rPr>
        <w:t>b)</w:t>
      </w:r>
      <w:r w:rsidRPr="00F55330">
        <w:rPr>
          <w:rFonts w:cstheme="minorHAnsi"/>
          <w:sz w:val="24"/>
          <w:szCs w:val="24"/>
        </w:rPr>
        <w:t xml:space="preserve"> </w:t>
      </w:r>
      <w:r w:rsidRPr="00F55330">
        <w:rPr>
          <w:rFonts w:cstheme="minorHAnsi"/>
          <w:b/>
          <w:sz w:val="24"/>
          <w:szCs w:val="24"/>
        </w:rPr>
        <w:t>(Zn)57</w:t>
      </w:r>
      <w:r>
        <w:rPr>
          <w:rFonts w:cstheme="minorHAnsi"/>
          <w:sz w:val="24"/>
          <w:szCs w:val="24"/>
        </w:rPr>
        <w:t xml:space="preserve"> (complex </w:t>
      </w:r>
      <w:r w:rsidRPr="00DA7A73">
        <w:rPr>
          <w:rFonts w:cstheme="minorHAnsi"/>
          <w:b/>
          <w:sz w:val="24"/>
          <w:szCs w:val="24"/>
        </w:rPr>
        <w:t>81</w:t>
      </w:r>
      <w:r>
        <w:rPr>
          <w:rFonts w:cstheme="minorHAnsi"/>
          <w:sz w:val="24"/>
          <w:szCs w:val="24"/>
        </w:rPr>
        <w:t>).</w:t>
      </w:r>
      <w:r w:rsidRPr="000C33E7">
        <w:rPr>
          <w:rFonts w:cstheme="minorHAnsi"/>
          <w:sz w:val="24"/>
          <w:szCs w:val="24"/>
        </w:rPr>
        <w:t xml:space="preserve"> </w:t>
      </w:r>
      <w:proofErr w:type="gramStart"/>
      <w:r>
        <w:rPr>
          <w:rFonts w:cstheme="minorHAnsi"/>
          <w:sz w:val="24"/>
          <w:szCs w:val="24"/>
        </w:rPr>
        <w:t>[</w:t>
      </w:r>
      <w:r w:rsidRPr="000C33E7">
        <w:rPr>
          <w:rFonts w:cstheme="minorHAnsi"/>
          <w:b/>
          <w:i/>
          <w:sz w:val="24"/>
          <w:szCs w:val="24"/>
        </w:rPr>
        <w:t>NOTE</w:t>
      </w:r>
      <w:r w:rsidRPr="000C33E7">
        <w:rPr>
          <w:rFonts w:cstheme="minorHAnsi"/>
          <w:i/>
          <w:sz w:val="24"/>
          <w:szCs w:val="24"/>
        </w:rPr>
        <w:t>.</w:t>
      </w:r>
      <w:proofErr w:type="gramEnd"/>
      <w:r w:rsidRPr="000C33E7">
        <w:rPr>
          <w:rFonts w:cstheme="minorHAnsi"/>
          <w:i/>
          <w:sz w:val="24"/>
          <w:szCs w:val="24"/>
        </w:rPr>
        <w:t xml:space="preserve"> Ratios based on assumptions regarding HBP-INA </w:t>
      </w:r>
      <w:r w:rsidRPr="000C33E7">
        <w:rPr>
          <w:rFonts w:cstheme="minorHAnsi"/>
          <w:b/>
          <w:i/>
          <w:sz w:val="24"/>
          <w:szCs w:val="24"/>
        </w:rPr>
        <w:t>79</w:t>
      </w:r>
      <w:r w:rsidRPr="000C33E7">
        <w:rPr>
          <w:rFonts w:cstheme="minorHAnsi"/>
          <w:i/>
          <w:sz w:val="24"/>
          <w:szCs w:val="24"/>
        </w:rPr>
        <w:t>: Mr = 9000 g.mol-1; no. Py = 7</w:t>
      </w:r>
      <w:r>
        <w:rPr>
          <w:rFonts w:cstheme="minorHAnsi"/>
          <w:sz w:val="24"/>
          <w:szCs w:val="24"/>
        </w:rPr>
        <w:t>].</w:t>
      </w:r>
    </w:p>
    <w:p w:rsidR="00013817" w:rsidRPr="00F55330" w:rsidRDefault="00013817" w:rsidP="00013817">
      <w:pPr>
        <w:pStyle w:val="NoSpacing"/>
        <w:spacing w:line="360" w:lineRule="auto"/>
        <w:jc w:val="both"/>
        <w:rPr>
          <w:rFonts w:cstheme="minorHAnsi"/>
          <w:sz w:val="24"/>
          <w:szCs w:val="24"/>
        </w:rPr>
      </w:pPr>
      <w:r w:rsidRPr="00F55330">
        <w:rPr>
          <w:rFonts w:cstheme="minorHAnsi"/>
          <w:sz w:val="24"/>
          <w:szCs w:val="24"/>
        </w:rPr>
        <w:lastRenderedPageBreak/>
        <w:t xml:space="preserve">Overall, the diffusion data is able to provide information confirming the increase in hydrodynamic radius of the multiporphyrin-scaffold complex formed between </w:t>
      </w:r>
      <w:r>
        <w:rPr>
          <w:rFonts w:cstheme="minorHAnsi"/>
          <w:sz w:val="24"/>
          <w:szCs w:val="24"/>
        </w:rPr>
        <w:t>ZnTPP</w:t>
      </w:r>
      <w:r w:rsidRPr="00F55330">
        <w:rPr>
          <w:rFonts w:cstheme="minorHAnsi"/>
          <w:sz w:val="24"/>
          <w:szCs w:val="24"/>
        </w:rPr>
        <w:t xml:space="preserve"> </w:t>
      </w:r>
      <w:r w:rsidRPr="00F55330">
        <w:rPr>
          <w:rFonts w:cstheme="minorHAnsi"/>
          <w:b/>
          <w:sz w:val="24"/>
          <w:szCs w:val="24"/>
        </w:rPr>
        <w:t>(Zn</w:t>
      </w:r>
      <w:proofErr w:type="gramStart"/>
      <w:r w:rsidRPr="00F55330">
        <w:rPr>
          <w:rFonts w:cstheme="minorHAnsi"/>
          <w:b/>
          <w:sz w:val="24"/>
          <w:szCs w:val="24"/>
        </w:rPr>
        <w:t>)31</w:t>
      </w:r>
      <w:proofErr w:type="gramEnd"/>
      <w:r w:rsidRPr="00F55330">
        <w:rPr>
          <w:rFonts w:cstheme="minorHAnsi"/>
          <w:sz w:val="24"/>
          <w:szCs w:val="24"/>
        </w:rPr>
        <w:t xml:space="preserve"> with HBP-INA </w:t>
      </w:r>
      <w:r w:rsidRPr="00F55330">
        <w:rPr>
          <w:rFonts w:cstheme="minorHAnsi"/>
          <w:b/>
          <w:sz w:val="24"/>
          <w:szCs w:val="24"/>
        </w:rPr>
        <w:t>79</w:t>
      </w:r>
      <w:r w:rsidRPr="00F55330">
        <w:rPr>
          <w:rFonts w:cstheme="minorHAnsi"/>
          <w:sz w:val="24"/>
          <w:szCs w:val="24"/>
        </w:rPr>
        <w:t xml:space="preserve">. Analysis of all titrations shows a clear increase in size from polymer scaffold alone up to a 1:1 ratio of polymer </w:t>
      </w:r>
      <w:r w:rsidRPr="00F55330">
        <w:rPr>
          <w:rFonts w:cstheme="minorHAnsi"/>
          <w:b/>
          <w:sz w:val="24"/>
          <w:szCs w:val="24"/>
        </w:rPr>
        <w:t>79</w:t>
      </w:r>
      <w:r w:rsidRPr="00F55330">
        <w:rPr>
          <w:rFonts w:cstheme="minorHAnsi"/>
          <w:sz w:val="24"/>
          <w:szCs w:val="24"/>
        </w:rPr>
        <w:t xml:space="preserve">/porphyrin </w:t>
      </w:r>
      <w:r w:rsidRPr="00F55330">
        <w:rPr>
          <w:rFonts w:cstheme="minorHAnsi"/>
          <w:b/>
          <w:sz w:val="24"/>
          <w:szCs w:val="24"/>
        </w:rPr>
        <w:t>(Zn</w:t>
      </w:r>
      <w:proofErr w:type="gramStart"/>
      <w:r w:rsidRPr="00F55330">
        <w:rPr>
          <w:rFonts w:cstheme="minorHAnsi"/>
          <w:b/>
          <w:sz w:val="24"/>
          <w:szCs w:val="24"/>
        </w:rPr>
        <w:t>)31</w:t>
      </w:r>
      <w:proofErr w:type="gramEnd"/>
      <w:r w:rsidRPr="00F55330">
        <w:rPr>
          <w:rFonts w:cstheme="minorHAnsi"/>
          <w:sz w:val="24"/>
          <w:szCs w:val="24"/>
        </w:rPr>
        <w:t>, at which point the pyridine sites of the polymer are fully saturated and no more porphyrin is capable of binding and the rate of diffusion plateaus. This information is useful in backing up the previous evidence which approximated the number of pyridine sites per polymer as 7, as it can be seen that saturation of binding sites occurs only upon reaching a 1:1 ratio.</w:t>
      </w:r>
    </w:p>
    <w:p w:rsidR="00013817" w:rsidRPr="00F55330" w:rsidRDefault="00013817" w:rsidP="00013817">
      <w:pPr>
        <w:pStyle w:val="NoSpacing"/>
        <w:spacing w:line="360" w:lineRule="auto"/>
        <w:jc w:val="both"/>
        <w:rPr>
          <w:rFonts w:cstheme="minorHAnsi"/>
          <w:sz w:val="24"/>
          <w:szCs w:val="24"/>
        </w:rPr>
      </w:pPr>
    </w:p>
    <w:p w:rsidR="00013817" w:rsidRPr="007306E4" w:rsidRDefault="00013817" w:rsidP="00013817">
      <w:pPr>
        <w:pStyle w:val="NoSpacing"/>
        <w:spacing w:line="360" w:lineRule="auto"/>
        <w:jc w:val="both"/>
        <w:rPr>
          <w:rFonts w:cstheme="minorHAnsi"/>
          <w:sz w:val="24"/>
          <w:szCs w:val="24"/>
        </w:rPr>
      </w:pPr>
      <w:r w:rsidRPr="00F55330">
        <w:rPr>
          <w:rFonts w:cstheme="minorHAnsi"/>
          <w:sz w:val="24"/>
          <w:szCs w:val="24"/>
        </w:rPr>
        <w:t xml:space="preserve">The binding of HBP-INA </w:t>
      </w:r>
      <w:r w:rsidRPr="00F55330">
        <w:rPr>
          <w:rFonts w:cstheme="minorHAnsi"/>
          <w:b/>
          <w:sz w:val="24"/>
          <w:szCs w:val="24"/>
        </w:rPr>
        <w:t>79</w:t>
      </w:r>
      <w:r w:rsidRPr="00F55330">
        <w:rPr>
          <w:rFonts w:cstheme="minorHAnsi"/>
          <w:sz w:val="24"/>
          <w:szCs w:val="24"/>
        </w:rPr>
        <w:t xml:space="preserve"> with flexible dimer </w:t>
      </w:r>
      <w:r w:rsidRPr="00F55330">
        <w:rPr>
          <w:rFonts w:cstheme="minorHAnsi"/>
          <w:b/>
          <w:sz w:val="24"/>
          <w:szCs w:val="24"/>
        </w:rPr>
        <w:t>(Zn</w:t>
      </w:r>
      <w:proofErr w:type="gramStart"/>
      <w:r w:rsidRPr="00F55330">
        <w:rPr>
          <w:rFonts w:cstheme="minorHAnsi"/>
          <w:b/>
          <w:sz w:val="24"/>
          <w:szCs w:val="24"/>
        </w:rPr>
        <w:t>)57</w:t>
      </w:r>
      <w:proofErr w:type="gramEnd"/>
      <w:r w:rsidRPr="00F55330">
        <w:rPr>
          <w:rFonts w:cstheme="minorHAnsi"/>
          <w:sz w:val="24"/>
          <w:szCs w:val="24"/>
        </w:rPr>
        <w:t xml:space="preserve"> provide</w:t>
      </w:r>
      <w:r>
        <w:rPr>
          <w:rFonts w:cstheme="minorHAnsi"/>
          <w:sz w:val="24"/>
          <w:szCs w:val="24"/>
        </w:rPr>
        <w:t>d further evidence of</w:t>
      </w:r>
      <w:r w:rsidRPr="00F55330">
        <w:rPr>
          <w:rFonts w:cstheme="minorHAnsi"/>
          <w:sz w:val="24"/>
          <w:szCs w:val="24"/>
        </w:rPr>
        <w:t xml:space="preserve"> complexation</w:t>
      </w:r>
      <w:r>
        <w:rPr>
          <w:rFonts w:cstheme="minorHAnsi"/>
          <w:sz w:val="24"/>
          <w:szCs w:val="24"/>
        </w:rPr>
        <w:t>,</w:t>
      </w:r>
      <w:r w:rsidRPr="00F55330">
        <w:rPr>
          <w:rFonts w:cstheme="minorHAnsi"/>
          <w:sz w:val="24"/>
          <w:szCs w:val="24"/>
        </w:rPr>
        <w:t xml:space="preserve"> and</w:t>
      </w:r>
      <w:r>
        <w:rPr>
          <w:rFonts w:cstheme="minorHAnsi"/>
          <w:sz w:val="24"/>
          <w:szCs w:val="24"/>
        </w:rPr>
        <w:t xml:space="preserve"> supplied supplementary information on</w:t>
      </w:r>
      <w:r w:rsidRPr="00F55330">
        <w:rPr>
          <w:rFonts w:cstheme="minorHAnsi"/>
          <w:sz w:val="24"/>
          <w:szCs w:val="24"/>
        </w:rPr>
        <w:t xml:space="preserve"> the number of pyridine sites per polymer. Firstly, the rate of diffusion for the polymer-TPP </w:t>
      </w:r>
      <w:r>
        <w:rPr>
          <w:rFonts w:cstheme="minorHAnsi"/>
          <w:sz w:val="24"/>
          <w:szCs w:val="24"/>
        </w:rPr>
        <w:t xml:space="preserve">complex </w:t>
      </w:r>
      <w:r w:rsidRPr="00DA7A73">
        <w:rPr>
          <w:rFonts w:cstheme="minorHAnsi"/>
          <w:b/>
          <w:sz w:val="24"/>
          <w:szCs w:val="24"/>
        </w:rPr>
        <w:t>80</w:t>
      </w:r>
      <w:r>
        <w:rPr>
          <w:rFonts w:cstheme="minorHAnsi"/>
          <w:sz w:val="24"/>
          <w:szCs w:val="24"/>
        </w:rPr>
        <w:t xml:space="preserve"> </w:t>
      </w:r>
      <w:r w:rsidRPr="00F55330">
        <w:rPr>
          <w:rFonts w:cstheme="minorHAnsi"/>
          <w:sz w:val="24"/>
          <w:szCs w:val="24"/>
        </w:rPr>
        <w:t>and polymer-dimer complex</w:t>
      </w:r>
      <w:r>
        <w:rPr>
          <w:rFonts w:cstheme="minorHAnsi"/>
          <w:sz w:val="24"/>
          <w:szCs w:val="24"/>
        </w:rPr>
        <w:t xml:space="preserve"> </w:t>
      </w:r>
      <w:r w:rsidRPr="00DA7A73">
        <w:rPr>
          <w:rFonts w:cstheme="minorHAnsi"/>
          <w:b/>
          <w:sz w:val="24"/>
          <w:szCs w:val="24"/>
        </w:rPr>
        <w:t>81</w:t>
      </w:r>
      <w:r w:rsidRPr="00F55330">
        <w:rPr>
          <w:rFonts w:cstheme="minorHAnsi"/>
          <w:sz w:val="24"/>
          <w:szCs w:val="24"/>
        </w:rPr>
        <w:t xml:space="preserve"> correspond perfectly, which shows that both complexes are formed with a band of porphyrin units supported at the periphery of the polymeric scaffold through self-assembled binding. This is true until a 1:1 ratio of HBP-INA </w:t>
      </w:r>
      <w:r w:rsidRPr="00F55330">
        <w:rPr>
          <w:rFonts w:cstheme="minorHAnsi"/>
          <w:b/>
          <w:sz w:val="24"/>
          <w:szCs w:val="24"/>
        </w:rPr>
        <w:t>79</w:t>
      </w:r>
      <w:r w:rsidRPr="00F55330">
        <w:rPr>
          <w:rFonts w:cstheme="minorHAnsi"/>
          <w:sz w:val="24"/>
          <w:szCs w:val="24"/>
        </w:rPr>
        <w:t xml:space="preserve">/zinc flexible dimer </w:t>
      </w:r>
      <w:r w:rsidRPr="00F55330">
        <w:rPr>
          <w:rFonts w:cstheme="minorHAnsi"/>
          <w:b/>
          <w:sz w:val="24"/>
          <w:szCs w:val="24"/>
        </w:rPr>
        <w:t>(Zn</w:t>
      </w:r>
      <w:proofErr w:type="gramStart"/>
      <w:r w:rsidRPr="00F55330">
        <w:rPr>
          <w:rFonts w:cstheme="minorHAnsi"/>
          <w:b/>
          <w:sz w:val="24"/>
          <w:szCs w:val="24"/>
        </w:rPr>
        <w:t>)57</w:t>
      </w:r>
      <w:proofErr w:type="gramEnd"/>
      <w:r w:rsidRPr="00F55330">
        <w:rPr>
          <w:rFonts w:cstheme="minorHAnsi"/>
          <w:sz w:val="24"/>
          <w:szCs w:val="24"/>
        </w:rPr>
        <w:t xml:space="preserve"> is reached, at which point a large decrease in diffusion is observed. This can be explained when considering that if the concentration of the pyridine sites exceeds the equivalent number of porphyrin centres (up to 0.8 eq. of porphyrin; i.e. ≤ 6 porphyrins to 7 pyridines); the complex takes on the physical properties of the polymer. This is due to all porphyrin units dimer being fully bound to the polymer, forming a band of porphyrins at the surface of the polymer scaffold. Therefore, the rate of diffusion only decreases slightly lower than the polymer alone due to the minor increase in spherical diameter. However, when the number of porphyrins exceeds the number of pyridine sites (including and above 1.0 eq. porphyrin; i.e. ≥ 8 porphyrins to 7 pyridines), the porphyrin diffusion appears to be dominant. This is due to the slower initial rate of diffusion of </w:t>
      </w:r>
      <w:r w:rsidRPr="00F55330">
        <w:rPr>
          <w:rFonts w:cstheme="minorHAnsi"/>
          <w:b/>
          <w:sz w:val="24"/>
          <w:szCs w:val="24"/>
        </w:rPr>
        <w:t>(Zn)57</w:t>
      </w:r>
      <w:r w:rsidRPr="00F55330">
        <w:rPr>
          <w:rFonts w:cstheme="minorHAnsi"/>
          <w:sz w:val="24"/>
          <w:szCs w:val="24"/>
        </w:rPr>
        <w:t xml:space="preserve"> relative to HBP-INA </w:t>
      </w:r>
      <w:r w:rsidRPr="00F55330">
        <w:rPr>
          <w:rFonts w:cstheme="minorHAnsi"/>
          <w:b/>
          <w:sz w:val="24"/>
          <w:szCs w:val="24"/>
        </w:rPr>
        <w:t>79</w:t>
      </w:r>
      <w:r w:rsidRPr="00F55330">
        <w:rPr>
          <w:rFonts w:cstheme="minorHAnsi"/>
          <w:sz w:val="24"/>
          <w:szCs w:val="24"/>
        </w:rPr>
        <w:t xml:space="preserve">, meaning that it appears that the complex takes on the diffusion properties and behaviour more characteristic of the flexible porphyrin dimer </w:t>
      </w:r>
      <w:r w:rsidRPr="00F55330">
        <w:rPr>
          <w:rFonts w:cstheme="minorHAnsi"/>
          <w:b/>
          <w:sz w:val="24"/>
          <w:szCs w:val="24"/>
        </w:rPr>
        <w:t>(Zn)57</w:t>
      </w:r>
      <w:r w:rsidRPr="00F55330">
        <w:rPr>
          <w:rFonts w:cstheme="minorHAnsi"/>
          <w:sz w:val="24"/>
          <w:szCs w:val="24"/>
        </w:rPr>
        <w:t xml:space="preserve"> (Table </w:t>
      </w:r>
      <w:r>
        <w:rPr>
          <w:rFonts w:cstheme="minorHAnsi"/>
          <w:sz w:val="24"/>
          <w:szCs w:val="24"/>
        </w:rPr>
        <w:t>4.3</w:t>
      </w:r>
      <w:r w:rsidRPr="00F55330">
        <w:rPr>
          <w:rFonts w:cstheme="minorHAnsi"/>
          <w:i/>
          <w:sz w:val="24"/>
          <w:szCs w:val="24"/>
        </w:rPr>
        <w:t>b.v</w:t>
      </w:r>
      <w:r w:rsidRPr="00F55330">
        <w:rPr>
          <w:rFonts w:cstheme="minorHAnsi"/>
          <w:sz w:val="24"/>
          <w:szCs w:val="24"/>
        </w:rPr>
        <w:t>).</w:t>
      </w:r>
      <w:r>
        <w:rPr>
          <w:rFonts w:cstheme="minorHAnsi"/>
          <w:sz w:val="24"/>
          <w:szCs w:val="24"/>
        </w:rPr>
        <w:t xml:space="preserve"> By i</w:t>
      </w:r>
      <w:r w:rsidRPr="00F55330">
        <w:rPr>
          <w:rFonts w:cstheme="minorHAnsi"/>
          <w:sz w:val="24"/>
          <w:szCs w:val="24"/>
        </w:rPr>
        <w:t>ncreasing the concentration of porphyrin further, the emergence of even larger species occur</w:t>
      </w:r>
      <w:r>
        <w:rPr>
          <w:rFonts w:cstheme="minorHAnsi"/>
          <w:sz w:val="24"/>
          <w:szCs w:val="24"/>
        </w:rPr>
        <w:t xml:space="preserve">s. This was attributed to a porphyrin dimer </w:t>
      </w:r>
      <w:r>
        <w:rPr>
          <w:rFonts w:cstheme="minorHAnsi"/>
          <w:sz w:val="24"/>
          <w:szCs w:val="24"/>
        </w:rPr>
        <w:lastRenderedPageBreak/>
        <w:t xml:space="preserve">bridge formed between two separate polymers, resulting in a small cross-linked </w:t>
      </w:r>
      <w:r w:rsidRPr="007306E4">
        <w:rPr>
          <w:rFonts w:cstheme="minorHAnsi"/>
          <w:sz w:val="24"/>
          <w:szCs w:val="24"/>
        </w:rPr>
        <w:t xml:space="preserve">assembly </w:t>
      </w:r>
      <w:r w:rsidRPr="007306E4">
        <w:rPr>
          <w:rFonts w:cstheme="minorHAnsi"/>
          <w:b/>
          <w:sz w:val="24"/>
          <w:szCs w:val="24"/>
        </w:rPr>
        <w:t>82</w:t>
      </w:r>
      <w:r w:rsidRPr="007306E4">
        <w:rPr>
          <w:rFonts w:cstheme="minorHAnsi"/>
          <w:sz w:val="24"/>
          <w:szCs w:val="24"/>
        </w:rPr>
        <w:t xml:space="preserve"> (Table 4.3</w:t>
      </w:r>
      <w:r w:rsidRPr="007306E4">
        <w:rPr>
          <w:rFonts w:cstheme="minorHAnsi"/>
          <w:i/>
          <w:sz w:val="24"/>
          <w:szCs w:val="24"/>
        </w:rPr>
        <w:t>b.vi</w:t>
      </w:r>
      <w:r w:rsidRPr="007306E4">
        <w:rPr>
          <w:rFonts w:cstheme="minorHAnsi"/>
          <w:sz w:val="24"/>
          <w:szCs w:val="24"/>
        </w:rPr>
        <w:t>).</w:t>
      </w:r>
    </w:p>
    <w:p w:rsidR="00013817" w:rsidRPr="007306E4" w:rsidRDefault="00013817" w:rsidP="00013817">
      <w:pPr>
        <w:pStyle w:val="NoSpacing"/>
        <w:spacing w:line="360" w:lineRule="auto"/>
        <w:jc w:val="both"/>
        <w:rPr>
          <w:rFonts w:cstheme="minorHAnsi"/>
          <w:sz w:val="24"/>
          <w:szCs w:val="24"/>
        </w:rPr>
      </w:pPr>
    </w:p>
    <w:p w:rsidR="00013817" w:rsidRPr="007306E4" w:rsidRDefault="00013817" w:rsidP="00013817">
      <w:pPr>
        <w:pStyle w:val="NoSpacing"/>
        <w:spacing w:line="360" w:lineRule="auto"/>
        <w:jc w:val="both"/>
        <w:rPr>
          <w:sz w:val="24"/>
          <w:szCs w:val="24"/>
        </w:rPr>
      </w:pPr>
      <w:r w:rsidRPr="007306E4">
        <w:rPr>
          <w:sz w:val="24"/>
          <w:szCs w:val="24"/>
        </w:rPr>
        <w:t xml:space="preserve">To ensure our hypothesis was valid, we wished to confirm the presence of the larger cross-linked porphyrin-polymer complex </w:t>
      </w:r>
      <w:r w:rsidRPr="007306E4">
        <w:rPr>
          <w:b/>
          <w:sz w:val="24"/>
          <w:szCs w:val="24"/>
        </w:rPr>
        <w:t>82</w:t>
      </w:r>
      <w:r w:rsidRPr="007306E4">
        <w:rPr>
          <w:sz w:val="24"/>
          <w:szCs w:val="24"/>
        </w:rPr>
        <w:t xml:space="preserve">. We had previously seen positive results through the use of DLS with flexible dimer </w:t>
      </w:r>
      <w:r w:rsidRPr="007306E4">
        <w:rPr>
          <w:b/>
          <w:sz w:val="24"/>
          <w:szCs w:val="24"/>
        </w:rPr>
        <w:t>(Zn)57</w:t>
      </w:r>
      <w:r w:rsidRPr="007306E4">
        <w:rPr>
          <w:sz w:val="24"/>
          <w:szCs w:val="24"/>
        </w:rPr>
        <w:t xml:space="preserve"> alone (Figure 4.9), and it was anticipated that the technique would allow us to observe any changes in size for HBP-INA </w:t>
      </w:r>
      <w:r w:rsidRPr="007306E4">
        <w:rPr>
          <w:b/>
          <w:sz w:val="24"/>
          <w:szCs w:val="24"/>
        </w:rPr>
        <w:t>79</w:t>
      </w:r>
      <w:r w:rsidRPr="007306E4">
        <w:rPr>
          <w:sz w:val="24"/>
          <w:szCs w:val="24"/>
        </w:rPr>
        <w:t xml:space="preserve"> against the </w:t>
      </w:r>
      <w:r>
        <w:rPr>
          <w:sz w:val="24"/>
          <w:szCs w:val="24"/>
        </w:rPr>
        <w:t xml:space="preserve">cross-inked </w:t>
      </w:r>
      <w:r w:rsidRPr="007306E4">
        <w:rPr>
          <w:sz w:val="24"/>
          <w:szCs w:val="24"/>
        </w:rPr>
        <w:t xml:space="preserve">dimer-polymer complex </w:t>
      </w:r>
      <w:r w:rsidRPr="007306E4">
        <w:rPr>
          <w:b/>
          <w:sz w:val="24"/>
          <w:szCs w:val="24"/>
        </w:rPr>
        <w:t>8</w:t>
      </w:r>
      <w:r>
        <w:rPr>
          <w:b/>
          <w:sz w:val="24"/>
          <w:szCs w:val="24"/>
        </w:rPr>
        <w:t>2</w:t>
      </w:r>
      <w:r w:rsidRPr="007306E4">
        <w:rPr>
          <w:sz w:val="24"/>
          <w:szCs w:val="24"/>
        </w:rPr>
        <w:t>. Experiments were conducted in  DCM (10</w:t>
      </w:r>
      <w:r w:rsidRPr="007306E4">
        <w:rPr>
          <w:sz w:val="24"/>
          <w:szCs w:val="24"/>
          <w:vertAlign w:val="superscript"/>
        </w:rPr>
        <w:t>-4</w:t>
      </w:r>
      <w:r w:rsidRPr="007306E4">
        <w:rPr>
          <w:sz w:val="24"/>
          <w:szCs w:val="24"/>
        </w:rPr>
        <w:t xml:space="preserve"> M), focusing on HBP-INA </w:t>
      </w:r>
      <w:r w:rsidRPr="007306E4">
        <w:rPr>
          <w:b/>
          <w:sz w:val="24"/>
          <w:szCs w:val="24"/>
        </w:rPr>
        <w:t>79</w:t>
      </w:r>
      <w:r w:rsidRPr="007306E4">
        <w:rPr>
          <w:sz w:val="24"/>
          <w:szCs w:val="24"/>
        </w:rPr>
        <w:t xml:space="preserve"> alone, and HBP-INA </w:t>
      </w:r>
      <w:r w:rsidRPr="007306E4">
        <w:rPr>
          <w:b/>
          <w:sz w:val="24"/>
          <w:szCs w:val="24"/>
        </w:rPr>
        <w:t>79</w:t>
      </w:r>
      <w:r w:rsidRPr="007306E4">
        <w:rPr>
          <w:sz w:val="24"/>
          <w:szCs w:val="24"/>
        </w:rPr>
        <w:t xml:space="preserve"> with both 0.5 eq. porphyrin and 2 eq. porphyrin (Figure 4.10) (Table 4.4). </w:t>
      </w:r>
    </w:p>
    <w:p w:rsidR="00013817" w:rsidRPr="007306E4" w:rsidRDefault="00013817" w:rsidP="00013817">
      <w:pPr>
        <w:pStyle w:val="NoSpacing"/>
        <w:spacing w:line="360" w:lineRule="auto"/>
        <w:jc w:val="both"/>
        <w:rPr>
          <w:sz w:val="24"/>
          <w:szCs w:val="24"/>
        </w:rPr>
      </w:pPr>
      <w:r w:rsidRPr="007306E4">
        <w:rPr>
          <w:sz w:val="24"/>
          <w:szCs w:val="24"/>
        </w:rPr>
        <w:object w:dxaOrig="15048" w:dyaOrig="10598">
          <v:shape id="_x0000_i1205" type="#_x0000_t75" style="width:417.75pt;height:295.5pt" o:ole="">
            <v:imagedata r:id="rId409" o:title=""/>
          </v:shape>
          <o:OLEObject Type="Embed" ProgID="Prism7.Document" ShapeID="_x0000_i1205" DrawAspect="Content" ObjectID="_1582732775" r:id="rId410"/>
        </w:object>
      </w:r>
    </w:p>
    <w:p w:rsidR="00013817" w:rsidRDefault="00013817" w:rsidP="00013817">
      <w:pPr>
        <w:pStyle w:val="NoSpacing"/>
        <w:spacing w:line="360" w:lineRule="auto"/>
        <w:jc w:val="both"/>
        <w:rPr>
          <w:sz w:val="24"/>
          <w:szCs w:val="24"/>
        </w:rPr>
      </w:pPr>
      <w:r w:rsidRPr="007306E4">
        <w:rPr>
          <w:b/>
          <w:sz w:val="24"/>
          <w:szCs w:val="24"/>
        </w:rPr>
        <w:t>Fig 4.10</w:t>
      </w:r>
      <w:r w:rsidRPr="007306E4">
        <w:rPr>
          <w:sz w:val="24"/>
          <w:szCs w:val="24"/>
        </w:rPr>
        <w:t xml:space="preserve"> DLS plot displaying the single peak observed with HBP-INA </w:t>
      </w:r>
      <w:r w:rsidRPr="007306E4">
        <w:rPr>
          <w:b/>
          <w:sz w:val="24"/>
          <w:szCs w:val="24"/>
        </w:rPr>
        <w:t>79</w:t>
      </w:r>
      <w:r w:rsidRPr="007306E4">
        <w:rPr>
          <w:sz w:val="24"/>
          <w:szCs w:val="24"/>
        </w:rPr>
        <w:t xml:space="preserve"> alone at 13.2 nm (BLUE), and the two peaks formed for HBP-INA </w:t>
      </w:r>
      <w:r w:rsidRPr="007306E4">
        <w:rPr>
          <w:b/>
          <w:sz w:val="24"/>
          <w:szCs w:val="24"/>
        </w:rPr>
        <w:t>79</w:t>
      </w:r>
      <w:r w:rsidRPr="007306E4">
        <w:rPr>
          <w:sz w:val="24"/>
          <w:szCs w:val="24"/>
        </w:rPr>
        <w:t xml:space="preserve"> with 2 eq. porphyrin dimer </w:t>
      </w:r>
      <w:r w:rsidRPr="007306E4">
        <w:rPr>
          <w:b/>
          <w:sz w:val="24"/>
          <w:szCs w:val="24"/>
        </w:rPr>
        <w:t>(Zn)57</w:t>
      </w:r>
      <w:r w:rsidRPr="007306E4">
        <w:rPr>
          <w:sz w:val="24"/>
          <w:szCs w:val="24"/>
        </w:rPr>
        <w:t xml:space="preserve"> (BLACK). The peak at 1.5 nm corresponds to unbound dimer </w:t>
      </w:r>
      <w:r w:rsidRPr="007306E4">
        <w:rPr>
          <w:b/>
          <w:sz w:val="24"/>
          <w:szCs w:val="24"/>
        </w:rPr>
        <w:t>(Zn</w:t>
      </w:r>
      <w:proofErr w:type="gramStart"/>
      <w:r w:rsidRPr="007306E4">
        <w:rPr>
          <w:b/>
          <w:sz w:val="24"/>
          <w:szCs w:val="24"/>
        </w:rPr>
        <w:t>)57</w:t>
      </w:r>
      <w:proofErr w:type="gramEnd"/>
      <w:r w:rsidRPr="007306E4">
        <w:rPr>
          <w:sz w:val="24"/>
          <w:szCs w:val="24"/>
        </w:rPr>
        <w:t xml:space="preserve">, whilst the peak in the region of 45 nm corresponds to the cross-linked complex assembly </w:t>
      </w:r>
      <w:r w:rsidRPr="007306E4">
        <w:rPr>
          <w:b/>
          <w:sz w:val="24"/>
          <w:szCs w:val="24"/>
        </w:rPr>
        <w:t>82</w:t>
      </w:r>
      <w:r w:rsidRPr="007306E4">
        <w:rPr>
          <w:sz w:val="24"/>
          <w:szCs w:val="24"/>
        </w:rPr>
        <w:t xml:space="preserve">, approximately 3-4 times the size of HBP-INA </w:t>
      </w:r>
      <w:r w:rsidRPr="007306E4">
        <w:rPr>
          <w:b/>
          <w:sz w:val="24"/>
          <w:szCs w:val="24"/>
        </w:rPr>
        <w:t>79</w:t>
      </w:r>
      <w:r w:rsidRPr="007306E4">
        <w:rPr>
          <w:sz w:val="24"/>
          <w:szCs w:val="24"/>
        </w:rPr>
        <w:t xml:space="preserve"> alone. Experiments conducted by Hamza Qasem and results included with consent. [NOTE: the peak for HBP-INA </w:t>
      </w:r>
      <w:r w:rsidRPr="007306E4">
        <w:rPr>
          <w:b/>
          <w:sz w:val="24"/>
          <w:szCs w:val="24"/>
        </w:rPr>
        <w:t>79</w:t>
      </w:r>
      <w:r w:rsidRPr="007306E4">
        <w:rPr>
          <w:sz w:val="24"/>
          <w:szCs w:val="24"/>
        </w:rPr>
        <w:t xml:space="preserve"> + </w:t>
      </w:r>
      <w:r w:rsidRPr="007306E4">
        <w:rPr>
          <w:sz w:val="24"/>
          <w:szCs w:val="24"/>
        </w:rPr>
        <w:lastRenderedPageBreak/>
        <w:t xml:space="preserve">0.5 eq. porphyrin </w:t>
      </w:r>
      <w:r w:rsidRPr="007306E4">
        <w:rPr>
          <w:b/>
          <w:sz w:val="24"/>
          <w:szCs w:val="24"/>
        </w:rPr>
        <w:t>(Zn</w:t>
      </w:r>
      <w:proofErr w:type="gramStart"/>
      <w:r w:rsidRPr="007306E4">
        <w:rPr>
          <w:b/>
          <w:sz w:val="24"/>
          <w:szCs w:val="24"/>
        </w:rPr>
        <w:t>)57</w:t>
      </w:r>
      <w:proofErr w:type="gramEnd"/>
      <w:r w:rsidRPr="007306E4">
        <w:rPr>
          <w:sz w:val="24"/>
          <w:szCs w:val="24"/>
        </w:rPr>
        <w:t xml:space="preserve"> overlaps with HBP-INA </w:t>
      </w:r>
      <w:r w:rsidRPr="007306E4">
        <w:rPr>
          <w:b/>
          <w:sz w:val="24"/>
          <w:szCs w:val="24"/>
        </w:rPr>
        <w:t>79</w:t>
      </w:r>
      <w:r w:rsidRPr="007306E4">
        <w:rPr>
          <w:sz w:val="24"/>
          <w:szCs w:val="24"/>
        </w:rPr>
        <w:t xml:space="preserve"> alone, and has been omitted from the above plot for clarity].</w:t>
      </w:r>
    </w:p>
    <w:p w:rsidR="00013817" w:rsidRPr="007306E4" w:rsidRDefault="00013817" w:rsidP="00013817">
      <w:pPr>
        <w:pStyle w:val="NoSpacing"/>
        <w:spacing w:line="360" w:lineRule="auto"/>
        <w:jc w:val="both"/>
        <w:rPr>
          <w:sz w:val="24"/>
          <w:szCs w:val="24"/>
        </w:rPr>
      </w:pPr>
    </w:p>
    <w:p w:rsidR="00013817" w:rsidRPr="007306E4" w:rsidRDefault="00013817" w:rsidP="00013817">
      <w:pPr>
        <w:pStyle w:val="NoSpacing"/>
        <w:spacing w:line="360" w:lineRule="auto"/>
        <w:jc w:val="center"/>
        <w:rPr>
          <w:sz w:val="24"/>
          <w:szCs w:val="24"/>
        </w:rPr>
      </w:pPr>
      <w:r w:rsidRPr="007306E4">
        <w:rPr>
          <w:sz w:val="24"/>
          <w:szCs w:val="24"/>
        </w:rPr>
        <w:object w:dxaOrig="5855" w:dyaOrig="3134">
          <v:shape id="_x0000_i1206" type="#_x0000_t75" style="width:294.75pt;height:158.25pt" o:ole="">
            <v:imagedata r:id="rId411" o:title=""/>
          </v:shape>
          <o:OLEObject Type="Embed" ProgID="ChemDraw.Document.6.0" ShapeID="_x0000_i1206" DrawAspect="Content" ObjectID="_1582732776" r:id="rId412"/>
        </w:object>
      </w:r>
    </w:p>
    <w:p w:rsidR="00013817" w:rsidRDefault="00013817" w:rsidP="00013817">
      <w:pPr>
        <w:pStyle w:val="NoSpacing"/>
        <w:spacing w:line="360" w:lineRule="auto"/>
        <w:jc w:val="both"/>
        <w:rPr>
          <w:b/>
          <w:sz w:val="24"/>
          <w:szCs w:val="24"/>
        </w:rPr>
      </w:pPr>
      <w:bookmarkStart w:id="229" w:name="_Toc490552429"/>
      <w:bookmarkStart w:id="230" w:name="_Toc490833997"/>
    </w:p>
    <w:p w:rsidR="00013817" w:rsidRPr="007306E4" w:rsidRDefault="00013817" w:rsidP="00013817">
      <w:pPr>
        <w:pStyle w:val="NoSpacing"/>
        <w:spacing w:line="360" w:lineRule="auto"/>
        <w:jc w:val="both"/>
        <w:rPr>
          <w:sz w:val="24"/>
          <w:szCs w:val="24"/>
        </w:rPr>
      </w:pPr>
      <w:r w:rsidRPr="007306E4">
        <w:rPr>
          <w:b/>
          <w:sz w:val="24"/>
          <w:szCs w:val="24"/>
        </w:rPr>
        <w:t>Table 4.4</w:t>
      </w:r>
      <w:r w:rsidRPr="007306E4">
        <w:rPr>
          <w:sz w:val="24"/>
          <w:szCs w:val="24"/>
        </w:rPr>
        <w:t xml:space="preserve"> Average data collected through DLS measurements of HBP-INA </w:t>
      </w:r>
      <w:r w:rsidRPr="007306E4">
        <w:rPr>
          <w:b/>
          <w:sz w:val="24"/>
          <w:szCs w:val="24"/>
        </w:rPr>
        <w:t>79</w:t>
      </w:r>
      <w:r w:rsidRPr="007306E4">
        <w:rPr>
          <w:sz w:val="24"/>
          <w:szCs w:val="24"/>
        </w:rPr>
        <w:t xml:space="preserve">: </w:t>
      </w:r>
      <w:r w:rsidRPr="007306E4">
        <w:rPr>
          <w:i/>
          <w:sz w:val="24"/>
          <w:szCs w:val="24"/>
        </w:rPr>
        <w:t>i)</w:t>
      </w:r>
      <w:r w:rsidRPr="007306E4">
        <w:rPr>
          <w:sz w:val="24"/>
          <w:szCs w:val="24"/>
        </w:rPr>
        <w:t xml:space="preserve"> alone; </w:t>
      </w:r>
      <w:r w:rsidRPr="007306E4">
        <w:rPr>
          <w:i/>
          <w:sz w:val="24"/>
          <w:szCs w:val="24"/>
        </w:rPr>
        <w:t>ii)</w:t>
      </w:r>
      <w:r w:rsidRPr="007306E4">
        <w:rPr>
          <w:sz w:val="24"/>
          <w:szCs w:val="24"/>
        </w:rPr>
        <w:t xml:space="preserve"> + 0.5 eq. dimer </w:t>
      </w:r>
      <w:r w:rsidRPr="007306E4">
        <w:rPr>
          <w:b/>
          <w:sz w:val="24"/>
          <w:szCs w:val="24"/>
        </w:rPr>
        <w:t>(Zn</w:t>
      </w:r>
      <w:proofErr w:type="gramStart"/>
      <w:r w:rsidRPr="007306E4">
        <w:rPr>
          <w:b/>
          <w:sz w:val="24"/>
          <w:szCs w:val="24"/>
        </w:rPr>
        <w:t>)57</w:t>
      </w:r>
      <w:proofErr w:type="gramEnd"/>
      <w:r w:rsidRPr="007306E4">
        <w:rPr>
          <w:sz w:val="24"/>
          <w:szCs w:val="24"/>
        </w:rPr>
        <w:t>;</w:t>
      </w:r>
      <w:r w:rsidRPr="007306E4">
        <w:rPr>
          <w:i/>
          <w:sz w:val="24"/>
          <w:szCs w:val="24"/>
        </w:rPr>
        <w:t xml:space="preserve"> iii) </w:t>
      </w:r>
      <w:r w:rsidRPr="007306E4">
        <w:rPr>
          <w:sz w:val="24"/>
          <w:szCs w:val="24"/>
        </w:rPr>
        <w:t xml:space="preserve">+ 2 eq. dimer </w:t>
      </w:r>
      <w:r w:rsidRPr="007306E4">
        <w:rPr>
          <w:b/>
          <w:sz w:val="24"/>
          <w:szCs w:val="24"/>
        </w:rPr>
        <w:t>(Zn)57</w:t>
      </w:r>
      <w:r w:rsidRPr="007306E4">
        <w:rPr>
          <w:sz w:val="24"/>
          <w:szCs w:val="24"/>
        </w:rPr>
        <w:t>. Experiments conducted by Hamza Qasem and results included with consent.</w:t>
      </w:r>
    </w:p>
    <w:p w:rsidR="00013817" w:rsidRPr="007306E4" w:rsidRDefault="00013817" w:rsidP="00013817">
      <w:pPr>
        <w:pStyle w:val="NoSpacing"/>
        <w:spacing w:line="360" w:lineRule="auto"/>
        <w:jc w:val="both"/>
        <w:rPr>
          <w:sz w:val="24"/>
          <w:szCs w:val="24"/>
        </w:rPr>
      </w:pPr>
    </w:p>
    <w:p w:rsidR="00013817" w:rsidRPr="007306E4" w:rsidRDefault="00013817" w:rsidP="00013817">
      <w:pPr>
        <w:pStyle w:val="NoSpacing"/>
        <w:spacing w:line="360" w:lineRule="auto"/>
        <w:jc w:val="both"/>
        <w:rPr>
          <w:sz w:val="24"/>
          <w:szCs w:val="24"/>
        </w:rPr>
      </w:pPr>
      <w:r w:rsidRPr="007306E4">
        <w:rPr>
          <w:sz w:val="24"/>
          <w:szCs w:val="24"/>
        </w:rPr>
        <w:t>The above results through DLS experiments strongly agree with the interpretation of the diffusion NMR results, that at ratios below 1:1 porphyrin binding pyridine</w:t>
      </w:r>
      <w:r>
        <w:rPr>
          <w:sz w:val="24"/>
          <w:szCs w:val="24"/>
        </w:rPr>
        <w:t>,</w:t>
      </w:r>
      <w:r w:rsidRPr="007306E4">
        <w:rPr>
          <w:sz w:val="24"/>
          <w:szCs w:val="24"/>
        </w:rPr>
        <w:t xml:space="preserve"> a </w:t>
      </w:r>
      <w:r>
        <w:rPr>
          <w:sz w:val="24"/>
          <w:szCs w:val="24"/>
        </w:rPr>
        <w:t xml:space="preserve">complex of a similar size to HBP-INA </w:t>
      </w:r>
      <w:r w:rsidRPr="00FF70FC">
        <w:rPr>
          <w:b/>
          <w:sz w:val="24"/>
          <w:szCs w:val="24"/>
        </w:rPr>
        <w:t>79</w:t>
      </w:r>
      <w:r>
        <w:rPr>
          <w:sz w:val="24"/>
          <w:szCs w:val="24"/>
        </w:rPr>
        <w:t xml:space="preserve"> alone is formed, i.e. complex </w:t>
      </w:r>
      <w:r w:rsidRPr="007306E4">
        <w:rPr>
          <w:b/>
          <w:sz w:val="24"/>
          <w:szCs w:val="24"/>
        </w:rPr>
        <w:t>81</w:t>
      </w:r>
      <w:r>
        <w:rPr>
          <w:sz w:val="24"/>
          <w:szCs w:val="24"/>
        </w:rPr>
        <w:t xml:space="preserve">. However, when an excess of porphyrin is introduced to the system, any unbound pyridine sites are available to coordinate with the relatively high concentration of prophyrins, enabling a cross-linked assembly to form, complex </w:t>
      </w:r>
      <w:r w:rsidRPr="007306E4">
        <w:rPr>
          <w:b/>
          <w:sz w:val="24"/>
          <w:szCs w:val="24"/>
        </w:rPr>
        <w:t>82</w:t>
      </w:r>
      <w:r>
        <w:rPr>
          <w:sz w:val="24"/>
          <w:szCs w:val="24"/>
        </w:rPr>
        <w:t>. This evidence is in line with all previous experiments conducted, providing results which confirm the assembly and structures of macromolecular porphyrin-scaffold complexes.</w:t>
      </w:r>
    </w:p>
    <w:p w:rsidR="00013817" w:rsidRPr="007306E4" w:rsidRDefault="00013817" w:rsidP="00013817">
      <w:pPr>
        <w:pStyle w:val="NoSpacing"/>
        <w:spacing w:line="360" w:lineRule="auto"/>
        <w:jc w:val="both"/>
        <w:rPr>
          <w:sz w:val="24"/>
          <w:szCs w:val="24"/>
        </w:rPr>
      </w:pPr>
    </w:p>
    <w:p w:rsidR="00013817" w:rsidRDefault="00013817" w:rsidP="00013817">
      <w:pPr>
        <w:pStyle w:val="Heading2"/>
        <w:numPr>
          <w:ilvl w:val="0"/>
          <w:numId w:val="0"/>
        </w:numPr>
      </w:pPr>
      <w:bookmarkStart w:id="231" w:name="_Toc507504583"/>
      <w:bookmarkStart w:id="232" w:name="_Toc508276841"/>
      <w:bookmarkStart w:id="233" w:name="_GoBack"/>
      <w:r w:rsidRPr="00F55330">
        <w:t xml:space="preserve">4.4. </w:t>
      </w:r>
      <w:bookmarkEnd w:id="229"/>
      <w:r w:rsidRPr="00F55330">
        <w:t>Conclusions and future work</w:t>
      </w:r>
      <w:bookmarkEnd w:id="230"/>
      <w:bookmarkEnd w:id="231"/>
      <w:bookmarkEnd w:id="232"/>
    </w:p>
    <w:bookmarkEnd w:id="233"/>
    <w:p w:rsidR="00013817" w:rsidRPr="00FA66D8" w:rsidRDefault="00013817" w:rsidP="00013817"/>
    <w:p w:rsidR="00013817" w:rsidRPr="00F55330" w:rsidRDefault="00013817" w:rsidP="00013817">
      <w:pPr>
        <w:pStyle w:val="NoSpacing"/>
        <w:spacing w:line="360" w:lineRule="auto"/>
        <w:jc w:val="both"/>
        <w:rPr>
          <w:rFonts w:cstheme="minorHAnsi"/>
          <w:sz w:val="24"/>
          <w:szCs w:val="24"/>
        </w:rPr>
      </w:pPr>
      <w:r w:rsidRPr="00F55330">
        <w:rPr>
          <w:rFonts w:cstheme="minorHAnsi"/>
          <w:sz w:val="24"/>
          <w:szCs w:val="24"/>
        </w:rPr>
        <w:t xml:space="preserve">In </w:t>
      </w:r>
      <w:r w:rsidRPr="00FA66D8">
        <w:rPr>
          <w:rFonts w:cstheme="minorHAnsi"/>
          <w:sz w:val="24"/>
          <w:szCs w:val="24"/>
        </w:rPr>
        <w:t xml:space="preserve">summary, it has been demonstrated that the structure of a very complicated biomolecule can be mimicked through non-covalent assembly </w:t>
      </w:r>
      <w:r>
        <w:rPr>
          <w:rFonts w:cstheme="minorHAnsi"/>
          <w:sz w:val="24"/>
          <w:szCs w:val="24"/>
        </w:rPr>
        <w:t xml:space="preserve">of a very simple macromolecule HBP-INA </w:t>
      </w:r>
      <w:r w:rsidRPr="00EF6DDA">
        <w:rPr>
          <w:rFonts w:cstheme="minorHAnsi"/>
          <w:b/>
          <w:sz w:val="24"/>
          <w:szCs w:val="24"/>
        </w:rPr>
        <w:t>79</w:t>
      </w:r>
      <w:r>
        <w:rPr>
          <w:rFonts w:cstheme="minorHAnsi"/>
          <w:sz w:val="24"/>
          <w:szCs w:val="24"/>
        </w:rPr>
        <w:t xml:space="preserve"> with zinc porphyrins, </w:t>
      </w:r>
      <w:r w:rsidRPr="00FA66D8">
        <w:rPr>
          <w:rFonts w:cstheme="minorHAnsi"/>
          <w:sz w:val="24"/>
          <w:szCs w:val="24"/>
        </w:rPr>
        <w:t xml:space="preserve">to generate </w:t>
      </w:r>
      <w:r>
        <w:rPr>
          <w:rFonts w:cstheme="minorHAnsi"/>
          <w:sz w:val="24"/>
          <w:szCs w:val="24"/>
        </w:rPr>
        <w:t>the</w:t>
      </w:r>
      <w:r w:rsidRPr="00FA66D8">
        <w:rPr>
          <w:rFonts w:cstheme="minorHAnsi"/>
          <w:sz w:val="24"/>
          <w:szCs w:val="24"/>
        </w:rPr>
        <w:t xml:space="preserve"> multiporphyrin </w:t>
      </w:r>
      <w:r>
        <w:rPr>
          <w:rFonts w:cstheme="minorHAnsi"/>
          <w:sz w:val="24"/>
          <w:szCs w:val="24"/>
        </w:rPr>
        <w:t xml:space="preserve">macromolecular scaffold complexes </w:t>
      </w:r>
      <w:r w:rsidRPr="00EF6DDA">
        <w:rPr>
          <w:rFonts w:cstheme="minorHAnsi"/>
          <w:b/>
          <w:sz w:val="24"/>
          <w:szCs w:val="24"/>
        </w:rPr>
        <w:t>80</w:t>
      </w:r>
      <w:r>
        <w:rPr>
          <w:rFonts w:cstheme="minorHAnsi"/>
          <w:sz w:val="24"/>
          <w:szCs w:val="24"/>
        </w:rPr>
        <w:t xml:space="preserve"> (HBP-INA </w:t>
      </w:r>
      <w:r w:rsidRPr="00EF6DDA">
        <w:rPr>
          <w:rFonts w:cstheme="minorHAnsi"/>
          <w:b/>
          <w:sz w:val="24"/>
          <w:szCs w:val="24"/>
        </w:rPr>
        <w:t>79</w:t>
      </w:r>
      <w:r>
        <w:rPr>
          <w:rFonts w:cstheme="minorHAnsi"/>
          <w:sz w:val="24"/>
          <w:szCs w:val="24"/>
        </w:rPr>
        <w:t xml:space="preserve"> + ZnTPP </w:t>
      </w:r>
      <w:r w:rsidRPr="00EF6DDA">
        <w:rPr>
          <w:rFonts w:cstheme="minorHAnsi"/>
          <w:b/>
          <w:sz w:val="24"/>
          <w:szCs w:val="24"/>
        </w:rPr>
        <w:t>(Zn)31</w:t>
      </w:r>
      <w:r>
        <w:rPr>
          <w:rFonts w:cstheme="minorHAnsi"/>
          <w:sz w:val="24"/>
          <w:szCs w:val="24"/>
        </w:rPr>
        <w:t xml:space="preserve">) and </w:t>
      </w:r>
      <w:r w:rsidRPr="00EF6DDA">
        <w:rPr>
          <w:rFonts w:cstheme="minorHAnsi"/>
          <w:b/>
          <w:sz w:val="24"/>
          <w:szCs w:val="24"/>
        </w:rPr>
        <w:t>81</w:t>
      </w:r>
      <w:r>
        <w:rPr>
          <w:rFonts w:cstheme="minorHAnsi"/>
          <w:sz w:val="24"/>
          <w:szCs w:val="24"/>
        </w:rPr>
        <w:t xml:space="preserve"> (HBP-INA </w:t>
      </w:r>
      <w:r w:rsidRPr="00EF6DDA">
        <w:rPr>
          <w:rFonts w:cstheme="minorHAnsi"/>
          <w:b/>
          <w:sz w:val="24"/>
          <w:szCs w:val="24"/>
        </w:rPr>
        <w:t>79</w:t>
      </w:r>
      <w:r>
        <w:rPr>
          <w:rFonts w:cstheme="minorHAnsi"/>
          <w:sz w:val="24"/>
          <w:szCs w:val="24"/>
        </w:rPr>
        <w:t xml:space="preserve"> + flexible dimer </w:t>
      </w:r>
      <w:r w:rsidRPr="00EF6DDA">
        <w:rPr>
          <w:rFonts w:cstheme="minorHAnsi"/>
          <w:b/>
          <w:sz w:val="24"/>
          <w:szCs w:val="24"/>
        </w:rPr>
        <w:t>(Zn)57</w:t>
      </w:r>
      <w:r>
        <w:rPr>
          <w:rFonts w:cstheme="minorHAnsi"/>
          <w:sz w:val="24"/>
          <w:szCs w:val="24"/>
        </w:rPr>
        <w:t>) .</w:t>
      </w:r>
      <w:r w:rsidRPr="00F55330">
        <w:rPr>
          <w:rFonts w:cstheme="minorHAnsi"/>
          <w:sz w:val="24"/>
          <w:szCs w:val="24"/>
        </w:rPr>
        <w:t xml:space="preserve"> UV titrations determined that enhancement in HBP-</w:t>
      </w:r>
      <w:r w:rsidRPr="00F55330">
        <w:rPr>
          <w:rFonts w:cstheme="minorHAnsi"/>
          <w:sz w:val="24"/>
          <w:szCs w:val="24"/>
        </w:rPr>
        <w:lastRenderedPageBreak/>
        <w:t xml:space="preserve">INA </w:t>
      </w:r>
      <w:r w:rsidRPr="00F55330">
        <w:rPr>
          <w:rFonts w:cstheme="minorHAnsi"/>
          <w:b/>
          <w:sz w:val="24"/>
          <w:szCs w:val="24"/>
        </w:rPr>
        <w:t>79</w:t>
      </w:r>
      <w:r w:rsidRPr="00F55330">
        <w:rPr>
          <w:rFonts w:cstheme="minorHAnsi"/>
          <w:sz w:val="24"/>
          <w:szCs w:val="24"/>
        </w:rPr>
        <w:t xml:space="preserve"> binding was observed when moving from a porphyrin monomer to porphyrin dimer</w:t>
      </w:r>
      <w:r>
        <w:rPr>
          <w:rFonts w:cstheme="minorHAnsi"/>
          <w:sz w:val="24"/>
          <w:szCs w:val="24"/>
        </w:rPr>
        <w:t>. This is</w:t>
      </w:r>
      <w:r w:rsidRPr="00F55330">
        <w:rPr>
          <w:rFonts w:cstheme="minorHAnsi"/>
          <w:sz w:val="24"/>
          <w:szCs w:val="24"/>
        </w:rPr>
        <w:t xml:space="preserve"> a result of the cooperative binding </w:t>
      </w:r>
      <w:r>
        <w:rPr>
          <w:rFonts w:cstheme="minorHAnsi"/>
          <w:sz w:val="24"/>
          <w:szCs w:val="24"/>
        </w:rPr>
        <w:t xml:space="preserve">achieved </w:t>
      </w:r>
      <w:r w:rsidRPr="00F55330">
        <w:rPr>
          <w:rFonts w:cstheme="minorHAnsi"/>
          <w:sz w:val="24"/>
          <w:szCs w:val="24"/>
        </w:rPr>
        <w:t xml:space="preserve">through use of the </w:t>
      </w:r>
      <w:r>
        <w:rPr>
          <w:rFonts w:cstheme="minorHAnsi"/>
          <w:sz w:val="24"/>
          <w:szCs w:val="24"/>
        </w:rPr>
        <w:t xml:space="preserve">flexible </w:t>
      </w:r>
      <w:r w:rsidRPr="00F55330">
        <w:rPr>
          <w:rFonts w:cstheme="minorHAnsi"/>
          <w:sz w:val="24"/>
          <w:szCs w:val="24"/>
        </w:rPr>
        <w:t>dimer</w:t>
      </w:r>
      <w:r>
        <w:rPr>
          <w:rFonts w:cstheme="minorHAnsi"/>
          <w:sz w:val="24"/>
          <w:szCs w:val="24"/>
        </w:rPr>
        <w:t xml:space="preserve"> </w:t>
      </w:r>
      <w:r w:rsidRPr="00EF6DDA">
        <w:rPr>
          <w:rFonts w:cstheme="minorHAnsi"/>
          <w:b/>
          <w:sz w:val="24"/>
          <w:szCs w:val="24"/>
        </w:rPr>
        <w:t>(Zn</w:t>
      </w:r>
      <w:proofErr w:type="gramStart"/>
      <w:r w:rsidRPr="00EF6DDA">
        <w:rPr>
          <w:rFonts w:cstheme="minorHAnsi"/>
          <w:b/>
          <w:sz w:val="24"/>
          <w:szCs w:val="24"/>
        </w:rPr>
        <w:t>)57</w:t>
      </w:r>
      <w:proofErr w:type="gramEnd"/>
      <w:r w:rsidRPr="00F55330">
        <w:rPr>
          <w:rFonts w:cstheme="minorHAnsi"/>
          <w:sz w:val="24"/>
          <w:szCs w:val="24"/>
        </w:rPr>
        <w:t>, which further confirmed that pyridyl sites are located at the polymer termini. The use of diffusion NMR provided additional evidence showing that the diameter of the polymer scaffold increases upon addition of porphyrin, strongly indicating complex formation. The combination of the two techniques also revealed that the estimation of 7 pyridine binding sites at the termini of the HBP is reasonably accurate, thus achieving the primary objective.</w:t>
      </w:r>
    </w:p>
    <w:p w:rsidR="00013817" w:rsidRPr="00F55330" w:rsidRDefault="00013817" w:rsidP="00013817">
      <w:pPr>
        <w:pStyle w:val="NoSpacing"/>
        <w:spacing w:line="360" w:lineRule="auto"/>
        <w:jc w:val="both"/>
        <w:rPr>
          <w:rFonts w:cstheme="minorHAnsi"/>
          <w:sz w:val="24"/>
          <w:szCs w:val="24"/>
        </w:rPr>
      </w:pPr>
    </w:p>
    <w:p w:rsidR="00013817" w:rsidRDefault="00013817" w:rsidP="00AB0563">
      <w:pPr>
        <w:pStyle w:val="NoSpacing"/>
        <w:spacing w:line="360" w:lineRule="auto"/>
        <w:jc w:val="both"/>
        <w:rPr>
          <w:rFonts w:cstheme="minorHAnsi"/>
          <w:sz w:val="24"/>
          <w:szCs w:val="24"/>
        </w:rPr>
      </w:pPr>
      <w:r w:rsidRPr="00F55330">
        <w:rPr>
          <w:rFonts w:cstheme="minorHAnsi"/>
          <w:sz w:val="24"/>
          <w:szCs w:val="24"/>
        </w:rPr>
        <w:t xml:space="preserve">Through utilising the techniques of UV analysis and diffusion by DOSY NMR, the identification of the multiporphyrin-scaffold complexes between HBP-INA </w:t>
      </w:r>
      <w:r w:rsidRPr="00F55330">
        <w:rPr>
          <w:rFonts w:cstheme="minorHAnsi"/>
          <w:b/>
          <w:sz w:val="24"/>
          <w:szCs w:val="24"/>
        </w:rPr>
        <w:t>79</w:t>
      </w:r>
      <w:r w:rsidRPr="00F55330">
        <w:rPr>
          <w:rFonts w:cstheme="minorHAnsi"/>
          <w:sz w:val="24"/>
          <w:szCs w:val="24"/>
        </w:rPr>
        <w:t xml:space="preserve"> and porphyrins,</w:t>
      </w:r>
      <w:r>
        <w:rPr>
          <w:rFonts w:cstheme="minorHAnsi"/>
          <w:sz w:val="24"/>
          <w:szCs w:val="24"/>
        </w:rPr>
        <w:t xml:space="preserve"> ZnTPP</w:t>
      </w:r>
      <w:r w:rsidRPr="00F55330">
        <w:rPr>
          <w:rFonts w:cstheme="minorHAnsi"/>
          <w:sz w:val="24"/>
          <w:szCs w:val="24"/>
        </w:rPr>
        <w:t xml:space="preserve"> </w:t>
      </w:r>
      <w:r w:rsidRPr="00F55330">
        <w:rPr>
          <w:rFonts w:cstheme="minorHAnsi"/>
          <w:b/>
          <w:sz w:val="24"/>
          <w:szCs w:val="24"/>
        </w:rPr>
        <w:t>(Zn</w:t>
      </w:r>
      <w:proofErr w:type="gramStart"/>
      <w:r w:rsidRPr="00F55330">
        <w:rPr>
          <w:rFonts w:cstheme="minorHAnsi"/>
          <w:b/>
          <w:sz w:val="24"/>
          <w:szCs w:val="24"/>
        </w:rPr>
        <w:t>)31</w:t>
      </w:r>
      <w:proofErr w:type="gramEnd"/>
      <w:r w:rsidRPr="00F55330">
        <w:rPr>
          <w:rFonts w:cstheme="minorHAnsi"/>
          <w:sz w:val="24"/>
          <w:szCs w:val="24"/>
        </w:rPr>
        <w:t xml:space="preserve"> and flexible dimer </w:t>
      </w:r>
      <w:r w:rsidRPr="00F55330">
        <w:rPr>
          <w:rFonts w:cstheme="minorHAnsi"/>
          <w:b/>
          <w:sz w:val="24"/>
          <w:szCs w:val="24"/>
        </w:rPr>
        <w:t>(Zn)57</w:t>
      </w:r>
      <w:r w:rsidRPr="00F55330">
        <w:rPr>
          <w:rFonts w:cstheme="minorHAnsi"/>
          <w:sz w:val="24"/>
          <w:szCs w:val="24"/>
        </w:rPr>
        <w:t>, was achieved.</w:t>
      </w:r>
      <w:r>
        <w:rPr>
          <w:rFonts w:cstheme="minorHAnsi"/>
          <w:sz w:val="24"/>
          <w:szCs w:val="24"/>
        </w:rPr>
        <w:t xml:space="preserve"> However, the use of DLS in this aspect of the project was found to be an essential technique in confirming the assumption that aggregation occurs with flexible porphyrin </w:t>
      </w:r>
      <w:r w:rsidRPr="009C4175">
        <w:rPr>
          <w:rFonts w:cstheme="minorHAnsi"/>
          <w:b/>
          <w:sz w:val="24"/>
          <w:szCs w:val="24"/>
        </w:rPr>
        <w:t>(Zn</w:t>
      </w:r>
      <w:proofErr w:type="gramStart"/>
      <w:r w:rsidRPr="009C4175">
        <w:rPr>
          <w:rFonts w:cstheme="minorHAnsi"/>
          <w:b/>
          <w:sz w:val="24"/>
          <w:szCs w:val="24"/>
        </w:rPr>
        <w:t>)57</w:t>
      </w:r>
      <w:proofErr w:type="gramEnd"/>
      <w:r>
        <w:rPr>
          <w:rFonts w:cstheme="minorHAnsi"/>
          <w:sz w:val="24"/>
          <w:szCs w:val="24"/>
        </w:rPr>
        <w:t xml:space="preserve">, and that the cross-linked assembly </w:t>
      </w:r>
      <w:r w:rsidRPr="009C4175">
        <w:rPr>
          <w:rFonts w:cstheme="minorHAnsi"/>
          <w:b/>
          <w:sz w:val="24"/>
          <w:szCs w:val="24"/>
        </w:rPr>
        <w:t>81</w:t>
      </w:r>
      <w:r>
        <w:rPr>
          <w:rFonts w:cstheme="minorHAnsi"/>
          <w:sz w:val="24"/>
          <w:szCs w:val="24"/>
        </w:rPr>
        <w:t xml:space="preserve"> is formed between </w:t>
      </w:r>
      <w:r w:rsidRPr="009C4175">
        <w:rPr>
          <w:rFonts w:cstheme="minorHAnsi"/>
          <w:b/>
          <w:sz w:val="24"/>
          <w:szCs w:val="24"/>
        </w:rPr>
        <w:t>(Zn)57</w:t>
      </w:r>
      <w:r>
        <w:rPr>
          <w:rFonts w:cstheme="minorHAnsi"/>
          <w:sz w:val="24"/>
          <w:szCs w:val="24"/>
        </w:rPr>
        <w:t xml:space="preserve"> and HBP-INA </w:t>
      </w:r>
      <w:r w:rsidRPr="009C4175">
        <w:rPr>
          <w:rFonts w:cstheme="minorHAnsi"/>
          <w:b/>
          <w:sz w:val="24"/>
          <w:szCs w:val="24"/>
        </w:rPr>
        <w:t>79</w:t>
      </w:r>
      <w:r>
        <w:rPr>
          <w:rFonts w:cstheme="minorHAnsi"/>
          <w:sz w:val="24"/>
          <w:szCs w:val="24"/>
        </w:rPr>
        <w:t xml:space="preserve"> at the ratio of 1:2 pyridine/porphyrin. </w:t>
      </w:r>
      <w:r w:rsidR="00AB0563">
        <w:rPr>
          <w:rFonts w:cstheme="minorHAnsi"/>
          <w:sz w:val="24"/>
          <w:szCs w:val="24"/>
        </w:rPr>
        <w:t xml:space="preserve">It would therefore be useful to consider the use of DLS </w:t>
      </w:r>
      <w:r>
        <w:rPr>
          <w:rFonts w:cstheme="minorHAnsi"/>
          <w:sz w:val="24"/>
          <w:szCs w:val="24"/>
        </w:rPr>
        <w:t xml:space="preserve">in the work discussed previously within this research (i.e. in </w:t>
      </w:r>
      <w:r w:rsidRPr="009C4175">
        <w:rPr>
          <w:rFonts w:cstheme="minorHAnsi"/>
          <w:i/>
          <w:sz w:val="24"/>
          <w:szCs w:val="24"/>
        </w:rPr>
        <w:t>Chapter 2</w:t>
      </w:r>
      <w:r>
        <w:rPr>
          <w:rFonts w:cstheme="minorHAnsi"/>
          <w:sz w:val="24"/>
          <w:szCs w:val="24"/>
        </w:rPr>
        <w:t xml:space="preserve"> and </w:t>
      </w:r>
      <w:r w:rsidRPr="009C4175">
        <w:rPr>
          <w:rFonts w:cstheme="minorHAnsi"/>
          <w:i/>
          <w:sz w:val="24"/>
          <w:szCs w:val="24"/>
        </w:rPr>
        <w:t>Chapter</w:t>
      </w:r>
      <w:r>
        <w:rPr>
          <w:rFonts w:cstheme="minorHAnsi"/>
          <w:sz w:val="24"/>
          <w:szCs w:val="24"/>
        </w:rPr>
        <w:t xml:space="preserve"> </w:t>
      </w:r>
      <w:r w:rsidRPr="009C4175">
        <w:rPr>
          <w:rFonts w:cstheme="minorHAnsi"/>
          <w:i/>
          <w:sz w:val="24"/>
          <w:szCs w:val="24"/>
        </w:rPr>
        <w:t>3</w:t>
      </w:r>
      <w:r>
        <w:rPr>
          <w:rFonts w:cstheme="minorHAnsi"/>
          <w:sz w:val="24"/>
          <w:szCs w:val="24"/>
        </w:rPr>
        <w:t>)</w:t>
      </w:r>
      <w:r w:rsidR="00AB0563">
        <w:rPr>
          <w:rFonts w:cstheme="minorHAnsi"/>
          <w:sz w:val="24"/>
          <w:szCs w:val="24"/>
        </w:rPr>
        <w:t>,</w:t>
      </w:r>
      <w:r>
        <w:rPr>
          <w:rFonts w:cstheme="minorHAnsi"/>
          <w:sz w:val="24"/>
          <w:szCs w:val="24"/>
        </w:rPr>
        <w:t xml:space="preserve"> </w:t>
      </w:r>
      <w:r w:rsidR="00AB0563">
        <w:rPr>
          <w:rFonts w:cstheme="minorHAnsi"/>
          <w:sz w:val="24"/>
          <w:szCs w:val="24"/>
        </w:rPr>
        <w:t>as it may be able to provide</w:t>
      </w:r>
      <w:r>
        <w:rPr>
          <w:rFonts w:cstheme="minorHAnsi"/>
          <w:sz w:val="24"/>
          <w:szCs w:val="24"/>
        </w:rPr>
        <w:t xml:space="preserve"> valuable </w:t>
      </w:r>
      <w:r w:rsidR="00AB0563">
        <w:rPr>
          <w:rFonts w:cstheme="minorHAnsi"/>
          <w:sz w:val="24"/>
          <w:szCs w:val="24"/>
        </w:rPr>
        <w:t>analytical evidence</w:t>
      </w:r>
      <w:r>
        <w:rPr>
          <w:rFonts w:cstheme="minorHAnsi"/>
          <w:sz w:val="24"/>
          <w:szCs w:val="24"/>
        </w:rPr>
        <w:t xml:space="preserve"> to back up the conclusions that have been drawn.</w:t>
      </w:r>
    </w:p>
    <w:p w:rsidR="00013817" w:rsidRDefault="00013817" w:rsidP="00013817">
      <w:pPr>
        <w:pStyle w:val="NoSpacing"/>
        <w:spacing w:line="360" w:lineRule="auto"/>
        <w:jc w:val="both"/>
        <w:rPr>
          <w:rFonts w:cstheme="minorHAnsi"/>
          <w:sz w:val="24"/>
          <w:szCs w:val="24"/>
        </w:rPr>
      </w:pPr>
    </w:p>
    <w:p w:rsidR="00013817" w:rsidRDefault="00013817" w:rsidP="00013817">
      <w:pPr>
        <w:pStyle w:val="NoSpacing"/>
        <w:spacing w:line="360" w:lineRule="auto"/>
        <w:jc w:val="both"/>
        <w:rPr>
          <w:rFonts w:cstheme="minorHAnsi"/>
          <w:sz w:val="24"/>
          <w:szCs w:val="24"/>
        </w:rPr>
      </w:pPr>
      <w:r>
        <w:rPr>
          <w:rFonts w:cstheme="minorHAnsi"/>
          <w:sz w:val="24"/>
          <w:szCs w:val="24"/>
        </w:rPr>
        <w:t>The</w:t>
      </w:r>
      <w:r w:rsidRPr="00F55330">
        <w:rPr>
          <w:rFonts w:cstheme="minorHAnsi"/>
          <w:sz w:val="24"/>
          <w:szCs w:val="24"/>
        </w:rPr>
        <w:t xml:space="preserve"> work </w:t>
      </w:r>
      <w:r>
        <w:rPr>
          <w:rFonts w:cstheme="minorHAnsi"/>
          <w:sz w:val="24"/>
          <w:szCs w:val="24"/>
        </w:rPr>
        <w:t xml:space="preserve">conducted within this </w:t>
      </w:r>
      <w:r w:rsidRPr="009C4175">
        <w:rPr>
          <w:rFonts w:cstheme="minorHAnsi"/>
          <w:i/>
          <w:sz w:val="24"/>
          <w:szCs w:val="24"/>
        </w:rPr>
        <w:t>Chapter</w:t>
      </w:r>
      <w:r>
        <w:rPr>
          <w:rFonts w:cstheme="minorHAnsi"/>
          <w:sz w:val="24"/>
          <w:szCs w:val="24"/>
        </w:rPr>
        <w:t xml:space="preserve"> holds</w:t>
      </w:r>
      <w:r w:rsidRPr="00F55330">
        <w:rPr>
          <w:rFonts w:cstheme="minorHAnsi"/>
          <w:sz w:val="24"/>
          <w:szCs w:val="24"/>
        </w:rPr>
        <w:t xml:space="preserve"> significant implications for the future design of light-harvesting systems due to the simplicity of accessing the core macromolecular scaffold, HBP-INA </w:t>
      </w:r>
      <w:r w:rsidRPr="00F55330">
        <w:rPr>
          <w:rFonts w:cstheme="minorHAnsi"/>
          <w:b/>
          <w:sz w:val="24"/>
          <w:szCs w:val="24"/>
        </w:rPr>
        <w:t>79</w:t>
      </w:r>
      <w:r w:rsidRPr="00F55330">
        <w:rPr>
          <w:rFonts w:cstheme="minorHAnsi"/>
          <w:sz w:val="24"/>
          <w:szCs w:val="24"/>
        </w:rPr>
        <w:t>.</w:t>
      </w:r>
      <w:r w:rsidRPr="00F55330">
        <w:rPr>
          <w:rFonts w:cstheme="minorHAnsi"/>
          <w:sz w:val="24"/>
          <w:szCs w:val="24"/>
        </w:rPr>
        <w:fldChar w:fldCharType="begin" w:fldLock="1"/>
      </w:r>
      <w:r>
        <w:rPr>
          <w:rFonts w:cstheme="minorHAnsi"/>
          <w:sz w:val="24"/>
          <w:szCs w:val="24"/>
        </w:rPr>
        <w:instrText>ADDIN CSL_CITATION { "citationItems" : [ { "id" : "ITEM-1", "itemData" : { "author" : [ { "dropping-particle" : "", "family" : "Twyman", "given" : "Lance J", "non-dropping-particle" : "", "parse-names" : false, "suffix" : "" }, { "dropping-particle" : "", "family" : "Ellis", "given" : "Adam", "non-dropping-particle" : "", "parse-names" : false, "suffix" : "" }, { "dropping-particle" : "", "family" : "Gittins", "given" : "Peter J", "non-dropping-particle" : "", "parse-names" : false, "suffix" : "" } ], "container-title" : "Macromolecules", "id" : "ITEM-1", "issued" : { "date-parts" : [ [ "2011" ] ] }, "page" : "6365-6369", "title" : "Synthesis of Multiporphyrin Containing Hyperbranched Polymers", "type" : "article-journal", "volume" : "44" }, "uris" : [ "http://www.mendeley.com/documents/?uuid=55aae7c0-2db3-49b1-bd49-abdb6215b7a0" ] } ], "mendeley" : { "formattedCitation" : "&lt;sup&gt;11&lt;/sup&gt;", "plainTextFormattedCitation" : "11", "previouslyFormattedCitation" : "&lt;sup&gt;11&lt;/sup&gt;" }, "properties" : {  }, "schema" : "https://github.com/citation-style-language/schema/raw/master/csl-citation.json" }</w:instrText>
      </w:r>
      <w:r w:rsidRPr="00F55330">
        <w:rPr>
          <w:rFonts w:cstheme="minorHAnsi"/>
          <w:sz w:val="24"/>
          <w:szCs w:val="24"/>
        </w:rPr>
        <w:fldChar w:fldCharType="separate"/>
      </w:r>
      <w:r w:rsidRPr="00E90AE9">
        <w:rPr>
          <w:rFonts w:cstheme="minorHAnsi"/>
          <w:noProof/>
          <w:sz w:val="24"/>
          <w:szCs w:val="24"/>
          <w:vertAlign w:val="superscript"/>
        </w:rPr>
        <w:t>11</w:t>
      </w:r>
      <w:r w:rsidRPr="00F55330">
        <w:rPr>
          <w:rFonts w:cstheme="minorHAnsi"/>
          <w:sz w:val="24"/>
          <w:szCs w:val="24"/>
        </w:rPr>
        <w:fldChar w:fldCharType="end"/>
      </w:r>
      <w:r w:rsidRPr="00F55330">
        <w:rPr>
          <w:rFonts w:cstheme="minorHAnsi"/>
          <w:sz w:val="24"/>
          <w:szCs w:val="24"/>
        </w:rPr>
        <w:t xml:space="preserve"> Most previous examples of macromolecular porphyrin light-harvesting complex have utilised complicated chemistry to access a perfectly symmetrical scaffold.</w:t>
      </w:r>
      <w:r w:rsidRPr="00F55330">
        <w:rPr>
          <w:rFonts w:cstheme="minorHAnsi"/>
          <w:sz w:val="24"/>
          <w:szCs w:val="24"/>
        </w:rPr>
        <w:fldChar w:fldCharType="begin" w:fldLock="1"/>
      </w:r>
      <w:r>
        <w:rPr>
          <w:rFonts w:cstheme="minorHAnsi"/>
          <w:sz w:val="24"/>
          <w:szCs w:val="24"/>
        </w:rPr>
        <w:instrText>ADDIN CSL_CITATION { "citationItems" : [ { "id" : "ITEM-1", "itemData" : { "author" : [ { "dropping-particle" : "", "family" : "Imahori", "given" : "Hiroshi", "non-dropping-particle" : "", "parse-names" : false, "suffix" : "" } ], "container-title" : "Journal of Physical Chemistry B", "id" : "ITEM-1", "issued" : { "date-parts" : [ [ "2004" ] ] }, "page" : "6130-6143", "title" : "Giant Multiporphyrin Arrays as Artificial Light-Harvesting Antennas", "type" : "article-journal", "volume" : "108" }, "uris" : [ "http://www.mendeley.com/documents/?uuid=c44ba6f7-9ae6-43ce-ace5-2fb3649cd97b" ] } ], "mendeley" : { "formattedCitation" : "&lt;sup&gt;23&lt;/sup&gt;", "plainTextFormattedCitation" : "23", "previouslyFormattedCitation" : "&lt;sup&gt;23&lt;/sup&gt;" }, "properties" : {  }, "schema" : "https://github.com/citation-style-language/schema/raw/master/csl-citation.json" }</w:instrText>
      </w:r>
      <w:r w:rsidRPr="00F55330">
        <w:rPr>
          <w:rFonts w:cstheme="minorHAnsi"/>
          <w:sz w:val="24"/>
          <w:szCs w:val="24"/>
        </w:rPr>
        <w:fldChar w:fldCharType="separate"/>
      </w:r>
      <w:r w:rsidRPr="00C77ED7">
        <w:rPr>
          <w:rFonts w:cstheme="minorHAnsi"/>
          <w:noProof/>
          <w:sz w:val="24"/>
          <w:szCs w:val="24"/>
          <w:vertAlign w:val="superscript"/>
        </w:rPr>
        <w:t>23</w:t>
      </w:r>
      <w:r w:rsidRPr="00F55330">
        <w:rPr>
          <w:rFonts w:cstheme="minorHAnsi"/>
          <w:sz w:val="24"/>
          <w:szCs w:val="24"/>
        </w:rPr>
        <w:fldChar w:fldCharType="end"/>
      </w:r>
      <w:r w:rsidRPr="00F55330">
        <w:rPr>
          <w:rFonts w:cstheme="minorHAnsi"/>
          <w:sz w:val="24"/>
          <w:szCs w:val="24"/>
        </w:rPr>
        <w:t xml:space="preserve"> However, incorporation of a porphyrin as the central branch point of a hyperbranched polymer allows for the simple synthesis of a porphyrin cored macromolecular scaffold with terminal pyridyl groups, capable of coordination to metallat</w:t>
      </w:r>
      <w:r>
        <w:rPr>
          <w:rFonts w:cstheme="minorHAnsi"/>
          <w:sz w:val="24"/>
          <w:szCs w:val="24"/>
        </w:rPr>
        <w:t>ed porphyrin species (Figure 4.11</w:t>
      </w:r>
      <w:r w:rsidRPr="00F55330">
        <w:rPr>
          <w:rFonts w:cstheme="minorHAnsi"/>
          <w:sz w:val="24"/>
          <w:szCs w:val="24"/>
        </w:rPr>
        <w:t>). This holds significant interest due to the implication of convenient access to a porphyrin-cored multiporphyrin-macromolecular scaffold with electron-transfer properties, and is currently under investigation within the research group.</w:t>
      </w:r>
    </w:p>
    <w:p w:rsidR="00013817" w:rsidRPr="00F55330" w:rsidRDefault="00013817" w:rsidP="00013817">
      <w:pPr>
        <w:pStyle w:val="NoSpacing"/>
        <w:spacing w:line="360" w:lineRule="auto"/>
        <w:jc w:val="both"/>
        <w:rPr>
          <w:rFonts w:cstheme="minorHAnsi"/>
          <w:sz w:val="24"/>
          <w:szCs w:val="24"/>
        </w:rPr>
      </w:pPr>
    </w:p>
    <w:p w:rsidR="00013817" w:rsidRPr="00F55330" w:rsidRDefault="00013817" w:rsidP="00013817">
      <w:pPr>
        <w:pStyle w:val="NoSpacing"/>
        <w:spacing w:line="360" w:lineRule="auto"/>
        <w:jc w:val="center"/>
        <w:rPr>
          <w:rFonts w:cstheme="minorHAnsi"/>
          <w:sz w:val="24"/>
          <w:szCs w:val="24"/>
        </w:rPr>
      </w:pPr>
      <w:r>
        <w:object w:dxaOrig="9322" w:dyaOrig="9663">
          <v:shape id="_x0000_i1207" type="#_x0000_t75" style="width:418.5pt;height:6in" o:ole="">
            <v:imagedata r:id="rId413" o:title=""/>
          </v:shape>
          <o:OLEObject Type="Embed" ProgID="ChemDraw.Document.6.0" ShapeID="_x0000_i1207" DrawAspect="Content" ObjectID="_1582732777" r:id="rId414"/>
        </w:object>
      </w:r>
    </w:p>
    <w:p w:rsidR="00013817" w:rsidRDefault="00013817" w:rsidP="00013817">
      <w:pPr>
        <w:pStyle w:val="NoSpacing"/>
        <w:spacing w:line="360" w:lineRule="auto"/>
        <w:jc w:val="both"/>
        <w:rPr>
          <w:rFonts w:cstheme="minorHAnsi"/>
          <w:sz w:val="24"/>
          <w:szCs w:val="24"/>
        </w:rPr>
      </w:pPr>
      <w:r>
        <w:rPr>
          <w:rFonts w:cstheme="minorHAnsi"/>
          <w:b/>
          <w:sz w:val="24"/>
          <w:szCs w:val="24"/>
        </w:rPr>
        <w:t>Figure 4.11</w:t>
      </w:r>
      <w:r w:rsidRPr="00F55330">
        <w:rPr>
          <w:rFonts w:cstheme="minorHAnsi"/>
          <w:sz w:val="24"/>
          <w:szCs w:val="24"/>
        </w:rPr>
        <w:t xml:space="preserve"> </w:t>
      </w:r>
      <w:r>
        <w:rPr>
          <w:rFonts w:cstheme="minorHAnsi"/>
          <w:sz w:val="24"/>
          <w:szCs w:val="24"/>
        </w:rPr>
        <w:t>Free-base p</w:t>
      </w:r>
      <w:r w:rsidRPr="00F55330">
        <w:rPr>
          <w:rFonts w:cstheme="minorHAnsi"/>
          <w:sz w:val="24"/>
          <w:szCs w:val="24"/>
        </w:rPr>
        <w:t xml:space="preserve">orphyrin cored HBP </w:t>
      </w:r>
      <w:r>
        <w:rPr>
          <w:rFonts w:cstheme="minorHAnsi"/>
          <w:sz w:val="24"/>
          <w:szCs w:val="24"/>
        </w:rPr>
        <w:t>scaffold non-covalently assembles</w:t>
      </w:r>
      <w:r w:rsidRPr="00F55330">
        <w:rPr>
          <w:rFonts w:cstheme="minorHAnsi"/>
          <w:sz w:val="24"/>
          <w:szCs w:val="24"/>
        </w:rPr>
        <w:t xml:space="preserve"> </w:t>
      </w:r>
      <w:r>
        <w:rPr>
          <w:rFonts w:cstheme="minorHAnsi"/>
          <w:sz w:val="24"/>
          <w:szCs w:val="24"/>
        </w:rPr>
        <w:t>zincated</w:t>
      </w:r>
      <w:r w:rsidRPr="00F55330">
        <w:rPr>
          <w:rFonts w:cstheme="minorHAnsi"/>
          <w:sz w:val="24"/>
          <w:szCs w:val="24"/>
        </w:rPr>
        <w:t xml:space="preserve"> porphyrin dimers</w:t>
      </w:r>
      <w:r>
        <w:rPr>
          <w:rFonts w:cstheme="minorHAnsi"/>
          <w:sz w:val="24"/>
          <w:szCs w:val="24"/>
        </w:rPr>
        <w:t xml:space="preserve"> at the polymer periphery, which should display singlet-energy transfer properties upon excitation.</w:t>
      </w:r>
    </w:p>
    <w:p w:rsidR="00013817" w:rsidRPr="00F55330" w:rsidRDefault="00013817" w:rsidP="00013817">
      <w:pPr>
        <w:pStyle w:val="NoSpacing"/>
        <w:spacing w:line="360" w:lineRule="auto"/>
        <w:jc w:val="both"/>
        <w:rPr>
          <w:rFonts w:eastAsiaTheme="minorEastAsia"/>
          <w:sz w:val="24"/>
          <w:szCs w:val="24"/>
        </w:rPr>
      </w:pPr>
    </w:p>
    <w:p w:rsidR="00013817" w:rsidRDefault="00013817" w:rsidP="00013817">
      <w:pPr>
        <w:pStyle w:val="Heading2"/>
      </w:pPr>
      <w:bookmarkStart w:id="234" w:name="_Toc507504584"/>
      <w:bookmarkStart w:id="235" w:name="_Toc508276842"/>
      <w:r w:rsidRPr="00F55330">
        <w:t>4.5.</w:t>
      </w:r>
      <w:r>
        <w:t xml:space="preserve"> Experimental</w:t>
      </w:r>
      <w:bookmarkEnd w:id="234"/>
      <w:bookmarkEnd w:id="235"/>
    </w:p>
    <w:p w:rsidR="00013817" w:rsidRDefault="00013817" w:rsidP="00013817">
      <w:pPr>
        <w:pStyle w:val="Heading3"/>
        <w:rPr>
          <w:b w:val="0"/>
        </w:rPr>
      </w:pPr>
      <w:bookmarkStart w:id="236" w:name="_Toc490833998"/>
      <w:bookmarkStart w:id="237" w:name="_Toc507504585"/>
      <w:bookmarkStart w:id="238" w:name="_Toc508276843"/>
      <w:r>
        <w:t>4.</w:t>
      </w:r>
      <w:r w:rsidRPr="00961A6D">
        <w:t>5.1. General Considerations</w:t>
      </w:r>
      <w:bookmarkEnd w:id="236"/>
      <w:bookmarkEnd w:id="237"/>
      <w:bookmarkEnd w:id="238"/>
      <w:r w:rsidRPr="00961A6D">
        <w:t xml:space="preserve"> </w:t>
      </w:r>
    </w:p>
    <w:p w:rsidR="00013817" w:rsidRPr="009C4175" w:rsidRDefault="00013817" w:rsidP="00013817">
      <w:pPr>
        <w:pStyle w:val="NoSpacing"/>
        <w:rPr>
          <w:b/>
          <w:sz w:val="24"/>
          <w:szCs w:val="24"/>
        </w:rPr>
      </w:pPr>
      <w:r w:rsidRPr="009C4175">
        <w:rPr>
          <w:sz w:val="24"/>
          <w:szCs w:val="24"/>
        </w:rPr>
        <w:t xml:space="preserve">See </w:t>
      </w:r>
      <w:r w:rsidRPr="009C4175">
        <w:rPr>
          <w:i/>
          <w:sz w:val="24"/>
          <w:szCs w:val="24"/>
        </w:rPr>
        <w:t>Chapter 2</w:t>
      </w:r>
      <w:r w:rsidRPr="009C4175">
        <w:rPr>
          <w:sz w:val="24"/>
          <w:szCs w:val="24"/>
        </w:rPr>
        <w:t xml:space="preserve"> (Section 2.6.1., pp 2.95)</w:t>
      </w:r>
    </w:p>
    <w:p w:rsidR="00013817" w:rsidRPr="00961A6D" w:rsidRDefault="00013817" w:rsidP="00013817">
      <w:pPr>
        <w:pStyle w:val="Heading3"/>
      </w:pPr>
      <w:bookmarkStart w:id="239" w:name="_Toc490833999"/>
      <w:bookmarkStart w:id="240" w:name="_Toc507504586"/>
      <w:bookmarkStart w:id="241" w:name="_Toc508276844"/>
      <w:r>
        <w:lastRenderedPageBreak/>
        <w:t>4.</w:t>
      </w:r>
      <w:r w:rsidRPr="00961A6D">
        <w:t>5.2. Synthetic Procedures</w:t>
      </w:r>
      <w:bookmarkEnd w:id="239"/>
      <w:bookmarkEnd w:id="240"/>
      <w:bookmarkEnd w:id="241"/>
    </w:p>
    <w:p w:rsidR="00013817" w:rsidRDefault="00013817" w:rsidP="00013817">
      <w:pPr>
        <w:pStyle w:val="NoSpacing"/>
        <w:spacing w:line="360" w:lineRule="auto"/>
        <w:jc w:val="both"/>
        <w:rPr>
          <w:sz w:val="24"/>
          <w:szCs w:val="24"/>
        </w:rPr>
      </w:pPr>
      <w:bookmarkStart w:id="242" w:name="_Toc490834000"/>
      <w:r>
        <w:rPr>
          <w:sz w:val="24"/>
          <w:szCs w:val="24"/>
        </w:rPr>
        <w:t xml:space="preserve">For the following procedures, see </w:t>
      </w:r>
      <w:r>
        <w:rPr>
          <w:i/>
          <w:sz w:val="24"/>
          <w:szCs w:val="24"/>
        </w:rPr>
        <w:t>Chapter 2</w:t>
      </w:r>
      <w:r>
        <w:rPr>
          <w:sz w:val="24"/>
          <w:szCs w:val="24"/>
        </w:rPr>
        <w:t xml:space="preserve"> (</w:t>
      </w:r>
      <w:r w:rsidRPr="00354D32">
        <w:rPr>
          <w:sz w:val="24"/>
          <w:szCs w:val="24"/>
        </w:rPr>
        <w:t>Section</w:t>
      </w:r>
      <w:r>
        <w:rPr>
          <w:b/>
          <w:sz w:val="24"/>
          <w:szCs w:val="24"/>
        </w:rPr>
        <w:t xml:space="preserve"> 2.6.2.</w:t>
      </w:r>
      <w:r>
        <w:rPr>
          <w:sz w:val="24"/>
          <w:szCs w:val="24"/>
        </w:rPr>
        <w:t xml:space="preserve">) and </w:t>
      </w:r>
      <w:r w:rsidRPr="00354D32">
        <w:rPr>
          <w:i/>
          <w:sz w:val="24"/>
          <w:szCs w:val="24"/>
        </w:rPr>
        <w:t>Chapter 3</w:t>
      </w:r>
      <w:r>
        <w:rPr>
          <w:sz w:val="24"/>
          <w:szCs w:val="24"/>
        </w:rPr>
        <w:t xml:space="preserve"> (Section </w:t>
      </w:r>
      <w:r w:rsidRPr="00354D32">
        <w:rPr>
          <w:b/>
          <w:sz w:val="24"/>
          <w:szCs w:val="24"/>
        </w:rPr>
        <w:t>3.9.2.</w:t>
      </w:r>
      <w:r>
        <w:rPr>
          <w:sz w:val="24"/>
          <w:szCs w:val="24"/>
        </w:rPr>
        <w:t>):</w:t>
      </w:r>
    </w:p>
    <w:p w:rsidR="00013817" w:rsidRDefault="00013817" w:rsidP="00013817">
      <w:pPr>
        <w:pStyle w:val="NoSpacing"/>
        <w:spacing w:line="360" w:lineRule="auto"/>
        <w:jc w:val="both"/>
        <w:rPr>
          <w:sz w:val="24"/>
          <w:szCs w:val="24"/>
        </w:rPr>
      </w:pPr>
    </w:p>
    <w:p w:rsidR="00013817" w:rsidRDefault="00013817" w:rsidP="00013817">
      <w:pPr>
        <w:pStyle w:val="NoSpacing"/>
        <w:spacing w:line="360" w:lineRule="auto"/>
        <w:jc w:val="both"/>
        <w:rPr>
          <w:sz w:val="24"/>
          <w:szCs w:val="24"/>
        </w:rPr>
      </w:pPr>
      <w:r>
        <w:rPr>
          <w:sz w:val="24"/>
          <w:szCs w:val="24"/>
        </w:rPr>
        <w:t>pp 2.97</w:t>
      </w:r>
      <w:r>
        <w:rPr>
          <w:sz w:val="24"/>
          <w:szCs w:val="24"/>
        </w:rPr>
        <w:tab/>
      </w:r>
      <w:r>
        <w:rPr>
          <w:i/>
          <w:sz w:val="24"/>
          <w:szCs w:val="24"/>
        </w:rPr>
        <w:t>General procedure 1:</w:t>
      </w:r>
      <w:r>
        <w:rPr>
          <w:sz w:val="24"/>
          <w:szCs w:val="24"/>
        </w:rPr>
        <w:t xml:space="preserve"> Insertion of zinc into porphyrin </w:t>
      </w:r>
    </w:p>
    <w:p w:rsidR="00013817" w:rsidRDefault="00013817" w:rsidP="00013817">
      <w:pPr>
        <w:pStyle w:val="NoSpacing"/>
        <w:spacing w:line="360" w:lineRule="auto"/>
        <w:jc w:val="both"/>
        <w:rPr>
          <w:sz w:val="24"/>
          <w:szCs w:val="24"/>
        </w:rPr>
      </w:pPr>
      <w:r>
        <w:rPr>
          <w:sz w:val="24"/>
          <w:szCs w:val="24"/>
        </w:rPr>
        <w:t>pp 2.97</w:t>
      </w:r>
      <w:r>
        <w:rPr>
          <w:sz w:val="24"/>
          <w:szCs w:val="24"/>
        </w:rPr>
        <w:tab/>
        <w:t xml:space="preserve">Synthesis of 5,10,15,20-tetraphenylporphyrin (TPP) </w:t>
      </w:r>
      <w:r>
        <w:rPr>
          <w:b/>
          <w:sz w:val="24"/>
          <w:szCs w:val="24"/>
        </w:rPr>
        <w:t>31</w:t>
      </w:r>
      <w:r>
        <w:rPr>
          <w:sz w:val="24"/>
          <w:szCs w:val="24"/>
        </w:rPr>
        <w:fldChar w:fldCharType="begin" w:fldLock="1"/>
      </w:r>
      <w:r>
        <w:rPr>
          <w:sz w:val="24"/>
          <w:szCs w:val="24"/>
        </w:rPr>
        <w:instrText>ADDIN CSL_CITATION { "citationItems" : [ { "id" : "ITEM-1", "itemData" : { "DOI" : "10.1021/jo01288a053", "ISBN" : "0022-3263", "ISSN" : "0022-3263", "abstract" : "A mixt. of pyrrole and BzH is added to refluxing EtCO2H to give cryst. meso-tetraphenylporphine which is purified by mixing with Florex and MeCCl3 or by entrainment sublimation. Cryst. material is not obtained when HOAc is used.", "author" : [ { "dropping-particle" : "", "family" : "Adler", "given" : "Alan D", "non-dropping-particle" : "", "parse-names" : false, "suffix" : "" }, { "dropping-particle" : "", "family" : "Longo", "given" : "Frederick R", "non-dropping-particle" : "", "parse-names" : false, "suffix" : "" }, { "dropping-particle" : "", "family" : "Finarelli", "given" : "John D", "non-dropping-particle" : "", "parse-names" : false, "suffix" : "" }, { "dropping-particle" : "", "family" : "Goldmacher", "given" : "Joel", "non-dropping-particle" : "", "parse-names" : false, "suffix" : "" }, { "dropping-particle" : "", "family" : "Assour", "given" : "Jacques", "non-dropping-particle" : "", "parse-names" : false, "suffix" : "" }, { "dropping-particle" : "", "family" : "Korsakoff", "given" : "Leonard", "non-dropping-particle" : "", "parse-names" : false, "suffix" : "" } ], "container-title" : "The Journal of Organic Chemistry", "id" : "ITEM-1", "issue" : "1", "issued" : { "date-parts" : [ [ "1967" ] ] }, "page" : "476", "title" : "A simplified synthesis for meso-tetraphenylporphine", "type" : "article-journal", "volume" : "32" }, "uris" : [ "http://www.mendeley.com/documents/?uuid=926be42f-7e51-43be-8ab3-d527f6386ac2" ] } ], "mendeley" : { "formattedCitation" : "&lt;sup&gt;24&lt;/sup&gt;", "plainTextFormattedCitation" : "24", "previouslyFormattedCitation" : "&lt;sup&gt;24&lt;/sup&gt;" }, "properties" : {  }, "schema" : "https://github.com/citation-style-language/schema/raw/master/csl-citation.json" }</w:instrText>
      </w:r>
      <w:r>
        <w:rPr>
          <w:sz w:val="24"/>
          <w:szCs w:val="24"/>
        </w:rPr>
        <w:fldChar w:fldCharType="separate"/>
      </w:r>
      <w:r w:rsidRPr="001746C6">
        <w:rPr>
          <w:noProof/>
          <w:sz w:val="24"/>
          <w:szCs w:val="24"/>
          <w:vertAlign w:val="superscript"/>
        </w:rPr>
        <w:t>24</w:t>
      </w:r>
      <w:r>
        <w:rPr>
          <w:sz w:val="24"/>
          <w:szCs w:val="24"/>
        </w:rPr>
        <w:fldChar w:fldCharType="end"/>
      </w:r>
    </w:p>
    <w:p w:rsidR="00013817" w:rsidRDefault="00013817" w:rsidP="00013817">
      <w:pPr>
        <w:pStyle w:val="NoSpacing"/>
        <w:spacing w:line="360" w:lineRule="auto"/>
        <w:jc w:val="both"/>
        <w:rPr>
          <w:rFonts w:cstheme="minorHAnsi"/>
          <w:sz w:val="24"/>
          <w:szCs w:val="24"/>
        </w:rPr>
      </w:pPr>
      <w:r>
        <w:rPr>
          <w:rFonts w:cstheme="minorHAnsi"/>
          <w:bCs/>
          <w:sz w:val="24"/>
          <w:szCs w:val="24"/>
        </w:rPr>
        <w:t>pp 2.98</w:t>
      </w:r>
      <w:r>
        <w:rPr>
          <w:rFonts w:cstheme="minorHAnsi"/>
          <w:bCs/>
          <w:sz w:val="24"/>
          <w:szCs w:val="24"/>
        </w:rPr>
        <w:tab/>
      </w:r>
      <w:r>
        <w:rPr>
          <w:sz w:val="24"/>
          <w:szCs w:val="24"/>
        </w:rPr>
        <w:t xml:space="preserve">Synthesis of </w:t>
      </w:r>
      <w:r>
        <w:rPr>
          <w:rFonts w:cstheme="minorHAnsi"/>
          <w:bCs/>
          <w:sz w:val="24"/>
          <w:szCs w:val="24"/>
        </w:rPr>
        <w:t xml:space="preserve">5-(4-nitrophenyl)-10,15,20-triphenylporphyrin </w:t>
      </w:r>
      <w:r>
        <w:rPr>
          <w:rFonts w:cstheme="minorHAnsi"/>
          <w:b/>
          <w:bCs/>
          <w:sz w:val="24"/>
          <w:szCs w:val="24"/>
        </w:rPr>
        <w:t>32</w:t>
      </w:r>
      <w:r>
        <w:rPr>
          <w:rFonts w:cstheme="minorHAnsi"/>
          <w:bCs/>
          <w:sz w:val="24"/>
          <w:szCs w:val="24"/>
        </w:rPr>
        <w:fldChar w:fldCharType="begin" w:fldLock="1"/>
      </w:r>
      <w:r>
        <w:rPr>
          <w:rFonts w:cstheme="minorHAnsi"/>
          <w:bCs/>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"&lt;sup&gt;25&lt;/sup&gt;", "plainTextFormattedCitation" : "25", "previouslyFormattedCitation" : "&lt;sup&gt;25&lt;/sup&gt;" }, "properties" : {  }, "schema" : "https://github.com/citation-style-language/schema/raw/master/csl-citation.json" }</w:instrText>
      </w:r>
      <w:r>
        <w:rPr>
          <w:rFonts w:cstheme="minorHAnsi"/>
          <w:bCs/>
          <w:sz w:val="24"/>
          <w:szCs w:val="24"/>
        </w:rPr>
        <w:fldChar w:fldCharType="separate"/>
      </w:r>
      <w:r w:rsidRPr="001746C6">
        <w:rPr>
          <w:rFonts w:cstheme="minorHAnsi"/>
          <w:bCs/>
          <w:noProof/>
          <w:sz w:val="24"/>
          <w:szCs w:val="24"/>
          <w:vertAlign w:val="superscript"/>
        </w:rPr>
        <w:t>25</w:t>
      </w:r>
      <w:r>
        <w:rPr>
          <w:rFonts w:cstheme="minorHAnsi"/>
          <w:bCs/>
          <w:sz w:val="24"/>
          <w:szCs w:val="24"/>
        </w:rPr>
        <w:fldChar w:fldCharType="end"/>
      </w:r>
    </w:p>
    <w:p w:rsidR="00013817" w:rsidRDefault="00013817" w:rsidP="00013817">
      <w:pPr>
        <w:pStyle w:val="NoSpacing"/>
        <w:spacing w:line="360" w:lineRule="auto"/>
        <w:jc w:val="both"/>
        <w:rPr>
          <w:rFonts w:cstheme="minorHAnsi"/>
          <w:bCs/>
          <w:sz w:val="24"/>
          <w:szCs w:val="24"/>
        </w:rPr>
      </w:pPr>
      <w:r>
        <w:rPr>
          <w:rFonts w:cstheme="minorHAnsi"/>
          <w:bCs/>
          <w:sz w:val="24"/>
          <w:szCs w:val="24"/>
        </w:rPr>
        <w:t>pp 2.100</w:t>
      </w:r>
      <w:r>
        <w:rPr>
          <w:rFonts w:cstheme="minorHAnsi"/>
          <w:bCs/>
          <w:sz w:val="24"/>
          <w:szCs w:val="24"/>
        </w:rPr>
        <w:tab/>
      </w:r>
      <w:r>
        <w:rPr>
          <w:sz w:val="24"/>
          <w:szCs w:val="24"/>
        </w:rPr>
        <w:t xml:space="preserve">Synthesis of </w:t>
      </w:r>
      <w:r>
        <w:rPr>
          <w:rFonts w:cstheme="minorHAnsi"/>
          <w:bCs/>
          <w:sz w:val="24"/>
          <w:szCs w:val="24"/>
        </w:rPr>
        <w:t xml:space="preserve">5-(4-aminophenyl)-10,15,20-triphenylporphyrin </w:t>
      </w:r>
      <w:r>
        <w:rPr>
          <w:rFonts w:cstheme="minorHAnsi"/>
          <w:b/>
          <w:bCs/>
          <w:sz w:val="24"/>
          <w:szCs w:val="24"/>
        </w:rPr>
        <w:t>33</w:t>
      </w:r>
      <w:r>
        <w:rPr>
          <w:rFonts w:cstheme="minorHAnsi"/>
          <w:bCs/>
          <w:sz w:val="24"/>
          <w:szCs w:val="24"/>
        </w:rPr>
        <w:fldChar w:fldCharType="begin" w:fldLock="1"/>
      </w:r>
      <w:r>
        <w:rPr>
          <w:rFonts w:cstheme="minorHAnsi"/>
          <w:bCs/>
          <w:sz w:val="24"/>
          <w:szCs w:val="24"/>
        </w:rPr>
        <w:instrText>ADDIN CSL_CITATION { "citationItems" : [ { "id" : "ITEM-1", "itemData" : { "DOI" : "10.1016/j.tet.2004.01.080", "author" : [ { "dropping-particle" : "", "family" : "Luguya", "given" : "Raymond", "non-dropping-particle" : "", "parse-names" : false, "suffix" : "" }, { "dropping-particle" : "", "family" : "Jaquinod", "given" : "Laurent", "non-dropping-particle" : "", "parse-names" : false, "suffix" : "" }, { "dropping-particle" : "", "family" : "Fronczek", "given" : "Frank R", "non-dropping-particle" : "", "parse-names" : false, "suffix" : "" }, { "dropping-particle" : "", "family" : "Vicente", "given" : "M. Graca H.", "non-dropping-particle" : "", "parse-names" : false, "suffix" : "" }, { "dropping-particle" : "", "family" : "Smith", "given" : "Kevin M.", "non-dropping-particle" : "", "parse-names" : false, "suffix" : "" } ], "container-title" : "Tetrahedron", "id" : "ITEM-1", "issued" : { "date-parts" : [ [ "2004" ] ] }, "page" : "2757-2763", "title" : "Synthesis and reactions of meso - ( p -nitrophenyl ) porphyrins", "type" : "article-journal", "volume" : "60" }, "uris" : [ "http://www.mendeley.com/documents/?uuid=b03027a2-5563-47f3-b9bd-572b1120e267" ] } ], "mendeley" : { "formattedCitation" : "&lt;sup&gt;25&lt;/sup&gt;", "plainTextFormattedCitation" : "25", "previouslyFormattedCitation" : "&lt;sup&gt;25&lt;/sup&gt;" }, "properties" : {  }, "schema" : "https://github.com/citation-style-language/schema/raw/master/csl-citation.json" }</w:instrText>
      </w:r>
      <w:r>
        <w:rPr>
          <w:rFonts w:cstheme="minorHAnsi"/>
          <w:bCs/>
          <w:sz w:val="24"/>
          <w:szCs w:val="24"/>
        </w:rPr>
        <w:fldChar w:fldCharType="separate"/>
      </w:r>
      <w:r w:rsidRPr="001746C6">
        <w:rPr>
          <w:rFonts w:cstheme="minorHAnsi"/>
          <w:bCs/>
          <w:noProof/>
          <w:sz w:val="24"/>
          <w:szCs w:val="24"/>
          <w:vertAlign w:val="superscript"/>
        </w:rPr>
        <w:t>25</w:t>
      </w:r>
      <w:r>
        <w:rPr>
          <w:rFonts w:cstheme="minorHAnsi"/>
          <w:bCs/>
          <w:sz w:val="24"/>
          <w:szCs w:val="24"/>
        </w:rPr>
        <w:fldChar w:fldCharType="end"/>
      </w:r>
    </w:p>
    <w:p w:rsidR="00013817" w:rsidRDefault="00013817" w:rsidP="00013817">
      <w:pPr>
        <w:pStyle w:val="NoSpacing"/>
        <w:spacing w:line="360" w:lineRule="auto"/>
        <w:jc w:val="both"/>
        <w:rPr>
          <w:sz w:val="24"/>
          <w:szCs w:val="24"/>
        </w:rPr>
      </w:pPr>
      <w:r>
        <w:rPr>
          <w:sz w:val="24"/>
          <w:szCs w:val="24"/>
        </w:rPr>
        <w:t>pp 2.121</w:t>
      </w:r>
      <w:r>
        <w:rPr>
          <w:sz w:val="24"/>
          <w:szCs w:val="24"/>
        </w:rPr>
        <w:tab/>
        <w:t xml:space="preserve">Synthesis of </w:t>
      </w:r>
      <w:r>
        <w:rPr>
          <w:i/>
          <w:sz w:val="24"/>
          <w:szCs w:val="24"/>
        </w:rPr>
        <w:t>N</w:t>
      </w:r>
      <w:r>
        <w:rPr>
          <w:sz w:val="24"/>
          <w:szCs w:val="24"/>
          <w:vertAlign w:val="superscript"/>
        </w:rPr>
        <w:t>1</w:t>
      </w:r>
      <w:proofErr w:type="gramStart"/>
      <w:r>
        <w:rPr>
          <w:sz w:val="24"/>
          <w:szCs w:val="24"/>
        </w:rPr>
        <w:t>,</w:t>
      </w:r>
      <w:r>
        <w:rPr>
          <w:i/>
          <w:sz w:val="24"/>
          <w:szCs w:val="24"/>
        </w:rPr>
        <w:t>N</w:t>
      </w:r>
      <w:r>
        <w:rPr>
          <w:sz w:val="24"/>
          <w:szCs w:val="24"/>
          <w:vertAlign w:val="superscript"/>
        </w:rPr>
        <w:t>4</w:t>
      </w:r>
      <w:proofErr w:type="gramEnd"/>
      <w:r>
        <w:rPr>
          <w:sz w:val="24"/>
          <w:szCs w:val="24"/>
        </w:rPr>
        <w:t xml:space="preserve">-bis(4-(10,15,20-triphenylporphyrin)phenyl) </w:t>
      </w:r>
      <w:r w:rsidRPr="00013817">
        <w:rPr>
          <w:color w:val="FFFFFF" w:themeColor="background1"/>
          <w:sz w:val="24"/>
          <w:szCs w:val="24"/>
        </w:rPr>
        <w:t>kokokojjj</w:t>
      </w:r>
      <w:r>
        <w:rPr>
          <w:sz w:val="24"/>
          <w:szCs w:val="24"/>
        </w:rPr>
        <w:tab/>
        <w:t xml:space="preserve">succinamide (flexible porphyrin dimer) </w:t>
      </w:r>
      <w:r>
        <w:rPr>
          <w:b/>
          <w:sz w:val="24"/>
          <w:szCs w:val="24"/>
        </w:rPr>
        <w:t>57</w:t>
      </w:r>
    </w:p>
    <w:p w:rsidR="00013817" w:rsidRDefault="00013817" w:rsidP="00013817">
      <w:pPr>
        <w:pStyle w:val="NoSpacing"/>
        <w:spacing w:line="360" w:lineRule="auto"/>
        <w:jc w:val="both"/>
        <w:rPr>
          <w:sz w:val="24"/>
          <w:szCs w:val="24"/>
        </w:rPr>
      </w:pPr>
      <w:r>
        <w:rPr>
          <w:sz w:val="24"/>
          <w:szCs w:val="24"/>
        </w:rPr>
        <w:t>pp 2.122</w:t>
      </w:r>
      <w:r>
        <w:rPr>
          <w:sz w:val="24"/>
          <w:szCs w:val="24"/>
        </w:rPr>
        <w:tab/>
        <w:t xml:space="preserve">Synthesis of zinc </w:t>
      </w:r>
      <w:r>
        <w:rPr>
          <w:i/>
          <w:sz w:val="24"/>
          <w:szCs w:val="24"/>
        </w:rPr>
        <w:t>N</w:t>
      </w:r>
      <w:r>
        <w:rPr>
          <w:sz w:val="24"/>
          <w:szCs w:val="24"/>
          <w:vertAlign w:val="superscript"/>
        </w:rPr>
        <w:t>1</w:t>
      </w:r>
      <w:proofErr w:type="gramStart"/>
      <w:r>
        <w:rPr>
          <w:sz w:val="24"/>
          <w:szCs w:val="24"/>
        </w:rPr>
        <w:t>,</w:t>
      </w:r>
      <w:r>
        <w:rPr>
          <w:i/>
          <w:sz w:val="24"/>
          <w:szCs w:val="24"/>
        </w:rPr>
        <w:t>N</w:t>
      </w:r>
      <w:r>
        <w:rPr>
          <w:sz w:val="24"/>
          <w:szCs w:val="24"/>
          <w:vertAlign w:val="superscript"/>
        </w:rPr>
        <w:t>4</w:t>
      </w:r>
      <w:proofErr w:type="gramEnd"/>
      <w:r>
        <w:rPr>
          <w:sz w:val="24"/>
          <w:szCs w:val="24"/>
        </w:rPr>
        <w:t xml:space="preserve">-bis(4-(10,15,20-triphenylporphyrin)phenyl) </w:t>
      </w:r>
      <w:r>
        <w:rPr>
          <w:sz w:val="24"/>
          <w:szCs w:val="24"/>
        </w:rPr>
        <w:tab/>
      </w:r>
      <w:r>
        <w:rPr>
          <w:sz w:val="24"/>
          <w:szCs w:val="24"/>
        </w:rPr>
        <w:tab/>
        <w:t xml:space="preserve">succinamide (zinc flexible porphyrin dimer) </w:t>
      </w:r>
      <w:r>
        <w:rPr>
          <w:b/>
          <w:sz w:val="24"/>
          <w:szCs w:val="24"/>
        </w:rPr>
        <w:t>(Zn)57</w:t>
      </w:r>
    </w:p>
    <w:p w:rsidR="00013817" w:rsidRDefault="00013817" w:rsidP="00013817">
      <w:pPr>
        <w:pStyle w:val="NoSpacing"/>
        <w:spacing w:line="360" w:lineRule="auto"/>
        <w:jc w:val="both"/>
        <w:rPr>
          <w:b/>
          <w:sz w:val="24"/>
          <w:szCs w:val="24"/>
        </w:rPr>
      </w:pPr>
      <w:r w:rsidRPr="00F7635B">
        <w:rPr>
          <w:sz w:val="24"/>
          <w:szCs w:val="24"/>
        </w:rPr>
        <w:t>pp 3.34</w:t>
      </w:r>
      <w:r w:rsidRPr="00F7635B">
        <w:rPr>
          <w:sz w:val="24"/>
          <w:szCs w:val="24"/>
        </w:rPr>
        <w:tab/>
        <w:t>Synthesis of zinc 5</w:t>
      </w:r>
      <w:proofErr w:type="gramStart"/>
      <w:r w:rsidRPr="00F7635B">
        <w:rPr>
          <w:sz w:val="24"/>
          <w:szCs w:val="24"/>
        </w:rPr>
        <w:t>,10,15,20</w:t>
      </w:r>
      <w:proofErr w:type="gramEnd"/>
      <w:r w:rsidRPr="00F7635B">
        <w:rPr>
          <w:sz w:val="24"/>
          <w:szCs w:val="24"/>
        </w:rPr>
        <w:t>-tetraphenylporphyrin</w:t>
      </w:r>
      <w:r w:rsidRPr="00F7635B">
        <w:rPr>
          <w:b/>
          <w:sz w:val="24"/>
          <w:szCs w:val="24"/>
        </w:rPr>
        <w:t xml:space="preserve"> (Zn)31</w:t>
      </w:r>
    </w:p>
    <w:p w:rsidR="00013817" w:rsidRDefault="00013817" w:rsidP="00013817">
      <w:pPr>
        <w:pStyle w:val="Heading3"/>
      </w:pPr>
      <w:bookmarkStart w:id="243" w:name="_Toc490834001"/>
      <w:bookmarkStart w:id="244" w:name="_Toc507504587"/>
      <w:bookmarkStart w:id="245" w:name="_Toc508276845"/>
      <w:bookmarkEnd w:id="242"/>
      <w:r>
        <w:t>4.5.3</w:t>
      </w:r>
      <w:r w:rsidRPr="00E75A97">
        <w:t>. Diffusion studies by DOSY NMR</w:t>
      </w:r>
      <w:bookmarkEnd w:id="243"/>
      <w:bookmarkEnd w:id="244"/>
      <w:bookmarkEnd w:id="245"/>
    </w:p>
    <w:p w:rsidR="00013817" w:rsidRPr="007931B8" w:rsidRDefault="00013817" w:rsidP="00013817">
      <w:pPr>
        <w:pStyle w:val="NoSpacing"/>
        <w:spacing w:line="360" w:lineRule="auto"/>
        <w:jc w:val="both"/>
        <w:rPr>
          <w:b/>
          <w:sz w:val="24"/>
          <w:szCs w:val="24"/>
        </w:rPr>
      </w:pPr>
      <w:bookmarkStart w:id="246" w:name="_Toc490552447"/>
      <w:bookmarkStart w:id="247" w:name="_Toc490834002"/>
      <w:r w:rsidRPr="007931B8">
        <w:rPr>
          <w:b/>
          <w:i/>
          <w:sz w:val="24"/>
          <w:szCs w:val="24"/>
        </w:rPr>
        <w:t>General procedure 2</w:t>
      </w:r>
      <w:r w:rsidRPr="007931B8">
        <w:rPr>
          <w:b/>
          <w:sz w:val="24"/>
          <w:szCs w:val="24"/>
        </w:rPr>
        <w:t>: Preparation of HBP-INA 79 and porphyrin materials for DOSY NMR</w:t>
      </w:r>
      <w:bookmarkEnd w:id="246"/>
      <w:bookmarkEnd w:id="247"/>
    </w:p>
    <w:p w:rsidR="00013817" w:rsidRDefault="00013817" w:rsidP="00013817">
      <w:pPr>
        <w:pStyle w:val="NoSpacing"/>
        <w:spacing w:line="360" w:lineRule="auto"/>
        <w:jc w:val="both"/>
        <w:rPr>
          <w:sz w:val="24"/>
          <w:szCs w:val="24"/>
        </w:rPr>
      </w:pPr>
      <w:r>
        <w:rPr>
          <w:sz w:val="24"/>
          <w:szCs w:val="24"/>
        </w:rPr>
        <w:t>A</w:t>
      </w:r>
      <w:r w:rsidRPr="006B7ED3">
        <w:rPr>
          <w:sz w:val="24"/>
          <w:szCs w:val="24"/>
        </w:rPr>
        <w:t xml:space="preserve"> solution of </w:t>
      </w:r>
      <w:r>
        <w:rPr>
          <w:sz w:val="24"/>
          <w:szCs w:val="24"/>
        </w:rPr>
        <w:t xml:space="preserve">HBP-INA </w:t>
      </w:r>
      <w:r w:rsidRPr="007E30A5">
        <w:rPr>
          <w:b/>
          <w:sz w:val="24"/>
          <w:szCs w:val="24"/>
        </w:rPr>
        <w:t>79</w:t>
      </w:r>
      <w:r w:rsidRPr="006B7ED3">
        <w:rPr>
          <w:sz w:val="24"/>
          <w:szCs w:val="24"/>
        </w:rPr>
        <w:t xml:space="preserve"> </w:t>
      </w:r>
      <w:r>
        <w:rPr>
          <w:sz w:val="24"/>
          <w:szCs w:val="24"/>
        </w:rPr>
        <w:t xml:space="preserve">(10 mg, 1.07 </w:t>
      </w:r>
      <w:r>
        <w:rPr>
          <w:rFonts w:cstheme="minorHAnsi"/>
          <w:sz w:val="24"/>
          <w:szCs w:val="24"/>
        </w:rPr>
        <w:t xml:space="preserve">× </w:t>
      </w:r>
      <w:r>
        <w:rPr>
          <w:sz w:val="24"/>
          <w:szCs w:val="24"/>
        </w:rPr>
        <w:t>10</w:t>
      </w:r>
      <w:r w:rsidRPr="007E30A5">
        <w:rPr>
          <w:sz w:val="24"/>
          <w:szCs w:val="24"/>
          <w:vertAlign w:val="superscript"/>
        </w:rPr>
        <w:t>-3</w:t>
      </w:r>
      <w:r>
        <w:rPr>
          <w:sz w:val="24"/>
          <w:szCs w:val="24"/>
        </w:rPr>
        <w:t xml:space="preserve"> mmol) </w:t>
      </w:r>
      <w:r w:rsidRPr="006B7ED3">
        <w:rPr>
          <w:sz w:val="24"/>
          <w:szCs w:val="24"/>
        </w:rPr>
        <w:t>in CDCl</w:t>
      </w:r>
      <w:r w:rsidRPr="006B7ED3">
        <w:rPr>
          <w:sz w:val="24"/>
          <w:szCs w:val="24"/>
          <w:vertAlign w:val="subscript"/>
        </w:rPr>
        <w:t>3</w:t>
      </w:r>
      <w:r w:rsidRPr="006B7ED3">
        <w:rPr>
          <w:sz w:val="24"/>
          <w:szCs w:val="24"/>
        </w:rPr>
        <w:t xml:space="preserve"> </w:t>
      </w:r>
      <w:r>
        <w:rPr>
          <w:sz w:val="24"/>
          <w:szCs w:val="24"/>
        </w:rPr>
        <w:t xml:space="preserve">(0.75 mL) </w:t>
      </w:r>
      <w:r w:rsidRPr="006B7ED3">
        <w:rPr>
          <w:sz w:val="24"/>
          <w:szCs w:val="24"/>
        </w:rPr>
        <w:t>(</w:t>
      </w:r>
      <w:r>
        <w:rPr>
          <w:sz w:val="24"/>
          <w:szCs w:val="24"/>
        </w:rPr>
        <w:t xml:space="preserve">1 </w:t>
      </w:r>
      <w:r>
        <w:rPr>
          <w:rFonts w:cstheme="minorHAnsi"/>
          <w:sz w:val="24"/>
          <w:szCs w:val="24"/>
        </w:rPr>
        <w:t xml:space="preserve">× </w:t>
      </w:r>
      <w:r w:rsidRPr="006B7ED3">
        <w:rPr>
          <w:sz w:val="24"/>
          <w:szCs w:val="24"/>
        </w:rPr>
        <w:t>10</w:t>
      </w:r>
      <w:r w:rsidRPr="006B7ED3">
        <w:rPr>
          <w:sz w:val="24"/>
          <w:szCs w:val="24"/>
          <w:vertAlign w:val="superscript"/>
        </w:rPr>
        <w:t>-</w:t>
      </w:r>
      <w:r>
        <w:rPr>
          <w:sz w:val="24"/>
          <w:szCs w:val="24"/>
          <w:vertAlign w:val="superscript"/>
        </w:rPr>
        <w:t>2</w:t>
      </w:r>
      <w:r w:rsidRPr="006B7ED3">
        <w:rPr>
          <w:sz w:val="24"/>
          <w:szCs w:val="24"/>
        </w:rPr>
        <w:t xml:space="preserve"> M</w:t>
      </w:r>
      <w:r>
        <w:rPr>
          <w:sz w:val="24"/>
          <w:szCs w:val="24"/>
        </w:rPr>
        <w:t>/Py</w:t>
      </w:r>
      <w:r w:rsidRPr="006B7ED3">
        <w:rPr>
          <w:sz w:val="24"/>
          <w:szCs w:val="24"/>
        </w:rPr>
        <w:t>) [</w:t>
      </w:r>
      <w:r w:rsidRPr="007E30A5">
        <w:rPr>
          <w:b/>
          <w:sz w:val="24"/>
          <w:szCs w:val="24"/>
        </w:rPr>
        <w:t>79</w:t>
      </w:r>
      <w:r w:rsidRPr="006B7ED3">
        <w:rPr>
          <w:sz w:val="24"/>
          <w:szCs w:val="24"/>
        </w:rPr>
        <w:t>] was prepared</w:t>
      </w:r>
      <w:r>
        <w:rPr>
          <w:sz w:val="24"/>
          <w:szCs w:val="24"/>
        </w:rPr>
        <w:t xml:space="preserve">, and </w:t>
      </w:r>
      <w:r w:rsidRPr="006B7ED3">
        <w:rPr>
          <w:sz w:val="24"/>
          <w:szCs w:val="24"/>
        </w:rPr>
        <w:t>0.6 mL</w:t>
      </w:r>
      <w:r>
        <w:rPr>
          <w:sz w:val="24"/>
          <w:szCs w:val="24"/>
        </w:rPr>
        <w:t xml:space="preserve"> of [</w:t>
      </w:r>
      <w:r w:rsidRPr="007E30A5">
        <w:rPr>
          <w:b/>
          <w:sz w:val="24"/>
          <w:szCs w:val="24"/>
        </w:rPr>
        <w:t>79</w:t>
      </w:r>
      <w:r>
        <w:rPr>
          <w:sz w:val="24"/>
          <w:szCs w:val="24"/>
        </w:rPr>
        <w:t>] added to an NMR tube</w:t>
      </w:r>
      <w:r w:rsidRPr="006B7ED3">
        <w:rPr>
          <w:sz w:val="24"/>
          <w:szCs w:val="24"/>
        </w:rPr>
        <w:t xml:space="preserve">. </w:t>
      </w:r>
      <w:r>
        <w:rPr>
          <w:sz w:val="24"/>
          <w:szCs w:val="24"/>
        </w:rPr>
        <w:t>The binding zinc porphyrin solution [P</w:t>
      </w:r>
      <w:r w:rsidRPr="007E30A5">
        <w:rPr>
          <w:sz w:val="24"/>
          <w:szCs w:val="24"/>
          <w:vertAlign w:val="subscript"/>
        </w:rPr>
        <w:t>y</w:t>
      </w:r>
      <w:r>
        <w:rPr>
          <w:sz w:val="24"/>
          <w:szCs w:val="24"/>
        </w:rPr>
        <w:t>] was made by adding porphyrin to 0.1 mL of [</w:t>
      </w:r>
      <w:r w:rsidRPr="007E30A5">
        <w:rPr>
          <w:b/>
          <w:sz w:val="24"/>
          <w:szCs w:val="24"/>
        </w:rPr>
        <w:t>79</w:t>
      </w:r>
      <w:r>
        <w:rPr>
          <w:sz w:val="24"/>
          <w:szCs w:val="24"/>
        </w:rPr>
        <w:t xml:space="preserve">] (4 </w:t>
      </w:r>
      <w:r>
        <w:rPr>
          <w:rFonts w:cstheme="minorHAnsi"/>
          <w:sz w:val="24"/>
          <w:szCs w:val="24"/>
        </w:rPr>
        <w:t xml:space="preserve">× </w:t>
      </w:r>
      <w:r>
        <w:rPr>
          <w:sz w:val="24"/>
          <w:szCs w:val="24"/>
        </w:rPr>
        <w:t>10</w:t>
      </w:r>
      <w:r w:rsidRPr="002F69EF">
        <w:rPr>
          <w:sz w:val="24"/>
          <w:szCs w:val="24"/>
          <w:vertAlign w:val="superscript"/>
        </w:rPr>
        <w:t>-1</w:t>
      </w:r>
      <w:r>
        <w:rPr>
          <w:sz w:val="24"/>
          <w:szCs w:val="24"/>
        </w:rPr>
        <w:t xml:space="preserve"> M/porphyrin unit (Por)). Zinc porphyrin solution [P</w:t>
      </w:r>
      <w:r w:rsidRPr="007E30A5">
        <w:rPr>
          <w:sz w:val="24"/>
          <w:szCs w:val="24"/>
          <w:vertAlign w:val="subscript"/>
        </w:rPr>
        <w:t>y</w:t>
      </w:r>
      <w:r>
        <w:rPr>
          <w:sz w:val="24"/>
          <w:szCs w:val="24"/>
        </w:rPr>
        <w:t>] was added to [</w:t>
      </w:r>
      <w:r w:rsidRPr="007E30A5">
        <w:rPr>
          <w:b/>
          <w:sz w:val="24"/>
          <w:szCs w:val="24"/>
        </w:rPr>
        <w:t>79</w:t>
      </w:r>
      <w:r>
        <w:rPr>
          <w:sz w:val="24"/>
          <w:szCs w:val="24"/>
        </w:rPr>
        <w:t>] in the NMR in varying aliquots to achieve a specified equivalent of porphyrin unit (P</w:t>
      </w:r>
      <w:r w:rsidRPr="004848FF">
        <w:rPr>
          <w:sz w:val="24"/>
          <w:szCs w:val="24"/>
        </w:rPr>
        <w:t>or</w:t>
      </w:r>
      <w:r>
        <w:rPr>
          <w:sz w:val="24"/>
          <w:szCs w:val="24"/>
        </w:rPr>
        <w:t xml:space="preserve">) binding to HBP-INA </w:t>
      </w:r>
      <w:r w:rsidRPr="00AC0340">
        <w:rPr>
          <w:b/>
          <w:sz w:val="24"/>
          <w:szCs w:val="24"/>
        </w:rPr>
        <w:t>79</w:t>
      </w:r>
      <w:r>
        <w:rPr>
          <w:sz w:val="24"/>
          <w:szCs w:val="24"/>
        </w:rPr>
        <w:t xml:space="preserve">: </w:t>
      </w:r>
      <w:r>
        <w:rPr>
          <w:i/>
          <w:sz w:val="24"/>
          <w:szCs w:val="24"/>
        </w:rPr>
        <w:t xml:space="preserve">i </w:t>
      </w:r>
      <w:r>
        <w:rPr>
          <w:sz w:val="24"/>
          <w:szCs w:val="24"/>
        </w:rPr>
        <w:t xml:space="preserve">0.2 eq. porphyrin (3 </w:t>
      </w:r>
      <w:r>
        <w:rPr>
          <w:rFonts w:cstheme="minorHAnsi"/>
          <w:sz w:val="24"/>
          <w:szCs w:val="24"/>
        </w:rPr>
        <w:t>μ</w:t>
      </w:r>
      <w:r>
        <w:rPr>
          <w:sz w:val="24"/>
          <w:szCs w:val="24"/>
        </w:rPr>
        <w:t xml:space="preserve">l, 2 </w:t>
      </w:r>
      <w:r>
        <w:rPr>
          <w:rFonts w:cstheme="minorHAnsi"/>
          <w:sz w:val="24"/>
          <w:szCs w:val="24"/>
        </w:rPr>
        <w:t>×</w:t>
      </w:r>
      <w:r>
        <w:rPr>
          <w:sz w:val="24"/>
          <w:szCs w:val="24"/>
        </w:rPr>
        <w:t xml:space="preserve"> 10</w:t>
      </w:r>
      <w:r>
        <w:rPr>
          <w:sz w:val="24"/>
          <w:szCs w:val="24"/>
          <w:vertAlign w:val="superscript"/>
        </w:rPr>
        <w:t>-3</w:t>
      </w:r>
      <w:r>
        <w:rPr>
          <w:sz w:val="24"/>
          <w:szCs w:val="24"/>
        </w:rPr>
        <w:t xml:space="preserve"> M/P</w:t>
      </w:r>
      <w:r w:rsidRPr="004848FF">
        <w:rPr>
          <w:sz w:val="24"/>
          <w:szCs w:val="24"/>
        </w:rPr>
        <w:t>or</w:t>
      </w:r>
      <w:r>
        <w:rPr>
          <w:sz w:val="24"/>
          <w:szCs w:val="24"/>
        </w:rPr>
        <w:t>);</w:t>
      </w:r>
      <w:r w:rsidRPr="002F69EF">
        <w:rPr>
          <w:i/>
          <w:sz w:val="24"/>
          <w:szCs w:val="24"/>
        </w:rPr>
        <w:t xml:space="preserve"> </w:t>
      </w:r>
      <w:r>
        <w:rPr>
          <w:i/>
          <w:sz w:val="24"/>
          <w:szCs w:val="24"/>
        </w:rPr>
        <w:t xml:space="preserve">ii </w:t>
      </w:r>
      <w:r>
        <w:rPr>
          <w:sz w:val="24"/>
          <w:szCs w:val="24"/>
        </w:rPr>
        <w:t xml:space="preserve">0.4 eq. porphyrin (6 </w:t>
      </w:r>
      <w:r>
        <w:rPr>
          <w:rFonts w:cstheme="minorHAnsi"/>
          <w:sz w:val="24"/>
          <w:szCs w:val="24"/>
        </w:rPr>
        <w:t>μ</w:t>
      </w:r>
      <w:r>
        <w:rPr>
          <w:sz w:val="24"/>
          <w:szCs w:val="24"/>
        </w:rPr>
        <w:t xml:space="preserve">l, 4 </w:t>
      </w:r>
      <w:r>
        <w:rPr>
          <w:rFonts w:cstheme="minorHAnsi"/>
          <w:sz w:val="24"/>
          <w:szCs w:val="24"/>
        </w:rPr>
        <w:t>×</w:t>
      </w:r>
      <w:r>
        <w:rPr>
          <w:sz w:val="24"/>
          <w:szCs w:val="24"/>
        </w:rPr>
        <w:t xml:space="preserve"> 10</w:t>
      </w:r>
      <w:r>
        <w:rPr>
          <w:sz w:val="24"/>
          <w:szCs w:val="24"/>
          <w:vertAlign w:val="superscript"/>
        </w:rPr>
        <w:t>-3</w:t>
      </w:r>
      <w:r>
        <w:rPr>
          <w:sz w:val="24"/>
          <w:szCs w:val="24"/>
        </w:rPr>
        <w:t xml:space="preserve"> M/P</w:t>
      </w:r>
      <w:r w:rsidRPr="004848FF">
        <w:rPr>
          <w:sz w:val="24"/>
          <w:szCs w:val="24"/>
        </w:rPr>
        <w:t>o</w:t>
      </w:r>
      <w:r>
        <w:rPr>
          <w:sz w:val="24"/>
          <w:szCs w:val="24"/>
        </w:rPr>
        <w:t>r);</w:t>
      </w:r>
      <w:r w:rsidRPr="002F69EF">
        <w:rPr>
          <w:i/>
          <w:sz w:val="24"/>
          <w:szCs w:val="24"/>
        </w:rPr>
        <w:t xml:space="preserve"> </w:t>
      </w:r>
      <w:r>
        <w:rPr>
          <w:i/>
          <w:sz w:val="24"/>
          <w:szCs w:val="24"/>
        </w:rPr>
        <w:t xml:space="preserve">iii </w:t>
      </w:r>
      <w:r>
        <w:rPr>
          <w:sz w:val="24"/>
          <w:szCs w:val="24"/>
        </w:rPr>
        <w:t xml:space="preserve">0.6 eq. porphyrin (9 </w:t>
      </w:r>
      <w:r>
        <w:rPr>
          <w:rFonts w:cstheme="minorHAnsi"/>
          <w:sz w:val="24"/>
          <w:szCs w:val="24"/>
        </w:rPr>
        <w:t>μ</w:t>
      </w:r>
      <w:r>
        <w:rPr>
          <w:sz w:val="24"/>
          <w:szCs w:val="24"/>
        </w:rPr>
        <w:t xml:space="preserve">l, 6 </w:t>
      </w:r>
      <w:r>
        <w:rPr>
          <w:rFonts w:cstheme="minorHAnsi"/>
          <w:sz w:val="24"/>
          <w:szCs w:val="24"/>
        </w:rPr>
        <w:t>×</w:t>
      </w:r>
      <w:r>
        <w:rPr>
          <w:sz w:val="24"/>
          <w:szCs w:val="24"/>
        </w:rPr>
        <w:t xml:space="preserve"> 10</w:t>
      </w:r>
      <w:r>
        <w:rPr>
          <w:sz w:val="24"/>
          <w:szCs w:val="24"/>
          <w:vertAlign w:val="superscript"/>
        </w:rPr>
        <w:t>-3</w:t>
      </w:r>
      <w:r>
        <w:rPr>
          <w:sz w:val="24"/>
          <w:szCs w:val="24"/>
        </w:rPr>
        <w:t xml:space="preserve"> M/P</w:t>
      </w:r>
      <w:r w:rsidRPr="004848FF">
        <w:rPr>
          <w:sz w:val="24"/>
          <w:szCs w:val="24"/>
        </w:rPr>
        <w:t>or</w:t>
      </w:r>
      <w:r>
        <w:rPr>
          <w:sz w:val="24"/>
          <w:szCs w:val="24"/>
        </w:rPr>
        <w:t>);</w:t>
      </w:r>
      <w:r w:rsidRPr="002F69EF">
        <w:rPr>
          <w:i/>
          <w:sz w:val="24"/>
          <w:szCs w:val="24"/>
        </w:rPr>
        <w:t xml:space="preserve"> </w:t>
      </w:r>
      <w:r>
        <w:rPr>
          <w:i/>
          <w:sz w:val="24"/>
          <w:szCs w:val="24"/>
        </w:rPr>
        <w:t xml:space="preserve">iv </w:t>
      </w:r>
      <w:r>
        <w:rPr>
          <w:sz w:val="24"/>
          <w:szCs w:val="24"/>
        </w:rPr>
        <w:t xml:space="preserve">0.8 eq. porphyrin (12 </w:t>
      </w:r>
      <w:r>
        <w:rPr>
          <w:rFonts w:cstheme="minorHAnsi"/>
          <w:sz w:val="24"/>
          <w:szCs w:val="24"/>
        </w:rPr>
        <w:t>μ</w:t>
      </w:r>
      <w:r>
        <w:rPr>
          <w:sz w:val="24"/>
          <w:szCs w:val="24"/>
        </w:rPr>
        <w:t xml:space="preserve">l, 8 </w:t>
      </w:r>
      <w:r>
        <w:rPr>
          <w:rFonts w:cstheme="minorHAnsi"/>
          <w:sz w:val="24"/>
          <w:szCs w:val="24"/>
        </w:rPr>
        <w:t>×</w:t>
      </w:r>
      <w:r>
        <w:rPr>
          <w:sz w:val="24"/>
          <w:szCs w:val="24"/>
        </w:rPr>
        <w:t xml:space="preserve"> 10</w:t>
      </w:r>
      <w:r>
        <w:rPr>
          <w:sz w:val="24"/>
          <w:szCs w:val="24"/>
          <w:vertAlign w:val="superscript"/>
        </w:rPr>
        <w:t>-3</w:t>
      </w:r>
      <w:r>
        <w:rPr>
          <w:sz w:val="24"/>
          <w:szCs w:val="24"/>
        </w:rPr>
        <w:t xml:space="preserve"> M/P</w:t>
      </w:r>
      <w:r w:rsidRPr="004848FF">
        <w:rPr>
          <w:sz w:val="24"/>
          <w:szCs w:val="24"/>
        </w:rPr>
        <w:t>or</w:t>
      </w:r>
      <w:r>
        <w:rPr>
          <w:sz w:val="24"/>
          <w:szCs w:val="24"/>
        </w:rPr>
        <w:t>);</w:t>
      </w:r>
      <w:r w:rsidRPr="002F69EF">
        <w:rPr>
          <w:i/>
          <w:sz w:val="24"/>
          <w:szCs w:val="24"/>
        </w:rPr>
        <w:t xml:space="preserve"> </w:t>
      </w:r>
      <w:r>
        <w:rPr>
          <w:i/>
          <w:sz w:val="24"/>
          <w:szCs w:val="24"/>
        </w:rPr>
        <w:t xml:space="preserve">v </w:t>
      </w:r>
      <w:r>
        <w:rPr>
          <w:sz w:val="24"/>
          <w:szCs w:val="24"/>
        </w:rPr>
        <w:t xml:space="preserve">1.0 eq. porphyrin (15 </w:t>
      </w:r>
      <w:r>
        <w:rPr>
          <w:rFonts w:cstheme="minorHAnsi"/>
          <w:sz w:val="24"/>
          <w:szCs w:val="24"/>
        </w:rPr>
        <w:t>μ</w:t>
      </w:r>
      <w:r>
        <w:rPr>
          <w:sz w:val="24"/>
          <w:szCs w:val="24"/>
        </w:rPr>
        <w:t xml:space="preserve">l, 1 </w:t>
      </w:r>
      <w:r>
        <w:rPr>
          <w:rFonts w:cstheme="minorHAnsi"/>
          <w:sz w:val="24"/>
          <w:szCs w:val="24"/>
        </w:rPr>
        <w:t>×</w:t>
      </w:r>
      <w:r>
        <w:rPr>
          <w:sz w:val="24"/>
          <w:szCs w:val="24"/>
        </w:rPr>
        <w:t xml:space="preserve"> 10</w:t>
      </w:r>
      <w:r>
        <w:rPr>
          <w:sz w:val="24"/>
          <w:szCs w:val="24"/>
          <w:vertAlign w:val="superscript"/>
        </w:rPr>
        <w:t>-2</w:t>
      </w:r>
      <w:r>
        <w:rPr>
          <w:sz w:val="24"/>
          <w:szCs w:val="24"/>
        </w:rPr>
        <w:t xml:space="preserve"> M/P</w:t>
      </w:r>
      <w:r w:rsidRPr="004848FF">
        <w:rPr>
          <w:sz w:val="24"/>
          <w:szCs w:val="24"/>
        </w:rPr>
        <w:t>or</w:t>
      </w:r>
      <w:r>
        <w:rPr>
          <w:sz w:val="24"/>
          <w:szCs w:val="24"/>
        </w:rPr>
        <w:t>);</w:t>
      </w:r>
      <w:r w:rsidRPr="002F69EF">
        <w:rPr>
          <w:i/>
          <w:sz w:val="24"/>
          <w:szCs w:val="24"/>
        </w:rPr>
        <w:t xml:space="preserve"> </w:t>
      </w:r>
      <w:r>
        <w:rPr>
          <w:i/>
          <w:sz w:val="24"/>
          <w:szCs w:val="24"/>
        </w:rPr>
        <w:t xml:space="preserve">vi </w:t>
      </w:r>
      <w:r>
        <w:rPr>
          <w:sz w:val="24"/>
          <w:szCs w:val="24"/>
        </w:rPr>
        <w:t xml:space="preserve">1.5 eq. porphyrin (23 </w:t>
      </w:r>
      <w:r>
        <w:rPr>
          <w:rFonts w:cstheme="minorHAnsi"/>
          <w:sz w:val="24"/>
          <w:szCs w:val="24"/>
        </w:rPr>
        <w:t>μ</w:t>
      </w:r>
      <w:r>
        <w:rPr>
          <w:sz w:val="24"/>
          <w:szCs w:val="24"/>
        </w:rPr>
        <w:t xml:space="preserve">l, 1.5 </w:t>
      </w:r>
      <w:r>
        <w:rPr>
          <w:rFonts w:cstheme="minorHAnsi"/>
          <w:sz w:val="24"/>
          <w:szCs w:val="24"/>
        </w:rPr>
        <w:t>×</w:t>
      </w:r>
      <w:r>
        <w:rPr>
          <w:sz w:val="24"/>
          <w:szCs w:val="24"/>
        </w:rPr>
        <w:t xml:space="preserve"> 10</w:t>
      </w:r>
      <w:r>
        <w:rPr>
          <w:sz w:val="24"/>
          <w:szCs w:val="24"/>
          <w:vertAlign w:val="superscript"/>
        </w:rPr>
        <w:t>-2</w:t>
      </w:r>
      <w:r>
        <w:rPr>
          <w:sz w:val="24"/>
          <w:szCs w:val="24"/>
        </w:rPr>
        <w:t xml:space="preserve"> M/P</w:t>
      </w:r>
      <w:r w:rsidRPr="004848FF">
        <w:rPr>
          <w:sz w:val="24"/>
          <w:szCs w:val="24"/>
        </w:rPr>
        <w:t>or</w:t>
      </w:r>
      <w:r>
        <w:rPr>
          <w:sz w:val="24"/>
          <w:szCs w:val="24"/>
        </w:rPr>
        <w:t>);</w:t>
      </w:r>
      <w:r w:rsidRPr="002F69EF">
        <w:rPr>
          <w:i/>
          <w:sz w:val="24"/>
          <w:szCs w:val="24"/>
        </w:rPr>
        <w:t xml:space="preserve"> </w:t>
      </w:r>
      <w:r>
        <w:rPr>
          <w:i/>
          <w:sz w:val="24"/>
          <w:szCs w:val="24"/>
        </w:rPr>
        <w:t xml:space="preserve">vii </w:t>
      </w:r>
      <w:r>
        <w:rPr>
          <w:sz w:val="24"/>
          <w:szCs w:val="24"/>
        </w:rPr>
        <w:t xml:space="preserve">2.0 eq. porphyrin (30 </w:t>
      </w:r>
      <w:r>
        <w:rPr>
          <w:rFonts w:cstheme="minorHAnsi"/>
          <w:sz w:val="24"/>
          <w:szCs w:val="24"/>
        </w:rPr>
        <w:t>μ</w:t>
      </w:r>
      <w:r>
        <w:rPr>
          <w:sz w:val="24"/>
          <w:szCs w:val="24"/>
        </w:rPr>
        <w:t xml:space="preserve">l, 2 </w:t>
      </w:r>
      <w:r>
        <w:rPr>
          <w:rFonts w:cstheme="minorHAnsi"/>
          <w:sz w:val="24"/>
          <w:szCs w:val="24"/>
        </w:rPr>
        <w:t>×</w:t>
      </w:r>
      <w:r>
        <w:rPr>
          <w:sz w:val="24"/>
          <w:szCs w:val="24"/>
        </w:rPr>
        <w:t xml:space="preserve"> 10</w:t>
      </w:r>
      <w:r>
        <w:rPr>
          <w:sz w:val="24"/>
          <w:szCs w:val="24"/>
          <w:vertAlign w:val="superscript"/>
        </w:rPr>
        <w:t>-2</w:t>
      </w:r>
      <w:r>
        <w:rPr>
          <w:sz w:val="24"/>
          <w:szCs w:val="24"/>
        </w:rPr>
        <w:t xml:space="preserve"> M/P</w:t>
      </w:r>
      <w:r w:rsidRPr="004848FF">
        <w:rPr>
          <w:sz w:val="24"/>
          <w:szCs w:val="24"/>
        </w:rPr>
        <w:t>or</w:t>
      </w:r>
      <w:r>
        <w:rPr>
          <w:sz w:val="24"/>
          <w:szCs w:val="24"/>
        </w:rPr>
        <w:t>);</w:t>
      </w:r>
      <w:r w:rsidRPr="002F69EF">
        <w:rPr>
          <w:i/>
          <w:sz w:val="24"/>
          <w:szCs w:val="24"/>
        </w:rPr>
        <w:t xml:space="preserve"> </w:t>
      </w:r>
      <w:r>
        <w:rPr>
          <w:i/>
          <w:sz w:val="24"/>
          <w:szCs w:val="24"/>
        </w:rPr>
        <w:t xml:space="preserve">viii </w:t>
      </w:r>
      <w:r>
        <w:rPr>
          <w:sz w:val="24"/>
          <w:szCs w:val="24"/>
        </w:rPr>
        <w:t xml:space="preserve">Excess porphyrin (60 </w:t>
      </w:r>
      <w:r>
        <w:rPr>
          <w:rFonts w:cstheme="minorHAnsi"/>
          <w:sz w:val="24"/>
          <w:szCs w:val="24"/>
        </w:rPr>
        <w:t>μ</w:t>
      </w:r>
      <w:r>
        <w:rPr>
          <w:sz w:val="24"/>
          <w:szCs w:val="24"/>
        </w:rPr>
        <w:t xml:space="preserve">l, 4 </w:t>
      </w:r>
      <w:r>
        <w:rPr>
          <w:rFonts w:cstheme="minorHAnsi"/>
          <w:sz w:val="24"/>
          <w:szCs w:val="24"/>
        </w:rPr>
        <w:t>×</w:t>
      </w:r>
      <w:r>
        <w:rPr>
          <w:sz w:val="24"/>
          <w:szCs w:val="24"/>
        </w:rPr>
        <w:t xml:space="preserve"> 10</w:t>
      </w:r>
      <w:r>
        <w:rPr>
          <w:sz w:val="24"/>
          <w:szCs w:val="24"/>
          <w:vertAlign w:val="superscript"/>
        </w:rPr>
        <w:t>-2</w:t>
      </w:r>
      <w:r>
        <w:rPr>
          <w:sz w:val="24"/>
          <w:szCs w:val="24"/>
        </w:rPr>
        <w:t xml:space="preserve"> M/P</w:t>
      </w:r>
      <w:r w:rsidRPr="004848FF">
        <w:rPr>
          <w:sz w:val="24"/>
          <w:szCs w:val="24"/>
        </w:rPr>
        <w:t>or</w:t>
      </w:r>
      <w:r>
        <w:rPr>
          <w:sz w:val="24"/>
          <w:szCs w:val="24"/>
        </w:rPr>
        <w:t>).</w:t>
      </w:r>
    </w:p>
    <w:p w:rsidR="00013817" w:rsidRPr="00353551" w:rsidRDefault="00013817" w:rsidP="00013817">
      <w:pPr>
        <w:pStyle w:val="NoSpacing"/>
        <w:spacing w:line="360" w:lineRule="auto"/>
        <w:jc w:val="both"/>
        <w:rPr>
          <w:sz w:val="24"/>
          <w:szCs w:val="24"/>
        </w:rPr>
      </w:pPr>
      <w:r>
        <w:rPr>
          <w:b/>
          <w:sz w:val="24"/>
          <w:szCs w:val="24"/>
        </w:rPr>
        <w:t>ZnTPP</w:t>
      </w:r>
      <w:r w:rsidRPr="00353551">
        <w:rPr>
          <w:b/>
          <w:sz w:val="24"/>
          <w:szCs w:val="24"/>
        </w:rPr>
        <w:t xml:space="preserve"> (Zn</w:t>
      </w:r>
      <w:proofErr w:type="gramStart"/>
      <w:r w:rsidRPr="00353551">
        <w:rPr>
          <w:b/>
          <w:sz w:val="24"/>
          <w:szCs w:val="24"/>
        </w:rPr>
        <w:t>)</w:t>
      </w:r>
      <w:r>
        <w:rPr>
          <w:b/>
          <w:sz w:val="24"/>
          <w:szCs w:val="24"/>
        </w:rPr>
        <w:t>31</w:t>
      </w:r>
      <w:proofErr w:type="gramEnd"/>
      <w:r w:rsidRPr="00353551">
        <w:rPr>
          <w:b/>
          <w:sz w:val="24"/>
          <w:szCs w:val="24"/>
        </w:rPr>
        <w:t xml:space="preserve"> solution [P</w:t>
      </w:r>
      <w:r w:rsidRPr="00353551">
        <w:rPr>
          <w:b/>
          <w:sz w:val="24"/>
          <w:szCs w:val="24"/>
          <w:vertAlign w:val="subscript"/>
        </w:rPr>
        <w:t>(Zn)</w:t>
      </w:r>
      <w:r>
        <w:rPr>
          <w:b/>
          <w:sz w:val="24"/>
          <w:szCs w:val="24"/>
          <w:vertAlign w:val="subscript"/>
        </w:rPr>
        <w:t>31</w:t>
      </w:r>
      <w:r w:rsidRPr="00353551">
        <w:rPr>
          <w:b/>
          <w:sz w:val="24"/>
          <w:szCs w:val="24"/>
        </w:rPr>
        <w:t>]:</w:t>
      </w:r>
      <w:r>
        <w:rPr>
          <w:sz w:val="24"/>
          <w:szCs w:val="24"/>
        </w:rPr>
        <w:t xml:space="preserve"> ZnTPP</w:t>
      </w:r>
      <w:r w:rsidRPr="006F2732">
        <w:rPr>
          <w:sz w:val="24"/>
          <w:szCs w:val="24"/>
        </w:rPr>
        <w:t xml:space="preserve"> </w:t>
      </w:r>
      <w:r w:rsidRPr="006F2732">
        <w:rPr>
          <w:b/>
          <w:sz w:val="24"/>
          <w:szCs w:val="24"/>
        </w:rPr>
        <w:t>(Zn)</w:t>
      </w:r>
      <w:r>
        <w:rPr>
          <w:b/>
          <w:sz w:val="24"/>
          <w:szCs w:val="24"/>
        </w:rPr>
        <w:t>31</w:t>
      </w:r>
      <w:r w:rsidRPr="006F2732">
        <w:rPr>
          <w:sz w:val="24"/>
          <w:szCs w:val="24"/>
        </w:rPr>
        <w:t xml:space="preserve"> </w:t>
      </w:r>
      <w:r>
        <w:rPr>
          <w:sz w:val="24"/>
          <w:szCs w:val="24"/>
        </w:rPr>
        <w:t>(27 mg,</w:t>
      </w:r>
      <w:r w:rsidRPr="006F2732">
        <w:rPr>
          <w:sz w:val="24"/>
          <w:szCs w:val="24"/>
        </w:rPr>
        <w:t xml:space="preserve"> </w:t>
      </w:r>
      <w:r>
        <w:rPr>
          <w:sz w:val="24"/>
          <w:szCs w:val="24"/>
        </w:rPr>
        <w:t xml:space="preserve">4.00 </w:t>
      </w:r>
      <w:r>
        <w:rPr>
          <w:rFonts w:cstheme="minorHAnsi"/>
          <w:sz w:val="24"/>
          <w:szCs w:val="24"/>
        </w:rPr>
        <w:t>×</w:t>
      </w:r>
      <w:r>
        <w:rPr>
          <w:sz w:val="24"/>
          <w:szCs w:val="24"/>
        </w:rPr>
        <w:t xml:space="preserve"> 10</w:t>
      </w:r>
      <w:r>
        <w:rPr>
          <w:sz w:val="24"/>
          <w:szCs w:val="24"/>
          <w:vertAlign w:val="superscript"/>
        </w:rPr>
        <w:t>-2</w:t>
      </w:r>
      <w:r w:rsidRPr="006B7ED3">
        <w:rPr>
          <w:sz w:val="24"/>
          <w:szCs w:val="24"/>
        </w:rPr>
        <w:t xml:space="preserve"> </w:t>
      </w:r>
      <w:r>
        <w:rPr>
          <w:sz w:val="24"/>
          <w:szCs w:val="24"/>
        </w:rPr>
        <w:t>mmol) in</w:t>
      </w:r>
      <w:r w:rsidRPr="006F2732">
        <w:rPr>
          <w:sz w:val="24"/>
          <w:szCs w:val="24"/>
        </w:rPr>
        <w:t xml:space="preserve"> </w:t>
      </w:r>
      <w:r>
        <w:rPr>
          <w:sz w:val="24"/>
          <w:szCs w:val="24"/>
        </w:rPr>
        <w:t>[</w:t>
      </w:r>
      <w:r w:rsidRPr="007E30A5">
        <w:rPr>
          <w:b/>
          <w:sz w:val="24"/>
          <w:szCs w:val="24"/>
        </w:rPr>
        <w:t>79</w:t>
      </w:r>
      <w:r>
        <w:rPr>
          <w:sz w:val="24"/>
          <w:szCs w:val="24"/>
        </w:rPr>
        <w:t>]</w:t>
      </w:r>
      <w:r w:rsidRPr="006F2732">
        <w:rPr>
          <w:sz w:val="24"/>
          <w:szCs w:val="24"/>
        </w:rPr>
        <w:t xml:space="preserve"> (0.</w:t>
      </w:r>
      <w:r>
        <w:rPr>
          <w:sz w:val="24"/>
          <w:szCs w:val="24"/>
        </w:rPr>
        <w:t>1</w:t>
      </w:r>
      <w:r w:rsidRPr="006F2732">
        <w:rPr>
          <w:sz w:val="24"/>
          <w:szCs w:val="24"/>
        </w:rPr>
        <w:t xml:space="preserve"> mL)</w:t>
      </w:r>
      <w:r>
        <w:rPr>
          <w:sz w:val="24"/>
          <w:szCs w:val="24"/>
        </w:rPr>
        <w:t>.</w:t>
      </w:r>
    </w:p>
    <w:p w:rsidR="00013817" w:rsidRDefault="00013817" w:rsidP="00013817">
      <w:pPr>
        <w:pStyle w:val="NoSpacing"/>
        <w:spacing w:line="360" w:lineRule="auto"/>
        <w:jc w:val="both"/>
        <w:rPr>
          <w:sz w:val="24"/>
          <w:szCs w:val="24"/>
        </w:rPr>
      </w:pPr>
      <w:r w:rsidRPr="00353551">
        <w:rPr>
          <w:b/>
          <w:sz w:val="24"/>
          <w:szCs w:val="24"/>
        </w:rPr>
        <w:t xml:space="preserve">Zinc </w:t>
      </w:r>
      <w:r>
        <w:rPr>
          <w:b/>
          <w:sz w:val="24"/>
          <w:szCs w:val="24"/>
        </w:rPr>
        <w:t>flexible</w:t>
      </w:r>
      <w:r w:rsidRPr="00353551">
        <w:rPr>
          <w:b/>
          <w:sz w:val="24"/>
          <w:szCs w:val="24"/>
        </w:rPr>
        <w:t xml:space="preserve"> porphyrin dimer (Zn</w:t>
      </w:r>
      <w:proofErr w:type="gramStart"/>
      <w:r w:rsidRPr="00353551">
        <w:rPr>
          <w:b/>
          <w:sz w:val="24"/>
          <w:szCs w:val="24"/>
        </w:rPr>
        <w:t>)5</w:t>
      </w:r>
      <w:r>
        <w:rPr>
          <w:b/>
          <w:sz w:val="24"/>
          <w:szCs w:val="24"/>
        </w:rPr>
        <w:t>7</w:t>
      </w:r>
      <w:proofErr w:type="gramEnd"/>
      <w:r w:rsidRPr="00353551">
        <w:rPr>
          <w:b/>
          <w:sz w:val="24"/>
          <w:szCs w:val="24"/>
        </w:rPr>
        <w:t xml:space="preserve"> solution [P</w:t>
      </w:r>
      <w:r>
        <w:rPr>
          <w:b/>
          <w:sz w:val="24"/>
          <w:szCs w:val="24"/>
          <w:vertAlign w:val="subscript"/>
        </w:rPr>
        <w:t>(Zn)57</w:t>
      </w:r>
      <w:r w:rsidRPr="00353551">
        <w:rPr>
          <w:b/>
          <w:sz w:val="24"/>
          <w:szCs w:val="24"/>
        </w:rPr>
        <w:t>]:</w:t>
      </w:r>
      <w:r>
        <w:rPr>
          <w:sz w:val="24"/>
          <w:szCs w:val="24"/>
        </w:rPr>
        <w:t xml:space="preserve"> zinc flexible </w:t>
      </w:r>
      <w:r w:rsidRPr="006F2732">
        <w:rPr>
          <w:sz w:val="24"/>
          <w:szCs w:val="24"/>
        </w:rPr>
        <w:t xml:space="preserve">porphyrin dimer </w:t>
      </w:r>
      <w:r w:rsidRPr="006F2732">
        <w:rPr>
          <w:b/>
          <w:sz w:val="24"/>
          <w:szCs w:val="24"/>
        </w:rPr>
        <w:t>(Zn)</w:t>
      </w:r>
      <w:r>
        <w:rPr>
          <w:b/>
          <w:sz w:val="24"/>
          <w:szCs w:val="24"/>
        </w:rPr>
        <w:t>57</w:t>
      </w:r>
      <w:r w:rsidRPr="006F2732">
        <w:rPr>
          <w:sz w:val="24"/>
          <w:szCs w:val="24"/>
        </w:rPr>
        <w:t xml:space="preserve"> </w:t>
      </w:r>
      <w:r>
        <w:rPr>
          <w:sz w:val="24"/>
          <w:szCs w:val="24"/>
        </w:rPr>
        <w:t>(29 mg,</w:t>
      </w:r>
      <w:r w:rsidRPr="006F2732">
        <w:rPr>
          <w:sz w:val="24"/>
          <w:szCs w:val="24"/>
        </w:rPr>
        <w:t xml:space="preserve"> </w:t>
      </w:r>
      <w:r>
        <w:rPr>
          <w:sz w:val="24"/>
          <w:szCs w:val="24"/>
        </w:rPr>
        <w:t xml:space="preserve">2.00 </w:t>
      </w:r>
      <w:r>
        <w:rPr>
          <w:rFonts w:cstheme="minorHAnsi"/>
          <w:sz w:val="24"/>
          <w:szCs w:val="24"/>
        </w:rPr>
        <w:t>×</w:t>
      </w:r>
      <w:r>
        <w:rPr>
          <w:sz w:val="24"/>
          <w:szCs w:val="24"/>
        </w:rPr>
        <w:t xml:space="preserve"> 10</w:t>
      </w:r>
      <w:r>
        <w:rPr>
          <w:sz w:val="24"/>
          <w:szCs w:val="24"/>
          <w:vertAlign w:val="superscript"/>
        </w:rPr>
        <w:t>-2</w:t>
      </w:r>
      <w:r w:rsidRPr="006B7ED3">
        <w:rPr>
          <w:sz w:val="24"/>
          <w:szCs w:val="24"/>
        </w:rPr>
        <w:t xml:space="preserve"> </w:t>
      </w:r>
      <w:r>
        <w:rPr>
          <w:sz w:val="24"/>
          <w:szCs w:val="24"/>
        </w:rPr>
        <w:t>mmol) in [</w:t>
      </w:r>
      <w:r w:rsidRPr="007E30A5">
        <w:rPr>
          <w:b/>
          <w:sz w:val="24"/>
          <w:szCs w:val="24"/>
        </w:rPr>
        <w:t>79</w:t>
      </w:r>
      <w:r>
        <w:rPr>
          <w:sz w:val="24"/>
          <w:szCs w:val="24"/>
        </w:rPr>
        <w:t>]</w:t>
      </w:r>
      <w:r w:rsidRPr="006F2732">
        <w:rPr>
          <w:sz w:val="24"/>
          <w:szCs w:val="24"/>
        </w:rPr>
        <w:t xml:space="preserve"> (0.</w:t>
      </w:r>
      <w:r>
        <w:rPr>
          <w:sz w:val="24"/>
          <w:szCs w:val="24"/>
        </w:rPr>
        <w:t>1</w:t>
      </w:r>
      <w:r w:rsidRPr="006F2732">
        <w:rPr>
          <w:sz w:val="24"/>
          <w:szCs w:val="24"/>
        </w:rPr>
        <w:t xml:space="preserve"> mL)</w:t>
      </w:r>
      <w:r>
        <w:rPr>
          <w:sz w:val="24"/>
          <w:szCs w:val="24"/>
        </w:rPr>
        <w:t>.</w:t>
      </w:r>
    </w:p>
    <w:p w:rsidR="00013817" w:rsidRPr="004848FF" w:rsidRDefault="00013817" w:rsidP="00013817">
      <w:pPr>
        <w:pStyle w:val="Heading3"/>
        <w:rPr>
          <w:szCs w:val="24"/>
        </w:rPr>
      </w:pPr>
      <w:bookmarkStart w:id="248" w:name="_Toc490834003"/>
      <w:bookmarkStart w:id="249" w:name="_Toc507504588"/>
      <w:bookmarkStart w:id="250" w:name="_Toc508276846"/>
      <w:r>
        <w:rPr>
          <w:szCs w:val="24"/>
        </w:rPr>
        <w:lastRenderedPageBreak/>
        <w:t>4</w:t>
      </w:r>
      <w:r w:rsidRPr="004848FF">
        <w:rPr>
          <w:szCs w:val="24"/>
        </w:rPr>
        <w:t>.5.</w:t>
      </w:r>
      <w:r>
        <w:rPr>
          <w:szCs w:val="24"/>
        </w:rPr>
        <w:t>4.</w:t>
      </w:r>
      <w:r w:rsidRPr="004848FF">
        <w:rPr>
          <w:szCs w:val="24"/>
        </w:rPr>
        <w:t xml:space="preserve"> </w:t>
      </w:r>
      <w:r w:rsidRPr="004848FF">
        <w:t>UV binding titration studies</w:t>
      </w:r>
      <w:bookmarkEnd w:id="248"/>
      <w:bookmarkEnd w:id="249"/>
      <w:bookmarkEnd w:id="250"/>
    </w:p>
    <w:p w:rsidR="00013817" w:rsidRPr="00013817" w:rsidRDefault="00013817" w:rsidP="00013817">
      <w:pPr>
        <w:pStyle w:val="NoSpacing"/>
        <w:rPr>
          <w:sz w:val="24"/>
          <w:szCs w:val="24"/>
        </w:rPr>
      </w:pPr>
      <w:r w:rsidRPr="00013817">
        <w:rPr>
          <w:sz w:val="24"/>
          <w:szCs w:val="24"/>
        </w:rPr>
        <w:t xml:space="preserve">For the following procedures, see Chapter 2 (Section </w:t>
      </w:r>
      <w:r>
        <w:rPr>
          <w:b/>
          <w:sz w:val="24"/>
          <w:szCs w:val="24"/>
        </w:rPr>
        <w:t>2.6.5</w:t>
      </w:r>
      <w:r w:rsidRPr="00013817">
        <w:rPr>
          <w:b/>
          <w:sz w:val="24"/>
          <w:szCs w:val="24"/>
        </w:rPr>
        <w:t>.</w:t>
      </w:r>
      <w:r w:rsidRPr="00013817">
        <w:rPr>
          <w:sz w:val="24"/>
          <w:szCs w:val="24"/>
        </w:rPr>
        <w:t>):</w:t>
      </w:r>
    </w:p>
    <w:p w:rsidR="00013817" w:rsidRPr="00013817" w:rsidRDefault="00013817" w:rsidP="00013817">
      <w:pPr>
        <w:pStyle w:val="NoSpacing"/>
        <w:rPr>
          <w:sz w:val="24"/>
          <w:szCs w:val="24"/>
        </w:rPr>
      </w:pPr>
    </w:p>
    <w:p w:rsidR="00013817" w:rsidRPr="009C4175" w:rsidRDefault="00013817" w:rsidP="00013817">
      <w:pPr>
        <w:pStyle w:val="NoSpacing"/>
        <w:spacing w:line="360" w:lineRule="auto"/>
        <w:jc w:val="both"/>
        <w:rPr>
          <w:sz w:val="24"/>
          <w:szCs w:val="24"/>
        </w:rPr>
      </w:pPr>
      <w:r w:rsidRPr="009C4175">
        <w:rPr>
          <w:sz w:val="24"/>
          <w:szCs w:val="24"/>
        </w:rPr>
        <w:t>pp 2.131</w:t>
      </w:r>
      <w:r w:rsidRPr="009C4175">
        <w:rPr>
          <w:sz w:val="24"/>
          <w:szCs w:val="24"/>
        </w:rPr>
        <w:tab/>
      </w:r>
      <w:r w:rsidRPr="009C4175">
        <w:rPr>
          <w:i/>
          <w:sz w:val="24"/>
          <w:szCs w:val="24"/>
        </w:rPr>
        <w:t>General procedure 3</w:t>
      </w:r>
      <w:r w:rsidRPr="009C4175">
        <w:rPr>
          <w:sz w:val="24"/>
          <w:szCs w:val="24"/>
        </w:rPr>
        <w:t>: Preparation of porphyri</w:t>
      </w:r>
      <w:r>
        <w:rPr>
          <w:sz w:val="24"/>
          <w:szCs w:val="24"/>
        </w:rPr>
        <w:t xml:space="preserve">n and ligand materials </w:t>
      </w:r>
      <w:r>
        <w:rPr>
          <w:sz w:val="24"/>
          <w:szCs w:val="24"/>
        </w:rPr>
        <w:tab/>
      </w:r>
      <w:r>
        <w:rPr>
          <w:sz w:val="24"/>
          <w:szCs w:val="24"/>
        </w:rPr>
        <w:tab/>
        <w:t xml:space="preserve">for UV </w:t>
      </w:r>
      <w:r>
        <w:rPr>
          <w:sz w:val="24"/>
          <w:szCs w:val="24"/>
        </w:rPr>
        <w:tab/>
      </w:r>
      <w:r w:rsidRPr="009C4175">
        <w:rPr>
          <w:sz w:val="24"/>
          <w:szCs w:val="24"/>
        </w:rPr>
        <w:t>binding analysis</w:t>
      </w:r>
    </w:p>
    <w:p w:rsidR="00013817" w:rsidRPr="009C4175" w:rsidRDefault="00013817" w:rsidP="00013817">
      <w:pPr>
        <w:pStyle w:val="NoSpacing"/>
        <w:spacing w:line="360" w:lineRule="auto"/>
        <w:jc w:val="both"/>
        <w:rPr>
          <w:sz w:val="24"/>
          <w:szCs w:val="24"/>
        </w:rPr>
      </w:pPr>
    </w:p>
    <w:p w:rsidR="00013817" w:rsidRPr="009C4175" w:rsidRDefault="00013817" w:rsidP="00013817">
      <w:pPr>
        <w:pStyle w:val="Heading2"/>
        <w:jc w:val="both"/>
        <w:rPr>
          <w:szCs w:val="24"/>
        </w:rPr>
      </w:pPr>
      <w:bookmarkStart w:id="251" w:name="_Toc508276847"/>
      <w:r w:rsidRPr="009C4175">
        <w:rPr>
          <w:szCs w:val="24"/>
        </w:rPr>
        <w:t>4.6. References</w:t>
      </w:r>
      <w:bookmarkEnd w:id="251"/>
    </w:p>
    <w:p w:rsidR="00013817" w:rsidRPr="00013817" w:rsidRDefault="00013817" w:rsidP="00013817">
      <w:pPr>
        <w:pStyle w:val="NoSpacing"/>
        <w:rPr>
          <w:sz w:val="24"/>
          <w:szCs w:val="24"/>
        </w:rPr>
      </w:pP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9C4175">
        <w:rPr>
          <w:sz w:val="24"/>
          <w:szCs w:val="24"/>
        </w:rPr>
        <w:fldChar w:fldCharType="begin" w:fldLock="1"/>
      </w:r>
      <w:r w:rsidRPr="009C4175">
        <w:rPr>
          <w:sz w:val="24"/>
          <w:szCs w:val="24"/>
        </w:rPr>
        <w:instrText xml:space="preserve">ADDIN Mendeley Bibliography CSL_BIBLIOGRAPHY </w:instrText>
      </w:r>
      <w:r w:rsidRPr="009C4175">
        <w:rPr>
          <w:sz w:val="24"/>
          <w:szCs w:val="24"/>
        </w:rPr>
        <w:fldChar w:fldCharType="separate"/>
      </w:r>
      <w:r w:rsidRPr="00E43D00">
        <w:rPr>
          <w:rFonts w:ascii="Calibri" w:hAnsi="Calibri" w:cs="Calibri"/>
          <w:noProof/>
          <w:sz w:val="24"/>
          <w:szCs w:val="24"/>
        </w:rPr>
        <w:t>1.</w:t>
      </w:r>
      <w:r w:rsidRPr="00E43D00">
        <w:rPr>
          <w:rFonts w:ascii="Calibri" w:hAnsi="Calibri" w:cs="Calibri"/>
          <w:noProof/>
          <w:sz w:val="24"/>
          <w:szCs w:val="24"/>
        </w:rPr>
        <w:tab/>
        <w:t xml:space="preserve">G. McDermott, S. M. Prince, A. A. Freer, A. M. Hawthornthwaite-Lawless, M. Z. Papiz, R. J. Cogdell, and N. W. Isaacs, </w:t>
      </w:r>
      <w:r w:rsidRPr="00E43D00">
        <w:rPr>
          <w:rFonts w:ascii="Calibri" w:hAnsi="Calibri" w:cs="Calibri"/>
          <w:i/>
          <w:iCs/>
          <w:noProof/>
          <w:sz w:val="24"/>
          <w:szCs w:val="24"/>
        </w:rPr>
        <w:t>Nature</w:t>
      </w:r>
      <w:r w:rsidRPr="00E43D00">
        <w:rPr>
          <w:rFonts w:ascii="Calibri" w:hAnsi="Calibri" w:cs="Calibri"/>
          <w:noProof/>
          <w:sz w:val="24"/>
          <w:szCs w:val="24"/>
        </w:rPr>
        <w:t xml:space="preserve">, 1995, </w:t>
      </w:r>
      <w:r w:rsidRPr="00E43D00">
        <w:rPr>
          <w:rFonts w:ascii="Calibri" w:hAnsi="Calibri" w:cs="Calibri"/>
          <w:b/>
          <w:bCs/>
          <w:noProof/>
          <w:sz w:val="24"/>
          <w:szCs w:val="24"/>
        </w:rPr>
        <w:t>374</w:t>
      </w:r>
      <w:r w:rsidRPr="00E43D00">
        <w:rPr>
          <w:rFonts w:ascii="Calibri" w:hAnsi="Calibri" w:cs="Calibri"/>
          <w:noProof/>
          <w:sz w:val="24"/>
          <w:szCs w:val="24"/>
        </w:rPr>
        <w:t>, 517–521.</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2.</w:t>
      </w:r>
      <w:r w:rsidRPr="00E43D00">
        <w:rPr>
          <w:rFonts w:ascii="Calibri" w:hAnsi="Calibri" w:cs="Calibri"/>
          <w:noProof/>
          <w:sz w:val="24"/>
          <w:szCs w:val="24"/>
        </w:rPr>
        <w:tab/>
        <w:t xml:space="preserve">A. Freer, S. Prince, K. Sauer, M. Papiz, A. M. Hawthornthwaite-lawless, G. McDermott, R. Cogdell, and N. W. Isaacs, </w:t>
      </w:r>
      <w:r w:rsidRPr="00E43D00">
        <w:rPr>
          <w:rFonts w:ascii="Calibri" w:hAnsi="Calibri" w:cs="Calibri"/>
          <w:i/>
          <w:iCs/>
          <w:noProof/>
          <w:sz w:val="24"/>
          <w:szCs w:val="24"/>
        </w:rPr>
        <w:t>Structure</w:t>
      </w:r>
      <w:r w:rsidRPr="00E43D00">
        <w:rPr>
          <w:rFonts w:ascii="Calibri" w:hAnsi="Calibri" w:cs="Calibri"/>
          <w:noProof/>
          <w:sz w:val="24"/>
          <w:szCs w:val="24"/>
        </w:rPr>
        <w:t xml:space="preserve">, 1996, </w:t>
      </w:r>
      <w:r w:rsidRPr="00E43D00">
        <w:rPr>
          <w:rFonts w:ascii="Calibri" w:hAnsi="Calibri" w:cs="Calibri"/>
          <w:b/>
          <w:bCs/>
          <w:noProof/>
          <w:sz w:val="24"/>
          <w:szCs w:val="24"/>
        </w:rPr>
        <w:t>4</w:t>
      </w:r>
      <w:r w:rsidRPr="00E43D00">
        <w:rPr>
          <w:rFonts w:ascii="Calibri" w:hAnsi="Calibri" w:cs="Calibri"/>
          <w:noProof/>
          <w:sz w:val="24"/>
          <w:szCs w:val="24"/>
        </w:rPr>
        <w:t>, 449–462.</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3.</w:t>
      </w:r>
      <w:r w:rsidRPr="00E43D00">
        <w:rPr>
          <w:rFonts w:ascii="Calibri" w:hAnsi="Calibri" w:cs="Calibri"/>
          <w:noProof/>
          <w:sz w:val="24"/>
          <w:szCs w:val="24"/>
        </w:rPr>
        <w:tab/>
        <w:t xml:space="preserve">M. Kozaki, A. Uetomo, S. Suzuki, and K. Okada, </w:t>
      </w:r>
      <w:r w:rsidRPr="00E43D00">
        <w:rPr>
          <w:rFonts w:ascii="Calibri" w:hAnsi="Calibri" w:cs="Calibri"/>
          <w:i/>
          <w:iCs/>
          <w:noProof/>
          <w:sz w:val="24"/>
          <w:szCs w:val="24"/>
        </w:rPr>
        <w:t>Org. Lett.</w:t>
      </w:r>
      <w:r w:rsidRPr="00E43D00">
        <w:rPr>
          <w:rFonts w:ascii="Calibri" w:hAnsi="Calibri" w:cs="Calibri"/>
          <w:noProof/>
          <w:sz w:val="24"/>
          <w:szCs w:val="24"/>
        </w:rPr>
        <w:t xml:space="preserve">, 2008, </w:t>
      </w:r>
      <w:r w:rsidRPr="00E43D00">
        <w:rPr>
          <w:rFonts w:ascii="Calibri" w:hAnsi="Calibri" w:cs="Calibri"/>
          <w:b/>
          <w:bCs/>
          <w:noProof/>
          <w:sz w:val="24"/>
          <w:szCs w:val="24"/>
        </w:rPr>
        <w:t>10</w:t>
      </w:r>
      <w:r w:rsidRPr="00E43D00">
        <w:rPr>
          <w:rFonts w:ascii="Calibri" w:hAnsi="Calibri" w:cs="Calibri"/>
          <w:noProof/>
          <w:sz w:val="24"/>
          <w:szCs w:val="24"/>
        </w:rPr>
        <w:t>, 4477–4480.</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4.</w:t>
      </w:r>
      <w:r w:rsidRPr="00E43D00">
        <w:rPr>
          <w:rFonts w:ascii="Calibri" w:hAnsi="Calibri" w:cs="Calibri"/>
          <w:noProof/>
          <w:sz w:val="24"/>
          <w:szCs w:val="24"/>
        </w:rPr>
        <w:tab/>
        <w:t xml:space="preserve">J. Larsen, B. Bru, T. Khoury, J. Sly, and M. J. Crossley, </w:t>
      </w:r>
      <w:r w:rsidRPr="00E43D00">
        <w:rPr>
          <w:rFonts w:ascii="Calibri" w:hAnsi="Calibri" w:cs="Calibri"/>
          <w:i/>
          <w:iCs/>
          <w:noProof/>
          <w:sz w:val="24"/>
          <w:szCs w:val="24"/>
        </w:rPr>
        <w:t>J. Phys. Chem.</w:t>
      </w:r>
      <w:r w:rsidRPr="00E43D00">
        <w:rPr>
          <w:rFonts w:ascii="Calibri" w:hAnsi="Calibri" w:cs="Calibri"/>
          <w:noProof/>
          <w:sz w:val="24"/>
          <w:szCs w:val="24"/>
        </w:rPr>
        <w:t xml:space="preserve">, 2007, </w:t>
      </w:r>
      <w:r w:rsidRPr="00E43D00">
        <w:rPr>
          <w:rFonts w:ascii="Calibri" w:hAnsi="Calibri" w:cs="Calibri"/>
          <w:b/>
          <w:bCs/>
          <w:noProof/>
          <w:sz w:val="24"/>
          <w:szCs w:val="24"/>
        </w:rPr>
        <w:t>111</w:t>
      </w:r>
      <w:r w:rsidRPr="00E43D00">
        <w:rPr>
          <w:rFonts w:ascii="Calibri" w:hAnsi="Calibri" w:cs="Calibri"/>
          <w:noProof/>
          <w:sz w:val="24"/>
          <w:szCs w:val="24"/>
        </w:rPr>
        <w:t>, 10589–10597.</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5.</w:t>
      </w:r>
      <w:r w:rsidRPr="00E43D00">
        <w:rPr>
          <w:rFonts w:ascii="Calibri" w:hAnsi="Calibri" w:cs="Calibri"/>
          <w:noProof/>
          <w:sz w:val="24"/>
          <w:szCs w:val="24"/>
        </w:rPr>
        <w:tab/>
        <w:t xml:space="preserve">P. Ballester, R. M. Gomila, C. A. Hunter, S. H. King, and L. J. Twyman, </w:t>
      </w:r>
      <w:r w:rsidRPr="00E43D00">
        <w:rPr>
          <w:rFonts w:ascii="Calibri" w:hAnsi="Calibri" w:cs="Calibri"/>
          <w:i/>
          <w:iCs/>
          <w:noProof/>
          <w:sz w:val="24"/>
          <w:szCs w:val="24"/>
        </w:rPr>
        <w:t>Chem. Commun.</w:t>
      </w:r>
      <w:r w:rsidRPr="00E43D00">
        <w:rPr>
          <w:rFonts w:ascii="Calibri" w:hAnsi="Calibri" w:cs="Calibri"/>
          <w:noProof/>
          <w:sz w:val="24"/>
          <w:szCs w:val="24"/>
        </w:rPr>
        <w:t>, 2003, 38–39.</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6.</w:t>
      </w:r>
      <w:r w:rsidRPr="00E43D00">
        <w:rPr>
          <w:rFonts w:ascii="Calibri" w:hAnsi="Calibri" w:cs="Calibri"/>
          <w:noProof/>
          <w:sz w:val="24"/>
          <w:szCs w:val="24"/>
        </w:rPr>
        <w:tab/>
        <w:t xml:space="preserve">M. Choi, T. Yamazaki, I. Yamazaki, and T. Aida, </w:t>
      </w:r>
      <w:r w:rsidRPr="00E43D00">
        <w:rPr>
          <w:rFonts w:ascii="Calibri" w:hAnsi="Calibri" w:cs="Calibri"/>
          <w:i/>
          <w:iCs/>
          <w:noProof/>
          <w:sz w:val="24"/>
          <w:szCs w:val="24"/>
        </w:rPr>
        <w:t>Angew. Chem. Int. Ed.</w:t>
      </w:r>
      <w:r w:rsidRPr="00E43D00">
        <w:rPr>
          <w:rFonts w:ascii="Calibri" w:hAnsi="Calibri" w:cs="Calibri"/>
          <w:noProof/>
          <w:sz w:val="24"/>
          <w:szCs w:val="24"/>
        </w:rPr>
        <w:t xml:space="preserve">, 2004, </w:t>
      </w:r>
      <w:r w:rsidRPr="00E43D00">
        <w:rPr>
          <w:rFonts w:ascii="Calibri" w:hAnsi="Calibri" w:cs="Calibri"/>
          <w:b/>
          <w:bCs/>
          <w:noProof/>
          <w:sz w:val="24"/>
          <w:szCs w:val="24"/>
        </w:rPr>
        <w:t>43</w:t>
      </w:r>
      <w:r w:rsidRPr="00E43D00">
        <w:rPr>
          <w:rFonts w:ascii="Calibri" w:hAnsi="Calibri" w:cs="Calibri"/>
          <w:noProof/>
          <w:sz w:val="24"/>
          <w:szCs w:val="24"/>
        </w:rPr>
        <w:t>, 150–158.</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7.</w:t>
      </w:r>
      <w:r w:rsidRPr="00E43D00">
        <w:rPr>
          <w:rFonts w:ascii="Calibri" w:hAnsi="Calibri" w:cs="Calibri"/>
          <w:noProof/>
          <w:sz w:val="24"/>
          <w:szCs w:val="24"/>
        </w:rPr>
        <w:tab/>
        <w:t xml:space="preserve">D. J. Scanlan and N. J. West, </w:t>
      </w:r>
      <w:r w:rsidRPr="00E43D00">
        <w:rPr>
          <w:rFonts w:ascii="Calibri" w:hAnsi="Calibri" w:cs="Calibri"/>
          <w:i/>
          <w:iCs/>
          <w:noProof/>
          <w:sz w:val="24"/>
          <w:szCs w:val="24"/>
        </w:rPr>
        <w:t>FEMS Microbiol. Ecol.</w:t>
      </w:r>
      <w:r w:rsidRPr="00E43D00">
        <w:rPr>
          <w:rFonts w:ascii="Calibri" w:hAnsi="Calibri" w:cs="Calibri"/>
          <w:noProof/>
          <w:sz w:val="24"/>
          <w:szCs w:val="24"/>
        </w:rPr>
        <w:t xml:space="preserve">, 2002, </w:t>
      </w:r>
      <w:r w:rsidRPr="00E43D00">
        <w:rPr>
          <w:rFonts w:ascii="Calibri" w:hAnsi="Calibri" w:cs="Calibri"/>
          <w:b/>
          <w:bCs/>
          <w:noProof/>
          <w:sz w:val="24"/>
          <w:szCs w:val="24"/>
        </w:rPr>
        <w:t>40</w:t>
      </w:r>
      <w:r w:rsidRPr="00E43D00">
        <w:rPr>
          <w:rFonts w:ascii="Calibri" w:hAnsi="Calibri" w:cs="Calibri"/>
          <w:noProof/>
          <w:sz w:val="24"/>
          <w:szCs w:val="24"/>
        </w:rPr>
        <w:t>, 1–12.</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8.</w:t>
      </w:r>
      <w:r w:rsidRPr="00E43D00">
        <w:rPr>
          <w:rFonts w:ascii="Calibri" w:hAnsi="Calibri" w:cs="Calibri"/>
          <w:noProof/>
          <w:sz w:val="24"/>
          <w:szCs w:val="24"/>
        </w:rPr>
        <w:tab/>
        <w:t xml:space="preserve">A. Frenkel, H. Gaffron, and E. H. Battley, </w:t>
      </w:r>
      <w:r w:rsidRPr="00E43D00">
        <w:rPr>
          <w:rFonts w:ascii="Calibri" w:hAnsi="Calibri" w:cs="Calibri"/>
          <w:i/>
          <w:iCs/>
          <w:noProof/>
          <w:sz w:val="24"/>
          <w:szCs w:val="24"/>
        </w:rPr>
        <w:t>Biol. Bull.</w:t>
      </w:r>
      <w:r w:rsidRPr="00E43D00">
        <w:rPr>
          <w:rFonts w:ascii="Calibri" w:hAnsi="Calibri" w:cs="Calibri"/>
          <w:noProof/>
          <w:sz w:val="24"/>
          <w:szCs w:val="24"/>
        </w:rPr>
        <w:t xml:space="preserve">, 1950, </w:t>
      </w:r>
      <w:r w:rsidRPr="00E43D00">
        <w:rPr>
          <w:rFonts w:ascii="Calibri" w:hAnsi="Calibri" w:cs="Calibri"/>
          <w:b/>
          <w:bCs/>
          <w:noProof/>
          <w:sz w:val="24"/>
          <w:szCs w:val="24"/>
        </w:rPr>
        <w:t>99</w:t>
      </w:r>
      <w:r w:rsidRPr="00E43D00">
        <w:rPr>
          <w:rFonts w:ascii="Calibri" w:hAnsi="Calibri" w:cs="Calibri"/>
          <w:noProof/>
          <w:sz w:val="24"/>
          <w:szCs w:val="24"/>
        </w:rPr>
        <w:t>, 157–162.</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9.</w:t>
      </w:r>
      <w:r w:rsidRPr="00E43D00">
        <w:rPr>
          <w:rFonts w:ascii="Calibri" w:hAnsi="Calibri" w:cs="Calibri"/>
          <w:noProof/>
          <w:sz w:val="24"/>
          <w:szCs w:val="24"/>
        </w:rPr>
        <w:tab/>
        <w:t xml:space="preserve">P. Jordan, P. Fromme, H. T. Witt, O. Klukas, W. Saenger, and N. Krauû, </w:t>
      </w:r>
      <w:r w:rsidRPr="00E43D00">
        <w:rPr>
          <w:rFonts w:ascii="Calibri" w:hAnsi="Calibri" w:cs="Calibri"/>
          <w:i/>
          <w:iCs/>
          <w:noProof/>
          <w:sz w:val="24"/>
          <w:szCs w:val="24"/>
        </w:rPr>
        <w:t>Nature</w:t>
      </w:r>
      <w:r w:rsidRPr="00E43D00">
        <w:rPr>
          <w:rFonts w:ascii="Calibri" w:hAnsi="Calibri" w:cs="Calibri"/>
          <w:noProof/>
          <w:sz w:val="24"/>
          <w:szCs w:val="24"/>
        </w:rPr>
        <w:t xml:space="preserve">, 2001, </w:t>
      </w:r>
      <w:r w:rsidRPr="00E43D00">
        <w:rPr>
          <w:rFonts w:ascii="Calibri" w:hAnsi="Calibri" w:cs="Calibri"/>
          <w:b/>
          <w:bCs/>
          <w:noProof/>
          <w:sz w:val="24"/>
          <w:szCs w:val="24"/>
        </w:rPr>
        <w:t>411</w:t>
      </w:r>
      <w:r w:rsidRPr="00E43D00">
        <w:rPr>
          <w:rFonts w:ascii="Calibri" w:hAnsi="Calibri" w:cs="Calibri"/>
          <w:noProof/>
          <w:sz w:val="24"/>
          <w:szCs w:val="24"/>
        </w:rPr>
        <w:t>, 909–917.</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10.</w:t>
      </w:r>
      <w:r w:rsidRPr="00E43D00">
        <w:rPr>
          <w:rFonts w:ascii="Calibri" w:hAnsi="Calibri" w:cs="Calibri"/>
          <w:noProof/>
          <w:sz w:val="24"/>
          <w:szCs w:val="24"/>
        </w:rPr>
        <w:tab/>
        <w:t xml:space="preserve">S. Hecht, T. Emrick, and J. M. J. Frechet, </w:t>
      </w:r>
      <w:r w:rsidRPr="00E43D00">
        <w:rPr>
          <w:rFonts w:ascii="Calibri" w:hAnsi="Calibri" w:cs="Calibri"/>
          <w:i/>
          <w:iCs/>
          <w:noProof/>
          <w:sz w:val="24"/>
          <w:szCs w:val="24"/>
        </w:rPr>
        <w:t>Chem. Commun.</w:t>
      </w:r>
      <w:r w:rsidRPr="00E43D00">
        <w:rPr>
          <w:rFonts w:ascii="Calibri" w:hAnsi="Calibri" w:cs="Calibri"/>
          <w:noProof/>
          <w:sz w:val="24"/>
          <w:szCs w:val="24"/>
        </w:rPr>
        <w:t>, 2000, 313–314.</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11.</w:t>
      </w:r>
      <w:r w:rsidRPr="00E43D00">
        <w:rPr>
          <w:rFonts w:ascii="Calibri" w:hAnsi="Calibri" w:cs="Calibri"/>
          <w:noProof/>
          <w:sz w:val="24"/>
          <w:szCs w:val="24"/>
        </w:rPr>
        <w:tab/>
        <w:t xml:space="preserve">L. J. Twyman, A. Ellis, and P. J. Gittins, </w:t>
      </w:r>
      <w:r w:rsidRPr="00E43D00">
        <w:rPr>
          <w:rFonts w:ascii="Calibri" w:hAnsi="Calibri" w:cs="Calibri"/>
          <w:i/>
          <w:iCs/>
          <w:noProof/>
          <w:sz w:val="24"/>
          <w:szCs w:val="24"/>
        </w:rPr>
        <w:t>Macromolecules</w:t>
      </w:r>
      <w:r w:rsidRPr="00E43D00">
        <w:rPr>
          <w:rFonts w:ascii="Calibri" w:hAnsi="Calibri" w:cs="Calibri"/>
          <w:noProof/>
          <w:sz w:val="24"/>
          <w:szCs w:val="24"/>
        </w:rPr>
        <w:t xml:space="preserve">, 2011, </w:t>
      </w:r>
      <w:r w:rsidRPr="00E43D00">
        <w:rPr>
          <w:rFonts w:ascii="Calibri" w:hAnsi="Calibri" w:cs="Calibri"/>
          <w:b/>
          <w:bCs/>
          <w:noProof/>
          <w:sz w:val="24"/>
          <w:szCs w:val="24"/>
        </w:rPr>
        <w:t>44</w:t>
      </w:r>
      <w:r w:rsidRPr="00E43D00">
        <w:rPr>
          <w:rFonts w:ascii="Calibri" w:hAnsi="Calibri" w:cs="Calibri"/>
          <w:noProof/>
          <w:sz w:val="24"/>
          <w:szCs w:val="24"/>
        </w:rPr>
        <w:t>, 6365–6369.</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12.</w:t>
      </w:r>
      <w:r w:rsidRPr="00E43D00">
        <w:rPr>
          <w:rFonts w:ascii="Calibri" w:hAnsi="Calibri" w:cs="Calibri"/>
          <w:noProof/>
          <w:sz w:val="24"/>
          <w:szCs w:val="24"/>
        </w:rPr>
        <w:tab/>
        <w:t xml:space="preserve">Z. He and C. A. Schalley, </w:t>
      </w:r>
      <w:r w:rsidRPr="00E43D00">
        <w:rPr>
          <w:rFonts w:ascii="Calibri" w:hAnsi="Calibri" w:cs="Calibri"/>
          <w:i/>
          <w:iCs/>
          <w:noProof/>
          <w:sz w:val="24"/>
          <w:szCs w:val="24"/>
        </w:rPr>
        <w:t>Chem. Soc. Rev.</w:t>
      </w:r>
      <w:r w:rsidRPr="00E43D00">
        <w:rPr>
          <w:rFonts w:ascii="Calibri" w:hAnsi="Calibri" w:cs="Calibri"/>
          <w:noProof/>
          <w:sz w:val="24"/>
          <w:szCs w:val="24"/>
        </w:rPr>
        <w:t xml:space="preserve">, 2015, </w:t>
      </w:r>
      <w:r w:rsidRPr="00E43D00">
        <w:rPr>
          <w:rFonts w:ascii="Calibri" w:hAnsi="Calibri" w:cs="Calibri"/>
          <w:b/>
          <w:bCs/>
          <w:noProof/>
          <w:sz w:val="24"/>
          <w:szCs w:val="24"/>
        </w:rPr>
        <w:t>44</w:t>
      </w:r>
      <w:r w:rsidRPr="00E43D00">
        <w:rPr>
          <w:rFonts w:ascii="Calibri" w:hAnsi="Calibri" w:cs="Calibri"/>
          <w:noProof/>
          <w:sz w:val="24"/>
          <w:szCs w:val="24"/>
        </w:rPr>
        <w:t>, 779–789.</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13.</w:t>
      </w:r>
      <w:r w:rsidRPr="00E43D00">
        <w:rPr>
          <w:rFonts w:ascii="Calibri" w:hAnsi="Calibri" w:cs="Calibri"/>
          <w:noProof/>
          <w:sz w:val="24"/>
          <w:szCs w:val="24"/>
        </w:rPr>
        <w:tab/>
        <w:t xml:space="preserve">S. R. Turner, B. I. Voit, and H. Thomas, </w:t>
      </w:r>
      <w:r w:rsidRPr="00E43D00">
        <w:rPr>
          <w:rFonts w:ascii="Calibri" w:hAnsi="Calibri" w:cs="Calibri"/>
          <w:i/>
          <w:iCs/>
          <w:noProof/>
          <w:sz w:val="24"/>
          <w:szCs w:val="24"/>
        </w:rPr>
        <w:t>Macromolecules</w:t>
      </w:r>
      <w:r w:rsidRPr="00E43D00">
        <w:rPr>
          <w:rFonts w:ascii="Calibri" w:hAnsi="Calibri" w:cs="Calibri"/>
          <w:noProof/>
          <w:sz w:val="24"/>
          <w:szCs w:val="24"/>
        </w:rPr>
        <w:t xml:space="preserve">, 1993, </w:t>
      </w:r>
      <w:r w:rsidRPr="00E43D00">
        <w:rPr>
          <w:rFonts w:ascii="Calibri" w:hAnsi="Calibri" w:cs="Calibri"/>
          <w:b/>
          <w:bCs/>
          <w:noProof/>
          <w:sz w:val="24"/>
          <w:szCs w:val="24"/>
        </w:rPr>
        <w:t>26</w:t>
      </w:r>
      <w:r w:rsidRPr="00E43D00">
        <w:rPr>
          <w:rFonts w:ascii="Calibri" w:hAnsi="Calibri" w:cs="Calibri"/>
          <w:noProof/>
          <w:sz w:val="24"/>
          <w:szCs w:val="24"/>
        </w:rPr>
        <w:t>, 4617–4623.</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14.</w:t>
      </w:r>
      <w:r w:rsidRPr="00E43D00">
        <w:rPr>
          <w:rFonts w:ascii="Calibri" w:hAnsi="Calibri" w:cs="Calibri"/>
          <w:noProof/>
          <w:sz w:val="24"/>
          <w:szCs w:val="24"/>
        </w:rPr>
        <w:tab/>
        <w:t xml:space="preserve">P. J. Gittins and L. J. Twyman, </w:t>
      </w:r>
      <w:r w:rsidRPr="00E43D00">
        <w:rPr>
          <w:rFonts w:ascii="Calibri" w:hAnsi="Calibri" w:cs="Calibri"/>
          <w:i/>
          <w:iCs/>
          <w:noProof/>
          <w:sz w:val="24"/>
          <w:szCs w:val="24"/>
        </w:rPr>
        <w:t>J. Am. Chem. Soc.</w:t>
      </w:r>
      <w:r w:rsidRPr="00E43D00">
        <w:rPr>
          <w:rFonts w:ascii="Calibri" w:hAnsi="Calibri" w:cs="Calibri"/>
          <w:noProof/>
          <w:sz w:val="24"/>
          <w:szCs w:val="24"/>
        </w:rPr>
        <w:t xml:space="preserve">, 2005, </w:t>
      </w:r>
      <w:r w:rsidRPr="00E43D00">
        <w:rPr>
          <w:rFonts w:ascii="Calibri" w:hAnsi="Calibri" w:cs="Calibri"/>
          <w:b/>
          <w:bCs/>
          <w:noProof/>
          <w:sz w:val="24"/>
          <w:szCs w:val="24"/>
        </w:rPr>
        <w:t>127</w:t>
      </w:r>
      <w:r w:rsidRPr="00E43D00">
        <w:rPr>
          <w:rFonts w:ascii="Calibri" w:hAnsi="Calibri" w:cs="Calibri"/>
          <w:noProof/>
          <w:sz w:val="24"/>
          <w:szCs w:val="24"/>
        </w:rPr>
        <w:t>, 1646–1647.</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15.</w:t>
      </w:r>
      <w:r w:rsidRPr="00E43D00">
        <w:rPr>
          <w:rFonts w:ascii="Calibri" w:hAnsi="Calibri" w:cs="Calibri"/>
          <w:noProof/>
          <w:sz w:val="24"/>
          <w:szCs w:val="24"/>
        </w:rPr>
        <w:tab/>
        <w:t xml:space="preserve">P. J. Gittins, J. Alston, Y. Ge, and L. J. Twyman, </w:t>
      </w:r>
      <w:r w:rsidRPr="00E43D00">
        <w:rPr>
          <w:rFonts w:ascii="Calibri" w:hAnsi="Calibri" w:cs="Calibri"/>
          <w:i/>
          <w:iCs/>
          <w:noProof/>
          <w:sz w:val="24"/>
          <w:szCs w:val="24"/>
        </w:rPr>
        <w:t>Macromolecules</w:t>
      </w:r>
      <w:r w:rsidRPr="00E43D00">
        <w:rPr>
          <w:rFonts w:ascii="Calibri" w:hAnsi="Calibri" w:cs="Calibri"/>
          <w:noProof/>
          <w:sz w:val="24"/>
          <w:szCs w:val="24"/>
        </w:rPr>
        <w:t xml:space="preserve">, 2004, </w:t>
      </w:r>
      <w:r w:rsidRPr="00E43D00">
        <w:rPr>
          <w:rFonts w:ascii="Calibri" w:hAnsi="Calibri" w:cs="Calibri"/>
          <w:b/>
          <w:bCs/>
          <w:noProof/>
          <w:sz w:val="24"/>
          <w:szCs w:val="24"/>
        </w:rPr>
        <w:t>37</w:t>
      </w:r>
      <w:r w:rsidRPr="00E43D00">
        <w:rPr>
          <w:rFonts w:ascii="Calibri" w:hAnsi="Calibri" w:cs="Calibri"/>
          <w:noProof/>
          <w:sz w:val="24"/>
          <w:szCs w:val="24"/>
        </w:rPr>
        <w:t>, 7428–7431.</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16.</w:t>
      </w:r>
      <w:r w:rsidRPr="00E43D00">
        <w:rPr>
          <w:rFonts w:ascii="Calibri" w:hAnsi="Calibri" w:cs="Calibri"/>
          <w:noProof/>
          <w:sz w:val="24"/>
          <w:szCs w:val="24"/>
        </w:rPr>
        <w:tab/>
        <w:t xml:space="preserve">L. J. Twyman and Y. Ge, </w:t>
      </w:r>
      <w:r w:rsidRPr="00E43D00">
        <w:rPr>
          <w:rFonts w:ascii="Calibri" w:hAnsi="Calibri" w:cs="Calibri"/>
          <w:i/>
          <w:iCs/>
          <w:noProof/>
          <w:sz w:val="24"/>
          <w:szCs w:val="24"/>
        </w:rPr>
        <w:t>Chem. Commun.</w:t>
      </w:r>
      <w:r w:rsidRPr="00E43D00">
        <w:rPr>
          <w:rFonts w:ascii="Calibri" w:hAnsi="Calibri" w:cs="Calibri"/>
          <w:noProof/>
          <w:sz w:val="24"/>
          <w:szCs w:val="24"/>
        </w:rPr>
        <w:t>, 2006, 1658–1660.</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17.</w:t>
      </w:r>
      <w:r w:rsidRPr="00E43D00">
        <w:rPr>
          <w:rFonts w:ascii="Calibri" w:hAnsi="Calibri" w:cs="Calibri"/>
          <w:noProof/>
          <w:sz w:val="24"/>
          <w:szCs w:val="24"/>
        </w:rPr>
        <w:tab/>
        <w:t xml:space="preserve">A. Ellis and L. J. Twyman, </w:t>
      </w:r>
      <w:r w:rsidRPr="00E43D00">
        <w:rPr>
          <w:rFonts w:ascii="Calibri" w:hAnsi="Calibri" w:cs="Calibri"/>
          <w:i/>
          <w:iCs/>
          <w:noProof/>
          <w:sz w:val="24"/>
          <w:szCs w:val="24"/>
        </w:rPr>
        <w:t>Macromolecules</w:t>
      </w:r>
      <w:r w:rsidRPr="00E43D00">
        <w:rPr>
          <w:rFonts w:ascii="Calibri" w:hAnsi="Calibri" w:cs="Calibri"/>
          <w:noProof/>
          <w:sz w:val="24"/>
          <w:szCs w:val="24"/>
        </w:rPr>
        <w:t>, 2013, 7055–7074.</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lastRenderedPageBreak/>
        <w:t>18.</w:t>
      </w:r>
      <w:r w:rsidRPr="00E43D00">
        <w:rPr>
          <w:rFonts w:ascii="Calibri" w:hAnsi="Calibri" w:cs="Calibri"/>
          <w:noProof/>
          <w:sz w:val="24"/>
          <w:szCs w:val="24"/>
        </w:rPr>
        <w:tab/>
        <w:t xml:space="preserve">H. L. Anderson, </w:t>
      </w:r>
      <w:r w:rsidRPr="00E43D00">
        <w:rPr>
          <w:rFonts w:ascii="Calibri" w:hAnsi="Calibri" w:cs="Calibri"/>
          <w:i/>
          <w:iCs/>
          <w:noProof/>
          <w:sz w:val="24"/>
          <w:szCs w:val="24"/>
        </w:rPr>
        <w:t>Inorg. Chem.</w:t>
      </w:r>
      <w:r w:rsidRPr="00E43D00">
        <w:rPr>
          <w:rFonts w:ascii="Calibri" w:hAnsi="Calibri" w:cs="Calibri"/>
          <w:noProof/>
          <w:sz w:val="24"/>
          <w:szCs w:val="24"/>
        </w:rPr>
        <w:t xml:space="preserve">, 1994, </w:t>
      </w:r>
      <w:r w:rsidRPr="00E43D00">
        <w:rPr>
          <w:rFonts w:ascii="Calibri" w:hAnsi="Calibri" w:cs="Calibri"/>
          <w:b/>
          <w:bCs/>
          <w:noProof/>
          <w:sz w:val="24"/>
          <w:szCs w:val="24"/>
        </w:rPr>
        <w:t>33</w:t>
      </w:r>
      <w:r w:rsidRPr="00E43D00">
        <w:rPr>
          <w:rFonts w:ascii="Calibri" w:hAnsi="Calibri" w:cs="Calibri"/>
          <w:noProof/>
          <w:sz w:val="24"/>
          <w:szCs w:val="24"/>
        </w:rPr>
        <w:t>, 972–981.</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19.</w:t>
      </w:r>
      <w:r w:rsidRPr="00E43D00">
        <w:rPr>
          <w:rFonts w:ascii="Calibri" w:hAnsi="Calibri" w:cs="Calibri"/>
          <w:noProof/>
          <w:sz w:val="24"/>
          <w:szCs w:val="24"/>
        </w:rPr>
        <w:tab/>
        <w:t xml:space="preserve">R. Van Hameren, A. M. van Buul, D. Visser, R. K. Heenan, S. M. King, A. E. Rowan, R. J. M. Nolte, W. Pyckhout-Hintzen, J. A. A. W. Elemans, and M. C. Feiters, </w:t>
      </w:r>
      <w:r w:rsidRPr="00E43D00">
        <w:rPr>
          <w:rFonts w:ascii="Calibri" w:hAnsi="Calibri" w:cs="Calibri"/>
          <w:i/>
          <w:iCs/>
          <w:noProof/>
          <w:sz w:val="24"/>
          <w:szCs w:val="24"/>
        </w:rPr>
        <w:t>Soft Matter</w:t>
      </w:r>
      <w:r w:rsidRPr="00E43D00">
        <w:rPr>
          <w:rFonts w:ascii="Calibri" w:hAnsi="Calibri" w:cs="Calibri"/>
          <w:noProof/>
          <w:sz w:val="24"/>
          <w:szCs w:val="24"/>
        </w:rPr>
        <w:t xml:space="preserve">, 2014, </w:t>
      </w:r>
      <w:r w:rsidRPr="00E43D00">
        <w:rPr>
          <w:rFonts w:ascii="Calibri" w:hAnsi="Calibri" w:cs="Calibri"/>
          <w:b/>
          <w:bCs/>
          <w:noProof/>
          <w:sz w:val="24"/>
          <w:szCs w:val="24"/>
        </w:rPr>
        <w:t>10</w:t>
      </w:r>
      <w:r w:rsidRPr="00E43D00">
        <w:rPr>
          <w:rFonts w:ascii="Calibri" w:hAnsi="Calibri" w:cs="Calibri"/>
          <w:noProof/>
          <w:sz w:val="24"/>
          <w:szCs w:val="24"/>
        </w:rPr>
        <w:t>, 9688–9694.</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20.</w:t>
      </w:r>
      <w:r w:rsidRPr="00E43D00">
        <w:rPr>
          <w:rFonts w:ascii="Calibri" w:hAnsi="Calibri" w:cs="Calibri"/>
          <w:noProof/>
          <w:sz w:val="24"/>
          <w:szCs w:val="24"/>
        </w:rPr>
        <w:tab/>
        <w:t xml:space="preserve">A. Willert, S. Bachilo, U. Rempel, A. Shulga, E. Zenkevich, and C. von Borczyskowski, </w:t>
      </w:r>
      <w:r w:rsidRPr="00E43D00">
        <w:rPr>
          <w:rFonts w:ascii="Calibri" w:hAnsi="Calibri" w:cs="Calibri"/>
          <w:i/>
          <w:iCs/>
          <w:noProof/>
          <w:sz w:val="24"/>
          <w:szCs w:val="24"/>
        </w:rPr>
        <w:t>J. Photochem. Photobiol. A Chem.</w:t>
      </w:r>
      <w:r w:rsidRPr="00E43D00">
        <w:rPr>
          <w:rFonts w:ascii="Calibri" w:hAnsi="Calibri" w:cs="Calibri"/>
          <w:noProof/>
          <w:sz w:val="24"/>
          <w:szCs w:val="24"/>
        </w:rPr>
        <w:t xml:space="preserve">, 1999, </w:t>
      </w:r>
      <w:r w:rsidRPr="00E43D00">
        <w:rPr>
          <w:rFonts w:ascii="Calibri" w:hAnsi="Calibri" w:cs="Calibri"/>
          <w:b/>
          <w:bCs/>
          <w:noProof/>
          <w:sz w:val="24"/>
          <w:szCs w:val="24"/>
        </w:rPr>
        <w:t>126</w:t>
      </w:r>
      <w:r w:rsidRPr="00E43D00">
        <w:rPr>
          <w:rFonts w:ascii="Calibri" w:hAnsi="Calibri" w:cs="Calibri"/>
          <w:noProof/>
          <w:sz w:val="24"/>
          <w:szCs w:val="24"/>
        </w:rPr>
        <w:t>, 99–109.</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21.</w:t>
      </w:r>
      <w:r w:rsidRPr="00E43D00">
        <w:rPr>
          <w:rFonts w:ascii="Calibri" w:hAnsi="Calibri" w:cs="Calibri"/>
          <w:noProof/>
          <w:sz w:val="24"/>
          <w:szCs w:val="24"/>
        </w:rPr>
        <w:tab/>
        <w:t xml:space="preserve">Q. Zhan, P. Voumard, and R. Zenobl, </w:t>
      </w:r>
      <w:r w:rsidRPr="00E43D00">
        <w:rPr>
          <w:rFonts w:ascii="Calibri" w:hAnsi="Calibri" w:cs="Calibri"/>
          <w:i/>
          <w:iCs/>
          <w:noProof/>
          <w:sz w:val="24"/>
          <w:szCs w:val="24"/>
        </w:rPr>
        <w:t>Anal. Chem.</w:t>
      </w:r>
      <w:r w:rsidRPr="00E43D00">
        <w:rPr>
          <w:rFonts w:ascii="Calibri" w:hAnsi="Calibri" w:cs="Calibri"/>
          <w:noProof/>
          <w:sz w:val="24"/>
          <w:szCs w:val="24"/>
        </w:rPr>
        <w:t xml:space="preserve">, 1994, </w:t>
      </w:r>
      <w:r w:rsidRPr="00E43D00">
        <w:rPr>
          <w:rFonts w:ascii="Calibri" w:hAnsi="Calibri" w:cs="Calibri"/>
          <w:b/>
          <w:bCs/>
          <w:noProof/>
          <w:sz w:val="24"/>
          <w:szCs w:val="24"/>
        </w:rPr>
        <w:t>66</w:t>
      </w:r>
      <w:r w:rsidRPr="00E43D00">
        <w:rPr>
          <w:rFonts w:ascii="Calibri" w:hAnsi="Calibri" w:cs="Calibri"/>
          <w:noProof/>
          <w:sz w:val="24"/>
          <w:szCs w:val="24"/>
        </w:rPr>
        <w:t>, 3259–3266.</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22.</w:t>
      </w:r>
      <w:r w:rsidRPr="00E43D00">
        <w:rPr>
          <w:rFonts w:ascii="Calibri" w:hAnsi="Calibri" w:cs="Calibri"/>
          <w:noProof/>
          <w:sz w:val="24"/>
          <w:szCs w:val="24"/>
        </w:rPr>
        <w:tab/>
        <w:t xml:space="preserve">C. C. Miller, </w:t>
      </w:r>
      <w:r w:rsidRPr="00E43D00">
        <w:rPr>
          <w:rFonts w:ascii="Calibri" w:hAnsi="Calibri" w:cs="Calibri"/>
          <w:i/>
          <w:iCs/>
          <w:noProof/>
          <w:sz w:val="24"/>
          <w:szCs w:val="24"/>
        </w:rPr>
        <w:t>Proc. R. Soc. London, Ser. A Math. Phys. Eng. Sci.</w:t>
      </w:r>
      <w:r w:rsidRPr="00E43D00">
        <w:rPr>
          <w:rFonts w:ascii="Calibri" w:hAnsi="Calibri" w:cs="Calibri"/>
          <w:noProof/>
          <w:sz w:val="24"/>
          <w:szCs w:val="24"/>
        </w:rPr>
        <w:t xml:space="preserve">, 1924, </w:t>
      </w:r>
      <w:r w:rsidRPr="00E43D00">
        <w:rPr>
          <w:rFonts w:ascii="Calibri" w:hAnsi="Calibri" w:cs="Calibri"/>
          <w:b/>
          <w:bCs/>
          <w:noProof/>
          <w:sz w:val="24"/>
          <w:szCs w:val="24"/>
        </w:rPr>
        <w:t>106</w:t>
      </w:r>
      <w:r w:rsidRPr="00E43D00">
        <w:rPr>
          <w:rFonts w:ascii="Calibri" w:hAnsi="Calibri" w:cs="Calibri"/>
          <w:noProof/>
          <w:sz w:val="24"/>
          <w:szCs w:val="24"/>
        </w:rPr>
        <w:t>, 724–749.</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23.</w:t>
      </w:r>
      <w:r w:rsidRPr="00E43D00">
        <w:rPr>
          <w:rFonts w:ascii="Calibri" w:hAnsi="Calibri" w:cs="Calibri"/>
          <w:noProof/>
          <w:sz w:val="24"/>
          <w:szCs w:val="24"/>
        </w:rPr>
        <w:tab/>
        <w:t xml:space="preserve">H. Imahori, </w:t>
      </w:r>
      <w:r w:rsidRPr="00E43D00">
        <w:rPr>
          <w:rFonts w:ascii="Calibri" w:hAnsi="Calibri" w:cs="Calibri"/>
          <w:i/>
          <w:iCs/>
          <w:noProof/>
          <w:sz w:val="24"/>
          <w:szCs w:val="24"/>
        </w:rPr>
        <w:t>J. Phys. Chem. B</w:t>
      </w:r>
      <w:r w:rsidRPr="00E43D00">
        <w:rPr>
          <w:rFonts w:ascii="Calibri" w:hAnsi="Calibri" w:cs="Calibri"/>
          <w:noProof/>
          <w:sz w:val="24"/>
          <w:szCs w:val="24"/>
        </w:rPr>
        <w:t xml:space="preserve">, 2004, </w:t>
      </w:r>
      <w:r w:rsidRPr="00E43D00">
        <w:rPr>
          <w:rFonts w:ascii="Calibri" w:hAnsi="Calibri" w:cs="Calibri"/>
          <w:b/>
          <w:bCs/>
          <w:noProof/>
          <w:sz w:val="24"/>
          <w:szCs w:val="24"/>
        </w:rPr>
        <w:t>108</w:t>
      </w:r>
      <w:r w:rsidRPr="00E43D00">
        <w:rPr>
          <w:rFonts w:ascii="Calibri" w:hAnsi="Calibri" w:cs="Calibri"/>
          <w:noProof/>
          <w:sz w:val="24"/>
          <w:szCs w:val="24"/>
        </w:rPr>
        <w:t>, 6130–6143.</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szCs w:val="24"/>
        </w:rPr>
      </w:pPr>
      <w:r w:rsidRPr="00E43D00">
        <w:rPr>
          <w:rFonts w:ascii="Calibri" w:hAnsi="Calibri" w:cs="Calibri"/>
          <w:noProof/>
          <w:sz w:val="24"/>
          <w:szCs w:val="24"/>
        </w:rPr>
        <w:t>24.</w:t>
      </w:r>
      <w:r w:rsidRPr="00E43D00">
        <w:rPr>
          <w:rFonts w:ascii="Calibri" w:hAnsi="Calibri" w:cs="Calibri"/>
          <w:noProof/>
          <w:sz w:val="24"/>
          <w:szCs w:val="24"/>
        </w:rPr>
        <w:tab/>
        <w:t xml:space="preserve">A. D. Adler, F. R. Longo, J. D. Finarelli, J. Goldmacher, J. Assour, and L. Korsakoff, </w:t>
      </w:r>
      <w:r w:rsidRPr="00E43D00">
        <w:rPr>
          <w:rFonts w:ascii="Calibri" w:hAnsi="Calibri" w:cs="Calibri"/>
          <w:i/>
          <w:iCs/>
          <w:noProof/>
          <w:sz w:val="24"/>
          <w:szCs w:val="24"/>
        </w:rPr>
        <w:t>J. Org. Chem.</w:t>
      </w:r>
      <w:r w:rsidRPr="00E43D00">
        <w:rPr>
          <w:rFonts w:ascii="Calibri" w:hAnsi="Calibri" w:cs="Calibri"/>
          <w:noProof/>
          <w:sz w:val="24"/>
          <w:szCs w:val="24"/>
        </w:rPr>
        <w:t xml:space="preserve">, 1967, </w:t>
      </w:r>
      <w:r w:rsidRPr="00E43D00">
        <w:rPr>
          <w:rFonts w:ascii="Calibri" w:hAnsi="Calibri" w:cs="Calibri"/>
          <w:b/>
          <w:bCs/>
          <w:noProof/>
          <w:sz w:val="24"/>
          <w:szCs w:val="24"/>
        </w:rPr>
        <w:t>32</w:t>
      </w:r>
      <w:r w:rsidRPr="00E43D00">
        <w:rPr>
          <w:rFonts w:ascii="Calibri" w:hAnsi="Calibri" w:cs="Calibri"/>
          <w:noProof/>
          <w:sz w:val="24"/>
          <w:szCs w:val="24"/>
        </w:rPr>
        <w:t>, 476.</w:t>
      </w:r>
    </w:p>
    <w:p w:rsidR="00013817" w:rsidRPr="00E43D00" w:rsidRDefault="00013817" w:rsidP="00013817">
      <w:pPr>
        <w:widowControl w:val="0"/>
        <w:autoSpaceDE w:val="0"/>
        <w:autoSpaceDN w:val="0"/>
        <w:adjustRightInd w:val="0"/>
        <w:spacing w:line="240" w:lineRule="auto"/>
        <w:ind w:left="640" w:hanging="640"/>
        <w:jc w:val="both"/>
        <w:rPr>
          <w:rFonts w:ascii="Calibri" w:hAnsi="Calibri" w:cs="Calibri"/>
          <w:noProof/>
          <w:sz w:val="24"/>
        </w:rPr>
      </w:pPr>
      <w:r w:rsidRPr="00E43D00">
        <w:rPr>
          <w:rFonts w:ascii="Calibri" w:hAnsi="Calibri" w:cs="Calibri"/>
          <w:noProof/>
          <w:sz w:val="24"/>
          <w:szCs w:val="24"/>
        </w:rPr>
        <w:t>25.</w:t>
      </w:r>
      <w:r w:rsidRPr="00E43D00">
        <w:rPr>
          <w:rFonts w:ascii="Calibri" w:hAnsi="Calibri" w:cs="Calibri"/>
          <w:noProof/>
          <w:sz w:val="24"/>
          <w:szCs w:val="24"/>
        </w:rPr>
        <w:tab/>
        <w:t xml:space="preserve">R. Luguya, L. Jaquinod, F. R. Fronczek, M. G. H. Vicente, and K. M. Smith, </w:t>
      </w:r>
      <w:r w:rsidRPr="00E43D00">
        <w:rPr>
          <w:rFonts w:ascii="Calibri" w:hAnsi="Calibri" w:cs="Calibri"/>
          <w:i/>
          <w:iCs/>
          <w:noProof/>
          <w:sz w:val="24"/>
          <w:szCs w:val="24"/>
        </w:rPr>
        <w:t>Tetrahedron</w:t>
      </w:r>
      <w:r w:rsidRPr="00E43D00">
        <w:rPr>
          <w:rFonts w:ascii="Calibri" w:hAnsi="Calibri" w:cs="Calibri"/>
          <w:noProof/>
          <w:sz w:val="24"/>
          <w:szCs w:val="24"/>
        </w:rPr>
        <w:t xml:space="preserve">, 2004, </w:t>
      </w:r>
      <w:r w:rsidRPr="00E43D00">
        <w:rPr>
          <w:rFonts w:ascii="Calibri" w:hAnsi="Calibri" w:cs="Calibri"/>
          <w:b/>
          <w:bCs/>
          <w:noProof/>
          <w:sz w:val="24"/>
          <w:szCs w:val="24"/>
        </w:rPr>
        <w:t>60</w:t>
      </w:r>
      <w:r w:rsidRPr="00E43D00">
        <w:rPr>
          <w:rFonts w:ascii="Calibri" w:hAnsi="Calibri" w:cs="Calibri"/>
          <w:noProof/>
          <w:sz w:val="24"/>
          <w:szCs w:val="24"/>
        </w:rPr>
        <w:t>, 2757–2763.</w:t>
      </w:r>
    </w:p>
    <w:p w:rsidR="00013817" w:rsidRPr="009C4175" w:rsidRDefault="00013817" w:rsidP="00013817">
      <w:pPr>
        <w:widowControl w:val="0"/>
        <w:autoSpaceDE w:val="0"/>
        <w:autoSpaceDN w:val="0"/>
        <w:adjustRightInd w:val="0"/>
        <w:spacing w:line="240" w:lineRule="auto"/>
        <w:ind w:left="640" w:hanging="640"/>
        <w:jc w:val="both"/>
        <w:rPr>
          <w:sz w:val="24"/>
          <w:szCs w:val="24"/>
        </w:rPr>
      </w:pPr>
      <w:r w:rsidRPr="009C4175">
        <w:rPr>
          <w:sz w:val="24"/>
          <w:szCs w:val="24"/>
        </w:rPr>
        <w:fldChar w:fldCharType="end"/>
      </w:r>
    </w:p>
    <w:p w:rsidR="00013817" w:rsidRPr="009C4175" w:rsidRDefault="00013817" w:rsidP="00013817">
      <w:pPr>
        <w:pStyle w:val="Heading4"/>
        <w:rPr>
          <w:sz w:val="24"/>
          <w:szCs w:val="24"/>
        </w:rPr>
      </w:pPr>
    </w:p>
    <w:p w:rsidR="00013817" w:rsidRDefault="00013817" w:rsidP="00013817"/>
    <w:p w:rsidR="0049294B" w:rsidRPr="007D546B" w:rsidRDefault="0049294B" w:rsidP="00013817">
      <w:pPr>
        <w:pStyle w:val="Heading4"/>
      </w:pPr>
    </w:p>
    <w:sectPr w:rsidR="0049294B" w:rsidRPr="007D546B" w:rsidSect="00013817">
      <w:footerReference w:type="default" r:id="rId415"/>
      <w:pgSz w:w="11906" w:h="16838"/>
      <w:pgMar w:top="1440" w:right="1440" w:bottom="1440" w:left="2160" w:header="708" w:footer="708" w:gutter="0"/>
      <w:pgNumType w:start="23" w:chapStyle="1" w:chapSep="period"/>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405D" w:rsidRDefault="00A0405D" w:rsidP="00936081">
      <w:pPr>
        <w:spacing w:after="0" w:line="240" w:lineRule="auto"/>
      </w:pPr>
      <w:r>
        <w:separator/>
      </w:r>
    </w:p>
  </w:endnote>
  <w:endnote w:type="continuationSeparator" w:id="0">
    <w:p w:rsidR="00A0405D" w:rsidRDefault="00A0405D" w:rsidP="00936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dvOT8608a8d1+22">
    <w:altName w:val="Arial Unicode MS"/>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4487592"/>
      <w:docPartObj>
        <w:docPartGallery w:val="Page Numbers (Bottom of Page)"/>
        <w:docPartUnique/>
      </w:docPartObj>
    </w:sdtPr>
    <w:sdtEndPr>
      <w:rPr>
        <w:noProof/>
      </w:rPr>
    </w:sdtEndPr>
    <w:sdtContent>
      <w:p w:rsidR="004659E2" w:rsidRDefault="004659E2">
        <w:pPr>
          <w:pStyle w:val="Footer"/>
          <w:jc w:val="center"/>
        </w:pPr>
        <w:r>
          <w:fldChar w:fldCharType="begin"/>
        </w:r>
        <w:r w:rsidRPr="001643EA">
          <w:instrText xml:space="preserve"> PAGE   \* MERGEFORMAT </w:instrText>
        </w:r>
        <w:r>
          <w:fldChar w:fldCharType="separate"/>
        </w:r>
        <w:r w:rsidR="00A01962">
          <w:rPr>
            <w:noProof/>
          </w:rPr>
          <w:t>c</w:t>
        </w:r>
        <w:r>
          <w:rPr>
            <w:noProof/>
          </w:rPr>
          <w:fldChar w:fldCharType="end"/>
        </w:r>
      </w:p>
    </w:sdtContent>
  </w:sdt>
  <w:p w:rsidR="004659E2" w:rsidRDefault="004659E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8151175"/>
      <w:docPartObj>
        <w:docPartGallery w:val="Page Numbers (Bottom of Page)"/>
        <w:docPartUnique/>
      </w:docPartObj>
    </w:sdtPr>
    <w:sdtEndPr>
      <w:rPr>
        <w:noProof/>
      </w:rPr>
    </w:sdtEndPr>
    <w:sdtContent>
      <w:p w:rsidR="004659E2" w:rsidRDefault="004659E2">
        <w:pPr>
          <w:pStyle w:val="Footer"/>
          <w:jc w:val="center"/>
        </w:pPr>
        <w:r>
          <w:fldChar w:fldCharType="begin"/>
        </w:r>
        <w:r w:rsidRPr="006079B9">
          <w:instrText xml:space="preserve"> PAGE   \* MERGEFORMAT </w:instrText>
        </w:r>
        <w:r>
          <w:fldChar w:fldCharType="separate"/>
        </w:r>
        <w:r w:rsidR="00A01962">
          <w:rPr>
            <w:noProof/>
          </w:rPr>
          <w:t>1.45</w:t>
        </w:r>
        <w:r>
          <w:rPr>
            <w:noProof/>
          </w:rPr>
          <w:fldChar w:fldCharType="end"/>
        </w:r>
      </w:p>
    </w:sdtContent>
  </w:sdt>
  <w:p w:rsidR="004659E2" w:rsidRDefault="004659E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543432"/>
      <w:docPartObj>
        <w:docPartGallery w:val="Page Numbers (Bottom of Page)"/>
        <w:docPartUnique/>
      </w:docPartObj>
    </w:sdtPr>
    <w:sdtEndPr>
      <w:rPr>
        <w:noProof/>
      </w:rPr>
    </w:sdtEndPr>
    <w:sdtContent>
      <w:p w:rsidR="004659E2" w:rsidRDefault="004659E2">
        <w:pPr>
          <w:pStyle w:val="Footer"/>
          <w:jc w:val="center"/>
        </w:pPr>
        <w:r>
          <w:fldChar w:fldCharType="begin"/>
        </w:r>
        <w:r w:rsidRPr="006079B9">
          <w:instrText xml:space="preserve"> PAGE   \* MERGEFORMAT </w:instrText>
        </w:r>
        <w:r>
          <w:fldChar w:fldCharType="separate"/>
        </w:r>
        <w:r w:rsidR="00A01962">
          <w:rPr>
            <w:noProof/>
          </w:rPr>
          <w:t>2.135</w:t>
        </w:r>
        <w:r>
          <w:rPr>
            <w:noProof/>
          </w:rPr>
          <w:fldChar w:fldCharType="end"/>
        </w:r>
      </w:p>
    </w:sdtContent>
  </w:sdt>
  <w:p w:rsidR="004659E2" w:rsidRDefault="004659E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5840732"/>
      <w:docPartObj>
        <w:docPartGallery w:val="Page Numbers (Bottom of Page)"/>
        <w:docPartUnique/>
      </w:docPartObj>
    </w:sdtPr>
    <w:sdtEndPr>
      <w:rPr>
        <w:noProof/>
      </w:rPr>
    </w:sdtEndPr>
    <w:sdtContent>
      <w:p w:rsidR="004659E2" w:rsidRDefault="004659E2">
        <w:pPr>
          <w:pStyle w:val="Footer"/>
          <w:jc w:val="center"/>
        </w:pPr>
        <w:r>
          <w:fldChar w:fldCharType="begin"/>
        </w:r>
        <w:r>
          <w:instrText xml:space="preserve"> PAGE   \* MERGEFORMAT </w:instrText>
        </w:r>
        <w:r>
          <w:fldChar w:fldCharType="separate"/>
        </w:r>
        <w:r w:rsidR="00A01962">
          <w:rPr>
            <w:noProof/>
          </w:rPr>
          <w:t>3.34</w:t>
        </w:r>
        <w:r>
          <w:rPr>
            <w:noProof/>
          </w:rPr>
          <w:fldChar w:fldCharType="end"/>
        </w:r>
      </w:p>
    </w:sdtContent>
  </w:sdt>
  <w:p w:rsidR="004659E2" w:rsidRDefault="004659E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207330"/>
      <w:docPartObj>
        <w:docPartGallery w:val="Page Numbers (Bottom of Page)"/>
        <w:docPartUnique/>
      </w:docPartObj>
    </w:sdtPr>
    <w:sdtEndPr>
      <w:rPr>
        <w:noProof/>
      </w:rPr>
    </w:sdtEndPr>
    <w:sdtContent>
      <w:p w:rsidR="004659E2" w:rsidRDefault="004659E2">
        <w:pPr>
          <w:pStyle w:val="Footer"/>
          <w:jc w:val="center"/>
        </w:pPr>
        <w:proofErr w:type="gramStart"/>
        <w:r>
          <w:t>4.</w:t>
        </w:r>
        <w:proofErr w:type="gramEnd"/>
        <w:r>
          <w:fldChar w:fldCharType="begin"/>
        </w:r>
        <w:r w:rsidRPr="006079B9">
          <w:instrText xml:space="preserve"> PAGE   \* MERGEFORMAT </w:instrText>
        </w:r>
        <w:r>
          <w:fldChar w:fldCharType="separate"/>
        </w:r>
        <w:r w:rsidR="00A01962">
          <w:rPr>
            <w:noProof/>
          </w:rPr>
          <w:t>22</w:t>
        </w:r>
        <w:r>
          <w:rPr>
            <w:noProof/>
          </w:rPr>
          <w:fldChar w:fldCharType="end"/>
        </w:r>
      </w:p>
    </w:sdtContent>
  </w:sdt>
  <w:p w:rsidR="004659E2" w:rsidRDefault="004659E2">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0928663"/>
      <w:docPartObj>
        <w:docPartGallery w:val="Page Numbers (Bottom of Page)"/>
        <w:docPartUnique/>
      </w:docPartObj>
    </w:sdtPr>
    <w:sdtEndPr>
      <w:rPr>
        <w:noProof/>
      </w:rPr>
    </w:sdtEndPr>
    <w:sdtContent>
      <w:p w:rsidR="004659E2" w:rsidRDefault="004659E2">
        <w:pPr>
          <w:pStyle w:val="Footer"/>
          <w:jc w:val="center"/>
        </w:pPr>
        <w:r>
          <w:fldChar w:fldCharType="begin"/>
        </w:r>
        <w:r w:rsidRPr="006079B9">
          <w:instrText xml:space="preserve"> PAGE   \* MERGEFORMAT </w:instrText>
        </w:r>
        <w:r>
          <w:fldChar w:fldCharType="separate"/>
        </w:r>
        <w:r w:rsidR="00A01962">
          <w:rPr>
            <w:noProof/>
          </w:rPr>
          <w:t>4.30</w:t>
        </w:r>
        <w:r>
          <w:rPr>
            <w:noProof/>
          </w:rPr>
          <w:fldChar w:fldCharType="end"/>
        </w:r>
      </w:p>
    </w:sdtContent>
  </w:sdt>
  <w:p w:rsidR="004659E2" w:rsidRDefault="004659E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405D" w:rsidRDefault="00A0405D" w:rsidP="00936081">
      <w:pPr>
        <w:spacing w:after="0" w:line="240" w:lineRule="auto"/>
      </w:pPr>
      <w:r>
        <w:separator/>
      </w:r>
    </w:p>
  </w:footnote>
  <w:footnote w:type="continuationSeparator" w:id="0">
    <w:p w:rsidR="00A0405D" w:rsidRDefault="00A0405D" w:rsidP="009360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5592F"/>
    <w:multiLevelType w:val="hybridMultilevel"/>
    <w:tmpl w:val="4740D0EE"/>
    <w:lvl w:ilvl="0" w:tplc="685E5D78">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DEC555C"/>
    <w:multiLevelType w:val="hybridMultilevel"/>
    <w:tmpl w:val="C96488DA"/>
    <w:lvl w:ilvl="0" w:tplc="45A4F564">
      <w:start w:val="1"/>
      <w:numFmt w:val="lowerLetter"/>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39D2688"/>
    <w:multiLevelType w:val="hybridMultilevel"/>
    <w:tmpl w:val="4EBE6814"/>
    <w:lvl w:ilvl="0" w:tplc="F37A5A1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BCE5714"/>
    <w:multiLevelType w:val="multilevel"/>
    <w:tmpl w:val="802483EE"/>
    <w:lvl w:ilvl="0">
      <w:start w:val="1"/>
      <w:numFmt w:val="decimal"/>
      <w:pStyle w:val="Heading1"/>
      <w:suff w:val="space"/>
      <w:lvlText w:val="Chapter %1"/>
      <w:lvlJc w:val="left"/>
      <w:pPr>
        <w:ind w:left="3870"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4">
    <w:nsid w:val="38315C12"/>
    <w:multiLevelType w:val="hybridMultilevel"/>
    <w:tmpl w:val="74EAB50A"/>
    <w:lvl w:ilvl="0" w:tplc="2138C83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E92316C"/>
    <w:multiLevelType w:val="hybridMultilevel"/>
    <w:tmpl w:val="F4E20754"/>
    <w:lvl w:ilvl="0" w:tplc="4FC802D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0095D86"/>
    <w:multiLevelType w:val="hybridMultilevel"/>
    <w:tmpl w:val="A27A91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48872478"/>
    <w:multiLevelType w:val="hybridMultilevel"/>
    <w:tmpl w:val="C518E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414587E"/>
    <w:multiLevelType w:val="hybridMultilevel"/>
    <w:tmpl w:val="2110B52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B246785"/>
    <w:multiLevelType w:val="hybridMultilevel"/>
    <w:tmpl w:val="0E8C80A2"/>
    <w:lvl w:ilvl="0" w:tplc="57B05464">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2"/>
  </w:num>
  <w:num w:numId="4">
    <w:abstractNumId w:val="5"/>
  </w:num>
  <w:num w:numId="5">
    <w:abstractNumId w:val="4"/>
  </w:num>
  <w:num w:numId="6">
    <w:abstractNumId w:val="0"/>
  </w:num>
  <w:num w:numId="7">
    <w:abstractNumId w:val="9"/>
  </w:num>
  <w:num w:numId="8">
    <w:abstractNumId w:val="7"/>
  </w:num>
  <w:num w:numId="9">
    <w:abstractNumId w:val="8"/>
  </w:num>
  <w:num w:numId="10">
    <w:abstractNumId w:val="3"/>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grammar="clean"/>
  <w:defaultTabStop w:val="720"/>
  <w:characterSpacingControl w:val="doNotCompress"/>
  <w:hdrShapeDefaults>
    <o:shapedefaults v:ext="edit" spidmax="3768"/>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294B"/>
    <w:rsid w:val="000006FA"/>
    <w:rsid w:val="00013817"/>
    <w:rsid w:val="00026006"/>
    <w:rsid w:val="00047908"/>
    <w:rsid w:val="00056CA6"/>
    <w:rsid w:val="000727E6"/>
    <w:rsid w:val="000752A5"/>
    <w:rsid w:val="00075C61"/>
    <w:rsid w:val="000771E5"/>
    <w:rsid w:val="00077FCE"/>
    <w:rsid w:val="00083344"/>
    <w:rsid w:val="00083F19"/>
    <w:rsid w:val="00085AAF"/>
    <w:rsid w:val="0008744B"/>
    <w:rsid w:val="00092970"/>
    <w:rsid w:val="000947E6"/>
    <w:rsid w:val="000B5239"/>
    <w:rsid w:val="000B5AE7"/>
    <w:rsid w:val="000B6F7D"/>
    <w:rsid w:val="000D26A3"/>
    <w:rsid w:val="000D703F"/>
    <w:rsid w:val="000F11B7"/>
    <w:rsid w:val="000F3C36"/>
    <w:rsid w:val="0012518C"/>
    <w:rsid w:val="001353BD"/>
    <w:rsid w:val="00136B6F"/>
    <w:rsid w:val="00143AA4"/>
    <w:rsid w:val="00145652"/>
    <w:rsid w:val="00152313"/>
    <w:rsid w:val="00162FD6"/>
    <w:rsid w:val="001643EA"/>
    <w:rsid w:val="00164C0E"/>
    <w:rsid w:val="001705FF"/>
    <w:rsid w:val="00176F2D"/>
    <w:rsid w:val="00186813"/>
    <w:rsid w:val="001B3AC2"/>
    <w:rsid w:val="001B5388"/>
    <w:rsid w:val="001D735C"/>
    <w:rsid w:val="001E6746"/>
    <w:rsid w:val="001F428B"/>
    <w:rsid w:val="00231A86"/>
    <w:rsid w:val="00235856"/>
    <w:rsid w:val="002407F1"/>
    <w:rsid w:val="00242543"/>
    <w:rsid w:val="00242BD0"/>
    <w:rsid w:val="00271F7F"/>
    <w:rsid w:val="0027566F"/>
    <w:rsid w:val="00277C4C"/>
    <w:rsid w:val="00281A14"/>
    <w:rsid w:val="00281F44"/>
    <w:rsid w:val="0029400A"/>
    <w:rsid w:val="002A1EDF"/>
    <w:rsid w:val="002A503B"/>
    <w:rsid w:val="002A53D6"/>
    <w:rsid w:val="002A6D73"/>
    <w:rsid w:val="002D4957"/>
    <w:rsid w:val="002E0318"/>
    <w:rsid w:val="002F0597"/>
    <w:rsid w:val="002F3F1A"/>
    <w:rsid w:val="002F6311"/>
    <w:rsid w:val="002F7DBE"/>
    <w:rsid w:val="00311116"/>
    <w:rsid w:val="003124F3"/>
    <w:rsid w:val="00317451"/>
    <w:rsid w:val="0034373E"/>
    <w:rsid w:val="00347719"/>
    <w:rsid w:val="00351BC3"/>
    <w:rsid w:val="00366BB4"/>
    <w:rsid w:val="00370C71"/>
    <w:rsid w:val="00375F12"/>
    <w:rsid w:val="003B2D94"/>
    <w:rsid w:val="003D18C6"/>
    <w:rsid w:val="003D2F64"/>
    <w:rsid w:val="003F1964"/>
    <w:rsid w:val="003F5A72"/>
    <w:rsid w:val="004309CE"/>
    <w:rsid w:val="004327F7"/>
    <w:rsid w:val="00433945"/>
    <w:rsid w:val="00434EC7"/>
    <w:rsid w:val="00442A6F"/>
    <w:rsid w:val="004553D7"/>
    <w:rsid w:val="0045540E"/>
    <w:rsid w:val="0045650D"/>
    <w:rsid w:val="004659E2"/>
    <w:rsid w:val="00476053"/>
    <w:rsid w:val="00481B83"/>
    <w:rsid w:val="00482B45"/>
    <w:rsid w:val="004848FF"/>
    <w:rsid w:val="004867ED"/>
    <w:rsid w:val="0049294B"/>
    <w:rsid w:val="00495DF8"/>
    <w:rsid w:val="004A27E4"/>
    <w:rsid w:val="004C5416"/>
    <w:rsid w:val="004D5DAC"/>
    <w:rsid w:val="004E6A47"/>
    <w:rsid w:val="004F17BA"/>
    <w:rsid w:val="005028AA"/>
    <w:rsid w:val="005029A3"/>
    <w:rsid w:val="005120D2"/>
    <w:rsid w:val="00532B4F"/>
    <w:rsid w:val="00541FCC"/>
    <w:rsid w:val="0055013A"/>
    <w:rsid w:val="005548CC"/>
    <w:rsid w:val="0056113D"/>
    <w:rsid w:val="0056588F"/>
    <w:rsid w:val="00573BAD"/>
    <w:rsid w:val="00576A08"/>
    <w:rsid w:val="00591926"/>
    <w:rsid w:val="005962E2"/>
    <w:rsid w:val="005A6FA9"/>
    <w:rsid w:val="005C0597"/>
    <w:rsid w:val="005C59F9"/>
    <w:rsid w:val="005C6680"/>
    <w:rsid w:val="005E414B"/>
    <w:rsid w:val="005F4875"/>
    <w:rsid w:val="005F77CA"/>
    <w:rsid w:val="00602DA9"/>
    <w:rsid w:val="00604206"/>
    <w:rsid w:val="006079B9"/>
    <w:rsid w:val="0062551C"/>
    <w:rsid w:val="00626A3A"/>
    <w:rsid w:val="00631F4A"/>
    <w:rsid w:val="006479B6"/>
    <w:rsid w:val="0065634C"/>
    <w:rsid w:val="00662DEE"/>
    <w:rsid w:val="006806D3"/>
    <w:rsid w:val="00681DBE"/>
    <w:rsid w:val="00690C4B"/>
    <w:rsid w:val="00691CE7"/>
    <w:rsid w:val="006B30B5"/>
    <w:rsid w:val="006D2672"/>
    <w:rsid w:val="006D4532"/>
    <w:rsid w:val="006D4E3B"/>
    <w:rsid w:val="006D5B5D"/>
    <w:rsid w:val="006D5FC3"/>
    <w:rsid w:val="006D6B9E"/>
    <w:rsid w:val="006D7DB3"/>
    <w:rsid w:val="006E3170"/>
    <w:rsid w:val="006E40A4"/>
    <w:rsid w:val="006E4709"/>
    <w:rsid w:val="006E7C96"/>
    <w:rsid w:val="006F5620"/>
    <w:rsid w:val="006F7A8E"/>
    <w:rsid w:val="00726A79"/>
    <w:rsid w:val="007306E4"/>
    <w:rsid w:val="00735741"/>
    <w:rsid w:val="0074303E"/>
    <w:rsid w:val="00743B36"/>
    <w:rsid w:val="00747FC0"/>
    <w:rsid w:val="0075115F"/>
    <w:rsid w:val="00751A37"/>
    <w:rsid w:val="007711E2"/>
    <w:rsid w:val="007804D9"/>
    <w:rsid w:val="007A127C"/>
    <w:rsid w:val="007C57A2"/>
    <w:rsid w:val="007D546B"/>
    <w:rsid w:val="007D549D"/>
    <w:rsid w:val="007E075B"/>
    <w:rsid w:val="007E076E"/>
    <w:rsid w:val="007E1172"/>
    <w:rsid w:val="007E3786"/>
    <w:rsid w:val="007E547A"/>
    <w:rsid w:val="007F0CB8"/>
    <w:rsid w:val="007F47E7"/>
    <w:rsid w:val="007F54AC"/>
    <w:rsid w:val="0080138B"/>
    <w:rsid w:val="00811532"/>
    <w:rsid w:val="00813023"/>
    <w:rsid w:val="00813B42"/>
    <w:rsid w:val="00820427"/>
    <w:rsid w:val="00820BB6"/>
    <w:rsid w:val="008251F2"/>
    <w:rsid w:val="00825E9A"/>
    <w:rsid w:val="00856E41"/>
    <w:rsid w:val="00863684"/>
    <w:rsid w:val="00874F44"/>
    <w:rsid w:val="00876BCD"/>
    <w:rsid w:val="00881839"/>
    <w:rsid w:val="008826E7"/>
    <w:rsid w:val="00883A45"/>
    <w:rsid w:val="008B2FD3"/>
    <w:rsid w:val="008C3A75"/>
    <w:rsid w:val="008D1849"/>
    <w:rsid w:val="0091057E"/>
    <w:rsid w:val="0091623B"/>
    <w:rsid w:val="00921F2E"/>
    <w:rsid w:val="00922A70"/>
    <w:rsid w:val="00922B62"/>
    <w:rsid w:val="009240B7"/>
    <w:rsid w:val="00933D6B"/>
    <w:rsid w:val="00936081"/>
    <w:rsid w:val="00936143"/>
    <w:rsid w:val="00936154"/>
    <w:rsid w:val="00936F8C"/>
    <w:rsid w:val="00946FD4"/>
    <w:rsid w:val="0095099D"/>
    <w:rsid w:val="00952B54"/>
    <w:rsid w:val="00952C1D"/>
    <w:rsid w:val="00955A27"/>
    <w:rsid w:val="0096182B"/>
    <w:rsid w:val="009641FA"/>
    <w:rsid w:val="00964E49"/>
    <w:rsid w:val="00975BC7"/>
    <w:rsid w:val="009A7EB2"/>
    <w:rsid w:val="009B7404"/>
    <w:rsid w:val="009D2E60"/>
    <w:rsid w:val="009D5F66"/>
    <w:rsid w:val="009D6765"/>
    <w:rsid w:val="009E1B47"/>
    <w:rsid w:val="009E47E5"/>
    <w:rsid w:val="009F3B20"/>
    <w:rsid w:val="00A01962"/>
    <w:rsid w:val="00A02956"/>
    <w:rsid w:val="00A0405D"/>
    <w:rsid w:val="00A16D9C"/>
    <w:rsid w:val="00A26CFA"/>
    <w:rsid w:val="00A34DCF"/>
    <w:rsid w:val="00A4057E"/>
    <w:rsid w:val="00A45792"/>
    <w:rsid w:val="00A45F46"/>
    <w:rsid w:val="00A51E89"/>
    <w:rsid w:val="00A54662"/>
    <w:rsid w:val="00A55C4B"/>
    <w:rsid w:val="00A60C17"/>
    <w:rsid w:val="00A64C8F"/>
    <w:rsid w:val="00A70C24"/>
    <w:rsid w:val="00AB0563"/>
    <w:rsid w:val="00AB71F4"/>
    <w:rsid w:val="00AD556E"/>
    <w:rsid w:val="00AE0599"/>
    <w:rsid w:val="00AF7252"/>
    <w:rsid w:val="00B07475"/>
    <w:rsid w:val="00B15CBB"/>
    <w:rsid w:val="00B22ADE"/>
    <w:rsid w:val="00B241FD"/>
    <w:rsid w:val="00B35501"/>
    <w:rsid w:val="00B51331"/>
    <w:rsid w:val="00B5771D"/>
    <w:rsid w:val="00B607F4"/>
    <w:rsid w:val="00B73AFF"/>
    <w:rsid w:val="00B80EE4"/>
    <w:rsid w:val="00B828CF"/>
    <w:rsid w:val="00BA1A4E"/>
    <w:rsid w:val="00BA29DA"/>
    <w:rsid w:val="00BA4832"/>
    <w:rsid w:val="00BA54C4"/>
    <w:rsid w:val="00BA7972"/>
    <w:rsid w:val="00BB36E5"/>
    <w:rsid w:val="00BB40F4"/>
    <w:rsid w:val="00BC6141"/>
    <w:rsid w:val="00BD2660"/>
    <w:rsid w:val="00BE1148"/>
    <w:rsid w:val="00C139D6"/>
    <w:rsid w:val="00C25C16"/>
    <w:rsid w:val="00C30798"/>
    <w:rsid w:val="00C34370"/>
    <w:rsid w:val="00C5713C"/>
    <w:rsid w:val="00C57477"/>
    <w:rsid w:val="00C732B1"/>
    <w:rsid w:val="00C77662"/>
    <w:rsid w:val="00C86729"/>
    <w:rsid w:val="00C9270D"/>
    <w:rsid w:val="00C930B4"/>
    <w:rsid w:val="00C95195"/>
    <w:rsid w:val="00CB6904"/>
    <w:rsid w:val="00CC1E3C"/>
    <w:rsid w:val="00CC56BE"/>
    <w:rsid w:val="00CE5EAA"/>
    <w:rsid w:val="00CE714C"/>
    <w:rsid w:val="00CF07F8"/>
    <w:rsid w:val="00D1002A"/>
    <w:rsid w:val="00D20226"/>
    <w:rsid w:val="00D30391"/>
    <w:rsid w:val="00D92386"/>
    <w:rsid w:val="00D958E7"/>
    <w:rsid w:val="00DA3367"/>
    <w:rsid w:val="00DA4A22"/>
    <w:rsid w:val="00DB307C"/>
    <w:rsid w:val="00DE38CB"/>
    <w:rsid w:val="00E01A84"/>
    <w:rsid w:val="00E07650"/>
    <w:rsid w:val="00E161D7"/>
    <w:rsid w:val="00E20D7F"/>
    <w:rsid w:val="00E22EBD"/>
    <w:rsid w:val="00E248D1"/>
    <w:rsid w:val="00E4438F"/>
    <w:rsid w:val="00E6570C"/>
    <w:rsid w:val="00E86A69"/>
    <w:rsid w:val="00E87B51"/>
    <w:rsid w:val="00EA286A"/>
    <w:rsid w:val="00EB6138"/>
    <w:rsid w:val="00EB7870"/>
    <w:rsid w:val="00EB7E98"/>
    <w:rsid w:val="00F000BB"/>
    <w:rsid w:val="00F223E4"/>
    <w:rsid w:val="00F2301D"/>
    <w:rsid w:val="00F56E88"/>
    <w:rsid w:val="00F75CD0"/>
    <w:rsid w:val="00F764E0"/>
    <w:rsid w:val="00F81CF9"/>
    <w:rsid w:val="00F862CD"/>
    <w:rsid w:val="00F97380"/>
    <w:rsid w:val="00FC2609"/>
    <w:rsid w:val="00FE42CA"/>
    <w:rsid w:val="00FF70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768"/>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294B"/>
  </w:style>
  <w:style w:type="paragraph" w:styleId="Heading1">
    <w:name w:val="heading 1"/>
    <w:basedOn w:val="Normal"/>
    <w:link w:val="Heading1Char"/>
    <w:uiPriority w:val="9"/>
    <w:qFormat/>
    <w:rsid w:val="007804D9"/>
    <w:pPr>
      <w:numPr>
        <w:numId w:val="10"/>
      </w:numPr>
      <w:spacing w:before="100" w:beforeAutospacing="1" w:after="100" w:afterAutospacing="1" w:line="240" w:lineRule="auto"/>
      <w:jc w:val="center"/>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56588F"/>
    <w:pPr>
      <w:keepNext/>
      <w:keepLines/>
      <w:numPr>
        <w:ilvl w:val="1"/>
        <w:numId w:val="10"/>
      </w:numPr>
      <w:spacing w:after="0"/>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56588F"/>
    <w:pPr>
      <w:keepNext/>
      <w:keepLines/>
      <w:numPr>
        <w:ilvl w:val="2"/>
        <w:numId w:val="10"/>
      </w:numPr>
      <w:spacing w:before="320" w:after="240"/>
      <w:outlineLvl w:val="2"/>
    </w:pPr>
    <w:rPr>
      <w:rFonts w:eastAsiaTheme="majorEastAsia" w:cstheme="majorBidi"/>
      <w:b/>
      <w:bCs/>
      <w:sz w:val="24"/>
    </w:rPr>
  </w:style>
  <w:style w:type="paragraph" w:styleId="Heading4">
    <w:name w:val="heading 4"/>
    <w:basedOn w:val="Normal"/>
    <w:next w:val="Normal"/>
    <w:link w:val="Heading4Char"/>
    <w:uiPriority w:val="9"/>
    <w:unhideWhenUsed/>
    <w:qFormat/>
    <w:rsid w:val="007804D9"/>
    <w:pPr>
      <w:keepNext/>
      <w:keepLines/>
      <w:numPr>
        <w:ilvl w:val="3"/>
        <w:numId w:val="10"/>
      </w:numPr>
      <w:spacing w:before="560" w:after="360"/>
      <w:jc w:val="both"/>
      <w:outlineLvl w:val="3"/>
    </w:pPr>
    <w:rPr>
      <w:rFonts w:eastAsiaTheme="majorEastAsia" w:cstheme="majorBidi"/>
      <w:b/>
      <w:bCs/>
      <w:iCs/>
      <w:sz w:val="28"/>
    </w:rPr>
  </w:style>
  <w:style w:type="paragraph" w:styleId="Heading5">
    <w:name w:val="heading 5"/>
    <w:basedOn w:val="Normal"/>
    <w:next w:val="Normal"/>
    <w:link w:val="Heading5Char"/>
    <w:uiPriority w:val="9"/>
    <w:semiHidden/>
    <w:unhideWhenUsed/>
    <w:qFormat/>
    <w:rsid w:val="004D5DAC"/>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D5DAC"/>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D5DAC"/>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D5DAC"/>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D5DAC"/>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04D9"/>
    <w:rPr>
      <w:rFonts w:eastAsia="Times New Roman" w:cs="Times New Roman"/>
      <w:b/>
      <w:bCs/>
      <w:kern w:val="36"/>
      <w:sz w:val="48"/>
      <w:szCs w:val="48"/>
      <w:lang w:eastAsia="en-GB"/>
    </w:rPr>
  </w:style>
  <w:style w:type="paragraph" w:styleId="NoSpacing">
    <w:name w:val="No Spacing"/>
    <w:uiPriority w:val="1"/>
    <w:qFormat/>
    <w:rsid w:val="0049294B"/>
    <w:pPr>
      <w:spacing w:after="0" w:line="240" w:lineRule="auto"/>
    </w:pPr>
  </w:style>
  <w:style w:type="paragraph" w:styleId="BalloonText">
    <w:name w:val="Balloon Text"/>
    <w:basedOn w:val="Normal"/>
    <w:link w:val="BalloonTextChar"/>
    <w:uiPriority w:val="99"/>
    <w:semiHidden/>
    <w:unhideWhenUsed/>
    <w:rsid w:val="004929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294B"/>
    <w:rPr>
      <w:rFonts w:ascii="Tahoma" w:hAnsi="Tahoma" w:cs="Tahoma"/>
      <w:sz w:val="16"/>
      <w:szCs w:val="16"/>
    </w:rPr>
  </w:style>
  <w:style w:type="paragraph" w:styleId="ListParagraph">
    <w:name w:val="List Paragraph"/>
    <w:basedOn w:val="Normal"/>
    <w:uiPriority w:val="34"/>
    <w:qFormat/>
    <w:rsid w:val="0049294B"/>
    <w:pPr>
      <w:spacing w:after="0" w:line="240" w:lineRule="auto"/>
      <w:ind w:left="720"/>
      <w:contextualSpacing/>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4929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94B"/>
  </w:style>
  <w:style w:type="paragraph" w:styleId="Footer">
    <w:name w:val="footer"/>
    <w:basedOn w:val="Normal"/>
    <w:link w:val="FooterChar"/>
    <w:uiPriority w:val="99"/>
    <w:unhideWhenUsed/>
    <w:rsid w:val="004929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94B"/>
  </w:style>
  <w:style w:type="character" w:customStyle="1" w:styleId="personname">
    <w:name w:val="person_name"/>
    <w:basedOn w:val="DefaultParagraphFont"/>
    <w:rsid w:val="0049294B"/>
  </w:style>
  <w:style w:type="character" w:styleId="Emphasis">
    <w:name w:val="Emphasis"/>
    <w:basedOn w:val="DefaultParagraphFont"/>
    <w:uiPriority w:val="20"/>
    <w:qFormat/>
    <w:rsid w:val="0049294B"/>
    <w:rPr>
      <w:i/>
      <w:iCs/>
    </w:rPr>
  </w:style>
  <w:style w:type="paragraph" w:customStyle="1" w:styleId="RSCB02ArticleText">
    <w:name w:val="RSC B02 Article Text"/>
    <w:basedOn w:val="Normal"/>
    <w:link w:val="RSCB02ArticleTextChar"/>
    <w:qFormat/>
    <w:rsid w:val="0049294B"/>
    <w:pPr>
      <w:spacing w:after="0" w:line="240" w:lineRule="exact"/>
      <w:jc w:val="both"/>
    </w:pPr>
    <w:rPr>
      <w:rFonts w:cs="Times New Roman"/>
      <w:w w:val="108"/>
      <w:sz w:val="18"/>
      <w:szCs w:val="18"/>
    </w:rPr>
  </w:style>
  <w:style w:type="character" w:customStyle="1" w:styleId="RSCB02ArticleTextChar">
    <w:name w:val="RSC B02 Article Text Char"/>
    <w:basedOn w:val="DefaultParagraphFont"/>
    <w:link w:val="RSCB02ArticleText"/>
    <w:rsid w:val="0049294B"/>
    <w:rPr>
      <w:rFonts w:cs="Times New Roman"/>
      <w:w w:val="108"/>
      <w:sz w:val="18"/>
      <w:szCs w:val="18"/>
    </w:rPr>
  </w:style>
  <w:style w:type="paragraph" w:customStyle="1" w:styleId="RSCI01FigureSchemeChartwithbottombar">
    <w:name w:val="RSC I01 Figure/Scheme/Chart with bottom bar"/>
    <w:basedOn w:val="Normal"/>
    <w:link w:val="RSCI01FigureSchemeChartwithbottombarChar"/>
    <w:rsid w:val="0049294B"/>
    <w:pPr>
      <w:pBdr>
        <w:bottom w:val="single" w:sz="12" w:space="5" w:color="999999"/>
      </w:pBdr>
      <w:spacing w:before="40" w:after="120" w:line="120" w:lineRule="exact"/>
      <w:jc w:val="both"/>
    </w:pPr>
    <w:rPr>
      <w:rFonts w:cstheme="minorHAnsi"/>
      <w:w w:val="108"/>
      <w:sz w:val="14"/>
      <w:szCs w:val="14"/>
    </w:rPr>
  </w:style>
  <w:style w:type="character" w:customStyle="1" w:styleId="RSCI01FigureSchemeChartwithbottombarChar">
    <w:name w:val="RSC I01 Figure/Scheme/Chart with bottom bar Char"/>
    <w:basedOn w:val="DefaultParagraphFont"/>
    <w:link w:val="RSCI01FigureSchemeChartwithbottombar"/>
    <w:rsid w:val="0049294B"/>
    <w:rPr>
      <w:rFonts w:cstheme="minorHAnsi"/>
      <w:w w:val="108"/>
      <w:sz w:val="14"/>
      <w:szCs w:val="14"/>
    </w:rPr>
  </w:style>
  <w:style w:type="paragraph" w:customStyle="1" w:styleId="Articletitle">
    <w:name w:val="Article title"/>
    <w:basedOn w:val="Normal"/>
    <w:next w:val="Normal"/>
    <w:qFormat/>
    <w:rsid w:val="0049294B"/>
    <w:pPr>
      <w:spacing w:after="120" w:line="360" w:lineRule="auto"/>
    </w:pPr>
    <w:rPr>
      <w:rFonts w:ascii="Times New Roman" w:eastAsia="Times New Roman" w:hAnsi="Times New Roman" w:cs="Times New Roman"/>
      <w:b/>
      <w:sz w:val="28"/>
      <w:szCs w:val="24"/>
      <w:lang w:eastAsia="en-GB"/>
    </w:rPr>
  </w:style>
  <w:style w:type="paragraph" w:styleId="TOCHeading">
    <w:name w:val="TOC Heading"/>
    <w:basedOn w:val="Heading1"/>
    <w:next w:val="Normal"/>
    <w:uiPriority w:val="39"/>
    <w:unhideWhenUsed/>
    <w:qFormat/>
    <w:rsid w:val="006479B6"/>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Cs w:val="28"/>
      <w:lang w:val="en-US" w:eastAsia="ja-JP"/>
    </w:rPr>
  </w:style>
  <w:style w:type="character" w:customStyle="1" w:styleId="Heading2Char">
    <w:name w:val="Heading 2 Char"/>
    <w:basedOn w:val="DefaultParagraphFont"/>
    <w:link w:val="Heading2"/>
    <w:uiPriority w:val="9"/>
    <w:rsid w:val="0056588F"/>
    <w:rPr>
      <w:rFonts w:eastAsiaTheme="majorEastAsia" w:cstheme="majorBidi"/>
      <w:b/>
      <w:bCs/>
      <w:sz w:val="24"/>
      <w:szCs w:val="26"/>
    </w:rPr>
  </w:style>
  <w:style w:type="character" w:customStyle="1" w:styleId="Heading3Char">
    <w:name w:val="Heading 3 Char"/>
    <w:basedOn w:val="DefaultParagraphFont"/>
    <w:link w:val="Heading3"/>
    <w:uiPriority w:val="9"/>
    <w:rsid w:val="0056588F"/>
    <w:rPr>
      <w:rFonts w:eastAsiaTheme="majorEastAsia" w:cstheme="majorBidi"/>
      <w:b/>
      <w:bCs/>
      <w:sz w:val="24"/>
    </w:rPr>
  </w:style>
  <w:style w:type="paragraph" w:styleId="TOC1">
    <w:name w:val="toc 1"/>
    <w:basedOn w:val="Normal"/>
    <w:next w:val="Normal"/>
    <w:autoRedefine/>
    <w:uiPriority w:val="39"/>
    <w:unhideWhenUsed/>
    <w:rsid w:val="009D6765"/>
    <w:pPr>
      <w:tabs>
        <w:tab w:val="right" w:leader="dot" w:pos="9016"/>
      </w:tabs>
      <w:spacing w:after="100"/>
      <w:jc w:val="both"/>
    </w:pPr>
  </w:style>
  <w:style w:type="paragraph" w:styleId="TOC2">
    <w:name w:val="toc 2"/>
    <w:basedOn w:val="Normal"/>
    <w:next w:val="Normal"/>
    <w:autoRedefine/>
    <w:uiPriority w:val="39"/>
    <w:unhideWhenUsed/>
    <w:rsid w:val="009D6765"/>
    <w:pPr>
      <w:spacing w:after="100"/>
      <w:ind w:left="220"/>
    </w:pPr>
  </w:style>
  <w:style w:type="paragraph" w:styleId="TOC3">
    <w:name w:val="toc 3"/>
    <w:basedOn w:val="Normal"/>
    <w:next w:val="Normal"/>
    <w:autoRedefine/>
    <w:uiPriority w:val="39"/>
    <w:unhideWhenUsed/>
    <w:rsid w:val="009D6765"/>
    <w:pPr>
      <w:spacing w:after="100"/>
      <w:ind w:left="440"/>
    </w:pPr>
  </w:style>
  <w:style w:type="character" w:styleId="Hyperlink">
    <w:name w:val="Hyperlink"/>
    <w:basedOn w:val="DefaultParagraphFont"/>
    <w:uiPriority w:val="99"/>
    <w:unhideWhenUsed/>
    <w:rsid w:val="009D6765"/>
    <w:rPr>
      <w:color w:val="0000FF" w:themeColor="hyperlink"/>
      <w:u w:val="single"/>
    </w:rPr>
  </w:style>
  <w:style w:type="paragraph" w:styleId="Caption">
    <w:name w:val="caption"/>
    <w:basedOn w:val="Normal"/>
    <w:next w:val="Normal"/>
    <w:uiPriority w:val="35"/>
    <w:semiHidden/>
    <w:unhideWhenUsed/>
    <w:qFormat/>
    <w:rsid w:val="00881839"/>
    <w:pPr>
      <w:spacing w:line="240" w:lineRule="auto"/>
    </w:pPr>
    <w:rPr>
      <w:b/>
      <w:bCs/>
      <w:color w:val="4F81BD" w:themeColor="accent1"/>
      <w:sz w:val="18"/>
      <w:szCs w:val="18"/>
    </w:rPr>
  </w:style>
  <w:style w:type="paragraph" w:styleId="NormalWeb">
    <w:name w:val="Normal (Web)"/>
    <w:basedOn w:val="Normal"/>
    <w:uiPriority w:val="99"/>
    <w:semiHidden/>
    <w:unhideWhenUsed/>
    <w:rsid w:val="00433945"/>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Heading4Char">
    <w:name w:val="Heading 4 Char"/>
    <w:basedOn w:val="DefaultParagraphFont"/>
    <w:link w:val="Heading4"/>
    <w:uiPriority w:val="9"/>
    <w:rsid w:val="007804D9"/>
    <w:rPr>
      <w:rFonts w:eastAsiaTheme="majorEastAsia" w:cstheme="majorBidi"/>
      <w:b/>
      <w:bCs/>
      <w:iCs/>
      <w:sz w:val="28"/>
    </w:rPr>
  </w:style>
  <w:style w:type="character" w:customStyle="1" w:styleId="Heading5Char">
    <w:name w:val="Heading 5 Char"/>
    <w:basedOn w:val="DefaultParagraphFont"/>
    <w:link w:val="Heading5"/>
    <w:uiPriority w:val="9"/>
    <w:semiHidden/>
    <w:rsid w:val="004D5DA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D5DA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D5DA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D5DA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D5DAC"/>
    <w:rPr>
      <w:rFonts w:asciiTheme="majorHAnsi" w:eastAsiaTheme="majorEastAsia" w:hAnsiTheme="majorHAnsi" w:cstheme="majorBidi"/>
      <w:i/>
      <w:iCs/>
      <w:color w:val="404040" w:themeColor="text1" w:themeTint="BF"/>
      <w:sz w:val="20"/>
      <w:szCs w:val="20"/>
    </w:rPr>
  </w:style>
  <w:style w:type="character" w:styleId="SubtleReference">
    <w:name w:val="Subtle Reference"/>
    <w:uiPriority w:val="31"/>
    <w:qFormat/>
    <w:rsid w:val="00BA4832"/>
    <w:rPr>
      <w:sz w:val="24"/>
      <w:szCs w:val="24"/>
    </w:rPr>
  </w:style>
  <w:style w:type="table" w:styleId="TableGrid">
    <w:name w:val="Table Grid"/>
    <w:basedOn w:val="TableNormal"/>
    <w:uiPriority w:val="39"/>
    <w:rsid w:val="003174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294B"/>
  </w:style>
  <w:style w:type="paragraph" w:styleId="Heading1">
    <w:name w:val="heading 1"/>
    <w:basedOn w:val="Normal"/>
    <w:link w:val="Heading1Char"/>
    <w:uiPriority w:val="9"/>
    <w:qFormat/>
    <w:rsid w:val="007804D9"/>
    <w:pPr>
      <w:numPr>
        <w:numId w:val="10"/>
      </w:numPr>
      <w:spacing w:before="100" w:beforeAutospacing="1" w:after="100" w:afterAutospacing="1" w:line="240" w:lineRule="auto"/>
      <w:jc w:val="center"/>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56588F"/>
    <w:pPr>
      <w:keepNext/>
      <w:keepLines/>
      <w:numPr>
        <w:ilvl w:val="1"/>
        <w:numId w:val="10"/>
      </w:numPr>
      <w:spacing w:after="0"/>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56588F"/>
    <w:pPr>
      <w:keepNext/>
      <w:keepLines/>
      <w:numPr>
        <w:ilvl w:val="2"/>
        <w:numId w:val="10"/>
      </w:numPr>
      <w:spacing w:before="320" w:after="240"/>
      <w:outlineLvl w:val="2"/>
    </w:pPr>
    <w:rPr>
      <w:rFonts w:eastAsiaTheme="majorEastAsia" w:cstheme="majorBidi"/>
      <w:b/>
      <w:bCs/>
      <w:sz w:val="24"/>
    </w:rPr>
  </w:style>
  <w:style w:type="paragraph" w:styleId="Heading4">
    <w:name w:val="heading 4"/>
    <w:basedOn w:val="Normal"/>
    <w:next w:val="Normal"/>
    <w:link w:val="Heading4Char"/>
    <w:uiPriority w:val="9"/>
    <w:unhideWhenUsed/>
    <w:qFormat/>
    <w:rsid w:val="007804D9"/>
    <w:pPr>
      <w:keepNext/>
      <w:keepLines/>
      <w:numPr>
        <w:ilvl w:val="3"/>
        <w:numId w:val="10"/>
      </w:numPr>
      <w:spacing w:before="560" w:after="360"/>
      <w:jc w:val="both"/>
      <w:outlineLvl w:val="3"/>
    </w:pPr>
    <w:rPr>
      <w:rFonts w:eastAsiaTheme="majorEastAsia" w:cstheme="majorBidi"/>
      <w:b/>
      <w:bCs/>
      <w:iCs/>
      <w:sz w:val="28"/>
    </w:rPr>
  </w:style>
  <w:style w:type="paragraph" w:styleId="Heading5">
    <w:name w:val="heading 5"/>
    <w:basedOn w:val="Normal"/>
    <w:next w:val="Normal"/>
    <w:link w:val="Heading5Char"/>
    <w:uiPriority w:val="9"/>
    <w:semiHidden/>
    <w:unhideWhenUsed/>
    <w:qFormat/>
    <w:rsid w:val="004D5DAC"/>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D5DAC"/>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D5DAC"/>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D5DAC"/>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D5DAC"/>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04D9"/>
    <w:rPr>
      <w:rFonts w:eastAsia="Times New Roman" w:cs="Times New Roman"/>
      <w:b/>
      <w:bCs/>
      <w:kern w:val="36"/>
      <w:sz w:val="48"/>
      <w:szCs w:val="48"/>
      <w:lang w:eastAsia="en-GB"/>
    </w:rPr>
  </w:style>
  <w:style w:type="paragraph" w:styleId="NoSpacing">
    <w:name w:val="No Spacing"/>
    <w:uiPriority w:val="1"/>
    <w:qFormat/>
    <w:rsid w:val="0049294B"/>
    <w:pPr>
      <w:spacing w:after="0" w:line="240" w:lineRule="auto"/>
    </w:pPr>
  </w:style>
  <w:style w:type="paragraph" w:styleId="BalloonText">
    <w:name w:val="Balloon Text"/>
    <w:basedOn w:val="Normal"/>
    <w:link w:val="BalloonTextChar"/>
    <w:uiPriority w:val="99"/>
    <w:semiHidden/>
    <w:unhideWhenUsed/>
    <w:rsid w:val="004929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294B"/>
    <w:rPr>
      <w:rFonts w:ascii="Tahoma" w:hAnsi="Tahoma" w:cs="Tahoma"/>
      <w:sz w:val="16"/>
      <w:szCs w:val="16"/>
    </w:rPr>
  </w:style>
  <w:style w:type="paragraph" w:styleId="ListParagraph">
    <w:name w:val="List Paragraph"/>
    <w:basedOn w:val="Normal"/>
    <w:uiPriority w:val="34"/>
    <w:qFormat/>
    <w:rsid w:val="0049294B"/>
    <w:pPr>
      <w:spacing w:after="0" w:line="240" w:lineRule="auto"/>
      <w:ind w:left="720"/>
      <w:contextualSpacing/>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4929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94B"/>
  </w:style>
  <w:style w:type="paragraph" w:styleId="Footer">
    <w:name w:val="footer"/>
    <w:basedOn w:val="Normal"/>
    <w:link w:val="FooterChar"/>
    <w:uiPriority w:val="99"/>
    <w:unhideWhenUsed/>
    <w:rsid w:val="004929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94B"/>
  </w:style>
  <w:style w:type="character" w:customStyle="1" w:styleId="personname">
    <w:name w:val="person_name"/>
    <w:basedOn w:val="DefaultParagraphFont"/>
    <w:rsid w:val="0049294B"/>
  </w:style>
  <w:style w:type="character" w:styleId="Emphasis">
    <w:name w:val="Emphasis"/>
    <w:basedOn w:val="DefaultParagraphFont"/>
    <w:uiPriority w:val="20"/>
    <w:qFormat/>
    <w:rsid w:val="0049294B"/>
    <w:rPr>
      <w:i/>
      <w:iCs/>
    </w:rPr>
  </w:style>
  <w:style w:type="paragraph" w:customStyle="1" w:styleId="RSCB02ArticleText">
    <w:name w:val="RSC B02 Article Text"/>
    <w:basedOn w:val="Normal"/>
    <w:link w:val="RSCB02ArticleTextChar"/>
    <w:qFormat/>
    <w:rsid w:val="0049294B"/>
    <w:pPr>
      <w:spacing w:after="0" w:line="240" w:lineRule="exact"/>
      <w:jc w:val="both"/>
    </w:pPr>
    <w:rPr>
      <w:rFonts w:cs="Times New Roman"/>
      <w:w w:val="108"/>
      <w:sz w:val="18"/>
      <w:szCs w:val="18"/>
    </w:rPr>
  </w:style>
  <w:style w:type="character" w:customStyle="1" w:styleId="RSCB02ArticleTextChar">
    <w:name w:val="RSC B02 Article Text Char"/>
    <w:basedOn w:val="DefaultParagraphFont"/>
    <w:link w:val="RSCB02ArticleText"/>
    <w:rsid w:val="0049294B"/>
    <w:rPr>
      <w:rFonts w:cs="Times New Roman"/>
      <w:w w:val="108"/>
      <w:sz w:val="18"/>
      <w:szCs w:val="18"/>
    </w:rPr>
  </w:style>
  <w:style w:type="paragraph" w:customStyle="1" w:styleId="RSCI01FigureSchemeChartwithbottombar">
    <w:name w:val="RSC I01 Figure/Scheme/Chart with bottom bar"/>
    <w:basedOn w:val="Normal"/>
    <w:link w:val="RSCI01FigureSchemeChartwithbottombarChar"/>
    <w:rsid w:val="0049294B"/>
    <w:pPr>
      <w:pBdr>
        <w:bottom w:val="single" w:sz="12" w:space="5" w:color="999999"/>
      </w:pBdr>
      <w:spacing w:before="40" w:after="120" w:line="120" w:lineRule="exact"/>
      <w:jc w:val="both"/>
    </w:pPr>
    <w:rPr>
      <w:rFonts w:cstheme="minorHAnsi"/>
      <w:w w:val="108"/>
      <w:sz w:val="14"/>
      <w:szCs w:val="14"/>
    </w:rPr>
  </w:style>
  <w:style w:type="character" w:customStyle="1" w:styleId="RSCI01FigureSchemeChartwithbottombarChar">
    <w:name w:val="RSC I01 Figure/Scheme/Chart with bottom bar Char"/>
    <w:basedOn w:val="DefaultParagraphFont"/>
    <w:link w:val="RSCI01FigureSchemeChartwithbottombar"/>
    <w:rsid w:val="0049294B"/>
    <w:rPr>
      <w:rFonts w:cstheme="minorHAnsi"/>
      <w:w w:val="108"/>
      <w:sz w:val="14"/>
      <w:szCs w:val="14"/>
    </w:rPr>
  </w:style>
  <w:style w:type="paragraph" w:customStyle="1" w:styleId="Articletitle">
    <w:name w:val="Article title"/>
    <w:basedOn w:val="Normal"/>
    <w:next w:val="Normal"/>
    <w:qFormat/>
    <w:rsid w:val="0049294B"/>
    <w:pPr>
      <w:spacing w:after="120" w:line="360" w:lineRule="auto"/>
    </w:pPr>
    <w:rPr>
      <w:rFonts w:ascii="Times New Roman" w:eastAsia="Times New Roman" w:hAnsi="Times New Roman" w:cs="Times New Roman"/>
      <w:b/>
      <w:sz w:val="28"/>
      <w:szCs w:val="24"/>
      <w:lang w:eastAsia="en-GB"/>
    </w:rPr>
  </w:style>
  <w:style w:type="paragraph" w:styleId="TOCHeading">
    <w:name w:val="TOC Heading"/>
    <w:basedOn w:val="Heading1"/>
    <w:next w:val="Normal"/>
    <w:uiPriority w:val="39"/>
    <w:unhideWhenUsed/>
    <w:qFormat/>
    <w:rsid w:val="006479B6"/>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Cs w:val="28"/>
      <w:lang w:val="en-US" w:eastAsia="ja-JP"/>
    </w:rPr>
  </w:style>
  <w:style w:type="character" w:customStyle="1" w:styleId="Heading2Char">
    <w:name w:val="Heading 2 Char"/>
    <w:basedOn w:val="DefaultParagraphFont"/>
    <w:link w:val="Heading2"/>
    <w:uiPriority w:val="9"/>
    <w:rsid w:val="0056588F"/>
    <w:rPr>
      <w:rFonts w:eastAsiaTheme="majorEastAsia" w:cstheme="majorBidi"/>
      <w:b/>
      <w:bCs/>
      <w:sz w:val="24"/>
      <w:szCs w:val="26"/>
    </w:rPr>
  </w:style>
  <w:style w:type="character" w:customStyle="1" w:styleId="Heading3Char">
    <w:name w:val="Heading 3 Char"/>
    <w:basedOn w:val="DefaultParagraphFont"/>
    <w:link w:val="Heading3"/>
    <w:uiPriority w:val="9"/>
    <w:rsid w:val="0056588F"/>
    <w:rPr>
      <w:rFonts w:eastAsiaTheme="majorEastAsia" w:cstheme="majorBidi"/>
      <w:b/>
      <w:bCs/>
      <w:sz w:val="24"/>
    </w:rPr>
  </w:style>
  <w:style w:type="paragraph" w:styleId="TOC1">
    <w:name w:val="toc 1"/>
    <w:basedOn w:val="Normal"/>
    <w:next w:val="Normal"/>
    <w:autoRedefine/>
    <w:uiPriority w:val="39"/>
    <w:unhideWhenUsed/>
    <w:rsid w:val="009D6765"/>
    <w:pPr>
      <w:tabs>
        <w:tab w:val="right" w:leader="dot" w:pos="9016"/>
      </w:tabs>
      <w:spacing w:after="100"/>
      <w:jc w:val="both"/>
    </w:pPr>
  </w:style>
  <w:style w:type="paragraph" w:styleId="TOC2">
    <w:name w:val="toc 2"/>
    <w:basedOn w:val="Normal"/>
    <w:next w:val="Normal"/>
    <w:autoRedefine/>
    <w:uiPriority w:val="39"/>
    <w:unhideWhenUsed/>
    <w:rsid w:val="009D6765"/>
    <w:pPr>
      <w:spacing w:after="100"/>
      <w:ind w:left="220"/>
    </w:pPr>
  </w:style>
  <w:style w:type="paragraph" w:styleId="TOC3">
    <w:name w:val="toc 3"/>
    <w:basedOn w:val="Normal"/>
    <w:next w:val="Normal"/>
    <w:autoRedefine/>
    <w:uiPriority w:val="39"/>
    <w:unhideWhenUsed/>
    <w:rsid w:val="009D6765"/>
    <w:pPr>
      <w:spacing w:after="100"/>
      <w:ind w:left="440"/>
    </w:pPr>
  </w:style>
  <w:style w:type="character" w:styleId="Hyperlink">
    <w:name w:val="Hyperlink"/>
    <w:basedOn w:val="DefaultParagraphFont"/>
    <w:uiPriority w:val="99"/>
    <w:unhideWhenUsed/>
    <w:rsid w:val="009D6765"/>
    <w:rPr>
      <w:color w:val="0000FF" w:themeColor="hyperlink"/>
      <w:u w:val="single"/>
    </w:rPr>
  </w:style>
  <w:style w:type="paragraph" w:styleId="Caption">
    <w:name w:val="caption"/>
    <w:basedOn w:val="Normal"/>
    <w:next w:val="Normal"/>
    <w:uiPriority w:val="35"/>
    <w:semiHidden/>
    <w:unhideWhenUsed/>
    <w:qFormat/>
    <w:rsid w:val="00881839"/>
    <w:pPr>
      <w:spacing w:line="240" w:lineRule="auto"/>
    </w:pPr>
    <w:rPr>
      <w:b/>
      <w:bCs/>
      <w:color w:val="4F81BD" w:themeColor="accent1"/>
      <w:sz w:val="18"/>
      <w:szCs w:val="18"/>
    </w:rPr>
  </w:style>
  <w:style w:type="paragraph" w:styleId="NormalWeb">
    <w:name w:val="Normal (Web)"/>
    <w:basedOn w:val="Normal"/>
    <w:uiPriority w:val="99"/>
    <w:semiHidden/>
    <w:unhideWhenUsed/>
    <w:rsid w:val="00433945"/>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Heading4Char">
    <w:name w:val="Heading 4 Char"/>
    <w:basedOn w:val="DefaultParagraphFont"/>
    <w:link w:val="Heading4"/>
    <w:uiPriority w:val="9"/>
    <w:rsid w:val="007804D9"/>
    <w:rPr>
      <w:rFonts w:eastAsiaTheme="majorEastAsia" w:cstheme="majorBidi"/>
      <w:b/>
      <w:bCs/>
      <w:iCs/>
      <w:sz w:val="28"/>
    </w:rPr>
  </w:style>
  <w:style w:type="character" w:customStyle="1" w:styleId="Heading5Char">
    <w:name w:val="Heading 5 Char"/>
    <w:basedOn w:val="DefaultParagraphFont"/>
    <w:link w:val="Heading5"/>
    <w:uiPriority w:val="9"/>
    <w:semiHidden/>
    <w:rsid w:val="004D5DA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D5DA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D5DA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D5DA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D5DAC"/>
    <w:rPr>
      <w:rFonts w:asciiTheme="majorHAnsi" w:eastAsiaTheme="majorEastAsia" w:hAnsiTheme="majorHAnsi" w:cstheme="majorBidi"/>
      <w:i/>
      <w:iCs/>
      <w:color w:val="404040" w:themeColor="text1" w:themeTint="BF"/>
      <w:sz w:val="20"/>
      <w:szCs w:val="20"/>
    </w:rPr>
  </w:style>
  <w:style w:type="character" w:styleId="SubtleReference">
    <w:name w:val="Subtle Reference"/>
    <w:uiPriority w:val="31"/>
    <w:qFormat/>
    <w:rsid w:val="00BA4832"/>
    <w:rPr>
      <w:sz w:val="24"/>
      <w:szCs w:val="24"/>
    </w:rPr>
  </w:style>
  <w:style w:type="table" w:styleId="TableGrid">
    <w:name w:val="Table Grid"/>
    <w:basedOn w:val="TableNormal"/>
    <w:uiPriority w:val="39"/>
    <w:rsid w:val="003174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661858">
      <w:bodyDiv w:val="1"/>
      <w:marLeft w:val="0"/>
      <w:marRight w:val="0"/>
      <w:marTop w:val="0"/>
      <w:marBottom w:val="0"/>
      <w:divBdr>
        <w:top w:val="none" w:sz="0" w:space="0" w:color="auto"/>
        <w:left w:val="none" w:sz="0" w:space="0" w:color="auto"/>
        <w:bottom w:val="none" w:sz="0" w:space="0" w:color="auto"/>
        <w:right w:val="none" w:sz="0" w:space="0" w:color="auto"/>
      </w:divBdr>
    </w:div>
    <w:div w:id="1769957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299" Type="http://schemas.openxmlformats.org/officeDocument/2006/relationships/image" Target="media/image153.emf"/><Relationship Id="rId21" Type="http://schemas.openxmlformats.org/officeDocument/2006/relationships/image" Target="media/image9.emf"/><Relationship Id="rId63" Type="http://schemas.openxmlformats.org/officeDocument/2006/relationships/oleObject" Target="embeddings/oleObject17.bin"/><Relationship Id="rId159" Type="http://schemas.openxmlformats.org/officeDocument/2006/relationships/image" Target="media/image83.emf"/><Relationship Id="rId324" Type="http://schemas.openxmlformats.org/officeDocument/2006/relationships/oleObject" Target="embeddings/oleObject145.bin"/><Relationship Id="rId366" Type="http://schemas.openxmlformats.org/officeDocument/2006/relationships/oleObject" Target="embeddings/oleObject165.bin"/><Relationship Id="rId170" Type="http://schemas.openxmlformats.org/officeDocument/2006/relationships/oleObject" Target="embeddings/oleObject68.bin"/><Relationship Id="rId226" Type="http://schemas.openxmlformats.org/officeDocument/2006/relationships/oleObject" Target="embeddings/oleObject96.bin"/><Relationship Id="rId268" Type="http://schemas.openxmlformats.org/officeDocument/2006/relationships/oleObject" Target="embeddings/oleObject117.bin"/><Relationship Id="rId32" Type="http://schemas.openxmlformats.org/officeDocument/2006/relationships/image" Target="media/image15.emf"/><Relationship Id="rId74" Type="http://schemas.openxmlformats.org/officeDocument/2006/relationships/image" Target="media/image40.emf"/><Relationship Id="rId128" Type="http://schemas.openxmlformats.org/officeDocument/2006/relationships/image" Target="media/image67.emf"/><Relationship Id="rId335" Type="http://schemas.openxmlformats.org/officeDocument/2006/relationships/oleObject" Target="embeddings/oleObject150.bin"/><Relationship Id="rId377" Type="http://schemas.openxmlformats.org/officeDocument/2006/relationships/oleObject" Target="embeddings/oleObject170.bin"/><Relationship Id="rId5" Type="http://schemas.openxmlformats.org/officeDocument/2006/relationships/settings" Target="settings.xml"/><Relationship Id="rId181" Type="http://schemas.openxmlformats.org/officeDocument/2006/relationships/image" Target="media/image94.emf"/><Relationship Id="rId237" Type="http://schemas.openxmlformats.org/officeDocument/2006/relationships/image" Target="media/image122.emf"/><Relationship Id="rId402" Type="http://schemas.openxmlformats.org/officeDocument/2006/relationships/image" Target="media/image205.emf"/><Relationship Id="rId258" Type="http://schemas.openxmlformats.org/officeDocument/2006/relationships/oleObject" Target="embeddings/oleObject112.bin"/><Relationship Id="rId279" Type="http://schemas.openxmlformats.org/officeDocument/2006/relationships/image" Target="media/image143.emf"/><Relationship Id="rId22" Type="http://schemas.openxmlformats.org/officeDocument/2006/relationships/oleObject" Target="embeddings/oleObject4.bin"/><Relationship Id="rId43" Type="http://schemas.openxmlformats.org/officeDocument/2006/relationships/image" Target="media/image26.emf"/><Relationship Id="rId64" Type="http://schemas.openxmlformats.org/officeDocument/2006/relationships/image" Target="media/image35.emf"/><Relationship Id="rId118" Type="http://schemas.openxmlformats.org/officeDocument/2006/relationships/image" Target="media/image62.emf"/><Relationship Id="rId139" Type="http://schemas.openxmlformats.org/officeDocument/2006/relationships/oleObject" Target="embeddings/oleObject53.bin"/><Relationship Id="rId290" Type="http://schemas.openxmlformats.org/officeDocument/2006/relationships/oleObject" Target="embeddings/oleObject128.bin"/><Relationship Id="rId304" Type="http://schemas.openxmlformats.org/officeDocument/2006/relationships/oleObject" Target="embeddings/oleObject135.bin"/><Relationship Id="rId325" Type="http://schemas.openxmlformats.org/officeDocument/2006/relationships/footer" Target="footer3.xml"/><Relationship Id="rId346" Type="http://schemas.openxmlformats.org/officeDocument/2006/relationships/image" Target="media/image176.emf"/><Relationship Id="rId367" Type="http://schemas.openxmlformats.org/officeDocument/2006/relationships/image" Target="media/image187.emf"/><Relationship Id="rId388" Type="http://schemas.openxmlformats.org/officeDocument/2006/relationships/image" Target="media/image198.emf"/><Relationship Id="rId85" Type="http://schemas.openxmlformats.org/officeDocument/2006/relationships/image" Target="media/image45.emf"/><Relationship Id="rId150" Type="http://schemas.openxmlformats.org/officeDocument/2006/relationships/image" Target="media/image78.png"/><Relationship Id="rId171" Type="http://schemas.openxmlformats.org/officeDocument/2006/relationships/image" Target="media/image89.emf"/><Relationship Id="rId192" Type="http://schemas.openxmlformats.org/officeDocument/2006/relationships/oleObject" Target="embeddings/oleObject79.bin"/><Relationship Id="rId206" Type="http://schemas.openxmlformats.org/officeDocument/2006/relationships/oleObject" Target="embeddings/oleObject86.bin"/><Relationship Id="rId227" Type="http://schemas.openxmlformats.org/officeDocument/2006/relationships/image" Target="media/image117.emf"/><Relationship Id="rId413" Type="http://schemas.openxmlformats.org/officeDocument/2006/relationships/image" Target="media/image210.emf"/><Relationship Id="rId248" Type="http://schemas.openxmlformats.org/officeDocument/2006/relationships/oleObject" Target="embeddings/oleObject107.bin"/><Relationship Id="rId269" Type="http://schemas.openxmlformats.org/officeDocument/2006/relationships/image" Target="media/image138.emf"/><Relationship Id="rId12" Type="http://schemas.openxmlformats.org/officeDocument/2006/relationships/image" Target="media/image3.png"/><Relationship Id="rId33" Type="http://schemas.openxmlformats.org/officeDocument/2006/relationships/image" Target="media/image16.emf"/><Relationship Id="rId108" Type="http://schemas.openxmlformats.org/officeDocument/2006/relationships/image" Target="media/image57.emf"/><Relationship Id="rId129" Type="http://schemas.openxmlformats.org/officeDocument/2006/relationships/oleObject" Target="embeddings/oleObject48.bin"/><Relationship Id="rId280" Type="http://schemas.openxmlformats.org/officeDocument/2006/relationships/oleObject" Target="embeddings/oleObject123.bin"/><Relationship Id="rId315" Type="http://schemas.openxmlformats.org/officeDocument/2006/relationships/image" Target="media/image161.emf"/><Relationship Id="rId336" Type="http://schemas.openxmlformats.org/officeDocument/2006/relationships/image" Target="media/image171.emf"/><Relationship Id="rId357" Type="http://schemas.openxmlformats.org/officeDocument/2006/relationships/oleObject" Target="embeddings/oleObject161.bin"/><Relationship Id="rId54" Type="http://schemas.openxmlformats.org/officeDocument/2006/relationships/image" Target="media/image30.emf"/><Relationship Id="rId75" Type="http://schemas.openxmlformats.org/officeDocument/2006/relationships/oleObject" Target="embeddings/oleObject22.bin"/><Relationship Id="rId96" Type="http://schemas.openxmlformats.org/officeDocument/2006/relationships/image" Target="media/image51.emf"/><Relationship Id="rId140" Type="http://schemas.openxmlformats.org/officeDocument/2006/relationships/image" Target="media/image73.emf"/><Relationship Id="rId161" Type="http://schemas.openxmlformats.org/officeDocument/2006/relationships/image" Target="media/image84.emf"/><Relationship Id="rId182" Type="http://schemas.openxmlformats.org/officeDocument/2006/relationships/oleObject" Target="embeddings/oleObject74.bin"/><Relationship Id="rId217" Type="http://schemas.openxmlformats.org/officeDocument/2006/relationships/image" Target="media/image112.emf"/><Relationship Id="rId378" Type="http://schemas.openxmlformats.org/officeDocument/2006/relationships/image" Target="media/image192.emf"/><Relationship Id="rId399" Type="http://schemas.openxmlformats.org/officeDocument/2006/relationships/oleObject" Target="embeddings/oleObject180.bin"/><Relationship Id="rId403" Type="http://schemas.openxmlformats.org/officeDocument/2006/relationships/oleObject" Target="embeddings/oleObject182.bin"/><Relationship Id="rId6" Type="http://schemas.openxmlformats.org/officeDocument/2006/relationships/webSettings" Target="webSettings.xml"/><Relationship Id="rId238" Type="http://schemas.openxmlformats.org/officeDocument/2006/relationships/oleObject" Target="embeddings/oleObject102.bin"/><Relationship Id="rId259" Type="http://schemas.openxmlformats.org/officeDocument/2006/relationships/image" Target="media/image133.emf"/><Relationship Id="rId23" Type="http://schemas.openxmlformats.org/officeDocument/2006/relationships/image" Target="media/image10.emf"/><Relationship Id="rId119" Type="http://schemas.openxmlformats.org/officeDocument/2006/relationships/oleObject" Target="embeddings/oleObject43.bin"/><Relationship Id="rId270" Type="http://schemas.openxmlformats.org/officeDocument/2006/relationships/oleObject" Target="embeddings/oleObject118.bin"/><Relationship Id="rId291" Type="http://schemas.openxmlformats.org/officeDocument/2006/relationships/image" Target="media/image149.emf"/><Relationship Id="rId305" Type="http://schemas.openxmlformats.org/officeDocument/2006/relationships/image" Target="media/image156.emf"/><Relationship Id="rId326" Type="http://schemas.openxmlformats.org/officeDocument/2006/relationships/image" Target="media/image166.emf"/><Relationship Id="rId347" Type="http://schemas.openxmlformats.org/officeDocument/2006/relationships/oleObject" Target="embeddings/oleObject156.bin"/><Relationship Id="rId44" Type="http://schemas.openxmlformats.org/officeDocument/2006/relationships/image" Target="media/image27.emf"/><Relationship Id="rId65" Type="http://schemas.openxmlformats.org/officeDocument/2006/relationships/oleObject" Target="embeddings/oleObject18.bin"/><Relationship Id="rId86" Type="http://schemas.openxmlformats.org/officeDocument/2006/relationships/oleObject" Target="embeddings/oleObject27.bin"/><Relationship Id="rId130" Type="http://schemas.openxmlformats.org/officeDocument/2006/relationships/image" Target="media/image68.emf"/><Relationship Id="rId151" Type="http://schemas.openxmlformats.org/officeDocument/2006/relationships/image" Target="media/image79.emf"/><Relationship Id="rId368" Type="http://schemas.openxmlformats.org/officeDocument/2006/relationships/oleObject" Target="embeddings/oleObject166.bin"/><Relationship Id="rId389" Type="http://schemas.openxmlformats.org/officeDocument/2006/relationships/oleObject" Target="embeddings/oleObject175.bin"/><Relationship Id="rId172" Type="http://schemas.openxmlformats.org/officeDocument/2006/relationships/oleObject" Target="embeddings/oleObject69.bin"/><Relationship Id="rId193" Type="http://schemas.openxmlformats.org/officeDocument/2006/relationships/image" Target="media/image100.emf"/><Relationship Id="rId207" Type="http://schemas.openxmlformats.org/officeDocument/2006/relationships/image" Target="media/image107.emf"/><Relationship Id="rId228" Type="http://schemas.openxmlformats.org/officeDocument/2006/relationships/oleObject" Target="embeddings/oleObject97.bin"/><Relationship Id="rId249" Type="http://schemas.openxmlformats.org/officeDocument/2006/relationships/image" Target="media/image128.emf"/><Relationship Id="rId414" Type="http://schemas.openxmlformats.org/officeDocument/2006/relationships/oleObject" Target="embeddings/oleObject187.bin"/><Relationship Id="rId13" Type="http://schemas.openxmlformats.org/officeDocument/2006/relationships/image" Target="media/image4.png"/><Relationship Id="rId109" Type="http://schemas.openxmlformats.org/officeDocument/2006/relationships/oleObject" Target="embeddings/oleObject38.bin"/><Relationship Id="rId260" Type="http://schemas.openxmlformats.org/officeDocument/2006/relationships/oleObject" Target="embeddings/oleObject113.bin"/><Relationship Id="rId281" Type="http://schemas.openxmlformats.org/officeDocument/2006/relationships/image" Target="media/image144.emf"/><Relationship Id="rId316" Type="http://schemas.openxmlformats.org/officeDocument/2006/relationships/oleObject" Target="embeddings/oleObject141.bin"/><Relationship Id="rId337" Type="http://schemas.openxmlformats.org/officeDocument/2006/relationships/oleObject" Target="embeddings/oleObject151.bin"/><Relationship Id="rId34" Type="http://schemas.openxmlformats.org/officeDocument/2006/relationships/image" Target="media/image17.emf"/><Relationship Id="rId55" Type="http://schemas.openxmlformats.org/officeDocument/2006/relationships/oleObject" Target="embeddings/oleObject13.bin"/><Relationship Id="rId76" Type="http://schemas.openxmlformats.org/officeDocument/2006/relationships/image" Target="media/image41.emf"/><Relationship Id="rId97" Type="http://schemas.openxmlformats.org/officeDocument/2006/relationships/oleObject" Target="embeddings/oleObject32.bin"/><Relationship Id="rId120" Type="http://schemas.openxmlformats.org/officeDocument/2006/relationships/image" Target="media/image63.emf"/><Relationship Id="rId141" Type="http://schemas.openxmlformats.org/officeDocument/2006/relationships/oleObject" Target="embeddings/oleObject54.bin"/><Relationship Id="rId358" Type="http://schemas.openxmlformats.org/officeDocument/2006/relationships/image" Target="media/image182.emf"/><Relationship Id="rId379" Type="http://schemas.openxmlformats.org/officeDocument/2006/relationships/oleObject" Target="embeddings/oleObject171.bin"/><Relationship Id="rId7" Type="http://schemas.openxmlformats.org/officeDocument/2006/relationships/footnotes" Target="footnotes.xml"/><Relationship Id="rId162" Type="http://schemas.openxmlformats.org/officeDocument/2006/relationships/oleObject" Target="embeddings/oleObject64.bin"/><Relationship Id="rId183" Type="http://schemas.openxmlformats.org/officeDocument/2006/relationships/image" Target="media/image95.emf"/><Relationship Id="rId218" Type="http://schemas.openxmlformats.org/officeDocument/2006/relationships/oleObject" Target="embeddings/oleObject92.bin"/><Relationship Id="rId239" Type="http://schemas.openxmlformats.org/officeDocument/2006/relationships/image" Target="media/image123.emf"/><Relationship Id="rId390" Type="http://schemas.openxmlformats.org/officeDocument/2006/relationships/image" Target="media/image199.emf"/><Relationship Id="rId404" Type="http://schemas.openxmlformats.org/officeDocument/2006/relationships/image" Target="media/image206.emf"/><Relationship Id="rId250" Type="http://schemas.openxmlformats.org/officeDocument/2006/relationships/oleObject" Target="embeddings/oleObject108.bin"/><Relationship Id="rId271" Type="http://schemas.openxmlformats.org/officeDocument/2006/relationships/image" Target="media/image139.emf"/><Relationship Id="rId292" Type="http://schemas.openxmlformats.org/officeDocument/2006/relationships/oleObject" Target="embeddings/oleObject129.bin"/><Relationship Id="rId306" Type="http://schemas.openxmlformats.org/officeDocument/2006/relationships/oleObject" Target="embeddings/oleObject136.bin"/><Relationship Id="rId24" Type="http://schemas.openxmlformats.org/officeDocument/2006/relationships/oleObject" Target="embeddings/oleObject5.bin"/><Relationship Id="rId45" Type="http://schemas.openxmlformats.org/officeDocument/2006/relationships/image" Target="media/image28.emf"/><Relationship Id="rId66" Type="http://schemas.openxmlformats.org/officeDocument/2006/relationships/image" Target="media/image36.emf"/><Relationship Id="rId87" Type="http://schemas.openxmlformats.org/officeDocument/2006/relationships/image" Target="media/image46.emf"/><Relationship Id="rId110" Type="http://schemas.openxmlformats.org/officeDocument/2006/relationships/image" Target="media/image58.emf"/><Relationship Id="rId131" Type="http://schemas.openxmlformats.org/officeDocument/2006/relationships/oleObject" Target="embeddings/oleObject49.bin"/><Relationship Id="rId327" Type="http://schemas.openxmlformats.org/officeDocument/2006/relationships/oleObject" Target="embeddings/oleObject146.bin"/><Relationship Id="rId348" Type="http://schemas.openxmlformats.org/officeDocument/2006/relationships/image" Target="media/image177.emf"/><Relationship Id="rId369" Type="http://schemas.openxmlformats.org/officeDocument/2006/relationships/image" Target="media/image188.emf"/><Relationship Id="rId152" Type="http://schemas.openxmlformats.org/officeDocument/2006/relationships/oleObject" Target="embeddings/oleObject59.bin"/><Relationship Id="rId173" Type="http://schemas.openxmlformats.org/officeDocument/2006/relationships/image" Target="media/image90.emf"/><Relationship Id="rId194" Type="http://schemas.openxmlformats.org/officeDocument/2006/relationships/oleObject" Target="embeddings/oleObject80.bin"/><Relationship Id="rId208" Type="http://schemas.openxmlformats.org/officeDocument/2006/relationships/oleObject" Target="embeddings/oleObject87.bin"/><Relationship Id="rId229" Type="http://schemas.openxmlformats.org/officeDocument/2006/relationships/image" Target="media/image118.emf"/><Relationship Id="rId380" Type="http://schemas.openxmlformats.org/officeDocument/2006/relationships/image" Target="media/image193.emf"/><Relationship Id="rId415" Type="http://schemas.openxmlformats.org/officeDocument/2006/relationships/footer" Target="footer6.xml"/><Relationship Id="rId240" Type="http://schemas.openxmlformats.org/officeDocument/2006/relationships/oleObject" Target="embeddings/oleObject103.bin"/><Relationship Id="rId261" Type="http://schemas.openxmlformats.org/officeDocument/2006/relationships/image" Target="media/image134.emf"/><Relationship Id="rId14" Type="http://schemas.openxmlformats.org/officeDocument/2006/relationships/image" Target="media/image5.png"/><Relationship Id="rId35" Type="http://schemas.openxmlformats.org/officeDocument/2006/relationships/image" Target="media/image18.emf"/><Relationship Id="rId56" Type="http://schemas.openxmlformats.org/officeDocument/2006/relationships/image" Target="media/image31.emf"/><Relationship Id="rId77" Type="http://schemas.openxmlformats.org/officeDocument/2006/relationships/oleObject" Target="embeddings/oleObject23.bin"/><Relationship Id="rId100" Type="http://schemas.openxmlformats.org/officeDocument/2006/relationships/image" Target="media/image53.emf"/><Relationship Id="rId282" Type="http://schemas.openxmlformats.org/officeDocument/2006/relationships/oleObject" Target="embeddings/oleObject124.bin"/><Relationship Id="rId317" Type="http://schemas.openxmlformats.org/officeDocument/2006/relationships/image" Target="media/image162.emf"/><Relationship Id="rId338" Type="http://schemas.openxmlformats.org/officeDocument/2006/relationships/image" Target="media/image172.emf"/><Relationship Id="rId359" Type="http://schemas.openxmlformats.org/officeDocument/2006/relationships/oleObject" Target="embeddings/oleObject162.bin"/><Relationship Id="rId8" Type="http://schemas.openxmlformats.org/officeDocument/2006/relationships/endnotes" Target="endnotes.xml"/><Relationship Id="rId98" Type="http://schemas.openxmlformats.org/officeDocument/2006/relationships/image" Target="media/image52.emf"/><Relationship Id="rId121" Type="http://schemas.openxmlformats.org/officeDocument/2006/relationships/oleObject" Target="embeddings/oleObject44.bin"/><Relationship Id="rId142" Type="http://schemas.openxmlformats.org/officeDocument/2006/relationships/image" Target="media/image74.emf"/><Relationship Id="rId163" Type="http://schemas.openxmlformats.org/officeDocument/2006/relationships/image" Target="media/image85.emf"/><Relationship Id="rId184" Type="http://schemas.openxmlformats.org/officeDocument/2006/relationships/oleObject" Target="embeddings/oleObject75.bin"/><Relationship Id="rId219" Type="http://schemas.openxmlformats.org/officeDocument/2006/relationships/image" Target="media/image113.emf"/><Relationship Id="rId370" Type="http://schemas.openxmlformats.org/officeDocument/2006/relationships/oleObject" Target="embeddings/oleObject167.bin"/><Relationship Id="rId391" Type="http://schemas.openxmlformats.org/officeDocument/2006/relationships/oleObject" Target="embeddings/oleObject176.bin"/><Relationship Id="rId405" Type="http://schemas.openxmlformats.org/officeDocument/2006/relationships/oleObject" Target="embeddings/oleObject183.bin"/><Relationship Id="rId230" Type="http://schemas.openxmlformats.org/officeDocument/2006/relationships/oleObject" Target="embeddings/oleObject98.bin"/><Relationship Id="rId251" Type="http://schemas.openxmlformats.org/officeDocument/2006/relationships/image" Target="media/image129.emf"/><Relationship Id="rId25" Type="http://schemas.openxmlformats.org/officeDocument/2006/relationships/image" Target="media/image11.emf"/><Relationship Id="rId46" Type="http://schemas.openxmlformats.org/officeDocument/2006/relationships/image" Target="media/image23.emf"/><Relationship Id="rId67" Type="http://schemas.openxmlformats.org/officeDocument/2006/relationships/oleObject" Target="embeddings/oleObject19.bin"/><Relationship Id="rId272" Type="http://schemas.openxmlformats.org/officeDocument/2006/relationships/oleObject" Target="embeddings/oleObject119.bin"/><Relationship Id="rId293" Type="http://schemas.openxmlformats.org/officeDocument/2006/relationships/image" Target="media/image150.emf"/><Relationship Id="rId307" Type="http://schemas.openxmlformats.org/officeDocument/2006/relationships/image" Target="media/image157.emf"/><Relationship Id="rId328" Type="http://schemas.openxmlformats.org/officeDocument/2006/relationships/image" Target="media/image167.emf"/><Relationship Id="rId349" Type="http://schemas.openxmlformats.org/officeDocument/2006/relationships/oleObject" Target="embeddings/oleObject157.bin"/><Relationship Id="rId88" Type="http://schemas.openxmlformats.org/officeDocument/2006/relationships/oleObject" Target="embeddings/oleObject28.bin"/><Relationship Id="rId111" Type="http://schemas.openxmlformats.org/officeDocument/2006/relationships/oleObject" Target="embeddings/oleObject39.bin"/><Relationship Id="rId132" Type="http://schemas.openxmlformats.org/officeDocument/2006/relationships/image" Target="media/image69.emf"/><Relationship Id="rId153" Type="http://schemas.openxmlformats.org/officeDocument/2006/relationships/image" Target="media/image80.emf"/><Relationship Id="rId174" Type="http://schemas.openxmlformats.org/officeDocument/2006/relationships/oleObject" Target="embeddings/oleObject70.bin"/><Relationship Id="rId195" Type="http://schemas.openxmlformats.org/officeDocument/2006/relationships/image" Target="media/image101.emf"/><Relationship Id="rId209" Type="http://schemas.openxmlformats.org/officeDocument/2006/relationships/image" Target="media/image108.emf"/><Relationship Id="rId360" Type="http://schemas.openxmlformats.org/officeDocument/2006/relationships/image" Target="media/image183.png"/><Relationship Id="rId381" Type="http://schemas.openxmlformats.org/officeDocument/2006/relationships/oleObject" Target="embeddings/oleObject172.bin"/><Relationship Id="rId416" Type="http://schemas.openxmlformats.org/officeDocument/2006/relationships/fontTable" Target="fontTable.xml"/><Relationship Id="rId220" Type="http://schemas.openxmlformats.org/officeDocument/2006/relationships/oleObject" Target="embeddings/oleObject93.bin"/><Relationship Id="rId241" Type="http://schemas.openxmlformats.org/officeDocument/2006/relationships/image" Target="media/image124.emf"/><Relationship Id="rId15" Type="http://schemas.openxmlformats.org/officeDocument/2006/relationships/image" Target="media/image6.emf"/><Relationship Id="rId36" Type="http://schemas.openxmlformats.org/officeDocument/2006/relationships/image" Target="media/image19.emf"/><Relationship Id="rId57" Type="http://schemas.openxmlformats.org/officeDocument/2006/relationships/oleObject" Target="embeddings/oleObject14.bin"/><Relationship Id="rId262" Type="http://schemas.openxmlformats.org/officeDocument/2006/relationships/oleObject" Target="embeddings/oleObject114.bin"/><Relationship Id="rId283" Type="http://schemas.openxmlformats.org/officeDocument/2006/relationships/image" Target="media/image145.emf"/><Relationship Id="rId318" Type="http://schemas.openxmlformats.org/officeDocument/2006/relationships/oleObject" Target="embeddings/oleObject142.bin"/><Relationship Id="rId339" Type="http://schemas.openxmlformats.org/officeDocument/2006/relationships/oleObject" Target="embeddings/oleObject152.bin"/><Relationship Id="rId78" Type="http://schemas.openxmlformats.org/officeDocument/2006/relationships/image" Target="media/image42.emf"/><Relationship Id="rId99" Type="http://schemas.openxmlformats.org/officeDocument/2006/relationships/oleObject" Target="embeddings/oleObject33.bin"/><Relationship Id="rId101" Type="http://schemas.openxmlformats.org/officeDocument/2006/relationships/oleObject" Target="embeddings/oleObject34.bin"/><Relationship Id="rId122" Type="http://schemas.openxmlformats.org/officeDocument/2006/relationships/image" Target="media/image64.emf"/><Relationship Id="rId143" Type="http://schemas.openxmlformats.org/officeDocument/2006/relationships/oleObject" Target="embeddings/oleObject55.bin"/><Relationship Id="rId164" Type="http://schemas.openxmlformats.org/officeDocument/2006/relationships/oleObject" Target="embeddings/oleObject65.bin"/><Relationship Id="rId185" Type="http://schemas.openxmlformats.org/officeDocument/2006/relationships/image" Target="media/image96.emf"/><Relationship Id="rId350" Type="http://schemas.openxmlformats.org/officeDocument/2006/relationships/image" Target="media/image178.emf"/><Relationship Id="rId371" Type="http://schemas.openxmlformats.org/officeDocument/2006/relationships/footer" Target="footer4.xml"/><Relationship Id="rId406" Type="http://schemas.openxmlformats.org/officeDocument/2006/relationships/footer" Target="footer5.xml"/><Relationship Id="rId9" Type="http://schemas.openxmlformats.org/officeDocument/2006/relationships/image" Target="media/image1.emf"/><Relationship Id="rId210" Type="http://schemas.openxmlformats.org/officeDocument/2006/relationships/oleObject" Target="embeddings/oleObject88.bin"/><Relationship Id="rId392" Type="http://schemas.openxmlformats.org/officeDocument/2006/relationships/image" Target="media/image200.emf"/><Relationship Id="rId26" Type="http://schemas.openxmlformats.org/officeDocument/2006/relationships/oleObject" Target="embeddings/oleObject6.bin"/><Relationship Id="rId231" Type="http://schemas.openxmlformats.org/officeDocument/2006/relationships/image" Target="media/image119.emf"/><Relationship Id="rId252" Type="http://schemas.openxmlformats.org/officeDocument/2006/relationships/oleObject" Target="embeddings/oleObject109.bin"/><Relationship Id="rId273" Type="http://schemas.openxmlformats.org/officeDocument/2006/relationships/image" Target="media/image140.emf"/><Relationship Id="rId294" Type="http://schemas.openxmlformats.org/officeDocument/2006/relationships/oleObject" Target="embeddings/oleObject130.bin"/><Relationship Id="rId308" Type="http://schemas.openxmlformats.org/officeDocument/2006/relationships/oleObject" Target="embeddings/oleObject137.bin"/><Relationship Id="rId329" Type="http://schemas.openxmlformats.org/officeDocument/2006/relationships/oleObject" Target="embeddings/oleObject147.bin"/><Relationship Id="rId47" Type="http://schemas.openxmlformats.org/officeDocument/2006/relationships/oleObject" Target="embeddings/oleObject9.bin"/><Relationship Id="rId68" Type="http://schemas.openxmlformats.org/officeDocument/2006/relationships/image" Target="media/image37.emf"/><Relationship Id="rId89" Type="http://schemas.openxmlformats.org/officeDocument/2006/relationships/image" Target="media/image47.emf"/><Relationship Id="rId112" Type="http://schemas.openxmlformats.org/officeDocument/2006/relationships/image" Target="media/image59.emf"/><Relationship Id="rId133" Type="http://schemas.openxmlformats.org/officeDocument/2006/relationships/oleObject" Target="embeddings/oleObject50.bin"/><Relationship Id="rId154" Type="http://schemas.openxmlformats.org/officeDocument/2006/relationships/oleObject" Target="embeddings/oleObject60.bin"/><Relationship Id="rId175" Type="http://schemas.openxmlformats.org/officeDocument/2006/relationships/image" Target="media/image91.emf"/><Relationship Id="rId340" Type="http://schemas.openxmlformats.org/officeDocument/2006/relationships/image" Target="media/image173.emf"/><Relationship Id="rId361" Type="http://schemas.openxmlformats.org/officeDocument/2006/relationships/image" Target="media/image184.emf"/><Relationship Id="rId196" Type="http://schemas.openxmlformats.org/officeDocument/2006/relationships/oleObject" Target="embeddings/oleObject81.bin"/><Relationship Id="rId200" Type="http://schemas.openxmlformats.org/officeDocument/2006/relationships/oleObject" Target="embeddings/oleObject83.bin"/><Relationship Id="rId382" Type="http://schemas.openxmlformats.org/officeDocument/2006/relationships/image" Target="media/image194.emf"/><Relationship Id="rId417" Type="http://schemas.openxmlformats.org/officeDocument/2006/relationships/theme" Target="theme/theme1.xml"/><Relationship Id="rId16" Type="http://schemas.openxmlformats.org/officeDocument/2006/relationships/oleObject" Target="embeddings/oleObject1.bin"/><Relationship Id="rId221" Type="http://schemas.openxmlformats.org/officeDocument/2006/relationships/image" Target="media/image114.emf"/><Relationship Id="rId242" Type="http://schemas.openxmlformats.org/officeDocument/2006/relationships/oleObject" Target="embeddings/oleObject104.bin"/><Relationship Id="rId263" Type="http://schemas.openxmlformats.org/officeDocument/2006/relationships/image" Target="media/image135.emf"/><Relationship Id="rId284" Type="http://schemas.openxmlformats.org/officeDocument/2006/relationships/oleObject" Target="embeddings/oleObject125.bin"/><Relationship Id="rId319" Type="http://schemas.openxmlformats.org/officeDocument/2006/relationships/image" Target="media/image163.emf"/><Relationship Id="rId37" Type="http://schemas.openxmlformats.org/officeDocument/2006/relationships/image" Target="media/image17.png"/><Relationship Id="rId58" Type="http://schemas.openxmlformats.org/officeDocument/2006/relationships/image" Target="media/image32.emf"/><Relationship Id="rId79" Type="http://schemas.openxmlformats.org/officeDocument/2006/relationships/oleObject" Target="embeddings/oleObject24.bin"/><Relationship Id="rId102" Type="http://schemas.openxmlformats.org/officeDocument/2006/relationships/image" Target="media/image54.emf"/><Relationship Id="rId123" Type="http://schemas.openxmlformats.org/officeDocument/2006/relationships/oleObject" Target="embeddings/oleObject45.bin"/><Relationship Id="rId144" Type="http://schemas.openxmlformats.org/officeDocument/2006/relationships/image" Target="media/image75.emf"/><Relationship Id="rId330" Type="http://schemas.openxmlformats.org/officeDocument/2006/relationships/image" Target="media/image168.emf"/><Relationship Id="rId90" Type="http://schemas.openxmlformats.org/officeDocument/2006/relationships/oleObject" Target="embeddings/oleObject29.bin"/><Relationship Id="rId165" Type="http://schemas.openxmlformats.org/officeDocument/2006/relationships/image" Target="media/image86.emf"/><Relationship Id="rId186" Type="http://schemas.openxmlformats.org/officeDocument/2006/relationships/oleObject" Target="embeddings/oleObject76.bin"/><Relationship Id="rId351" Type="http://schemas.openxmlformats.org/officeDocument/2006/relationships/oleObject" Target="embeddings/oleObject158.bin"/><Relationship Id="rId372" Type="http://schemas.openxmlformats.org/officeDocument/2006/relationships/image" Target="media/image189.emf"/><Relationship Id="rId393" Type="http://schemas.openxmlformats.org/officeDocument/2006/relationships/oleObject" Target="embeddings/oleObject177.bin"/><Relationship Id="rId407" Type="http://schemas.openxmlformats.org/officeDocument/2006/relationships/image" Target="media/image207.emf"/><Relationship Id="rId211" Type="http://schemas.openxmlformats.org/officeDocument/2006/relationships/image" Target="media/image109.emf"/><Relationship Id="rId232" Type="http://schemas.openxmlformats.org/officeDocument/2006/relationships/oleObject" Target="embeddings/oleObject99.bin"/><Relationship Id="rId253" Type="http://schemas.openxmlformats.org/officeDocument/2006/relationships/image" Target="media/image130.emf"/><Relationship Id="rId274" Type="http://schemas.openxmlformats.org/officeDocument/2006/relationships/oleObject" Target="embeddings/oleObject120.bin"/><Relationship Id="rId295" Type="http://schemas.openxmlformats.org/officeDocument/2006/relationships/image" Target="media/image151.emf"/><Relationship Id="rId309" Type="http://schemas.openxmlformats.org/officeDocument/2006/relationships/image" Target="media/image158.emf"/><Relationship Id="rId27" Type="http://schemas.openxmlformats.org/officeDocument/2006/relationships/image" Target="media/image12.emf"/><Relationship Id="rId48" Type="http://schemas.openxmlformats.org/officeDocument/2006/relationships/image" Target="media/image24.emf"/><Relationship Id="rId69" Type="http://schemas.openxmlformats.org/officeDocument/2006/relationships/oleObject" Target="embeddings/oleObject20.bin"/><Relationship Id="rId113" Type="http://schemas.openxmlformats.org/officeDocument/2006/relationships/oleObject" Target="embeddings/oleObject40.bin"/><Relationship Id="rId134" Type="http://schemas.openxmlformats.org/officeDocument/2006/relationships/image" Target="media/image70.emf"/><Relationship Id="rId320" Type="http://schemas.openxmlformats.org/officeDocument/2006/relationships/oleObject" Target="embeddings/oleObject143.bin"/><Relationship Id="rId80" Type="http://schemas.openxmlformats.org/officeDocument/2006/relationships/image" Target="media/image43.emf"/><Relationship Id="rId155" Type="http://schemas.openxmlformats.org/officeDocument/2006/relationships/image" Target="media/image81.emf"/><Relationship Id="rId176" Type="http://schemas.openxmlformats.org/officeDocument/2006/relationships/oleObject" Target="embeddings/oleObject71.bin"/><Relationship Id="rId197" Type="http://schemas.openxmlformats.org/officeDocument/2006/relationships/image" Target="media/image102.emf"/><Relationship Id="rId341" Type="http://schemas.openxmlformats.org/officeDocument/2006/relationships/oleObject" Target="embeddings/oleObject153.bin"/><Relationship Id="rId362" Type="http://schemas.openxmlformats.org/officeDocument/2006/relationships/oleObject" Target="embeddings/oleObject163.bin"/><Relationship Id="rId383" Type="http://schemas.openxmlformats.org/officeDocument/2006/relationships/oleObject" Target="embeddings/oleObject173.bin"/><Relationship Id="rId201" Type="http://schemas.openxmlformats.org/officeDocument/2006/relationships/image" Target="media/image104.emf"/><Relationship Id="rId222" Type="http://schemas.openxmlformats.org/officeDocument/2006/relationships/oleObject" Target="embeddings/oleObject94.bin"/><Relationship Id="rId243" Type="http://schemas.openxmlformats.org/officeDocument/2006/relationships/image" Target="media/image125.emf"/><Relationship Id="rId264" Type="http://schemas.openxmlformats.org/officeDocument/2006/relationships/oleObject" Target="embeddings/oleObject115.bin"/><Relationship Id="rId285" Type="http://schemas.openxmlformats.org/officeDocument/2006/relationships/image" Target="media/image146.emf"/><Relationship Id="rId17" Type="http://schemas.openxmlformats.org/officeDocument/2006/relationships/image" Target="media/image7.emf"/><Relationship Id="rId38" Type="http://schemas.openxmlformats.org/officeDocument/2006/relationships/image" Target="media/image18.png"/><Relationship Id="rId59" Type="http://schemas.openxmlformats.org/officeDocument/2006/relationships/oleObject" Target="embeddings/oleObject15.bin"/><Relationship Id="rId103" Type="http://schemas.openxmlformats.org/officeDocument/2006/relationships/oleObject" Target="embeddings/oleObject35.bin"/><Relationship Id="rId124" Type="http://schemas.openxmlformats.org/officeDocument/2006/relationships/image" Target="media/image65.emf"/><Relationship Id="rId310" Type="http://schemas.openxmlformats.org/officeDocument/2006/relationships/oleObject" Target="embeddings/oleObject138.bin"/><Relationship Id="rId70" Type="http://schemas.openxmlformats.org/officeDocument/2006/relationships/chart" Target="charts/chart1.xml"/><Relationship Id="rId91" Type="http://schemas.openxmlformats.org/officeDocument/2006/relationships/image" Target="media/image48.emf"/><Relationship Id="rId145" Type="http://schemas.openxmlformats.org/officeDocument/2006/relationships/oleObject" Target="embeddings/oleObject56.bin"/><Relationship Id="rId166" Type="http://schemas.openxmlformats.org/officeDocument/2006/relationships/oleObject" Target="embeddings/oleObject66.bin"/><Relationship Id="rId187" Type="http://schemas.openxmlformats.org/officeDocument/2006/relationships/image" Target="media/image97.emf"/><Relationship Id="rId331" Type="http://schemas.openxmlformats.org/officeDocument/2006/relationships/oleObject" Target="embeddings/oleObject148.bin"/><Relationship Id="rId352" Type="http://schemas.openxmlformats.org/officeDocument/2006/relationships/image" Target="media/image179.emf"/><Relationship Id="rId373" Type="http://schemas.openxmlformats.org/officeDocument/2006/relationships/oleObject" Target="embeddings/oleObject168.bin"/><Relationship Id="rId394" Type="http://schemas.openxmlformats.org/officeDocument/2006/relationships/image" Target="media/image201.emf"/><Relationship Id="rId408" Type="http://schemas.openxmlformats.org/officeDocument/2006/relationships/oleObject" Target="embeddings/oleObject184.bin"/><Relationship Id="rId1" Type="http://schemas.openxmlformats.org/officeDocument/2006/relationships/customXml" Target="../customXml/item1.xml"/><Relationship Id="rId212" Type="http://schemas.openxmlformats.org/officeDocument/2006/relationships/oleObject" Target="embeddings/oleObject89.bin"/><Relationship Id="rId233" Type="http://schemas.openxmlformats.org/officeDocument/2006/relationships/image" Target="media/image120.emf"/><Relationship Id="rId254" Type="http://schemas.openxmlformats.org/officeDocument/2006/relationships/oleObject" Target="embeddings/oleObject110.bin"/><Relationship Id="rId28" Type="http://schemas.openxmlformats.org/officeDocument/2006/relationships/oleObject" Target="embeddings/oleObject7.bin"/><Relationship Id="rId49" Type="http://schemas.openxmlformats.org/officeDocument/2006/relationships/oleObject" Target="embeddings/oleObject10.bin"/><Relationship Id="rId114" Type="http://schemas.openxmlformats.org/officeDocument/2006/relationships/image" Target="media/image60.emf"/><Relationship Id="rId275" Type="http://schemas.openxmlformats.org/officeDocument/2006/relationships/image" Target="media/image141.emf"/><Relationship Id="rId296" Type="http://schemas.openxmlformats.org/officeDocument/2006/relationships/oleObject" Target="embeddings/oleObject131.bin"/><Relationship Id="rId300" Type="http://schemas.openxmlformats.org/officeDocument/2006/relationships/oleObject" Target="embeddings/oleObject133.bin"/><Relationship Id="rId60" Type="http://schemas.openxmlformats.org/officeDocument/2006/relationships/image" Target="media/image33.emf"/><Relationship Id="rId81" Type="http://schemas.openxmlformats.org/officeDocument/2006/relationships/oleObject" Target="embeddings/oleObject25.bin"/><Relationship Id="rId135" Type="http://schemas.openxmlformats.org/officeDocument/2006/relationships/oleObject" Target="embeddings/oleObject51.bin"/><Relationship Id="rId156" Type="http://schemas.openxmlformats.org/officeDocument/2006/relationships/oleObject" Target="embeddings/oleObject61.bin"/><Relationship Id="rId177" Type="http://schemas.openxmlformats.org/officeDocument/2006/relationships/image" Target="media/image92.emf"/><Relationship Id="rId198" Type="http://schemas.openxmlformats.org/officeDocument/2006/relationships/oleObject" Target="embeddings/oleObject82.bin"/><Relationship Id="rId321" Type="http://schemas.openxmlformats.org/officeDocument/2006/relationships/image" Target="media/image164.emf"/><Relationship Id="rId342" Type="http://schemas.openxmlformats.org/officeDocument/2006/relationships/image" Target="media/image174.emf"/><Relationship Id="rId363" Type="http://schemas.openxmlformats.org/officeDocument/2006/relationships/image" Target="media/image185.emf"/><Relationship Id="rId384" Type="http://schemas.openxmlformats.org/officeDocument/2006/relationships/image" Target="media/image195.emf"/><Relationship Id="rId202" Type="http://schemas.openxmlformats.org/officeDocument/2006/relationships/oleObject" Target="embeddings/oleObject84.bin"/><Relationship Id="rId223" Type="http://schemas.openxmlformats.org/officeDocument/2006/relationships/image" Target="media/image115.emf"/><Relationship Id="rId244" Type="http://schemas.openxmlformats.org/officeDocument/2006/relationships/oleObject" Target="embeddings/oleObject105.bin"/><Relationship Id="rId18" Type="http://schemas.openxmlformats.org/officeDocument/2006/relationships/oleObject" Target="embeddings/oleObject2.bin"/><Relationship Id="rId39" Type="http://schemas.openxmlformats.org/officeDocument/2006/relationships/image" Target="media/image19.png"/><Relationship Id="rId265" Type="http://schemas.openxmlformats.org/officeDocument/2006/relationships/image" Target="media/image136.emf"/><Relationship Id="rId286" Type="http://schemas.openxmlformats.org/officeDocument/2006/relationships/oleObject" Target="embeddings/oleObject126.bin"/><Relationship Id="rId50" Type="http://schemas.openxmlformats.org/officeDocument/2006/relationships/image" Target="media/image25.emf"/><Relationship Id="rId104" Type="http://schemas.openxmlformats.org/officeDocument/2006/relationships/image" Target="media/image55.emf"/><Relationship Id="rId125" Type="http://schemas.openxmlformats.org/officeDocument/2006/relationships/oleObject" Target="embeddings/oleObject46.bin"/><Relationship Id="rId146" Type="http://schemas.openxmlformats.org/officeDocument/2006/relationships/image" Target="media/image76.emf"/><Relationship Id="rId167" Type="http://schemas.openxmlformats.org/officeDocument/2006/relationships/image" Target="media/image87.emf"/><Relationship Id="rId188" Type="http://schemas.openxmlformats.org/officeDocument/2006/relationships/oleObject" Target="embeddings/oleObject77.bin"/><Relationship Id="rId311" Type="http://schemas.openxmlformats.org/officeDocument/2006/relationships/image" Target="media/image159.emf"/><Relationship Id="rId332" Type="http://schemas.openxmlformats.org/officeDocument/2006/relationships/image" Target="media/image169.emf"/><Relationship Id="rId353" Type="http://schemas.openxmlformats.org/officeDocument/2006/relationships/oleObject" Target="embeddings/oleObject159.bin"/><Relationship Id="rId374" Type="http://schemas.openxmlformats.org/officeDocument/2006/relationships/image" Target="media/image190.emf"/><Relationship Id="rId395" Type="http://schemas.openxmlformats.org/officeDocument/2006/relationships/oleObject" Target="embeddings/oleObject178.bin"/><Relationship Id="rId409" Type="http://schemas.openxmlformats.org/officeDocument/2006/relationships/image" Target="media/image208.emf"/><Relationship Id="rId71" Type="http://schemas.openxmlformats.org/officeDocument/2006/relationships/image" Target="media/image38.emf"/><Relationship Id="rId92" Type="http://schemas.openxmlformats.org/officeDocument/2006/relationships/oleObject" Target="embeddings/oleObject30.bin"/><Relationship Id="rId213" Type="http://schemas.openxmlformats.org/officeDocument/2006/relationships/image" Target="media/image110.emf"/><Relationship Id="rId234" Type="http://schemas.openxmlformats.org/officeDocument/2006/relationships/oleObject" Target="embeddings/oleObject100.bin"/><Relationship Id="rId2" Type="http://schemas.openxmlformats.org/officeDocument/2006/relationships/numbering" Target="numbering.xml"/><Relationship Id="rId29" Type="http://schemas.openxmlformats.org/officeDocument/2006/relationships/image" Target="media/image13.emf"/><Relationship Id="rId255" Type="http://schemas.openxmlformats.org/officeDocument/2006/relationships/image" Target="media/image131.emf"/><Relationship Id="rId276" Type="http://schemas.openxmlformats.org/officeDocument/2006/relationships/oleObject" Target="embeddings/oleObject121.bin"/><Relationship Id="rId297" Type="http://schemas.openxmlformats.org/officeDocument/2006/relationships/image" Target="media/image152.emf"/><Relationship Id="rId40" Type="http://schemas.openxmlformats.org/officeDocument/2006/relationships/image" Target="media/image20.emf"/><Relationship Id="rId115" Type="http://schemas.openxmlformats.org/officeDocument/2006/relationships/oleObject" Target="embeddings/oleObject41.bin"/><Relationship Id="rId136" Type="http://schemas.openxmlformats.org/officeDocument/2006/relationships/image" Target="media/image71.emf"/><Relationship Id="rId157" Type="http://schemas.openxmlformats.org/officeDocument/2006/relationships/image" Target="media/image82.emf"/><Relationship Id="rId178" Type="http://schemas.openxmlformats.org/officeDocument/2006/relationships/oleObject" Target="embeddings/oleObject72.bin"/><Relationship Id="rId301" Type="http://schemas.openxmlformats.org/officeDocument/2006/relationships/image" Target="media/image154.emf"/><Relationship Id="rId322" Type="http://schemas.openxmlformats.org/officeDocument/2006/relationships/oleObject" Target="embeddings/oleObject144.bin"/><Relationship Id="rId343" Type="http://schemas.openxmlformats.org/officeDocument/2006/relationships/oleObject" Target="embeddings/oleObject154.bin"/><Relationship Id="rId364" Type="http://schemas.openxmlformats.org/officeDocument/2006/relationships/oleObject" Target="embeddings/oleObject164.bin"/><Relationship Id="rId61" Type="http://schemas.openxmlformats.org/officeDocument/2006/relationships/oleObject" Target="embeddings/oleObject16.bin"/><Relationship Id="rId82" Type="http://schemas.openxmlformats.org/officeDocument/2006/relationships/image" Target="media/image44.emf"/><Relationship Id="rId199" Type="http://schemas.openxmlformats.org/officeDocument/2006/relationships/image" Target="media/image103.emf"/><Relationship Id="rId203" Type="http://schemas.openxmlformats.org/officeDocument/2006/relationships/image" Target="media/image105.emf"/><Relationship Id="rId385" Type="http://schemas.openxmlformats.org/officeDocument/2006/relationships/oleObject" Target="embeddings/oleObject174.bin"/><Relationship Id="rId19" Type="http://schemas.openxmlformats.org/officeDocument/2006/relationships/image" Target="media/image8.emf"/><Relationship Id="rId224" Type="http://schemas.openxmlformats.org/officeDocument/2006/relationships/oleObject" Target="embeddings/oleObject95.bin"/><Relationship Id="rId245" Type="http://schemas.openxmlformats.org/officeDocument/2006/relationships/image" Target="media/image126.emf"/><Relationship Id="rId266" Type="http://schemas.openxmlformats.org/officeDocument/2006/relationships/oleObject" Target="embeddings/oleObject116.bin"/><Relationship Id="rId287" Type="http://schemas.openxmlformats.org/officeDocument/2006/relationships/image" Target="media/image147.emf"/><Relationship Id="rId410" Type="http://schemas.openxmlformats.org/officeDocument/2006/relationships/oleObject" Target="embeddings/oleObject185.bin"/><Relationship Id="rId30" Type="http://schemas.openxmlformats.org/officeDocument/2006/relationships/oleObject" Target="embeddings/oleObject8.bin"/><Relationship Id="rId105" Type="http://schemas.openxmlformats.org/officeDocument/2006/relationships/oleObject" Target="embeddings/oleObject36.bin"/><Relationship Id="rId126" Type="http://schemas.openxmlformats.org/officeDocument/2006/relationships/image" Target="media/image66.emf"/><Relationship Id="rId147" Type="http://schemas.openxmlformats.org/officeDocument/2006/relationships/oleObject" Target="embeddings/oleObject57.bin"/><Relationship Id="rId168" Type="http://schemas.openxmlformats.org/officeDocument/2006/relationships/oleObject" Target="embeddings/oleObject67.bin"/><Relationship Id="rId312" Type="http://schemas.openxmlformats.org/officeDocument/2006/relationships/oleObject" Target="embeddings/oleObject139.bin"/><Relationship Id="rId333" Type="http://schemas.openxmlformats.org/officeDocument/2006/relationships/oleObject" Target="embeddings/oleObject149.bin"/><Relationship Id="rId354" Type="http://schemas.openxmlformats.org/officeDocument/2006/relationships/image" Target="media/image180.emf"/><Relationship Id="rId51" Type="http://schemas.openxmlformats.org/officeDocument/2006/relationships/oleObject" Target="embeddings/oleObject11.bin"/><Relationship Id="rId72" Type="http://schemas.openxmlformats.org/officeDocument/2006/relationships/image" Target="media/image39.emf"/><Relationship Id="rId93" Type="http://schemas.openxmlformats.org/officeDocument/2006/relationships/image" Target="media/image49.png"/><Relationship Id="rId189" Type="http://schemas.openxmlformats.org/officeDocument/2006/relationships/image" Target="media/image98.emf"/><Relationship Id="rId375" Type="http://schemas.openxmlformats.org/officeDocument/2006/relationships/oleObject" Target="embeddings/oleObject169.bin"/><Relationship Id="rId396" Type="http://schemas.openxmlformats.org/officeDocument/2006/relationships/image" Target="media/image202.emf"/><Relationship Id="rId3" Type="http://schemas.openxmlformats.org/officeDocument/2006/relationships/styles" Target="styles.xml"/><Relationship Id="rId214" Type="http://schemas.openxmlformats.org/officeDocument/2006/relationships/oleObject" Target="embeddings/oleObject90.bin"/><Relationship Id="rId235" Type="http://schemas.openxmlformats.org/officeDocument/2006/relationships/image" Target="media/image121.emf"/><Relationship Id="rId256" Type="http://schemas.openxmlformats.org/officeDocument/2006/relationships/oleObject" Target="embeddings/oleObject111.bin"/><Relationship Id="rId277" Type="http://schemas.openxmlformats.org/officeDocument/2006/relationships/image" Target="media/image142.emf"/><Relationship Id="rId298" Type="http://schemas.openxmlformats.org/officeDocument/2006/relationships/oleObject" Target="embeddings/oleObject132.bin"/><Relationship Id="rId400" Type="http://schemas.openxmlformats.org/officeDocument/2006/relationships/image" Target="media/image204.emf"/><Relationship Id="rId116" Type="http://schemas.openxmlformats.org/officeDocument/2006/relationships/image" Target="media/image61.emf"/><Relationship Id="rId137" Type="http://schemas.openxmlformats.org/officeDocument/2006/relationships/oleObject" Target="embeddings/oleObject52.bin"/><Relationship Id="rId158" Type="http://schemas.openxmlformats.org/officeDocument/2006/relationships/oleObject" Target="embeddings/oleObject62.bin"/><Relationship Id="rId302" Type="http://schemas.openxmlformats.org/officeDocument/2006/relationships/oleObject" Target="embeddings/oleObject134.bin"/><Relationship Id="rId323" Type="http://schemas.openxmlformats.org/officeDocument/2006/relationships/image" Target="media/image165.emf"/><Relationship Id="rId344" Type="http://schemas.openxmlformats.org/officeDocument/2006/relationships/image" Target="media/image175.emf"/><Relationship Id="rId20" Type="http://schemas.openxmlformats.org/officeDocument/2006/relationships/oleObject" Target="embeddings/oleObject3.bin"/><Relationship Id="rId41" Type="http://schemas.openxmlformats.org/officeDocument/2006/relationships/image" Target="media/image21.emf"/><Relationship Id="rId62" Type="http://schemas.openxmlformats.org/officeDocument/2006/relationships/image" Target="media/image34.emf"/><Relationship Id="rId83" Type="http://schemas.openxmlformats.org/officeDocument/2006/relationships/oleObject" Target="embeddings/oleObject26.bin"/><Relationship Id="rId179" Type="http://schemas.openxmlformats.org/officeDocument/2006/relationships/image" Target="media/image93.emf"/><Relationship Id="rId365" Type="http://schemas.openxmlformats.org/officeDocument/2006/relationships/image" Target="media/image186.emf"/><Relationship Id="rId386" Type="http://schemas.openxmlformats.org/officeDocument/2006/relationships/image" Target="media/image196.png"/><Relationship Id="rId190" Type="http://schemas.openxmlformats.org/officeDocument/2006/relationships/oleObject" Target="embeddings/oleObject78.bin"/><Relationship Id="rId204" Type="http://schemas.openxmlformats.org/officeDocument/2006/relationships/oleObject" Target="embeddings/oleObject85.bin"/><Relationship Id="rId225" Type="http://schemas.openxmlformats.org/officeDocument/2006/relationships/image" Target="media/image116.emf"/><Relationship Id="rId246" Type="http://schemas.openxmlformats.org/officeDocument/2006/relationships/oleObject" Target="embeddings/oleObject106.bin"/><Relationship Id="rId267" Type="http://schemas.openxmlformats.org/officeDocument/2006/relationships/image" Target="media/image137.emf"/><Relationship Id="rId288" Type="http://schemas.openxmlformats.org/officeDocument/2006/relationships/oleObject" Target="embeddings/oleObject127.bin"/><Relationship Id="rId411" Type="http://schemas.openxmlformats.org/officeDocument/2006/relationships/image" Target="media/image209.emf"/><Relationship Id="rId106" Type="http://schemas.openxmlformats.org/officeDocument/2006/relationships/image" Target="media/image56.emf"/><Relationship Id="rId127" Type="http://schemas.openxmlformats.org/officeDocument/2006/relationships/oleObject" Target="embeddings/oleObject47.bin"/><Relationship Id="rId313" Type="http://schemas.openxmlformats.org/officeDocument/2006/relationships/image" Target="media/image160.emf"/><Relationship Id="rId10" Type="http://schemas.openxmlformats.org/officeDocument/2006/relationships/footer" Target="footer1.xml"/><Relationship Id="rId31" Type="http://schemas.openxmlformats.org/officeDocument/2006/relationships/image" Target="media/image14.emf"/><Relationship Id="rId52" Type="http://schemas.openxmlformats.org/officeDocument/2006/relationships/image" Target="media/image29.emf"/><Relationship Id="rId73" Type="http://schemas.openxmlformats.org/officeDocument/2006/relationships/oleObject" Target="embeddings/oleObject21.bin"/><Relationship Id="rId94" Type="http://schemas.openxmlformats.org/officeDocument/2006/relationships/image" Target="media/image50.emf"/><Relationship Id="rId148" Type="http://schemas.openxmlformats.org/officeDocument/2006/relationships/image" Target="media/image77.emf"/><Relationship Id="rId169" Type="http://schemas.openxmlformats.org/officeDocument/2006/relationships/image" Target="media/image88.emf"/><Relationship Id="rId334" Type="http://schemas.openxmlformats.org/officeDocument/2006/relationships/image" Target="media/image170.emf"/><Relationship Id="rId355" Type="http://schemas.openxmlformats.org/officeDocument/2006/relationships/oleObject" Target="embeddings/oleObject160.bin"/><Relationship Id="rId376" Type="http://schemas.openxmlformats.org/officeDocument/2006/relationships/image" Target="media/image191.emf"/><Relationship Id="rId397" Type="http://schemas.openxmlformats.org/officeDocument/2006/relationships/oleObject" Target="embeddings/oleObject179.bin"/><Relationship Id="rId4" Type="http://schemas.microsoft.com/office/2007/relationships/stylesWithEffects" Target="stylesWithEffects.xml"/><Relationship Id="rId180" Type="http://schemas.openxmlformats.org/officeDocument/2006/relationships/oleObject" Target="embeddings/oleObject73.bin"/><Relationship Id="rId215" Type="http://schemas.openxmlformats.org/officeDocument/2006/relationships/image" Target="media/image111.emf"/><Relationship Id="rId236" Type="http://schemas.openxmlformats.org/officeDocument/2006/relationships/oleObject" Target="embeddings/oleObject101.bin"/><Relationship Id="rId257" Type="http://schemas.openxmlformats.org/officeDocument/2006/relationships/image" Target="media/image132.emf"/><Relationship Id="rId278" Type="http://schemas.openxmlformats.org/officeDocument/2006/relationships/oleObject" Target="embeddings/oleObject122.bin"/><Relationship Id="rId401" Type="http://schemas.openxmlformats.org/officeDocument/2006/relationships/oleObject" Target="embeddings/oleObject181.bin"/><Relationship Id="rId303" Type="http://schemas.openxmlformats.org/officeDocument/2006/relationships/image" Target="media/image155.emf"/><Relationship Id="rId42" Type="http://schemas.openxmlformats.org/officeDocument/2006/relationships/image" Target="media/image22.emf"/><Relationship Id="rId84" Type="http://schemas.openxmlformats.org/officeDocument/2006/relationships/footer" Target="footer2.xml"/><Relationship Id="rId138" Type="http://schemas.openxmlformats.org/officeDocument/2006/relationships/image" Target="media/image72.emf"/><Relationship Id="rId345" Type="http://schemas.openxmlformats.org/officeDocument/2006/relationships/oleObject" Target="embeddings/oleObject155.bin"/><Relationship Id="rId387" Type="http://schemas.openxmlformats.org/officeDocument/2006/relationships/image" Target="media/image197.png"/><Relationship Id="rId191" Type="http://schemas.openxmlformats.org/officeDocument/2006/relationships/image" Target="media/image99.emf"/><Relationship Id="rId205" Type="http://schemas.openxmlformats.org/officeDocument/2006/relationships/image" Target="media/image106.emf"/><Relationship Id="rId247" Type="http://schemas.openxmlformats.org/officeDocument/2006/relationships/image" Target="media/image127.emf"/><Relationship Id="rId412" Type="http://schemas.openxmlformats.org/officeDocument/2006/relationships/oleObject" Target="embeddings/oleObject186.bin"/><Relationship Id="rId107" Type="http://schemas.openxmlformats.org/officeDocument/2006/relationships/oleObject" Target="embeddings/oleObject37.bin"/><Relationship Id="rId289" Type="http://schemas.openxmlformats.org/officeDocument/2006/relationships/image" Target="media/image148.emf"/><Relationship Id="rId11" Type="http://schemas.openxmlformats.org/officeDocument/2006/relationships/image" Target="media/image2.png"/><Relationship Id="rId53" Type="http://schemas.openxmlformats.org/officeDocument/2006/relationships/oleObject" Target="embeddings/oleObject12.bin"/><Relationship Id="rId149" Type="http://schemas.openxmlformats.org/officeDocument/2006/relationships/oleObject" Target="embeddings/oleObject58.bin"/><Relationship Id="rId314" Type="http://schemas.openxmlformats.org/officeDocument/2006/relationships/oleObject" Target="embeddings/oleObject140.bin"/><Relationship Id="rId356" Type="http://schemas.openxmlformats.org/officeDocument/2006/relationships/image" Target="media/image181.emf"/><Relationship Id="rId398" Type="http://schemas.openxmlformats.org/officeDocument/2006/relationships/image" Target="media/image203.emf"/><Relationship Id="rId95" Type="http://schemas.openxmlformats.org/officeDocument/2006/relationships/oleObject" Target="embeddings/oleObject31.bin"/><Relationship Id="rId160" Type="http://schemas.openxmlformats.org/officeDocument/2006/relationships/oleObject" Target="embeddings/oleObject63.bin"/><Relationship Id="rId216" Type="http://schemas.openxmlformats.org/officeDocument/2006/relationships/oleObject" Target="embeddings/oleObject91.bin"/></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21374653815519"/>
          <c:y val="4.8743988082570758E-2"/>
          <c:w val="0.85976171263396073"/>
          <c:h val="0.79015421720933532"/>
        </c:manualLayout>
      </c:layout>
      <c:scatterChart>
        <c:scatterStyle val="lineMarker"/>
        <c:varyColors val="0"/>
        <c:ser>
          <c:idx val="0"/>
          <c:order val="0"/>
          <c:tx>
            <c:v>No ligand</c:v>
          </c:tx>
          <c:spPr>
            <a:ln w="28575">
              <a:solidFill>
                <a:schemeClr val="accent1"/>
              </a:solidFill>
            </a:ln>
          </c:spPr>
          <c:marker>
            <c:symbol val="none"/>
          </c:marker>
          <c:xVal>
            <c:numRef>
              <c:f>'[Binding 4-phenylpyridine constant P run 1.xlsx]Porph only'!$A$24:$A$724</c:f>
              <c:numCache>
                <c:formatCode>General</c:formatCode>
                <c:ptCount val="701"/>
                <c:pt idx="0">
                  <c:v>350</c:v>
                </c:pt>
                <c:pt idx="1">
                  <c:v>350.5</c:v>
                </c:pt>
                <c:pt idx="2">
                  <c:v>351</c:v>
                </c:pt>
                <c:pt idx="3">
                  <c:v>351.5</c:v>
                </c:pt>
                <c:pt idx="4">
                  <c:v>352</c:v>
                </c:pt>
                <c:pt idx="5">
                  <c:v>352.5</c:v>
                </c:pt>
                <c:pt idx="6">
                  <c:v>353</c:v>
                </c:pt>
                <c:pt idx="7">
                  <c:v>353.5</c:v>
                </c:pt>
                <c:pt idx="8">
                  <c:v>354</c:v>
                </c:pt>
                <c:pt idx="9">
                  <c:v>354.5</c:v>
                </c:pt>
                <c:pt idx="10">
                  <c:v>355</c:v>
                </c:pt>
                <c:pt idx="11">
                  <c:v>355.5</c:v>
                </c:pt>
                <c:pt idx="12">
                  <c:v>356</c:v>
                </c:pt>
                <c:pt idx="13">
                  <c:v>356.5</c:v>
                </c:pt>
                <c:pt idx="14">
                  <c:v>357</c:v>
                </c:pt>
                <c:pt idx="15">
                  <c:v>357.5</c:v>
                </c:pt>
                <c:pt idx="16">
                  <c:v>358</c:v>
                </c:pt>
                <c:pt idx="17">
                  <c:v>358.5</c:v>
                </c:pt>
                <c:pt idx="18">
                  <c:v>359</c:v>
                </c:pt>
                <c:pt idx="19">
                  <c:v>359.5</c:v>
                </c:pt>
                <c:pt idx="20">
                  <c:v>360</c:v>
                </c:pt>
                <c:pt idx="21">
                  <c:v>360.5</c:v>
                </c:pt>
                <c:pt idx="22">
                  <c:v>361</c:v>
                </c:pt>
                <c:pt idx="23">
                  <c:v>361.5</c:v>
                </c:pt>
                <c:pt idx="24">
                  <c:v>362</c:v>
                </c:pt>
                <c:pt idx="25">
                  <c:v>362.5</c:v>
                </c:pt>
                <c:pt idx="26">
                  <c:v>363</c:v>
                </c:pt>
                <c:pt idx="27">
                  <c:v>363.5</c:v>
                </c:pt>
                <c:pt idx="28">
                  <c:v>364</c:v>
                </c:pt>
                <c:pt idx="29">
                  <c:v>364.5</c:v>
                </c:pt>
                <c:pt idx="30">
                  <c:v>365</c:v>
                </c:pt>
                <c:pt idx="31">
                  <c:v>365.5</c:v>
                </c:pt>
                <c:pt idx="32">
                  <c:v>366</c:v>
                </c:pt>
                <c:pt idx="33">
                  <c:v>366.5</c:v>
                </c:pt>
                <c:pt idx="34">
                  <c:v>367</c:v>
                </c:pt>
                <c:pt idx="35">
                  <c:v>367.5</c:v>
                </c:pt>
                <c:pt idx="36">
                  <c:v>368</c:v>
                </c:pt>
                <c:pt idx="37">
                  <c:v>368.5</c:v>
                </c:pt>
                <c:pt idx="38">
                  <c:v>369</c:v>
                </c:pt>
                <c:pt idx="39">
                  <c:v>369.5</c:v>
                </c:pt>
                <c:pt idx="40">
                  <c:v>370</c:v>
                </c:pt>
                <c:pt idx="41">
                  <c:v>370.5</c:v>
                </c:pt>
                <c:pt idx="42">
                  <c:v>371</c:v>
                </c:pt>
                <c:pt idx="43">
                  <c:v>371.5</c:v>
                </c:pt>
                <c:pt idx="44">
                  <c:v>372</c:v>
                </c:pt>
                <c:pt idx="45">
                  <c:v>372.5</c:v>
                </c:pt>
                <c:pt idx="46">
                  <c:v>373</c:v>
                </c:pt>
                <c:pt idx="47">
                  <c:v>373.5</c:v>
                </c:pt>
                <c:pt idx="48">
                  <c:v>374</c:v>
                </c:pt>
                <c:pt idx="49">
                  <c:v>374.5</c:v>
                </c:pt>
                <c:pt idx="50">
                  <c:v>375</c:v>
                </c:pt>
                <c:pt idx="51">
                  <c:v>375.5</c:v>
                </c:pt>
                <c:pt idx="52">
                  <c:v>376</c:v>
                </c:pt>
                <c:pt idx="53">
                  <c:v>376.5</c:v>
                </c:pt>
                <c:pt idx="54">
                  <c:v>377</c:v>
                </c:pt>
                <c:pt idx="55">
                  <c:v>377.5</c:v>
                </c:pt>
                <c:pt idx="56">
                  <c:v>378</c:v>
                </c:pt>
                <c:pt idx="57">
                  <c:v>378.5</c:v>
                </c:pt>
                <c:pt idx="58">
                  <c:v>379</c:v>
                </c:pt>
                <c:pt idx="59">
                  <c:v>379.5</c:v>
                </c:pt>
                <c:pt idx="60">
                  <c:v>380</c:v>
                </c:pt>
                <c:pt idx="61">
                  <c:v>380.5</c:v>
                </c:pt>
                <c:pt idx="62">
                  <c:v>381</c:v>
                </c:pt>
                <c:pt idx="63">
                  <c:v>381.5</c:v>
                </c:pt>
                <c:pt idx="64">
                  <c:v>382</c:v>
                </c:pt>
                <c:pt idx="65">
                  <c:v>382.5</c:v>
                </c:pt>
                <c:pt idx="66">
                  <c:v>383</c:v>
                </c:pt>
                <c:pt idx="67">
                  <c:v>383.5</c:v>
                </c:pt>
                <c:pt idx="68">
                  <c:v>384</c:v>
                </c:pt>
                <c:pt idx="69">
                  <c:v>384.5</c:v>
                </c:pt>
                <c:pt idx="70">
                  <c:v>385</c:v>
                </c:pt>
                <c:pt idx="71">
                  <c:v>385.5</c:v>
                </c:pt>
                <c:pt idx="72">
                  <c:v>386</c:v>
                </c:pt>
                <c:pt idx="73">
                  <c:v>386.5</c:v>
                </c:pt>
                <c:pt idx="74">
                  <c:v>387</c:v>
                </c:pt>
                <c:pt idx="75">
                  <c:v>387.5</c:v>
                </c:pt>
                <c:pt idx="76">
                  <c:v>388</c:v>
                </c:pt>
                <c:pt idx="77">
                  <c:v>388.5</c:v>
                </c:pt>
                <c:pt idx="78">
                  <c:v>389</c:v>
                </c:pt>
                <c:pt idx="79">
                  <c:v>389.5</c:v>
                </c:pt>
                <c:pt idx="80">
                  <c:v>390</c:v>
                </c:pt>
                <c:pt idx="81">
                  <c:v>390.5</c:v>
                </c:pt>
                <c:pt idx="82">
                  <c:v>391</c:v>
                </c:pt>
                <c:pt idx="83">
                  <c:v>391.5</c:v>
                </c:pt>
                <c:pt idx="84">
                  <c:v>392</c:v>
                </c:pt>
                <c:pt idx="85">
                  <c:v>392.5</c:v>
                </c:pt>
                <c:pt idx="86">
                  <c:v>393</c:v>
                </c:pt>
                <c:pt idx="87">
                  <c:v>393.5</c:v>
                </c:pt>
                <c:pt idx="88">
                  <c:v>394</c:v>
                </c:pt>
                <c:pt idx="89">
                  <c:v>394.5</c:v>
                </c:pt>
                <c:pt idx="90">
                  <c:v>395</c:v>
                </c:pt>
                <c:pt idx="91">
                  <c:v>395.5</c:v>
                </c:pt>
                <c:pt idx="92">
                  <c:v>396</c:v>
                </c:pt>
                <c:pt idx="93">
                  <c:v>396.5</c:v>
                </c:pt>
                <c:pt idx="94">
                  <c:v>397</c:v>
                </c:pt>
                <c:pt idx="95">
                  <c:v>397.5</c:v>
                </c:pt>
                <c:pt idx="96">
                  <c:v>398</c:v>
                </c:pt>
                <c:pt idx="97">
                  <c:v>398.5</c:v>
                </c:pt>
                <c:pt idx="98">
                  <c:v>399</c:v>
                </c:pt>
                <c:pt idx="99">
                  <c:v>399.5</c:v>
                </c:pt>
                <c:pt idx="100">
                  <c:v>400</c:v>
                </c:pt>
                <c:pt idx="101">
                  <c:v>400.5</c:v>
                </c:pt>
                <c:pt idx="102">
                  <c:v>401</c:v>
                </c:pt>
                <c:pt idx="103">
                  <c:v>401.5</c:v>
                </c:pt>
                <c:pt idx="104">
                  <c:v>402</c:v>
                </c:pt>
                <c:pt idx="105">
                  <c:v>402.5</c:v>
                </c:pt>
                <c:pt idx="106">
                  <c:v>403</c:v>
                </c:pt>
                <c:pt idx="107">
                  <c:v>403.5</c:v>
                </c:pt>
                <c:pt idx="108">
                  <c:v>404</c:v>
                </c:pt>
                <c:pt idx="109">
                  <c:v>404.5</c:v>
                </c:pt>
                <c:pt idx="110">
                  <c:v>405</c:v>
                </c:pt>
                <c:pt idx="111">
                  <c:v>405.5</c:v>
                </c:pt>
                <c:pt idx="112">
                  <c:v>406</c:v>
                </c:pt>
                <c:pt idx="113">
                  <c:v>406.5</c:v>
                </c:pt>
                <c:pt idx="114">
                  <c:v>407</c:v>
                </c:pt>
                <c:pt idx="115">
                  <c:v>407.5</c:v>
                </c:pt>
                <c:pt idx="116">
                  <c:v>408</c:v>
                </c:pt>
                <c:pt idx="117">
                  <c:v>408.5</c:v>
                </c:pt>
                <c:pt idx="118">
                  <c:v>409</c:v>
                </c:pt>
                <c:pt idx="119">
                  <c:v>409.5</c:v>
                </c:pt>
                <c:pt idx="120">
                  <c:v>410</c:v>
                </c:pt>
                <c:pt idx="121">
                  <c:v>410.5</c:v>
                </c:pt>
                <c:pt idx="122">
                  <c:v>411</c:v>
                </c:pt>
                <c:pt idx="123">
                  <c:v>411.5</c:v>
                </c:pt>
                <c:pt idx="124">
                  <c:v>412</c:v>
                </c:pt>
                <c:pt idx="125">
                  <c:v>412.5</c:v>
                </c:pt>
                <c:pt idx="126">
                  <c:v>413</c:v>
                </c:pt>
                <c:pt idx="127">
                  <c:v>413.5</c:v>
                </c:pt>
                <c:pt idx="128">
                  <c:v>414</c:v>
                </c:pt>
                <c:pt idx="129">
                  <c:v>414.5</c:v>
                </c:pt>
                <c:pt idx="130">
                  <c:v>415</c:v>
                </c:pt>
                <c:pt idx="131">
                  <c:v>415.5</c:v>
                </c:pt>
                <c:pt idx="132">
                  <c:v>416</c:v>
                </c:pt>
                <c:pt idx="133">
                  <c:v>416.5</c:v>
                </c:pt>
                <c:pt idx="134">
                  <c:v>417</c:v>
                </c:pt>
                <c:pt idx="135">
                  <c:v>417.5</c:v>
                </c:pt>
                <c:pt idx="136">
                  <c:v>418</c:v>
                </c:pt>
                <c:pt idx="137">
                  <c:v>418.5</c:v>
                </c:pt>
                <c:pt idx="138">
                  <c:v>419</c:v>
                </c:pt>
                <c:pt idx="139">
                  <c:v>419.5</c:v>
                </c:pt>
                <c:pt idx="140">
                  <c:v>420</c:v>
                </c:pt>
                <c:pt idx="141">
                  <c:v>420.5</c:v>
                </c:pt>
                <c:pt idx="142">
                  <c:v>421</c:v>
                </c:pt>
                <c:pt idx="143">
                  <c:v>421.5</c:v>
                </c:pt>
                <c:pt idx="144">
                  <c:v>422</c:v>
                </c:pt>
                <c:pt idx="145">
                  <c:v>422.5</c:v>
                </c:pt>
                <c:pt idx="146">
                  <c:v>423</c:v>
                </c:pt>
                <c:pt idx="147">
                  <c:v>423.5</c:v>
                </c:pt>
                <c:pt idx="148">
                  <c:v>424</c:v>
                </c:pt>
                <c:pt idx="149">
                  <c:v>424.5</c:v>
                </c:pt>
                <c:pt idx="150">
                  <c:v>425</c:v>
                </c:pt>
                <c:pt idx="151">
                  <c:v>425.5</c:v>
                </c:pt>
                <c:pt idx="152">
                  <c:v>426</c:v>
                </c:pt>
                <c:pt idx="153">
                  <c:v>426.5</c:v>
                </c:pt>
                <c:pt idx="154">
                  <c:v>427</c:v>
                </c:pt>
                <c:pt idx="155">
                  <c:v>427.5</c:v>
                </c:pt>
                <c:pt idx="156">
                  <c:v>428</c:v>
                </c:pt>
                <c:pt idx="157">
                  <c:v>428.5</c:v>
                </c:pt>
                <c:pt idx="158">
                  <c:v>429</c:v>
                </c:pt>
                <c:pt idx="159">
                  <c:v>429.5</c:v>
                </c:pt>
                <c:pt idx="160">
                  <c:v>430</c:v>
                </c:pt>
                <c:pt idx="161">
                  <c:v>430.5</c:v>
                </c:pt>
                <c:pt idx="162">
                  <c:v>431</c:v>
                </c:pt>
                <c:pt idx="163">
                  <c:v>431.5</c:v>
                </c:pt>
                <c:pt idx="164">
                  <c:v>432</c:v>
                </c:pt>
                <c:pt idx="165">
                  <c:v>432.5</c:v>
                </c:pt>
                <c:pt idx="166">
                  <c:v>433</c:v>
                </c:pt>
                <c:pt idx="167">
                  <c:v>433.5</c:v>
                </c:pt>
                <c:pt idx="168">
                  <c:v>434</c:v>
                </c:pt>
                <c:pt idx="169">
                  <c:v>434.5</c:v>
                </c:pt>
                <c:pt idx="170">
                  <c:v>435</c:v>
                </c:pt>
                <c:pt idx="171">
                  <c:v>435.5</c:v>
                </c:pt>
                <c:pt idx="172">
                  <c:v>436</c:v>
                </c:pt>
                <c:pt idx="173">
                  <c:v>436.5</c:v>
                </c:pt>
                <c:pt idx="174">
                  <c:v>437</c:v>
                </c:pt>
                <c:pt idx="175">
                  <c:v>437.5</c:v>
                </c:pt>
                <c:pt idx="176">
                  <c:v>438</c:v>
                </c:pt>
                <c:pt idx="177">
                  <c:v>438.5</c:v>
                </c:pt>
                <c:pt idx="178">
                  <c:v>439</c:v>
                </c:pt>
                <c:pt idx="179">
                  <c:v>439.5</c:v>
                </c:pt>
                <c:pt idx="180">
                  <c:v>440</c:v>
                </c:pt>
                <c:pt idx="181">
                  <c:v>440.5</c:v>
                </c:pt>
                <c:pt idx="182">
                  <c:v>441</c:v>
                </c:pt>
                <c:pt idx="183">
                  <c:v>441.5</c:v>
                </c:pt>
                <c:pt idx="184">
                  <c:v>442</c:v>
                </c:pt>
                <c:pt idx="185">
                  <c:v>442.5</c:v>
                </c:pt>
                <c:pt idx="186">
                  <c:v>443</c:v>
                </c:pt>
                <c:pt idx="187">
                  <c:v>443.5</c:v>
                </c:pt>
                <c:pt idx="188">
                  <c:v>444</c:v>
                </c:pt>
                <c:pt idx="189">
                  <c:v>444.5</c:v>
                </c:pt>
                <c:pt idx="190">
                  <c:v>445</c:v>
                </c:pt>
                <c:pt idx="191">
                  <c:v>445.5</c:v>
                </c:pt>
                <c:pt idx="192">
                  <c:v>446</c:v>
                </c:pt>
                <c:pt idx="193">
                  <c:v>446.5</c:v>
                </c:pt>
                <c:pt idx="194">
                  <c:v>447</c:v>
                </c:pt>
                <c:pt idx="195">
                  <c:v>447.5</c:v>
                </c:pt>
                <c:pt idx="196">
                  <c:v>448</c:v>
                </c:pt>
                <c:pt idx="197">
                  <c:v>448.5</c:v>
                </c:pt>
                <c:pt idx="198">
                  <c:v>449</c:v>
                </c:pt>
                <c:pt idx="199">
                  <c:v>449.5</c:v>
                </c:pt>
                <c:pt idx="200">
                  <c:v>450</c:v>
                </c:pt>
                <c:pt idx="201">
                  <c:v>450.5</c:v>
                </c:pt>
                <c:pt idx="202">
                  <c:v>451</c:v>
                </c:pt>
                <c:pt idx="203">
                  <c:v>451.5</c:v>
                </c:pt>
                <c:pt idx="204">
                  <c:v>452</c:v>
                </c:pt>
                <c:pt idx="205">
                  <c:v>452.5</c:v>
                </c:pt>
                <c:pt idx="206">
                  <c:v>453</c:v>
                </c:pt>
                <c:pt idx="207">
                  <c:v>453.5</c:v>
                </c:pt>
                <c:pt idx="208">
                  <c:v>454</c:v>
                </c:pt>
                <c:pt idx="209">
                  <c:v>454.5</c:v>
                </c:pt>
                <c:pt idx="210">
                  <c:v>455</c:v>
                </c:pt>
                <c:pt idx="211">
                  <c:v>455.5</c:v>
                </c:pt>
                <c:pt idx="212">
                  <c:v>456</c:v>
                </c:pt>
                <c:pt idx="213">
                  <c:v>456.5</c:v>
                </c:pt>
                <c:pt idx="214">
                  <c:v>457</c:v>
                </c:pt>
                <c:pt idx="215">
                  <c:v>457.5</c:v>
                </c:pt>
                <c:pt idx="216">
                  <c:v>458</c:v>
                </c:pt>
                <c:pt idx="217">
                  <c:v>458.5</c:v>
                </c:pt>
                <c:pt idx="218">
                  <c:v>459</c:v>
                </c:pt>
                <c:pt idx="219">
                  <c:v>459.5</c:v>
                </c:pt>
                <c:pt idx="220">
                  <c:v>460</c:v>
                </c:pt>
                <c:pt idx="221">
                  <c:v>460.5</c:v>
                </c:pt>
                <c:pt idx="222">
                  <c:v>461</c:v>
                </c:pt>
                <c:pt idx="223">
                  <c:v>461.5</c:v>
                </c:pt>
                <c:pt idx="224">
                  <c:v>462</c:v>
                </c:pt>
                <c:pt idx="225">
                  <c:v>462.5</c:v>
                </c:pt>
                <c:pt idx="226">
                  <c:v>463</c:v>
                </c:pt>
                <c:pt idx="227">
                  <c:v>463.5</c:v>
                </c:pt>
                <c:pt idx="228">
                  <c:v>464</c:v>
                </c:pt>
                <c:pt idx="229">
                  <c:v>464.5</c:v>
                </c:pt>
                <c:pt idx="230">
                  <c:v>465</c:v>
                </c:pt>
                <c:pt idx="231">
                  <c:v>465.5</c:v>
                </c:pt>
                <c:pt idx="232">
                  <c:v>466</c:v>
                </c:pt>
                <c:pt idx="233">
                  <c:v>466.5</c:v>
                </c:pt>
                <c:pt idx="234">
                  <c:v>467</c:v>
                </c:pt>
                <c:pt idx="235">
                  <c:v>467.5</c:v>
                </c:pt>
                <c:pt idx="236">
                  <c:v>468</c:v>
                </c:pt>
                <c:pt idx="237">
                  <c:v>468.5</c:v>
                </c:pt>
                <c:pt idx="238">
                  <c:v>469</c:v>
                </c:pt>
                <c:pt idx="239">
                  <c:v>469.5</c:v>
                </c:pt>
                <c:pt idx="240">
                  <c:v>470</c:v>
                </c:pt>
                <c:pt idx="241">
                  <c:v>470.5</c:v>
                </c:pt>
                <c:pt idx="242">
                  <c:v>471</c:v>
                </c:pt>
                <c:pt idx="243">
                  <c:v>471.5</c:v>
                </c:pt>
                <c:pt idx="244">
                  <c:v>472</c:v>
                </c:pt>
                <c:pt idx="245">
                  <c:v>472.5</c:v>
                </c:pt>
                <c:pt idx="246">
                  <c:v>473</c:v>
                </c:pt>
                <c:pt idx="247">
                  <c:v>473.5</c:v>
                </c:pt>
                <c:pt idx="248">
                  <c:v>474</c:v>
                </c:pt>
                <c:pt idx="249">
                  <c:v>474.5</c:v>
                </c:pt>
                <c:pt idx="250">
                  <c:v>475</c:v>
                </c:pt>
                <c:pt idx="251">
                  <c:v>475.5</c:v>
                </c:pt>
                <c:pt idx="252">
                  <c:v>476</c:v>
                </c:pt>
                <c:pt idx="253">
                  <c:v>476.5</c:v>
                </c:pt>
                <c:pt idx="254">
                  <c:v>477</c:v>
                </c:pt>
                <c:pt idx="255">
                  <c:v>477.5</c:v>
                </c:pt>
                <c:pt idx="256">
                  <c:v>478</c:v>
                </c:pt>
                <c:pt idx="257">
                  <c:v>478.5</c:v>
                </c:pt>
                <c:pt idx="258">
                  <c:v>479</c:v>
                </c:pt>
                <c:pt idx="259">
                  <c:v>479.5</c:v>
                </c:pt>
                <c:pt idx="260">
                  <c:v>480</c:v>
                </c:pt>
                <c:pt idx="261">
                  <c:v>480.5</c:v>
                </c:pt>
                <c:pt idx="262">
                  <c:v>481</c:v>
                </c:pt>
                <c:pt idx="263">
                  <c:v>481.5</c:v>
                </c:pt>
                <c:pt idx="264">
                  <c:v>482</c:v>
                </c:pt>
                <c:pt idx="265">
                  <c:v>482.5</c:v>
                </c:pt>
                <c:pt idx="266">
                  <c:v>483</c:v>
                </c:pt>
                <c:pt idx="267">
                  <c:v>483.5</c:v>
                </c:pt>
                <c:pt idx="268">
                  <c:v>484</c:v>
                </c:pt>
                <c:pt idx="269">
                  <c:v>484.5</c:v>
                </c:pt>
                <c:pt idx="270">
                  <c:v>485</c:v>
                </c:pt>
                <c:pt idx="271">
                  <c:v>485.5</c:v>
                </c:pt>
                <c:pt idx="272">
                  <c:v>486</c:v>
                </c:pt>
                <c:pt idx="273">
                  <c:v>486.5</c:v>
                </c:pt>
                <c:pt idx="274">
                  <c:v>487</c:v>
                </c:pt>
                <c:pt idx="275">
                  <c:v>487.5</c:v>
                </c:pt>
                <c:pt idx="276">
                  <c:v>488</c:v>
                </c:pt>
                <c:pt idx="277">
                  <c:v>488.5</c:v>
                </c:pt>
                <c:pt idx="278">
                  <c:v>489</c:v>
                </c:pt>
                <c:pt idx="279">
                  <c:v>489.5</c:v>
                </c:pt>
                <c:pt idx="280">
                  <c:v>490</c:v>
                </c:pt>
                <c:pt idx="281">
                  <c:v>490.5</c:v>
                </c:pt>
                <c:pt idx="282">
                  <c:v>491</c:v>
                </c:pt>
                <c:pt idx="283">
                  <c:v>491.5</c:v>
                </c:pt>
                <c:pt idx="284">
                  <c:v>492</c:v>
                </c:pt>
                <c:pt idx="285">
                  <c:v>492.5</c:v>
                </c:pt>
                <c:pt idx="286">
                  <c:v>493</c:v>
                </c:pt>
                <c:pt idx="287">
                  <c:v>493.5</c:v>
                </c:pt>
                <c:pt idx="288">
                  <c:v>494</c:v>
                </c:pt>
                <c:pt idx="289">
                  <c:v>494.5</c:v>
                </c:pt>
                <c:pt idx="290">
                  <c:v>495</c:v>
                </c:pt>
                <c:pt idx="291">
                  <c:v>495.5</c:v>
                </c:pt>
                <c:pt idx="292">
                  <c:v>496</c:v>
                </c:pt>
                <c:pt idx="293">
                  <c:v>496.5</c:v>
                </c:pt>
                <c:pt idx="294">
                  <c:v>497</c:v>
                </c:pt>
                <c:pt idx="295">
                  <c:v>497.5</c:v>
                </c:pt>
                <c:pt idx="296">
                  <c:v>498</c:v>
                </c:pt>
                <c:pt idx="297">
                  <c:v>498.5</c:v>
                </c:pt>
                <c:pt idx="298">
                  <c:v>499</c:v>
                </c:pt>
                <c:pt idx="299">
                  <c:v>499.5</c:v>
                </c:pt>
                <c:pt idx="300">
                  <c:v>500</c:v>
                </c:pt>
                <c:pt idx="301">
                  <c:v>500.5</c:v>
                </c:pt>
                <c:pt idx="302">
                  <c:v>501</c:v>
                </c:pt>
                <c:pt idx="303">
                  <c:v>501.5</c:v>
                </c:pt>
                <c:pt idx="304">
                  <c:v>502</c:v>
                </c:pt>
                <c:pt idx="305">
                  <c:v>502.5</c:v>
                </c:pt>
                <c:pt idx="306">
                  <c:v>503</c:v>
                </c:pt>
                <c:pt idx="307">
                  <c:v>503.5</c:v>
                </c:pt>
                <c:pt idx="308">
                  <c:v>504</c:v>
                </c:pt>
                <c:pt idx="309">
                  <c:v>504.5</c:v>
                </c:pt>
                <c:pt idx="310">
                  <c:v>505</c:v>
                </c:pt>
                <c:pt idx="311">
                  <c:v>505.5</c:v>
                </c:pt>
                <c:pt idx="312">
                  <c:v>506</c:v>
                </c:pt>
                <c:pt idx="313">
                  <c:v>506.5</c:v>
                </c:pt>
                <c:pt idx="314">
                  <c:v>507</c:v>
                </c:pt>
                <c:pt idx="315">
                  <c:v>507.5</c:v>
                </c:pt>
                <c:pt idx="316">
                  <c:v>508</c:v>
                </c:pt>
                <c:pt idx="317">
                  <c:v>508.5</c:v>
                </c:pt>
                <c:pt idx="318">
                  <c:v>509</c:v>
                </c:pt>
                <c:pt idx="319">
                  <c:v>509.5</c:v>
                </c:pt>
                <c:pt idx="320">
                  <c:v>510</c:v>
                </c:pt>
                <c:pt idx="321">
                  <c:v>510.5</c:v>
                </c:pt>
                <c:pt idx="322">
                  <c:v>511</c:v>
                </c:pt>
                <c:pt idx="323">
                  <c:v>511.5</c:v>
                </c:pt>
                <c:pt idx="324">
                  <c:v>512</c:v>
                </c:pt>
                <c:pt idx="325">
                  <c:v>512.5</c:v>
                </c:pt>
                <c:pt idx="326">
                  <c:v>513</c:v>
                </c:pt>
                <c:pt idx="327">
                  <c:v>513.5</c:v>
                </c:pt>
                <c:pt idx="328">
                  <c:v>514</c:v>
                </c:pt>
                <c:pt idx="329">
                  <c:v>514.5</c:v>
                </c:pt>
                <c:pt idx="330">
                  <c:v>515</c:v>
                </c:pt>
                <c:pt idx="331">
                  <c:v>515.5</c:v>
                </c:pt>
                <c:pt idx="332">
                  <c:v>516</c:v>
                </c:pt>
                <c:pt idx="333">
                  <c:v>516.5</c:v>
                </c:pt>
                <c:pt idx="334">
                  <c:v>517</c:v>
                </c:pt>
                <c:pt idx="335">
                  <c:v>517.5</c:v>
                </c:pt>
                <c:pt idx="336">
                  <c:v>518</c:v>
                </c:pt>
                <c:pt idx="337">
                  <c:v>518.5</c:v>
                </c:pt>
                <c:pt idx="338">
                  <c:v>519</c:v>
                </c:pt>
                <c:pt idx="339">
                  <c:v>519.5</c:v>
                </c:pt>
                <c:pt idx="340">
                  <c:v>520</c:v>
                </c:pt>
                <c:pt idx="341">
                  <c:v>520.5</c:v>
                </c:pt>
                <c:pt idx="342">
                  <c:v>521</c:v>
                </c:pt>
                <c:pt idx="343">
                  <c:v>521.5</c:v>
                </c:pt>
                <c:pt idx="344">
                  <c:v>522</c:v>
                </c:pt>
                <c:pt idx="345">
                  <c:v>522.5</c:v>
                </c:pt>
                <c:pt idx="346">
                  <c:v>523</c:v>
                </c:pt>
                <c:pt idx="347">
                  <c:v>523.5</c:v>
                </c:pt>
                <c:pt idx="348">
                  <c:v>524</c:v>
                </c:pt>
                <c:pt idx="349">
                  <c:v>524.5</c:v>
                </c:pt>
                <c:pt idx="350">
                  <c:v>525</c:v>
                </c:pt>
                <c:pt idx="351">
                  <c:v>525.5</c:v>
                </c:pt>
                <c:pt idx="352">
                  <c:v>526</c:v>
                </c:pt>
                <c:pt idx="353">
                  <c:v>526.5</c:v>
                </c:pt>
                <c:pt idx="354">
                  <c:v>527</c:v>
                </c:pt>
                <c:pt idx="355">
                  <c:v>527.5</c:v>
                </c:pt>
                <c:pt idx="356">
                  <c:v>528</c:v>
                </c:pt>
                <c:pt idx="357">
                  <c:v>528.5</c:v>
                </c:pt>
                <c:pt idx="358">
                  <c:v>529</c:v>
                </c:pt>
                <c:pt idx="359">
                  <c:v>529.5</c:v>
                </c:pt>
                <c:pt idx="360">
                  <c:v>530</c:v>
                </c:pt>
                <c:pt idx="361">
                  <c:v>530.5</c:v>
                </c:pt>
                <c:pt idx="362">
                  <c:v>531</c:v>
                </c:pt>
                <c:pt idx="363">
                  <c:v>531.5</c:v>
                </c:pt>
                <c:pt idx="364">
                  <c:v>532</c:v>
                </c:pt>
                <c:pt idx="365">
                  <c:v>532.5</c:v>
                </c:pt>
                <c:pt idx="366">
                  <c:v>533</c:v>
                </c:pt>
                <c:pt idx="367">
                  <c:v>533.5</c:v>
                </c:pt>
                <c:pt idx="368">
                  <c:v>534</c:v>
                </c:pt>
                <c:pt idx="369">
                  <c:v>534.5</c:v>
                </c:pt>
                <c:pt idx="370">
                  <c:v>535</c:v>
                </c:pt>
                <c:pt idx="371">
                  <c:v>535.5</c:v>
                </c:pt>
                <c:pt idx="372">
                  <c:v>536</c:v>
                </c:pt>
                <c:pt idx="373">
                  <c:v>536.5</c:v>
                </c:pt>
                <c:pt idx="374">
                  <c:v>537</c:v>
                </c:pt>
                <c:pt idx="375">
                  <c:v>537.5</c:v>
                </c:pt>
                <c:pt idx="376">
                  <c:v>538</c:v>
                </c:pt>
                <c:pt idx="377">
                  <c:v>538.5</c:v>
                </c:pt>
                <c:pt idx="378">
                  <c:v>539</c:v>
                </c:pt>
                <c:pt idx="379">
                  <c:v>539.5</c:v>
                </c:pt>
                <c:pt idx="380">
                  <c:v>540</c:v>
                </c:pt>
                <c:pt idx="381">
                  <c:v>540.5</c:v>
                </c:pt>
                <c:pt idx="382">
                  <c:v>541</c:v>
                </c:pt>
                <c:pt idx="383">
                  <c:v>541.5</c:v>
                </c:pt>
                <c:pt idx="384">
                  <c:v>542</c:v>
                </c:pt>
                <c:pt idx="385">
                  <c:v>542.5</c:v>
                </c:pt>
                <c:pt idx="386">
                  <c:v>543</c:v>
                </c:pt>
                <c:pt idx="387">
                  <c:v>543.5</c:v>
                </c:pt>
                <c:pt idx="388">
                  <c:v>544</c:v>
                </c:pt>
                <c:pt idx="389">
                  <c:v>544.5</c:v>
                </c:pt>
                <c:pt idx="390">
                  <c:v>545</c:v>
                </c:pt>
                <c:pt idx="391">
                  <c:v>545.5</c:v>
                </c:pt>
                <c:pt idx="392">
                  <c:v>546</c:v>
                </c:pt>
                <c:pt idx="393">
                  <c:v>546.5</c:v>
                </c:pt>
                <c:pt idx="394">
                  <c:v>547</c:v>
                </c:pt>
                <c:pt idx="395">
                  <c:v>547.5</c:v>
                </c:pt>
                <c:pt idx="396">
                  <c:v>548</c:v>
                </c:pt>
                <c:pt idx="397">
                  <c:v>548.5</c:v>
                </c:pt>
                <c:pt idx="398">
                  <c:v>549</c:v>
                </c:pt>
                <c:pt idx="399">
                  <c:v>549.5</c:v>
                </c:pt>
                <c:pt idx="400">
                  <c:v>550</c:v>
                </c:pt>
                <c:pt idx="401">
                  <c:v>550.5</c:v>
                </c:pt>
                <c:pt idx="402">
                  <c:v>551</c:v>
                </c:pt>
                <c:pt idx="403">
                  <c:v>551.5</c:v>
                </c:pt>
                <c:pt idx="404">
                  <c:v>552</c:v>
                </c:pt>
                <c:pt idx="405">
                  <c:v>552.5</c:v>
                </c:pt>
                <c:pt idx="406">
                  <c:v>553</c:v>
                </c:pt>
                <c:pt idx="407">
                  <c:v>553.5</c:v>
                </c:pt>
                <c:pt idx="408">
                  <c:v>554</c:v>
                </c:pt>
                <c:pt idx="409">
                  <c:v>554.5</c:v>
                </c:pt>
                <c:pt idx="410">
                  <c:v>555</c:v>
                </c:pt>
                <c:pt idx="411">
                  <c:v>555.5</c:v>
                </c:pt>
                <c:pt idx="412">
                  <c:v>556</c:v>
                </c:pt>
                <c:pt idx="413">
                  <c:v>556.5</c:v>
                </c:pt>
                <c:pt idx="414">
                  <c:v>557</c:v>
                </c:pt>
                <c:pt idx="415">
                  <c:v>557.5</c:v>
                </c:pt>
                <c:pt idx="416">
                  <c:v>558</c:v>
                </c:pt>
                <c:pt idx="417">
                  <c:v>558.5</c:v>
                </c:pt>
                <c:pt idx="418">
                  <c:v>559</c:v>
                </c:pt>
                <c:pt idx="419">
                  <c:v>559.5</c:v>
                </c:pt>
                <c:pt idx="420">
                  <c:v>560</c:v>
                </c:pt>
                <c:pt idx="421">
                  <c:v>560.5</c:v>
                </c:pt>
                <c:pt idx="422">
                  <c:v>561</c:v>
                </c:pt>
                <c:pt idx="423">
                  <c:v>561.5</c:v>
                </c:pt>
                <c:pt idx="424">
                  <c:v>562</c:v>
                </c:pt>
                <c:pt idx="425">
                  <c:v>562.5</c:v>
                </c:pt>
                <c:pt idx="426">
                  <c:v>563</c:v>
                </c:pt>
                <c:pt idx="427">
                  <c:v>563.5</c:v>
                </c:pt>
                <c:pt idx="428">
                  <c:v>564</c:v>
                </c:pt>
                <c:pt idx="429">
                  <c:v>564.5</c:v>
                </c:pt>
                <c:pt idx="430">
                  <c:v>565</c:v>
                </c:pt>
                <c:pt idx="431">
                  <c:v>565.5</c:v>
                </c:pt>
                <c:pt idx="432">
                  <c:v>566</c:v>
                </c:pt>
                <c:pt idx="433">
                  <c:v>566.5</c:v>
                </c:pt>
                <c:pt idx="434">
                  <c:v>567</c:v>
                </c:pt>
                <c:pt idx="435">
                  <c:v>567.5</c:v>
                </c:pt>
                <c:pt idx="436">
                  <c:v>568</c:v>
                </c:pt>
                <c:pt idx="437">
                  <c:v>568.5</c:v>
                </c:pt>
                <c:pt idx="438">
                  <c:v>569</c:v>
                </c:pt>
                <c:pt idx="439">
                  <c:v>569.5</c:v>
                </c:pt>
                <c:pt idx="440">
                  <c:v>570</c:v>
                </c:pt>
                <c:pt idx="441">
                  <c:v>570.5</c:v>
                </c:pt>
                <c:pt idx="442">
                  <c:v>571</c:v>
                </c:pt>
                <c:pt idx="443">
                  <c:v>571.5</c:v>
                </c:pt>
                <c:pt idx="444">
                  <c:v>572</c:v>
                </c:pt>
                <c:pt idx="445">
                  <c:v>572.5</c:v>
                </c:pt>
                <c:pt idx="446">
                  <c:v>573</c:v>
                </c:pt>
                <c:pt idx="447">
                  <c:v>573.5</c:v>
                </c:pt>
                <c:pt idx="448">
                  <c:v>574</c:v>
                </c:pt>
                <c:pt idx="449">
                  <c:v>574.5</c:v>
                </c:pt>
                <c:pt idx="450">
                  <c:v>575</c:v>
                </c:pt>
                <c:pt idx="451">
                  <c:v>575.5</c:v>
                </c:pt>
                <c:pt idx="452">
                  <c:v>576</c:v>
                </c:pt>
                <c:pt idx="453">
                  <c:v>576.5</c:v>
                </c:pt>
                <c:pt idx="454">
                  <c:v>577</c:v>
                </c:pt>
                <c:pt idx="455">
                  <c:v>577.5</c:v>
                </c:pt>
                <c:pt idx="456">
                  <c:v>578</c:v>
                </c:pt>
                <c:pt idx="457">
                  <c:v>578.5</c:v>
                </c:pt>
                <c:pt idx="458">
                  <c:v>579</c:v>
                </c:pt>
                <c:pt idx="459">
                  <c:v>579.5</c:v>
                </c:pt>
                <c:pt idx="460">
                  <c:v>580</c:v>
                </c:pt>
                <c:pt idx="461">
                  <c:v>580.5</c:v>
                </c:pt>
                <c:pt idx="462">
                  <c:v>581</c:v>
                </c:pt>
                <c:pt idx="463">
                  <c:v>581.5</c:v>
                </c:pt>
                <c:pt idx="464">
                  <c:v>582</c:v>
                </c:pt>
                <c:pt idx="465">
                  <c:v>582.5</c:v>
                </c:pt>
                <c:pt idx="466">
                  <c:v>583</c:v>
                </c:pt>
                <c:pt idx="467">
                  <c:v>583.5</c:v>
                </c:pt>
                <c:pt idx="468">
                  <c:v>584</c:v>
                </c:pt>
                <c:pt idx="469">
                  <c:v>584.5</c:v>
                </c:pt>
                <c:pt idx="470">
                  <c:v>585</c:v>
                </c:pt>
                <c:pt idx="471">
                  <c:v>585.5</c:v>
                </c:pt>
                <c:pt idx="472">
                  <c:v>586</c:v>
                </c:pt>
                <c:pt idx="473">
                  <c:v>586.5</c:v>
                </c:pt>
                <c:pt idx="474">
                  <c:v>587</c:v>
                </c:pt>
                <c:pt idx="475">
                  <c:v>587.5</c:v>
                </c:pt>
                <c:pt idx="476">
                  <c:v>588</c:v>
                </c:pt>
                <c:pt idx="477">
                  <c:v>588.5</c:v>
                </c:pt>
                <c:pt idx="478">
                  <c:v>589</c:v>
                </c:pt>
                <c:pt idx="479">
                  <c:v>589.5</c:v>
                </c:pt>
                <c:pt idx="480">
                  <c:v>590</c:v>
                </c:pt>
                <c:pt idx="481">
                  <c:v>590.5</c:v>
                </c:pt>
                <c:pt idx="482">
                  <c:v>591</c:v>
                </c:pt>
                <c:pt idx="483">
                  <c:v>591.5</c:v>
                </c:pt>
                <c:pt idx="484">
                  <c:v>592</c:v>
                </c:pt>
                <c:pt idx="485">
                  <c:v>592.5</c:v>
                </c:pt>
                <c:pt idx="486">
                  <c:v>593</c:v>
                </c:pt>
                <c:pt idx="487">
                  <c:v>593.5</c:v>
                </c:pt>
                <c:pt idx="488">
                  <c:v>594</c:v>
                </c:pt>
                <c:pt idx="489">
                  <c:v>594.5</c:v>
                </c:pt>
                <c:pt idx="490">
                  <c:v>595</c:v>
                </c:pt>
                <c:pt idx="491">
                  <c:v>595.5</c:v>
                </c:pt>
                <c:pt idx="492">
                  <c:v>596</c:v>
                </c:pt>
                <c:pt idx="493">
                  <c:v>596.5</c:v>
                </c:pt>
                <c:pt idx="494">
                  <c:v>597</c:v>
                </c:pt>
                <c:pt idx="495">
                  <c:v>597.5</c:v>
                </c:pt>
                <c:pt idx="496">
                  <c:v>598</c:v>
                </c:pt>
                <c:pt idx="497">
                  <c:v>598.5</c:v>
                </c:pt>
                <c:pt idx="498">
                  <c:v>599</c:v>
                </c:pt>
                <c:pt idx="499">
                  <c:v>599.5</c:v>
                </c:pt>
                <c:pt idx="500">
                  <c:v>600</c:v>
                </c:pt>
                <c:pt idx="501">
                  <c:v>600.5</c:v>
                </c:pt>
                <c:pt idx="502">
                  <c:v>601</c:v>
                </c:pt>
                <c:pt idx="503">
                  <c:v>601.5</c:v>
                </c:pt>
                <c:pt idx="504">
                  <c:v>602</c:v>
                </c:pt>
                <c:pt idx="505">
                  <c:v>602.5</c:v>
                </c:pt>
                <c:pt idx="506">
                  <c:v>603</c:v>
                </c:pt>
                <c:pt idx="507">
                  <c:v>603.5</c:v>
                </c:pt>
                <c:pt idx="508">
                  <c:v>604</c:v>
                </c:pt>
                <c:pt idx="509">
                  <c:v>604.5</c:v>
                </c:pt>
                <c:pt idx="510">
                  <c:v>605</c:v>
                </c:pt>
                <c:pt idx="511">
                  <c:v>605.5</c:v>
                </c:pt>
                <c:pt idx="512">
                  <c:v>606</c:v>
                </c:pt>
                <c:pt idx="513">
                  <c:v>606.5</c:v>
                </c:pt>
                <c:pt idx="514">
                  <c:v>607</c:v>
                </c:pt>
                <c:pt idx="515">
                  <c:v>607.5</c:v>
                </c:pt>
                <c:pt idx="516">
                  <c:v>608</c:v>
                </c:pt>
                <c:pt idx="517">
                  <c:v>608.5</c:v>
                </c:pt>
                <c:pt idx="518">
                  <c:v>609</c:v>
                </c:pt>
                <c:pt idx="519">
                  <c:v>609.5</c:v>
                </c:pt>
                <c:pt idx="520">
                  <c:v>610</c:v>
                </c:pt>
                <c:pt idx="521">
                  <c:v>610.5</c:v>
                </c:pt>
                <c:pt idx="522">
                  <c:v>611</c:v>
                </c:pt>
                <c:pt idx="523">
                  <c:v>611.5</c:v>
                </c:pt>
                <c:pt idx="524">
                  <c:v>612</c:v>
                </c:pt>
                <c:pt idx="525">
                  <c:v>612.5</c:v>
                </c:pt>
                <c:pt idx="526">
                  <c:v>613</c:v>
                </c:pt>
                <c:pt idx="527">
                  <c:v>613.5</c:v>
                </c:pt>
                <c:pt idx="528">
                  <c:v>614</c:v>
                </c:pt>
                <c:pt idx="529">
                  <c:v>614.5</c:v>
                </c:pt>
                <c:pt idx="530">
                  <c:v>615</c:v>
                </c:pt>
                <c:pt idx="531">
                  <c:v>615.5</c:v>
                </c:pt>
                <c:pt idx="532">
                  <c:v>616</c:v>
                </c:pt>
                <c:pt idx="533">
                  <c:v>616.5</c:v>
                </c:pt>
                <c:pt idx="534">
                  <c:v>617</c:v>
                </c:pt>
                <c:pt idx="535">
                  <c:v>617.5</c:v>
                </c:pt>
                <c:pt idx="536">
                  <c:v>618</c:v>
                </c:pt>
                <c:pt idx="537">
                  <c:v>618.5</c:v>
                </c:pt>
                <c:pt idx="538">
                  <c:v>619</c:v>
                </c:pt>
                <c:pt idx="539">
                  <c:v>619.5</c:v>
                </c:pt>
                <c:pt idx="540">
                  <c:v>620</c:v>
                </c:pt>
                <c:pt idx="541">
                  <c:v>620.5</c:v>
                </c:pt>
                <c:pt idx="542">
                  <c:v>621</c:v>
                </c:pt>
                <c:pt idx="543">
                  <c:v>621.5</c:v>
                </c:pt>
                <c:pt idx="544">
                  <c:v>622</c:v>
                </c:pt>
                <c:pt idx="545">
                  <c:v>622.5</c:v>
                </c:pt>
                <c:pt idx="546">
                  <c:v>623</c:v>
                </c:pt>
                <c:pt idx="547">
                  <c:v>623.5</c:v>
                </c:pt>
                <c:pt idx="548">
                  <c:v>624</c:v>
                </c:pt>
                <c:pt idx="549">
                  <c:v>624.5</c:v>
                </c:pt>
                <c:pt idx="550">
                  <c:v>625</c:v>
                </c:pt>
                <c:pt idx="551">
                  <c:v>625.5</c:v>
                </c:pt>
                <c:pt idx="552">
                  <c:v>626</c:v>
                </c:pt>
                <c:pt idx="553">
                  <c:v>626.5</c:v>
                </c:pt>
                <c:pt idx="554">
                  <c:v>627</c:v>
                </c:pt>
                <c:pt idx="555">
                  <c:v>627.5</c:v>
                </c:pt>
                <c:pt idx="556">
                  <c:v>628</c:v>
                </c:pt>
                <c:pt idx="557">
                  <c:v>628.5</c:v>
                </c:pt>
                <c:pt idx="558">
                  <c:v>629</c:v>
                </c:pt>
                <c:pt idx="559">
                  <c:v>629.5</c:v>
                </c:pt>
                <c:pt idx="560">
                  <c:v>630</c:v>
                </c:pt>
                <c:pt idx="561">
                  <c:v>630.5</c:v>
                </c:pt>
                <c:pt idx="562">
                  <c:v>631</c:v>
                </c:pt>
                <c:pt idx="563">
                  <c:v>631.5</c:v>
                </c:pt>
                <c:pt idx="564">
                  <c:v>632</c:v>
                </c:pt>
                <c:pt idx="565">
                  <c:v>632.5</c:v>
                </c:pt>
                <c:pt idx="566">
                  <c:v>633</c:v>
                </c:pt>
                <c:pt idx="567">
                  <c:v>633.5</c:v>
                </c:pt>
                <c:pt idx="568">
                  <c:v>634</c:v>
                </c:pt>
                <c:pt idx="569">
                  <c:v>634.5</c:v>
                </c:pt>
                <c:pt idx="570">
                  <c:v>635</c:v>
                </c:pt>
                <c:pt idx="571">
                  <c:v>635.5</c:v>
                </c:pt>
                <c:pt idx="572">
                  <c:v>636</c:v>
                </c:pt>
                <c:pt idx="573">
                  <c:v>636.5</c:v>
                </c:pt>
                <c:pt idx="574">
                  <c:v>637</c:v>
                </c:pt>
                <c:pt idx="575">
                  <c:v>637.5</c:v>
                </c:pt>
                <c:pt idx="576">
                  <c:v>638</c:v>
                </c:pt>
                <c:pt idx="577">
                  <c:v>638.5</c:v>
                </c:pt>
                <c:pt idx="578">
                  <c:v>639</c:v>
                </c:pt>
                <c:pt idx="579">
                  <c:v>639.5</c:v>
                </c:pt>
                <c:pt idx="580">
                  <c:v>640</c:v>
                </c:pt>
                <c:pt idx="581">
                  <c:v>640.5</c:v>
                </c:pt>
                <c:pt idx="582">
                  <c:v>641</c:v>
                </c:pt>
                <c:pt idx="583">
                  <c:v>641.5</c:v>
                </c:pt>
                <c:pt idx="584">
                  <c:v>642</c:v>
                </c:pt>
                <c:pt idx="585">
                  <c:v>642.5</c:v>
                </c:pt>
                <c:pt idx="586">
                  <c:v>643</c:v>
                </c:pt>
                <c:pt idx="587">
                  <c:v>643.5</c:v>
                </c:pt>
                <c:pt idx="588">
                  <c:v>644</c:v>
                </c:pt>
                <c:pt idx="589">
                  <c:v>644.5</c:v>
                </c:pt>
                <c:pt idx="590">
                  <c:v>645</c:v>
                </c:pt>
                <c:pt idx="591">
                  <c:v>645.5</c:v>
                </c:pt>
                <c:pt idx="592">
                  <c:v>646</c:v>
                </c:pt>
                <c:pt idx="593">
                  <c:v>646.5</c:v>
                </c:pt>
                <c:pt idx="594">
                  <c:v>647</c:v>
                </c:pt>
                <c:pt idx="595">
                  <c:v>647.5</c:v>
                </c:pt>
                <c:pt idx="596">
                  <c:v>648</c:v>
                </c:pt>
                <c:pt idx="597">
                  <c:v>648.5</c:v>
                </c:pt>
                <c:pt idx="598">
                  <c:v>649</c:v>
                </c:pt>
                <c:pt idx="599">
                  <c:v>649.5</c:v>
                </c:pt>
                <c:pt idx="600">
                  <c:v>650</c:v>
                </c:pt>
                <c:pt idx="601">
                  <c:v>650.5</c:v>
                </c:pt>
                <c:pt idx="602">
                  <c:v>651</c:v>
                </c:pt>
                <c:pt idx="603">
                  <c:v>651.5</c:v>
                </c:pt>
                <c:pt idx="604">
                  <c:v>652</c:v>
                </c:pt>
                <c:pt idx="605">
                  <c:v>652.5</c:v>
                </c:pt>
                <c:pt idx="606">
                  <c:v>653</c:v>
                </c:pt>
                <c:pt idx="607">
                  <c:v>653.5</c:v>
                </c:pt>
                <c:pt idx="608">
                  <c:v>654</c:v>
                </c:pt>
                <c:pt idx="609">
                  <c:v>654.5</c:v>
                </c:pt>
                <c:pt idx="610">
                  <c:v>655</c:v>
                </c:pt>
                <c:pt idx="611">
                  <c:v>655.5</c:v>
                </c:pt>
                <c:pt idx="612">
                  <c:v>656</c:v>
                </c:pt>
                <c:pt idx="613">
                  <c:v>656.5</c:v>
                </c:pt>
                <c:pt idx="614">
                  <c:v>657</c:v>
                </c:pt>
                <c:pt idx="615">
                  <c:v>657.5</c:v>
                </c:pt>
                <c:pt idx="616">
                  <c:v>658</c:v>
                </c:pt>
                <c:pt idx="617">
                  <c:v>658.5</c:v>
                </c:pt>
                <c:pt idx="618">
                  <c:v>659</c:v>
                </c:pt>
                <c:pt idx="619">
                  <c:v>659.5</c:v>
                </c:pt>
                <c:pt idx="620">
                  <c:v>660</c:v>
                </c:pt>
                <c:pt idx="621">
                  <c:v>660.5</c:v>
                </c:pt>
                <c:pt idx="622">
                  <c:v>661</c:v>
                </c:pt>
                <c:pt idx="623">
                  <c:v>661.5</c:v>
                </c:pt>
                <c:pt idx="624">
                  <c:v>662</c:v>
                </c:pt>
                <c:pt idx="625">
                  <c:v>662.5</c:v>
                </c:pt>
                <c:pt idx="626">
                  <c:v>663</c:v>
                </c:pt>
                <c:pt idx="627">
                  <c:v>663.5</c:v>
                </c:pt>
                <c:pt idx="628">
                  <c:v>664</c:v>
                </c:pt>
                <c:pt idx="629">
                  <c:v>664.5</c:v>
                </c:pt>
                <c:pt idx="630">
                  <c:v>665</c:v>
                </c:pt>
                <c:pt idx="631">
                  <c:v>665.5</c:v>
                </c:pt>
                <c:pt idx="632">
                  <c:v>666</c:v>
                </c:pt>
                <c:pt idx="633">
                  <c:v>666.5</c:v>
                </c:pt>
                <c:pt idx="634">
                  <c:v>667</c:v>
                </c:pt>
                <c:pt idx="635">
                  <c:v>667.5</c:v>
                </c:pt>
                <c:pt idx="636">
                  <c:v>668</c:v>
                </c:pt>
                <c:pt idx="637">
                  <c:v>668.5</c:v>
                </c:pt>
                <c:pt idx="638">
                  <c:v>669</c:v>
                </c:pt>
                <c:pt idx="639">
                  <c:v>669.5</c:v>
                </c:pt>
                <c:pt idx="640">
                  <c:v>670</c:v>
                </c:pt>
                <c:pt idx="641">
                  <c:v>670.5</c:v>
                </c:pt>
                <c:pt idx="642">
                  <c:v>671</c:v>
                </c:pt>
                <c:pt idx="643">
                  <c:v>671.5</c:v>
                </c:pt>
                <c:pt idx="644">
                  <c:v>672</c:v>
                </c:pt>
                <c:pt idx="645">
                  <c:v>672.5</c:v>
                </c:pt>
                <c:pt idx="646">
                  <c:v>673</c:v>
                </c:pt>
                <c:pt idx="647">
                  <c:v>673.5</c:v>
                </c:pt>
                <c:pt idx="648">
                  <c:v>674</c:v>
                </c:pt>
                <c:pt idx="649">
                  <c:v>674.5</c:v>
                </c:pt>
                <c:pt idx="650">
                  <c:v>675</c:v>
                </c:pt>
                <c:pt idx="651">
                  <c:v>675.5</c:v>
                </c:pt>
                <c:pt idx="652">
                  <c:v>676</c:v>
                </c:pt>
                <c:pt idx="653">
                  <c:v>676.5</c:v>
                </c:pt>
                <c:pt idx="654">
                  <c:v>677</c:v>
                </c:pt>
                <c:pt idx="655">
                  <c:v>677.5</c:v>
                </c:pt>
                <c:pt idx="656">
                  <c:v>678</c:v>
                </c:pt>
                <c:pt idx="657">
                  <c:v>678.5</c:v>
                </c:pt>
                <c:pt idx="658">
                  <c:v>679</c:v>
                </c:pt>
                <c:pt idx="659">
                  <c:v>679.5</c:v>
                </c:pt>
                <c:pt idx="660">
                  <c:v>680</c:v>
                </c:pt>
                <c:pt idx="661">
                  <c:v>680.5</c:v>
                </c:pt>
                <c:pt idx="662">
                  <c:v>681</c:v>
                </c:pt>
                <c:pt idx="663">
                  <c:v>681.5</c:v>
                </c:pt>
                <c:pt idx="664">
                  <c:v>682</c:v>
                </c:pt>
                <c:pt idx="665">
                  <c:v>682.5</c:v>
                </c:pt>
                <c:pt idx="666">
                  <c:v>683</c:v>
                </c:pt>
                <c:pt idx="667">
                  <c:v>683.5</c:v>
                </c:pt>
                <c:pt idx="668">
                  <c:v>684</c:v>
                </c:pt>
                <c:pt idx="669">
                  <c:v>684.5</c:v>
                </c:pt>
                <c:pt idx="670">
                  <c:v>685</c:v>
                </c:pt>
                <c:pt idx="671">
                  <c:v>685.5</c:v>
                </c:pt>
                <c:pt idx="672">
                  <c:v>686</c:v>
                </c:pt>
                <c:pt idx="673">
                  <c:v>686.5</c:v>
                </c:pt>
                <c:pt idx="674">
                  <c:v>687</c:v>
                </c:pt>
                <c:pt idx="675">
                  <c:v>687.5</c:v>
                </c:pt>
                <c:pt idx="676">
                  <c:v>688</c:v>
                </c:pt>
                <c:pt idx="677">
                  <c:v>688.5</c:v>
                </c:pt>
                <c:pt idx="678">
                  <c:v>689</c:v>
                </c:pt>
                <c:pt idx="679">
                  <c:v>689.5</c:v>
                </c:pt>
                <c:pt idx="680">
                  <c:v>690</c:v>
                </c:pt>
                <c:pt idx="681">
                  <c:v>690.5</c:v>
                </c:pt>
                <c:pt idx="682">
                  <c:v>691</c:v>
                </c:pt>
                <c:pt idx="683">
                  <c:v>691.5</c:v>
                </c:pt>
                <c:pt idx="684">
                  <c:v>692</c:v>
                </c:pt>
                <c:pt idx="685">
                  <c:v>692.5</c:v>
                </c:pt>
                <c:pt idx="686">
                  <c:v>693</c:v>
                </c:pt>
                <c:pt idx="687">
                  <c:v>693.5</c:v>
                </c:pt>
                <c:pt idx="688">
                  <c:v>694</c:v>
                </c:pt>
                <c:pt idx="689">
                  <c:v>694.5</c:v>
                </c:pt>
                <c:pt idx="690">
                  <c:v>695</c:v>
                </c:pt>
                <c:pt idx="691">
                  <c:v>695.5</c:v>
                </c:pt>
                <c:pt idx="692">
                  <c:v>696</c:v>
                </c:pt>
                <c:pt idx="693">
                  <c:v>696.5</c:v>
                </c:pt>
                <c:pt idx="694">
                  <c:v>697</c:v>
                </c:pt>
                <c:pt idx="695">
                  <c:v>697.5</c:v>
                </c:pt>
                <c:pt idx="696">
                  <c:v>698</c:v>
                </c:pt>
                <c:pt idx="697">
                  <c:v>698.5</c:v>
                </c:pt>
                <c:pt idx="698">
                  <c:v>699</c:v>
                </c:pt>
                <c:pt idx="699">
                  <c:v>699.5</c:v>
                </c:pt>
                <c:pt idx="700">
                  <c:v>700</c:v>
                </c:pt>
              </c:numCache>
            </c:numRef>
          </c:xVal>
          <c:yVal>
            <c:numRef>
              <c:f>'[Binding 4-phenylpyridine constant P run 1.xlsx]Porph only'!$B$24:$B$724</c:f>
              <c:numCache>
                <c:formatCode>General</c:formatCode>
                <c:ptCount val="701"/>
                <c:pt idx="0">
                  <c:v>6.6600000000000006E-2</c:v>
                </c:pt>
                <c:pt idx="1">
                  <c:v>6.6900000000000001E-2</c:v>
                </c:pt>
                <c:pt idx="2">
                  <c:v>6.6699999999999995E-2</c:v>
                </c:pt>
                <c:pt idx="3">
                  <c:v>6.6600000000000006E-2</c:v>
                </c:pt>
                <c:pt idx="4">
                  <c:v>6.6799999999999998E-2</c:v>
                </c:pt>
                <c:pt idx="5">
                  <c:v>6.6600000000000006E-2</c:v>
                </c:pt>
                <c:pt idx="6">
                  <c:v>6.6400000000000001E-2</c:v>
                </c:pt>
                <c:pt idx="7">
                  <c:v>6.6900000000000001E-2</c:v>
                </c:pt>
                <c:pt idx="8">
                  <c:v>6.7500000000000004E-2</c:v>
                </c:pt>
                <c:pt idx="9">
                  <c:v>6.7199999999999996E-2</c:v>
                </c:pt>
                <c:pt idx="10">
                  <c:v>6.6400000000000001E-2</c:v>
                </c:pt>
                <c:pt idx="11">
                  <c:v>6.5699999999999995E-2</c:v>
                </c:pt>
                <c:pt idx="12">
                  <c:v>6.5000000000000002E-2</c:v>
                </c:pt>
                <c:pt idx="13">
                  <c:v>6.4699999999999994E-2</c:v>
                </c:pt>
                <c:pt idx="14">
                  <c:v>6.5199999999999994E-2</c:v>
                </c:pt>
                <c:pt idx="15">
                  <c:v>6.5500000000000003E-2</c:v>
                </c:pt>
                <c:pt idx="16">
                  <c:v>6.5199999999999994E-2</c:v>
                </c:pt>
                <c:pt idx="17">
                  <c:v>6.4899999999999999E-2</c:v>
                </c:pt>
                <c:pt idx="18">
                  <c:v>6.4899999999999999E-2</c:v>
                </c:pt>
                <c:pt idx="19">
                  <c:v>6.4899999999999999E-2</c:v>
                </c:pt>
                <c:pt idx="20">
                  <c:v>6.4600000000000005E-2</c:v>
                </c:pt>
                <c:pt idx="21">
                  <c:v>6.4000000000000001E-2</c:v>
                </c:pt>
                <c:pt idx="22">
                  <c:v>6.3299999999999995E-2</c:v>
                </c:pt>
                <c:pt idx="23">
                  <c:v>6.2799999999999995E-2</c:v>
                </c:pt>
                <c:pt idx="24">
                  <c:v>6.2799999999999995E-2</c:v>
                </c:pt>
                <c:pt idx="25">
                  <c:v>6.3200000000000006E-2</c:v>
                </c:pt>
                <c:pt idx="26">
                  <c:v>6.3500000000000001E-2</c:v>
                </c:pt>
                <c:pt idx="27">
                  <c:v>6.3100000000000003E-2</c:v>
                </c:pt>
                <c:pt idx="28">
                  <c:v>6.25E-2</c:v>
                </c:pt>
                <c:pt idx="29">
                  <c:v>6.2300000000000001E-2</c:v>
                </c:pt>
                <c:pt idx="30">
                  <c:v>6.2199999999999998E-2</c:v>
                </c:pt>
                <c:pt idx="31">
                  <c:v>6.1899999999999997E-2</c:v>
                </c:pt>
                <c:pt idx="32">
                  <c:v>6.1499999999999999E-2</c:v>
                </c:pt>
                <c:pt idx="33">
                  <c:v>6.1100000000000002E-2</c:v>
                </c:pt>
                <c:pt idx="34">
                  <c:v>6.13E-2</c:v>
                </c:pt>
                <c:pt idx="35">
                  <c:v>6.1699999999999998E-2</c:v>
                </c:pt>
                <c:pt idx="36">
                  <c:v>6.1600000000000002E-2</c:v>
                </c:pt>
                <c:pt idx="37">
                  <c:v>6.1100000000000002E-2</c:v>
                </c:pt>
                <c:pt idx="38">
                  <c:v>6.08E-2</c:v>
                </c:pt>
                <c:pt idx="39">
                  <c:v>6.1100000000000002E-2</c:v>
                </c:pt>
                <c:pt idx="40">
                  <c:v>6.1499999999999999E-2</c:v>
                </c:pt>
                <c:pt idx="41">
                  <c:v>6.1199999999999997E-2</c:v>
                </c:pt>
                <c:pt idx="42">
                  <c:v>6.0999999999999999E-2</c:v>
                </c:pt>
                <c:pt idx="43">
                  <c:v>6.1100000000000002E-2</c:v>
                </c:pt>
                <c:pt idx="44">
                  <c:v>6.1100000000000002E-2</c:v>
                </c:pt>
                <c:pt idx="45">
                  <c:v>6.1199999999999997E-2</c:v>
                </c:pt>
                <c:pt idx="46">
                  <c:v>6.2199999999999998E-2</c:v>
                </c:pt>
                <c:pt idx="47">
                  <c:v>6.2600000000000003E-2</c:v>
                </c:pt>
                <c:pt idx="48">
                  <c:v>6.1800000000000001E-2</c:v>
                </c:pt>
                <c:pt idx="49">
                  <c:v>6.1400000000000003E-2</c:v>
                </c:pt>
                <c:pt idx="50">
                  <c:v>6.1699999999999998E-2</c:v>
                </c:pt>
                <c:pt idx="51">
                  <c:v>6.2100000000000002E-2</c:v>
                </c:pt>
                <c:pt idx="52">
                  <c:v>6.2100000000000002E-2</c:v>
                </c:pt>
                <c:pt idx="53">
                  <c:v>6.1899999999999997E-2</c:v>
                </c:pt>
                <c:pt idx="54">
                  <c:v>6.2300000000000001E-2</c:v>
                </c:pt>
                <c:pt idx="55">
                  <c:v>6.2600000000000003E-2</c:v>
                </c:pt>
                <c:pt idx="56">
                  <c:v>6.1800000000000001E-2</c:v>
                </c:pt>
                <c:pt idx="57">
                  <c:v>6.1800000000000001E-2</c:v>
                </c:pt>
                <c:pt idx="58">
                  <c:v>6.3899999999999998E-2</c:v>
                </c:pt>
                <c:pt idx="59">
                  <c:v>6.4799999999999996E-2</c:v>
                </c:pt>
                <c:pt idx="60">
                  <c:v>6.3799999999999996E-2</c:v>
                </c:pt>
                <c:pt idx="61">
                  <c:v>6.3299999999999995E-2</c:v>
                </c:pt>
                <c:pt idx="62">
                  <c:v>6.3700000000000007E-2</c:v>
                </c:pt>
                <c:pt idx="63">
                  <c:v>6.4500000000000002E-2</c:v>
                </c:pt>
                <c:pt idx="64">
                  <c:v>6.4699999999999994E-2</c:v>
                </c:pt>
                <c:pt idx="65">
                  <c:v>6.4500000000000002E-2</c:v>
                </c:pt>
                <c:pt idx="66">
                  <c:v>6.5299999999999997E-2</c:v>
                </c:pt>
                <c:pt idx="67">
                  <c:v>6.6299999999999998E-2</c:v>
                </c:pt>
                <c:pt idx="68">
                  <c:v>6.6500000000000004E-2</c:v>
                </c:pt>
                <c:pt idx="69">
                  <c:v>6.7400000000000002E-2</c:v>
                </c:pt>
                <c:pt idx="70">
                  <c:v>6.8900000000000003E-2</c:v>
                </c:pt>
                <c:pt idx="71">
                  <c:v>6.9099999999999995E-2</c:v>
                </c:pt>
                <c:pt idx="72">
                  <c:v>6.8599999999999994E-2</c:v>
                </c:pt>
                <c:pt idx="73">
                  <c:v>6.9599999999999995E-2</c:v>
                </c:pt>
                <c:pt idx="74">
                  <c:v>7.1199999999999999E-2</c:v>
                </c:pt>
                <c:pt idx="75">
                  <c:v>7.2599999999999998E-2</c:v>
                </c:pt>
                <c:pt idx="76">
                  <c:v>7.3999999999999996E-2</c:v>
                </c:pt>
                <c:pt idx="77">
                  <c:v>7.5399999999999995E-2</c:v>
                </c:pt>
                <c:pt idx="78">
                  <c:v>7.6700000000000004E-2</c:v>
                </c:pt>
                <c:pt idx="79">
                  <c:v>7.8299999999999995E-2</c:v>
                </c:pt>
                <c:pt idx="80">
                  <c:v>8.0500000000000002E-2</c:v>
                </c:pt>
                <c:pt idx="81">
                  <c:v>8.2699999999999996E-2</c:v>
                </c:pt>
                <c:pt idx="82">
                  <c:v>8.4900000000000003E-2</c:v>
                </c:pt>
                <c:pt idx="83">
                  <c:v>8.7499999999999994E-2</c:v>
                </c:pt>
                <c:pt idx="84">
                  <c:v>9.01E-2</c:v>
                </c:pt>
                <c:pt idx="85">
                  <c:v>9.2700000000000005E-2</c:v>
                </c:pt>
                <c:pt idx="86">
                  <c:v>9.64E-2</c:v>
                </c:pt>
                <c:pt idx="87">
                  <c:v>0.1011</c:v>
                </c:pt>
                <c:pt idx="88">
                  <c:v>0.1046</c:v>
                </c:pt>
                <c:pt idx="89">
                  <c:v>0.1069</c:v>
                </c:pt>
                <c:pt idx="90">
                  <c:v>0.10979999999999999</c:v>
                </c:pt>
                <c:pt idx="91">
                  <c:v>0.1139</c:v>
                </c:pt>
                <c:pt idx="92">
                  <c:v>0.1187</c:v>
                </c:pt>
                <c:pt idx="93">
                  <c:v>0.1216</c:v>
                </c:pt>
                <c:pt idx="94">
                  <c:v>0.1236</c:v>
                </c:pt>
                <c:pt idx="95">
                  <c:v>0.12690000000000001</c:v>
                </c:pt>
                <c:pt idx="96">
                  <c:v>0.13070000000000001</c:v>
                </c:pt>
                <c:pt idx="97">
                  <c:v>0.1338</c:v>
                </c:pt>
                <c:pt idx="98">
                  <c:v>0.1351</c:v>
                </c:pt>
                <c:pt idx="99">
                  <c:v>0.13569999999999999</c:v>
                </c:pt>
                <c:pt idx="100">
                  <c:v>0.13750000000000001</c:v>
                </c:pt>
                <c:pt idx="101">
                  <c:v>0.14000000000000001</c:v>
                </c:pt>
                <c:pt idx="102">
                  <c:v>0.14219999999999999</c:v>
                </c:pt>
                <c:pt idx="103">
                  <c:v>0.14449999999999999</c:v>
                </c:pt>
                <c:pt idx="104">
                  <c:v>0.14649999999999999</c:v>
                </c:pt>
                <c:pt idx="105">
                  <c:v>0.1474</c:v>
                </c:pt>
                <c:pt idx="106">
                  <c:v>0.1484</c:v>
                </c:pt>
                <c:pt idx="107">
                  <c:v>0.15029999999999999</c:v>
                </c:pt>
                <c:pt idx="108">
                  <c:v>0.1525</c:v>
                </c:pt>
                <c:pt idx="109">
                  <c:v>0.15529999999999999</c:v>
                </c:pt>
                <c:pt idx="110">
                  <c:v>0.15970000000000001</c:v>
                </c:pt>
                <c:pt idx="111">
                  <c:v>0.16489999999999999</c:v>
                </c:pt>
                <c:pt idx="112">
                  <c:v>0.1704</c:v>
                </c:pt>
                <c:pt idx="113">
                  <c:v>0.17610000000000001</c:v>
                </c:pt>
                <c:pt idx="114">
                  <c:v>0.18279999999999999</c:v>
                </c:pt>
                <c:pt idx="115">
                  <c:v>0.19189999999999999</c:v>
                </c:pt>
                <c:pt idx="116">
                  <c:v>0.2031</c:v>
                </c:pt>
                <c:pt idx="117">
                  <c:v>0.2155</c:v>
                </c:pt>
                <c:pt idx="118">
                  <c:v>0.22950000000000001</c:v>
                </c:pt>
                <c:pt idx="119">
                  <c:v>0.245</c:v>
                </c:pt>
                <c:pt idx="120">
                  <c:v>0.26129999999999998</c:v>
                </c:pt>
                <c:pt idx="121">
                  <c:v>0.28010000000000002</c:v>
                </c:pt>
                <c:pt idx="122">
                  <c:v>0.3029</c:v>
                </c:pt>
                <c:pt idx="123">
                  <c:v>0.32879999999999998</c:v>
                </c:pt>
                <c:pt idx="124">
                  <c:v>0.3574</c:v>
                </c:pt>
                <c:pt idx="125">
                  <c:v>0.3901</c:v>
                </c:pt>
                <c:pt idx="126">
                  <c:v>0.42549999999999999</c:v>
                </c:pt>
                <c:pt idx="127">
                  <c:v>0.46229999999999999</c:v>
                </c:pt>
                <c:pt idx="128">
                  <c:v>0.502</c:v>
                </c:pt>
                <c:pt idx="129">
                  <c:v>0.54630000000000001</c:v>
                </c:pt>
                <c:pt idx="130">
                  <c:v>0.59570000000000001</c:v>
                </c:pt>
                <c:pt idx="131">
                  <c:v>0.64739999999999998</c:v>
                </c:pt>
                <c:pt idx="132">
                  <c:v>0.69699999999999995</c:v>
                </c:pt>
                <c:pt idx="133">
                  <c:v>0.74399999999999999</c:v>
                </c:pt>
                <c:pt idx="134">
                  <c:v>0.7893</c:v>
                </c:pt>
                <c:pt idx="135">
                  <c:v>0.83389999999999997</c:v>
                </c:pt>
                <c:pt idx="136">
                  <c:v>0.87570000000000003</c:v>
                </c:pt>
                <c:pt idx="137">
                  <c:v>0.91</c:v>
                </c:pt>
                <c:pt idx="138">
                  <c:v>0.93910000000000005</c:v>
                </c:pt>
                <c:pt idx="139">
                  <c:v>0.96489999999999998</c:v>
                </c:pt>
                <c:pt idx="140">
                  <c:v>0.98209999999999997</c:v>
                </c:pt>
                <c:pt idx="141">
                  <c:v>0.9899</c:v>
                </c:pt>
                <c:pt idx="142">
                  <c:v>0.99150000000000005</c:v>
                </c:pt>
                <c:pt idx="143">
                  <c:v>0.98640000000000005</c:v>
                </c:pt>
                <c:pt idx="144">
                  <c:v>0.97270000000000001</c:v>
                </c:pt>
                <c:pt idx="145">
                  <c:v>0.94910000000000005</c:v>
                </c:pt>
                <c:pt idx="146">
                  <c:v>0.91910000000000003</c:v>
                </c:pt>
                <c:pt idx="147">
                  <c:v>0.8881</c:v>
                </c:pt>
                <c:pt idx="148">
                  <c:v>0.8528</c:v>
                </c:pt>
                <c:pt idx="149">
                  <c:v>0.81159999999999999</c:v>
                </c:pt>
                <c:pt idx="150">
                  <c:v>0.77139999999999997</c:v>
                </c:pt>
                <c:pt idx="151">
                  <c:v>0.7319</c:v>
                </c:pt>
                <c:pt idx="152">
                  <c:v>0.68740000000000001</c:v>
                </c:pt>
                <c:pt idx="153">
                  <c:v>0.64090000000000003</c:v>
                </c:pt>
                <c:pt idx="154">
                  <c:v>0.59870000000000001</c:v>
                </c:pt>
                <c:pt idx="155">
                  <c:v>0.55940000000000001</c:v>
                </c:pt>
                <c:pt idx="156">
                  <c:v>0.51949999999999996</c:v>
                </c:pt>
                <c:pt idx="157">
                  <c:v>0.48039999999999999</c:v>
                </c:pt>
                <c:pt idx="158">
                  <c:v>0.443</c:v>
                </c:pt>
                <c:pt idx="159">
                  <c:v>0.40820000000000001</c:v>
                </c:pt>
                <c:pt idx="160">
                  <c:v>0.3765</c:v>
                </c:pt>
                <c:pt idx="161">
                  <c:v>0.3468</c:v>
                </c:pt>
                <c:pt idx="162">
                  <c:v>0.31950000000000001</c:v>
                </c:pt>
                <c:pt idx="163">
                  <c:v>0.29370000000000002</c:v>
                </c:pt>
                <c:pt idx="164">
                  <c:v>0.26910000000000001</c:v>
                </c:pt>
                <c:pt idx="165">
                  <c:v>0.24660000000000001</c:v>
                </c:pt>
                <c:pt idx="166">
                  <c:v>0.2271</c:v>
                </c:pt>
                <c:pt idx="167">
                  <c:v>0.20949999999999999</c:v>
                </c:pt>
                <c:pt idx="168">
                  <c:v>0.1933</c:v>
                </c:pt>
                <c:pt idx="169">
                  <c:v>0.1777</c:v>
                </c:pt>
                <c:pt idx="170">
                  <c:v>0.16389999999999999</c:v>
                </c:pt>
                <c:pt idx="171">
                  <c:v>0.1527</c:v>
                </c:pt>
                <c:pt idx="172">
                  <c:v>0.14169999999999999</c:v>
                </c:pt>
                <c:pt idx="173">
                  <c:v>0.13089999999999999</c:v>
                </c:pt>
                <c:pt idx="174">
                  <c:v>0.12189999999999999</c:v>
                </c:pt>
                <c:pt idx="175">
                  <c:v>0.1137</c:v>
                </c:pt>
                <c:pt idx="176">
                  <c:v>0.10589999999999999</c:v>
                </c:pt>
                <c:pt idx="177">
                  <c:v>9.9900000000000003E-2</c:v>
                </c:pt>
                <c:pt idx="178">
                  <c:v>9.4899999999999998E-2</c:v>
                </c:pt>
                <c:pt idx="179">
                  <c:v>8.8999999999999996E-2</c:v>
                </c:pt>
                <c:pt idx="180">
                  <c:v>8.3500000000000005E-2</c:v>
                </c:pt>
                <c:pt idx="181">
                  <c:v>7.9600000000000004E-2</c:v>
                </c:pt>
                <c:pt idx="182">
                  <c:v>7.5700000000000003E-2</c:v>
                </c:pt>
                <c:pt idx="183">
                  <c:v>7.17E-2</c:v>
                </c:pt>
                <c:pt idx="184">
                  <c:v>6.8400000000000002E-2</c:v>
                </c:pt>
                <c:pt idx="185">
                  <c:v>6.59E-2</c:v>
                </c:pt>
                <c:pt idx="186">
                  <c:v>6.4000000000000001E-2</c:v>
                </c:pt>
                <c:pt idx="187">
                  <c:v>6.1800000000000001E-2</c:v>
                </c:pt>
                <c:pt idx="188">
                  <c:v>5.91E-2</c:v>
                </c:pt>
                <c:pt idx="189">
                  <c:v>5.6800000000000003E-2</c:v>
                </c:pt>
                <c:pt idx="190">
                  <c:v>5.4699999999999999E-2</c:v>
                </c:pt>
                <c:pt idx="191">
                  <c:v>5.28E-2</c:v>
                </c:pt>
                <c:pt idx="192">
                  <c:v>5.1400000000000001E-2</c:v>
                </c:pt>
                <c:pt idx="193">
                  <c:v>5.0299999999999997E-2</c:v>
                </c:pt>
                <c:pt idx="194">
                  <c:v>4.9200000000000001E-2</c:v>
                </c:pt>
                <c:pt idx="195">
                  <c:v>4.8399999999999999E-2</c:v>
                </c:pt>
                <c:pt idx="196">
                  <c:v>4.8099999999999997E-2</c:v>
                </c:pt>
                <c:pt idx="197">
                  <c:v>4.7100000000000003E-2</c:v>
                </c:pt>
                <c:pt idx="198">
                  <c:v>4.5499999999999999E-2</c:v>
                </c:pt>
                <c:pt idx="199">
                  <c:v>4.4400000000000002E-2</c:v>
                </c:pt>
                <c:pt idx="200">
                  <c:v>4.3799999999999999E-2</c:v>
                </c:pt>
                <c:pt idx="201">
                  <c:v>4.3099999999999999E-2</c:v>
                </c:pt>
                <c:pt idx="202">
                  <c:v>4.2599999999999999E-2</c:v>
                </c:pt>
                <c:pt idx="203">
                  <c:v>4.2200000000000001E-2</c:v>
                </c:pt>
                <c:pt idx="204">
                  <c:v>4.1700000000000001E-2</c:v>
                </c:pt>
                <c:pt idx="205">
                  <c:v>4.1000000000000002E-2</c:v>
                </c:pt>
                <c:pt idx="206">
                  <c:v>4.0399999999999998E-2</c:v>
                </c:pt>
                <c:pt idx="207">
                  <c:v>4.0099999999999997E-2</c:v>
                </c:pt>
                <c:pt idx="208">
                  <c:v>3.9899999999999998E-2</c:v>
                </c:pt>
                <c:pt idx="209">
                  <c:v>3.9699999999999999E-2</c:v>
                </c:pt>
                <c:pt idx="210">
                  <c:v>3.95E-2</c:v>
                </c:pt>
                <c:pt idx="211">
                  <c:v>3.9199999999999999E-2</c:v>
                </c:pt>
                <c:pt idx="212">
                  <c:v>3.8199999999999998E-2</c:v>
                </c:pt>
                <c:pt idx="213">
                  <c:v>3.6799999999999999E-2</c:v>
                </c:pt>
                <c:pt idx="214">
                  <c:v>3.6799999999999999E-2</c:v>
                </c:pt>
                <c:pt idx="215">
                  <c:v>3.78E-2</c:v>
                </c:pt>
                <c:pt idx="216">
                  <c:v>3.7999999999999999E-2</c:v>
                </c:pt>
                <c:pt idx="217">
                  <c:v>3.7900000000000003E-2</c:v>
                </c:pt>
                <c:pt idx="218">
                  <c:v>3.78E-2</c:v>
                </c:pt>
                <c:pt idx="219">
                  <c:v>3.7100000000000001E-2</c:v>
                </c:pt>
                <c:pt idx="220">
                  <c:v>3.6200000000000003E-2</c:v>
                </c:pt>
                <c:pt idx="221">
                  <c:v>3.6200000000000003E-2</c:v>
                </c:pt>
                <c:pt idx="222">
                  <c:v>3.6400000000000002E-2</c:v>
                </c:pt>
                <c:pt idx="223">
                  <c:v>3.61E-2</c:v>
                </c:pt>
                <c:pt idx="224">
                  <c:v>3.5499999999999997E-2</c:v>
                </c:pt>
                <c:pt idx="225">
                  <c:v>3.5000000000000003E-2</c:v>
                </c:pt>
                <c:pt idx="226">
                  <c:v>3.5099999999999999E-2</c:v>
                </c:pt>
                <c:pt idx="227">
                  <c:v>3.5299999999999998E-2</c:v>
                </c:pt>
                <c:pt idx="228">
                  <c:v>3.5200000000000002E-2</c:v>
                </c:pt>
                <c:pt idx="229">
                  <c:v>3.5200000000000002E-2</c:v>
                </c:pt>
                <c:pt idx="230">
                  <c:v>3.5400000000000001E-2</c:v>
                </c:pt>
                <c:pt idx="231">
                  <c:v>3.5400000000000001E-2</c:v>
                </c:pt>
                <c:pt idx="232">
                  <c:v>3.4799999999999998E-2</c:v>
                </c:pt>
                <c:pt idx="233">
                  <c:v>3.3799999999999997E-2</c:v>
                </c:pt>
                <c:pt idx="234">
                  <c:v>3.4099999999999998E-2</c:v>
                </c:pt>
                <c:pt idx="235">
                  <c:v>3.5400000000000001E-2</c:v>
                </c:pt>
                <c:pt idx="236">
                  <c:v>3.5799999999999998E-2</c:v>
                </c:pt>
                <c:pt idx="237">
                  <c:v>3.5200000000000002E-2</c:v>
                </c:pt>
                <c:pt idx="238">
                  <c:v>3.4500000000000003E-2</c:v>
                </c:pt>
                <c:pt idx="239">
                  <c:v>3.4200000000000001E-2</c:v>
                </c:pt>
                <c:pt idx="240">
                  <c:v>3.4200000000000001E-2</c:v>
                </c:pt>
                <c:pt idx="241">
                  <c:v>3.3799999999999997E-2</c:v>
                </c:pt>
                <c:pt idx="242">
                  <c:v>3.3799999999999997E-2</c:v>
                </c:pt>
                <c:pt idx="243">
                  <c:v>3.4700000000000002E-2</c:v>
                </c:pt>
                <c:pt idx="244">
                  <c:v>3.4799999999999998E-2</c:v>
                </c:pt>
                <c:pt idx="245">
                  <c:v>3.4299999999999997E-2</c:v>
                </c:pt>
                <c:pt idx="246">
                  <c:v>3.49E-2</c:v>
                </c:pt>
                <c:pt idx="247">
                  <c:v>3.5499999999999997E-2</c:v>
                </c:pt>
                <c:pt idx="248">
                  <c:v>3.4799999999999998E-2</c:v>
                </c:pt>
                <c:pt idx="249">
                  <c:v>3.4500000000000003E-2</c:v>
                </c:pt>
                <c:pt idx="250">
                  <c:v>3.4799999999999998E-2</c:v>
                </c:pt>
                <c:pt idx="251">
                  <c:v>3.4099999999999998E-2</c:v>
                </c:pt>
                <c:pt idx="252">
                  <c:v>3.3599999999999998E-2</c:v>
                </c:pt>
                <c:pt idx="253">
                  <c:v>3.4000000000000002E-2</c:v>
                </c:pt>
                <c:pt idx="254">
                  <c:v>3.4000000000000002E-2</c:v>
                </c:pt>
                <c:pt idx="255">
                  <c:v>3.3099999999999997E-2</c:v>
                </c:pt>
                <c:pt idx="256">
                  <c:v>3.3099999999999997E-2</c:v>
                </c:pt>
                <c:pt idx="257">
                  <c:v>3.39E-2</c:v>
                </c:pt>
                <c:pt idx="258">
                  <c:v>3.4200000000000001E-2</c:v>
                </c:pt>
                <c:pt idx="259">
                  <c:v>3.44E-2</c:v>
                </c:pt>
                <c:pt idx="260">
                  <c:v>3.44E-2</c:v>
                </c:pt>
                <c:pt idx="261">
                  <c:v>3.4200000000000001E-2</c:v>
                </c:pt>
                <c:pt idx="262">
                  <c:v>3.3799999999999997E-2</c:v>
                </c:pt>
                <c:pt idx="263">
                  <c:v>3.3500000000000002E-2</c:v>
                </c:pt>
                <c:pt idx="264">
                  <c:v>3.3399999999999999E-2</c:v>
                </c:pt>
                <c:pt idx="265">
                  <c:v>3.3599999999999998E-2</c:v>
                </c:pt>
                <c:pt idx="266">
                  <c:v>3.3599999999999998E-2</c:v>
                </c:pt>
                <c:pt idx="267">
                  <c:v>3.3500000000000002E-2</c:v>
                </c:pt>
                <c:pt idx="268">
                  <c:v>3.3300000000000003E-2</c:v>
                </c:pt>
                <c:pt idx="269">
                  <c:v>3.3599999999999998E-2</c:v>
                </c:pt>
                <c:pt idx="270">
                  <c:v>3.4299999999999997E-2</c:v>
                </c:pt>
                <c:pt idx="271">
                  <c:v>3.4599999999999999E-2</c:v>
                </c:pt>
                <c:pt idx="272">
                  <c:v>3.44E-2</c:v>
                </c:pt>
                <c:pt idx="273">
                  <c:v>3.4000000000000002E-2</c:v>
                </c:pt>
                <c:pt idx="274">
                  <c:v>3.3700000000000001E-2</c:v>
                </c:pt>
                <c:pt idx="275">
                  <c:v>3.3599999999999998E-2</c:v>
                </c:pt>
                <c:pt idx="276">
                  <c:v>3.32E-2</c:v>
                </c:pt>
                <c:pt idx="277">
                  <c:v>3.2800000000000003E-2</c:v>
                </c:pt>
                <c:pt idx="278">
                  <c:v>3.27E-2</c:v>
                </c:pt>
                <c:pt idx="279">
                  <c:v>3.3000000000000002E-2</c:v>
                </c:pt>
                <c:pt idx="280">
                  <c:v>3.3500000000000002E-2</c:v>
                </c:pt>
                <c:pt idx="281">
                  <c:v>3.3300000000000003E-2</c:v>
                </c:pt>
                <c:pt idx="282">
                  <c:v>3.2800000000000003E-2</c:v>
                </c:pt>
                <c:pt idx="283">
                  <c:v>3.2599999999999997E-2</c:v>
                </c:pt>
                <c:pt idx="284">
                  <c:v>3.2399999999999998E-2</c:v>
                </c:pt>
                <c:pt idx="285">
                  <c:v>3.2399999999999998E-2</c:v>
                </c:pt>
                <c:pt idx="286">
                  <c:v>3.2599999999999997E-2</c:v>
                </c:pt>
                <c:pt idx="287">
                  <c:v>3.2800000000000003E-2</c:v>
                </c:pt>
                <c:pt idx="288">
                  <c:v>3.2599999999999997E-2</c:v>
                </c:pt>
                <c:pt idx="289">
                  <c:v>3.2199999999999999E-2</c:v>
                </c:pt>
                <c:pt idx="290">
                  <c:v>3.2199999999999999E-2</c:v>
                </c:pt>
                <c:pt idx="291">
                  <c:v>3.2500000000000001E-2</c:v>
                </c:pt>
                <c:pt idx="292">
                  <c:v>3.27E-2</c:v>
                </c:pt>
                <c:pt idx="293">
                  <c:v>3.2500000000000001E-2</c:v>
                </c:pt>
                <c:pt idx="294">
                  <c:v>3.2199999999999999E-2</c:v>
                </c:pt>
                <c:pt idx="295">
                  <c:v>3.2199999999999999E-2</c:v>
                </c:pt>
                <c:pt idx="296">
                  <c:v>3.2599999999999997E-2</c:v>
                </c:pt>
                <c:pt idx="297">
                  <c:v>3.2800000000000003E-2</c:v>
                </c:pt>
                <c:pt idx="298">
                  <c:v>3.27E-2</c:v>
                </c:pt>
                <c:pt idx="299">
                  <c:v>3.3300000000000003E-2</c:v>
                </c:pt>
                <c:pt idx="300">
                  <c:v>3.4299999999999997E-2</c:v>
                </c:pt>
                <c:pt idx="301">
                  <c:v>3.3799999999999997E-2</c:v>
                </c:pt>
                <c:pt idx="302">
                  <c:v>3.2800000000000003E-2</c:v>
                </c:pt>
                <c:pt idx="303">
                  <c:v>3.3300000000000003E-2</c:v>
                </c:pt>
                <c:pt idx="304">
                  <c:v>3.3700000000000001E-2</c:v>
                </c:pt>
                <c:pt idx="305">
                  <c:v>3.2800000000000003E-2</c:v>
                </c:pt>
                <c:pt idx="306">
                  <c:v>3.2899999999999999E-2</c:v>
                </c:pt>
                <c:pt idx="307">
                  <c:v>3.39E-2</c:v>
                </c:pt>
                <c:pt idx="308">
                  <c:v>3.4200000000000001E-2</c:v>
                </c:pt>
                <c:pt idx="309">
                  <c:v>3.4099999999999998E-2</c:v>
                </c:pt>
                <c:pt idx="310">
                  <c:v>3.4200000000000001E-2</c:v>
                </c:pt>
                <c:pt idx="311">
                  <c:v>3.5000000000000003E-2</c:v>
                </c:pt>
                <c:pt idx="312">
                  <c:v>3.56E-2</c:v>
                </c:pt>
                <c:pt idx="313">
                  <c:v>3.4799999999999998E-2</c:v>
                </c:pt>
                <c:pt idx="314">
                  <c:v>3.4000000000000002E-2</c:v>
                </c:pt>
                <c:pt idx="315">
                  <c:v>3.4200000000000001E-2</c:v>
                </c:pt>
                <c:pt idx="316">
                  <c:v>3.49E-2</c:v>
                </c:pt>
                <c:pt idx="317">
                  <c:v>3.5400000000000001E-2</c:v>
                </c:pt>
                <c:pt idx="318">
                  <c:v>3.5200000000000002E-2</c:v>
                </c:pt>
                <c:pt idx="319">
                  <c:v>3.4700000000000002E-2</c:v>
                </c:pt>
                <c:pt idx="320">
                  <c:v>3.4700000000000002E-2</c:v>
                </c:pt>
                <c:pt idx="321">
                  <c:v>3.49E-2</c:v>
                </c:pt>
                <c:pt idx="322">
                  <c:v>3.5099999999999999E-2</c:v>
                </c:pt>
                <c:pt idx="323">
                  <c:v>3.5099999999999999E-2</c:v>
                </c:pt>
                <c:pt idx="324">
                  <c:v>3.49E-2</c:v>
                </c:pt>
                <c:pt idx="325">
                  <c:v>3.49E-2</c:v>
                </c:pt>
                <c:pt idx="326">
                  <c:v>3.5000000000000003E-2</c:v>
                </c:pt>
                <c:pt idx="327">
                  <c:v>3.5200000000000002E-2</c:v>
                </c:pt>
                <c:pt idx="328">
                  <c:v>3.5000000000000003E-2</c:v>
                </c:pt>
                <c:pt idx="329">
                  <c:v>3.4700000000000002E-2</c:v>
                </c:pt>
                <c:pt idx="330">
                  <c:v>3.4700000000000002E-2</c:v>
                </c:pt>
                <c:pt idx="331">
                  <c:v>3.4700000000000002E-2</c:v>
                </c:pt>
                <c:pt idx="332">
                  <c:v>3.4599999999999999E-2</c:v>
                </c:pt>
                <c:pt idx="333">
                  <c:v>3.4599999999999999E-2</c:v>
                </c:pt>
                <c:pt idx="334">
                  <c:v>3.44E-2</c:v>
                </c:pt>
                <c:pt idx="335">
                  <c:v>3.4099999999999998E-2</c:v>
                </c:pt>
                <c:pt idx="336">
                  <c:v>3.4099999999999998E-2</c:v>
                </c:pt>
                <c:pt idx="337">
                  <c:v>3.4099999999999998E-2</c:v>
                </c:pt>
                <c:pt idx="338">
                  <c:v>3.3799999999999997E-2</c:v>
                </c:pt>
                <c:pt idx="339">
                  <c:v>3.4000000000000002E-2</c:v>
                </c:pt>
                <c:pt idx="340">
                  <c:v>3.4799999999999998E-2</c:v>
                </c:pt>
                <c:pt idx="341">
                  <c:v>3.4599999999999999E-2</c:v>
                </c:pt>
                <c:pt idx="342">
                  <c:v>3.39E-2</c:v>
                </c:pt>
                <c:pt idx="343">
                  <c:v>3.4000000000000002E-2</c:v>
                </c:pt>
                <c:pt idx="344">
                  <c:v>3.4500000000000003E-2</c:v>
                </c:pt>
                <c:pt idx="345">
                  <c:v>3.4700000000000002E-2</c:v>
                </c:pt>
                <c:pt idx="346">
                  <c:v>3.4599999999999999E-2</c:v>
                </c:pt>
                <c:pt idx="347">
                  <c:v>3.4500000000000003E-2</c:v>
                </c:pt>
                <c:pt idx="348">
                  <c:v>3.4700000000000002E-2</c:v>
                </c:pt>
                <c:pt idx="349">
                  <c:v>3.5000000000000003E-2</c:v>
                </c:pt>
                <c:pt idx="350">
                  <c:v>3.5299999999999998E-2</c:v>
                </c:pt>
                <c:pt idx="351">
                  <c:v>3.5200000000000002E-2</c:v>
                </c:pt>
                <c:pt idx="352">
                  <c:v>3.5000000000000003E-2</c:v>
                </c:pt>
                <c:pt idx="353">
                  <c:v>3.5299999999999998E-2</c:v>
                </c:pt>
                <c:pt idx="354">
                  <c:v>3.5900000000000001E-2</c:v>
                </c:pt>
                <c:pt idx="355">
                  <c:v>3.6499999999999998E-2</c:v>
                </c:pt>
                <c:pt idx="356">
                  <c:v>3.6799999999999999E-2</c:v>
                </c:pt>
                <c:pt idx="357">
                  <c:v>3.7100000000000001E-2</c:v>
                </c:pt>
                <c:pt idx="358">
                  <c:v>3.7499999999999999E-2</c:v>
                </c:pt>
                <c:pt idx="359">
                  <c:v>3.8199999999999998E-2</c:v>
                </c:pt>
                <c:pt idx="360">
                  <c:v>3.8800000000000001E-2</c:v>
                </c:pt>
                <c:pt idx="361">
                  <c:v>3.9E-2</c:v>
                </c:pt>
                <c:pt idx="362">
                  <c:v>3.95E-2</c:v>
                </c:pt>
                <c:pt idx="363">
                  <c:v>4.0800000000000003E-2</c:v>
                </c:pt>
                <c:pt idx="364">
                  <c:v>4.1799999999999997E-2</c:v>
                </c:pt>
                <c:pt idx="365">
                  <c:v>4.19E-2</c:v>
                </c:pt>
                <c:pt idx="366">
                  <c:v>4.2599999999999999E-2</c:v>
                </c:pt>
                <c:pt idx="367">
                  <c:v>4.3700000000000003E-2</c:v>
                </c:pt>
                <c:pt idx="368">
                  <c:v>4.4299999999999999E-2</c:v>
                </c:pt>
                <c:pt idx="369">
                  <c:v>4.4999999999999998E-2</c:v>
                </c:pt>
                <c:pt idx="370">
                  <c:v>4.6100000000000002E-2</c:v>
                </c:pt>
                <c:pt idx="371">
                  <c:v>4.7300000000000002E-2</c:v>
                </c:pt>
                <c:pt idx="372">
                  <c:v>4.8500000000000001E-2</c:v>
                </c:pt>
                <c:pt idx="373">
                  <c:v>4.9500000000000002E-2</c:v>
                </c:pt>
                <c:pt idx="374">
                  <c:v>5.0299999999999997E-2</c:v>
                </c:pt>
                <c:pt idx="375">
                  <c:v>5.1200000000000002E-2</c:v>
                </c:pt>
                <c:pt idx="376">
                  <c:v>5.2499999999999998E-2</c:v>
                </c:pt>
                <c:pt idx="377">
                  <c:v>5.4199999999999998E-2</c:v>
                </c:pt>
                <c:pt idx="378">
                  <c:v>5.5800000000000002E-2</c:v>
                </c:pt>
                <c:pt idx="379">
                  <c:v>5.6800000000000003E-2</c:v>
                </c:pt>
                <c:pt idx="380">
                  <c:v>5.74E-2</c:v>
                </c:pt>
                <c:pt idx="381">
                  <c:v>5.8599999999999999E-2</c:v>
                </c:pt>
                <c:pt idx="382">
                  <c:v>6.0199999999999997E-2</c:v>
                </c:pt>
                <c:pt idx="383">
                  <c:v>6.1600000000000002E-2</c:v>
                </c:pt>
                <c:pt idx="384">
                  <c:v>6.2700000000000006E-2</c:v>
                </c:pt>
                <c:pt idx="385">
                  <c:v>6.3799999999999996E-2</c:v>
                </c:pt>
                <c:pt idx="386">
                  <c:v>6.5000000000000002E-2</c:v>
                </c:pt>
                <c:pt idx="387">
                  <c:v>6.6600000000000006E-2</c:v>
                </c:pt>
                <c:pt idx="388">
                  <c:v>6.8400000000000002E-2</c:v>
                </c:pt>
                <c:pt idx="389">
                  <c:v>6.9500000000000006E-2</c:v>
                </c:pt>
                <c:pt idx="390">
                  <c:v>7.0000000000000007E-2</c:v>
                </c:pt>
                <c:pt idx="391">
                  <c:v>7.0699999999999999E-2</c:v>
                </c:pt>
                <c:pt idx="392">
                  <c:v>7.1800000000000003E-2</c:v>
                </c:pt>
                <c:pt idx="393">
                  <c:v>7.2599999999999998E-2</c:v>
                </c:pt>
                <c:pt idx="394">
                  <c:v>7.3200000000000001E-2</c:v>
                </c:pt>
                <c:pt idx="395">
                  <c:v>7.3599999999999999E-2</c:v>
                </c:pt>
                <c:pt idx="396">
                  <c:v>7.3700000000000002E-2</c:v>
                </c:pt>
                <c:pt idx="397">
                  <c:v>7.3800000000000004E-2</c:v>
                </c:pt>
                <c:pt idx="398">
                  <c:v>7.3999999999999996E-2</c:v>
                </c:pt>
                <c:pt idx="399">
                  <c:v>7.4099999999999999E-2</c:v>
                </c:pt>
                <c:pt idx="400">
                  <c:v>7.3599999999999999E-2</c:v>
                </c:pt>
                <c:pt idx="401">
                  <c:v>7.2800000000000004E-2</c:v>
                </c:pt>
                <c:pt idx="402">
                  <c:v>7.2099999999999997E-2</c:v>
                </c:pt>
                <c:pt idx="403">
                  <c:v>7.1999999999999995E-2</c:v>
                </c:pt>
                <c:pt idx="404">
                  <c:v>7.1300000000000002E-2</c:v>
                </c:pt>
                <c:pt idx="405">
                  <c:v>6.9699999999999998E-2</c:v>
                </c:pt>
                <c:pt idx="406">
                  <c:v>6.8699999999999997E-2</c:v>
                </c:pt>
                <c:pt idx="407">
                  <c:v>6.8000000000000005E-2</c:v>
                </c:pt>
                <c:pt idx="408">
                  <c:v>6.7000000000000004E-2</c:v>
                </c:pt>
                <c:pt idx="409">
                  <c:v>6.5699999999999995E-2</c:v>
                </c:pt>
                <c:pt idx="410">
                  <c:v>6.4399999999999999E-2</c:v>
                </c:pt>
                <c:pt idx="411">
                  <c:v>6.2899999999999998E-2</c:v>
                </c:pt>
                <c:pt idx="412">
                  <c:v>6.1499999999999999E-2</c:v>
                </c:pt>
                <c:pt idx="413">
                  <c:v>6.0299999999999999E-2</c:v>
                </c:pt>
                <c:pt idx="414">
                  <c:v>5.8799999999999998E-2</c:v>
                </c:pt>
                <c:pt idx="415">
                  <c:v>5.7099999999999998E-2</c:v>
                </c:pt>
                <c:pt idx="416">
                  <c:v>5.5800000000000002E-2</c:v>
                </c:pt>
                <c:pt idx="417">
                  <c:v>5.4699999999999999E-2</c:v>
                </c:pt>
                <c:pt idx="418">
                  <c:v>5.33E-2</c:v>
                </c:pt>
                <c:pt idx="419">
                  <c:v>5.1799999999999999E-2</c:v>
                </c:pt>
                <c:pt idx="420">
                  <c:v>5.0500000000000003E-2</c:v>
                </c:pt>
                <c:pt idx="421">
                  <c:v>4.9200000000000001E-2</c:v>
                </c:pt>
                <c:pt idx="422">
                  <c:v>4.8000000000000001E-2</c:v>
                </c:pt>
                <c:pt idx="423">
                  <c:v>4.7100000000000003E-2</c:v>
                </c:pt>
                <c:pt idx="424">
                  <c:v>4.5900000000000003E-2</c:v>
                </c:pt>
                <c:pt idx="425">
                  <c:v>4.4499999999999998E-2</c:v>
                </c:pt>
                <c:pt idx="426">
                  <c:v>4.3900000000000002E-2</c:v>
                </c:pt>
                <c:pt idx="427">
                  <c:v>4.3200000000000002E-2</c:v>
                </c:pt>
                <c:pt idx="428">
                  <c:v>4.1799999999999997E-2</c:v>
                </c:pt>
                <c:pt idx="429">
                  <c:v>4.0800000000000003E-2</c:v>
                </c:pt>
                <c:pt idx="430">
                  <c:v>4.0399999999999998E-2</c:v>
                </c:pt>
                <c:pt idx="431">
                  <c:v>3.9600000000000003E-2</c:v>
                </c:pt>
                <c:pt idx="432">
                  <c:v>3.8699999999999998E-2</c:v>
                </c:pt>
                <c:pt idx="433">
                  <c:v>3.8300000000000001E-2</c:v>
                </c:pt>
                <c:pt idx="434">
                  <c:v>3.7699999999999997E-2</c:v>
                </c:pt>
                <c:pt idx="435">
                  <c:v>3.6999999999999998E-2</c:v>
                </c:pt>
                <c:pt idx="436">
                  <c:v>3.6499999999999998E-2</c:v>
                </c:pt>
                <c:pt idx="437">
                  <c:v>3.6299999999999999E-2</c:v>
                </c:pt>
                <c:pt idx="438">
                  <c:v>3.6200000000000003E-2</c:v>
                </c:pt>
                <c:pt idx="439">
                  <c:v>3.5999999999999997E-2</c:v>
                </c:pt>
                <c:pt idx="440">
                  <c:v>3.5799999999999998E-2</c:v>
                </c:pt>
                <c:pt idx="441">
                  <c:v>3.56E-2</c:v>
                </c:pt>
                <c:pt idx="442">
                  <c:v>3.5400000000000001E-2</c:v>
                </c:pt>
                <c:pt idx="443">
                  <c:v>3.5099999999999999E-2</c:v>
                </c:pt>
                <c:pt idx="444">
                  <c:v>3.4799999999999998E-2</c:v>
                </c:pt>
                <c:pt idx="445">
                  <c:v>3.4299999999999997E-2</c:v>
                </c:pt>
                <c:pt idx="446">
                  <c:v>3.4200000000000001E-2</c:v>
                </c:pt>
                <c:pt idx="447">
                  <c:v>3.4299999999999997E-2</c:v>
                </c:pt>
                <c:pt idx="448">
                  <c:v>3.4599999999999999E-2</c:v>
                </c:pt>
                <c:pt idx="449">
                  <c:v>3.4500000000000003E-2</c:v>
                </c:pt>
                <c:pt idx="450">
                  <c:v>3.44E-2</c:v>
                </c:pt>
                <c:pt idx="451">
                  <c:v>3.4500000000000003E-2</c:v>
                </c:pt>
                <c:pt idx="452">
                  <c:v>3.4700000000000002E-2</c:v>
                </c:pt>
                <c:pt idx="453">
                  <c:v>3.4799999999999998E-2</c:v>
                </c:pt>
                <c:pt idx="454">
                  <c:v>3.49E-2</c:v>
                </c:pt>
                <c:pt idx="455">
                  <c:v>3.5200000000000002E-2</c:v>
                </c:pt>
                <c:pt idx="456">
                  <c:v>3.5400000000000001E-2</c:v>
                </c:pt>
                <c:pt idx="457">
                  <c:v>3.5700000000000003E-2</c:v>
                </c:pt>
                <c:pt idx="458">
                  <c:v>3.5799999999999998E-2</c:v>
                </c:pt>
                <c:pt idx="459">
                  <c:v>3.5999999999999997E-2</c:v>
                </c:pt>
                <c:pt idx="460">
                  <c:v>3.6200000000000003E-2</c:v>
                </c:pt>
                <c:pt idx="461">
                  <c:v>3.6299999999999999E-2</c:v>
                </c:pt>
                <c:pt idx="462">
                  <c:v>3.6900000000000002E-2</c:v>
                </c:pt>
                <c:pt idx="463">
                  <c:v>3.7699999999999997E-2</c:v>
                </c:pt>
                <c:pt idx="464">
                  <c:v>3.7999999999999999E-2</c:v>
                </c:pt>
                <c:pt idx="465">
                  <c:v>3.7900000000000003E-2</c:v>
                </c:pt>
                <c:pt idx="466">
                  <c:v>3.7999999999999999E-2</c:v>
                </c:pt>
                <c:pt idx="467">
                  <c:v>3.8100000000000002E-2</c:v>
                </c:pt>
                <c:pt idx="468">
                  <c:v>3.8300000000000001E-2</c:v>
                </c:pt>
                <c:pt idx="469">
                  <c:v>3.8600000000000002E-2</c:v>
                </c:pt>
                <c:pt idx="470">
                  <c:v>3.8800000000000001E-2</c:v>
                </c:pt>
                <c:pt idx="471">
                  <c:v>3.9E-2</c:v>
                </c:pt>
                <c:pt idx="472">
                  <c:v>3.9199999999999999E-2</c:v>
                </c:pt>
                <c:pt idx="473">
                  <c:v>3.9199999999999999E-2</c:v>
                </c:pt>
                <c:pt idx="474">
                  <c:v>3.9199999999999999E-2</c:v>
                </c:pt>
                <c:pt idx="475">
                  <c:v>3.9399999999999998E-2</c:v>
                </c:pt>
                <c:pt idx="476">
                  <c:v>3.9899999999999998E-2</c:v>
                </c:pt>
                <c:pt idx="477">
                  <c:v>3.9899999999999998E-2</c:v>
                </c:pt>
                <c:pt idx="478">
                  <c:v>3.9300000000000002E-2</c:v>
                </c:pt>
                <c:pt idx="479">
                  <c:v>3.8800000000000001E-2</c:v>
                </c:pt>
                <c:pt idx="480">
                  <c:v>3.8800000000000001E-2</c:v>
                </c:pt>
                <c:pt idx="481">
                  <c:v>3.9100000000000003E-2</c:v>
                </c:pt>
                <c:pt idx="482">
                  <c:v>3.9E-2</c:v>
                </c:pt>
                <c:pt idx="483">
                  <c:v>3.8600000000000002E-2</c:v>
                </c:pt>
                <c:pt idx="484">
                  <c:v>3.8399999999999997E-2</c:v>
                </c:pt>
                <c:pt idx="485">
                  <c:v>3.8399999999999997E-2</c:v>
                </c:pt>
                <c:pt idx="486">
                  <c:v>3.8100000000000002E-2</c:v>
                </c:pt>
                <c:pt idx="487">
                  <c:v>3.7699999999999997E-2</c:v>
                </c:pt>
                <c:pt idx="488">
                  <c:v>3.7100000000000001E-2</c:v>
                </c:pt>
                <c:pt idx="489">
                  <c:v>3.6799999999999999E-2</c:v>
                </c:pt>
                <c:pt idx="490">
                  <c:v>3.6499999999999998E-2</c:v>
                </c:pt>
                <c:pt idx="491">
                  <c:v>3.5999999999999997E-2</c:v>
                </c:pt>
                <c:pt idx="492">
                  <c:v>3.56E-2</c:v>
                </c:pt>
                <c:pt idx="493">
                  <c:v>3.5299999999999998E-2</c:v>
                </c:pt>
                <c:pt idx="494">
                  <c:v>3.5099999999999999E-2</c:v>
                </c:pt>
                <c:pt idx="495">
                  <c:v>3.4799999999999998E-2</c:v>
                </c:pt>
                <c:pt idx="496">
                  <c:v>3.4500000000000003E-2</c:v>
                </c:pt>
                <c:pt idx="497">
                  <c:v>3.4200000000000001E-2</c:v>
                </c:pt>
                <c:pt idx="498">
                  <c:v>3.3799999999999997E-2</c:v>
                </c:pt>
                <c:pt idx="499">
                  <c:v>3.3300000000000003E-2</c:v>
                </c:pt>
                <c:pt idx="500">
                  <c:v>3.2800000000000003E-2</c:v>
                </c:pt>
                <c:pt idx="501">
                  <c:v>3.2500000000000001E-2</c:v>
                </c:pt>
                <c:pt idx="502">
                  <c:v>3.2599999999999997E-2</c:v>
                </c:pt>
                <c:pt idx="503">
                  <c:v>3.2500000000000001E-2</c:v>
                </c:pt>
                <c:pt idx="504">
                  <c:v>3.1899999999999998E-2</c:v>
                </c:pt>
                <c:pt idx="505">
                  <c:v>3.1399999999999997E-2</c:v>
                </c:pt>
                <c:pt idx="506">
                  <c:v>3.1199999999999999E-2</c:v>
                </c:pt>
                <c:pt idx="507">
                  <c:v>3.1099999999999999E-2</c:v>
                </c:pt>
                <c:pt idx="508">
                  <c:v>3.09E-2</c:v>
                </c:pt>
                <c:pt idx="509">
                  <c:v>3.09E-2</c:v>
                </c:pt>
                <c:pt idx="510">
                  <c:v>3.04E-2</c:v>
                </c:pt>
                <c:pt idx="511">
                  <c:v>2.98E-2</c:v>
                </c:pt>
                <c:pt idx="512">
                  <c:v>2.9899999999999999E-2</c:v>
                </c:pt>
                <c:pt idx="513">
                  <c:v>3.0099999999999998E-2</c:v>
                </c:pt>
                <c:pt idx="514">
                  <c:v>2.9899999999999999E-2</c:v>
                </c:pt>
                <c:pt idx="515">
                  <c:v>2.9899999999999999E-2</c:v>
                </c:pt>
                <c:pt idx="516">
                  <c:v>2.9899999999999999E-2</c:v>
                </c:pt>
                <c:pt idx="517">
                  <c:v>2.9700000000000001E-2</c:v>
                </c:pt>
                <c:pt idx="518">
                  <c:v>2.9399999999999999E-2</c:v>
                </c:pt>
                <c:pt idx="519">
                  <c:v>2.93E-2</c:v>
                </c:pt>
                <c:pt idx="520">
                  <c:v>2.9100000000000001E-2</c:v>
                </c:pt>
                <c:pt idx="521">
                  <c:v>2.8899999999999999E-2</c:v>
                </c:pt>
                <c:pt idx="522">
                  <c:v>2.9000000000000001E-2</c:v>
                </c:pt>
                <c:pt idx="523">
                  <c:v>2.9100000000000001E-2</c:v>
                </c:pt>
                <c:pt idx="524">
                  <c:v>2.8899999999999999E-2</c:v>
                </c:pt>
                <c:pt idx="525">
                  <c:v>2.8899999999999999E-2</c:v>
                </c:pt>
                <c:pt idx="526">
                  <c:v>2.9000000000000001E-2</c:v>
                </c:pt>
                <c:pt idx="527">
                  <c:v>2.86E-2</c:v>
                </c:pt>
                <c:pt idx="528">
                  <c:v>2.8299999999999999E-2</c:v>
                </c:pt>
                <c:pt idx="529">
                  <c:v>2.8500000000000001E-2</c:v>
                </c:pt>
                <c:pt idx="530">
                  <c:v>2.87E-2</c:v>
                </c:pt>
                <c:pt idx="531">
                  <c:v>2.87E-2</c:v>
                </c:pt>
                <c:pt idx="532">
                  <c:v>2.8299999999999999E-2</c:v>
                </c:pt>
                <c:pt idx="533">
                  <c:v>2.81E-2</c:v>
                </c:pt>
                <c:pt idx="534">
                  <c:v>2.8299999999999999E-2</c:v>
                </c:pt>
                <c:pt idx="535">
                  <c:v>2.8299999999999999E-2</c:v>
                </c:pt>
                <c:pt idx="536">
                  <c:v>2.8199999999999999E-2</c:v>
                </c:pt>
                <c:pt idx="537">
                  <c:v>2.8199999999999999E-2</c:v>
                </c:pt>
                <c:pt idx="538">
                  <c:v>2.81E-2</c:v>
                </c:pt>
                <c:pt idx="539">
                  <c:v>2.7799999999999998E-2</c:v>
                </c:pt>
                <c:pt idx="540">
                  <c:v>2.7699999999999999E-2</c:v>
                </c:pt>
                <c:pt idx="541">
                  <c:v>2.7799999999999998E-2</c:v>
                </c:pt>
                <c:pt idx="542">
                  <c:v>2.7900000000000001E-2</c:v>
                </c:pt>
                <c:pt idx="543">
                  <c:v>2.75E-2</c:v>
                </c:pt>
                <c:pt idx="544">
                  <c:v>2.7199999999999998E-2</c:v>
                </c:pt>
                <c:pt idx="545">
                  <c:v>2.76E-2</c:v>
                </c:pt>
                <c:pt idx="546">
                  <c:v>2.7900000000000001E-2</c:v>
                </c:pt>
                <c:pt idx="547">
                  <c:v>2.76E-2</c:v>
                </c:pt>
                <c:pt idx="548">
                  <c:v>2.7699999999999999E-2</c:v>
                </c:pt>
                <c:pt idx="549">
                  <c:v>2.8000000000000001E-2</c:v>
                </c:pt>
                <c:pt idx="550">
                  <c:v>2.8000000000000001E-2</c:v>
                </c:pt>
                <c:pt idx="551">
                  <c:v>2.7699999999999999E-2</c:v>
                </c:pt>
                <c:pt idx="552">
                  <c:v>2.76E-2</c:v>
                </c:pt>
                <c:pt idx="553">
                  <c:v>2.7699999999999999E-2</c:v>
                </c:pt>
                <c:pt idx="554">
                  <c:v>2.7799999999999998E-2</c:v>
                </c:pt>
                <c:pt idx="555">
                  <c:v>2.76E-2</c:v>
                </c:pt>
                <c:pt idx="556">
                  <c:v>2.7400000000000001E-2</c:v>
                </c:pt>
                <c:pt idx="557">
                  <c:v>2.75E-2</c:v>
                </c:pt>
                <c:pt idx="558">
                  <c:v>2.7300000000000001E-2</c:v>
                </c:pt>
                <c:pt idx="559">
                  <c:v>2.7099999999999999E-2</c:v>
                </c:pt>
                <c:pt idx="560">
                  <c:v>2.7199999999999998E-2</c:v>
                </c:pt>
                <c:pt idx="561">
                  <c:v>2.7300000000000001E-2</c:v>
                </c:pt>
                <c:pt idx="562">
                  <c:v>2.7199999999999998E-2</c:v>
                </c:pt>
                <c:pt idx="563">
                  <c:v>2.7099999999999999E-2</c:v>
                </c:pt>
                <c:pt idx="564">
                  <c:v>2.7E-2</c:v>
                </c:pt>
                <c:pt idx="565">
                  <c:v>2.6800000000000001E-2</c:v>
                </c:pt>
                <c:pt idx="566">
                  <c:v>2.6599999999999999E-2</c:v>
                </c:pt>
                <c:pt idx="567">
                  <c:v>2.6700000000000002E-2</c:v>
                </c:pt>
                <c:pt idx="568">
                  <c:v>2.7099999999999999E-2</c:v>
                </c:pt>
                <c:pt idx="569">
                  <c:v>2.7199999999999998E-2</c:v>
                </c:pt>
                <c:pt idx="570">
                  <c:v>2.6700000000000002E-2</c:v>
                </c:pt>
                <c:pt idx="571">
                  <c:v>2.6599999999999999E-2</c:v>
                </c:pt>
                <c:pt idx="572">
                  <c:v>2.69E-2</c:v>
                </c:pt>
                <c:pt idx="573">
                  <c:v>2.6800000000000001E-2</c:v>
                </c:pt>
                <c:pt idx="574">
                  <c:v>2.6599999999999999E-2</c:v>
                </c:pt>
                <c:pt idx="575">
                  <c:v>2.6700000000000002E-2</c:v>
                </c:pt>
                <c:pt idx="576">
                  <c:v>2.6800000000000001E-2</c:v>
                </c:pt>
                <c:pt idx="577">
                  <c:v>2.6800000000000001E-2</c:v>
                </c:pt>
                <c:pt idx="578">
                  <c:v>2.6800000000000001E-2</c:v>
                </c:pt>
                <c:pt idx="579">
                  <c:v>2.6800000000000001E-2</c:v>
                </c:pt>
                <c:pt idx="580">
                  <c:v>2.6800000000000001E-2</c:v>
                </c:pt>
                <c:pt idx="581">
                  <c:v>2.6800000000000001E-2</c:v>
                </c:pt>
                <c:pt idx="582">
                  <c:v>2.6700000000000002E-2</c:v>
                </c:pt>
                <c:pt idx="583">
                  <c:v>2.6599999999999999E-2</c:v>
                </c:pt>
                <c:pt idx="584">
                  <c:v>2.6499999999999999E-2</c:v>
                </c:pt>
                <c:pt idx="585">
                  <c:v>2.63E-2</c:v>
                </c:pt>
                <c:pt idx="586">
                  <c:v>2.6100000000000002E-2</c:v>
                </c:pt>
                <c:pt idx="587">
                  <c:v>2.6100000000000002E-2</c:v>
                </c:pt>
                <c:pt idx="588">
                  <c:v>2.6700000000000002E-2</c:v>
                </c:pt>
                <c:pt idx="589">
                  <c:v>2.6599999999999999E-2</c:v>
                </c:pt>
                <c:pt idx="590">
                  <c:v>2.5999999999999999E-2</c:v>
                </c:pt>
                <c:pt idx="591">
                  <c:v>2.5999999999999999E-2</c:v>
                </c:pt>
                <c:pt idx="592">
                  <c:v>2.64E-2</c:v>
                </c:pt>
                <c:pt idx="593">
                  <c:v>2.6499999999999999E-2</c:v>
                </c:pt>
                <c:pt idx="594">
                  <c:v>2.63E-2</c:v>
                </c:pt>
                <c:pt idx="595">
                  <c:v>2.6200000000000001E-2</c:v>
                </c:pt>
                <c:pt idx="596">
                  <c:v>2.6200000000000001E-2</c:v>
                </c:pt>
                <c:pt idx="597">
                  <c:v>2.63E-2</c:v>
                </c:pt>
                <c:pt idx="598">
                  <c:v>2.64E-2</c:v>
                </c:pt>
                <c:pt idx="599">
                  <c:v>2.6499999999999999E-2</c:v>
                </c:pt>
                <c:pt idx="600">
                  <c:v>2.6499999999999999E-2</c:v>
                </c:pt>
                <c:pt idx="601">
                  <c:v>2.6499999999999999E-2</c:v>
                </c:pt>
                <c:pt idx="602">
                  <c:v>2.6499999999999999E-2</c:v>
                </c:pt>
                <c:pt idx="603">
                  <c:v>2.6599999999999999E-2</c:v>
                </c:pt>
                <c:pt idx="604">
                  <c:v>2.63E-2</c:v>
                </c:pt>
                <c:pt idx="605">
                  <c:v>2.6100000000000002E-2</c:v>
                </c:pt>
                <c:pt idx="606">
                  <c:v>2.63E-2</c:v>
                </c:pt>
                <c:pt idx="607">
                  <c:v>2.6100000000000002E-2</c:v>
                </c:pt>
                <c:pt idx="608">
                  <c:v>2.6100000000000002E-2</c:v>
                </c:pt>
                <c:pt idx="609">
                  <c:v>2.7300000000000001E-2</c:v>
                </c:pt>
                <c:pt idx="610">
                  <c:v>2.7E-2</c:v>
                </c:pt>
                <c:pt idx="611">
                  <c:v>2.5999999999999999E-2</c:v>
                </c:pt>
                <c:pt idx="612">
                  <c:v>2.76E-2</c:v>
                </c:pt>
                <c:pt idx="613">
                  <c:v>3.0700000000000002E-2</c:v>
                </c:pt>
                <c:pt idx="614">
                  <c:v>3.0700000000000002E-2</c:v>
                </c:pt>
                <c:pt idx="615">
                  <c:v>2.7199999999999998E-2</c:v>
                </c:pt>
                <c:pt idx="616">
                  <c:v>2.6200000000000001E-2</c:v>
                </c:pt>
                <c:pt idx="617">
                  <c:v>2.6499999999999999E-2</c:v>
                </c:pt>
                <c:pt idx="618">
                  <c:v>2.64E-2</c:v>
                </c:pt>
                <c:pt idx="619">
                  <c:v>2.5999999999999999E-2</c:v>
                </c:pt>
                <c:pt idx="620">
                  <c:v>2.58E-2</c:v>
                </c:pt>
                <c:pt idx="621">
                  <c:v>2.6100000000000002E-2</c:v>
                </c:pt>
                <c:pt idx="622">
                  <c:v>2.5899999999999999E-2</c:v>
                </c:pt>
                <c:pt idx="623">
                  <c:v>2.5499999999999998E-2</c:v>
                </c:pt>
                <c:pt idx="624">
                  <c:v>2.5600000000000001E-2</c:v>
                </c:pt>
                <c:pt idx="625">
                  <c:v>2.58E-2</c:v>
                </c:pt>
                <c:pt idx="626">
                  <c:v>2.5999999999999999E-2</c:v>
                </c:pt>
                <c:pt idx="627">
                  <c:v>2.5999999999999999E-2</c:v>
                </c:pt>
                <c:pt idx="628">
                  <c:v>2.5999999999999999E-2</c:v>
                </c:pt>
                <c:pt idx="629">
                  <c:v>2.5999999999999999E-2</c:v>
                </c:pt>
                <c:pt idx="630">
                  <c:v>2.5999999999999999E-2</c:v>
                </c:pt>
                <c:pt idx="631">
                  <c:v>2.6100000000000002E-2</c:v>
                </c:pt>
                <c:pt idx="632">
                  <c:v>2.5999999999999999E-2</c:v>
                </c:pt>
                <c:pt idx="633">
                  <c:v>2.6200000000000001E-2</c:v>
                </c:pt>
                <c:pt idx="634">
                  <c:v>2.6499999999999999E-2</c:v>
                </c:pt>
                <c:pt idx="635">
                  <c:v>2.6100000000000002E-2</c:v>
                </c:pt>
                <c:pt idx="636">
                  <c:v>2.5600000000000001E-2</c:v>
                </c:pt>
                <c:pt idx="637">
                  <c:v>2.6100000000000002E-2</c:v>
                </c:pt>
                <c:pt idx="638">
                  <c:v>2.63E-2</c:v>
                </c:pt>
                <c:pt idx="639">
                  <c:v>2.5899999999999999E-2</c:v>
                </c:pt>
                <c:pt idx="640">
                  <c:v>2.5899999999999999E-2</c:v>
                </c:pt>
                <c:pt idx="641">
                  <c:v>2.6200000000000001E-2</c:v>
                </c:pt>
                <c:pt idx="642">
                  <c:v>2.5999999999999999E-2</c:v>
                </c:pt>
                <c:pt idx="643">
                  <c:v>2.58E-2</c:v>
                </c:pt>
                <c:pt idx="644">
                  <c:v>2.5700000000000001E-2</c:v>
                </c:pt>
                <c:pt idx="645">
                  <c:v>2.5899999999999999E-2</c:v>
                </c:pt>
                <c:pt idx="646">
                  <c:v>2.6100000000000002E-2</c:v>
                </c:pt>
                <c:pt idx="647">
                  <c:v>2.6100000000000002E-2</c:v>
                </c:pt>
                <c:pt idx="648">
                  <c:v>2.5999999999999999E-2</c:v>
                </c:pt>
                <c:pt idx="649">
                  <c:v>2.58E-2</c:v>
                </c:pt>
                <c:pt idx="650">
                  <c:v>2.5700000000000001E-2</c:v>
                </c:pt>
                <c:pt idx="651">
                  <c:v>2.5899999999999999E-2</c:v>
                </c:pt>
                <c:pt idx="652">
                  <c:v>2.6100000000000002E-2</c:v>
                </c:pt>
                <c:pt idx="653">
                  <c:v>2.5999999999999999E-2</c:v>
                </c:pt>
                <c:pt idx="654">
                  <c:v>2.5700000000000001E-2</c:v>
                </c:pt>
                <c:pt idx="655">
                  <c:v>2.5700000000000001E-2</c:v>
                </c:pt>
                <c:pt idx="656">
                  <c:v>2.58E-2</c:v>
                </c:pt>
                <c:pt idx="657">
                  <c:v>2.5899999999999999E-2</c:v>
                </c:pt>
                <c:pt idx="658">
                  <c:v>2.5999999999999999E-2</c:v>
                </c:pt>
                <c:pt idx="659">
                  <c:v>2.6100000000000002E-2</c:v>
                </c:pt>
                <c:pt idx="660">
                  <c:v>2.6200000000000001E-2</c:v>
                </c:pt>
                <c:pt idx="661">
                  <c:v>2.63E-2</c:v>
                </c:pt>
                <c:pt idx="662">
                  <c:v>2.63E-2</c:v>
                </c:pt>
                <c:pt idx="663">
                  <c:v>2.6100000000000002E-2</c:v>
                </c:pt>
                <c:pt idx="664">
                  <c:v>2.6100000000000002E-2</c:v>
                </c:pt>
                <c:pt idx="665">
                  <c:v>2.6200000000000001E-2</c:v>
                </c:pt>
                <c:pt idx="666">
                  <c:v>2.5899999999999999E-2</c:v>
                </c:pt>
                <c:pt idx="667">
                  <c:v>2.5499999999999998E-2</c:v>
                </c:pt>
                <c:pt idx="668">
                  <c:v>2.5700000000000001E-2</c:v>
                </c:pt>
                <c:pt idx="669">
                  <c:v>2.6200000000000001E-2</c:v>
                </c:pt>
                <c:pt idx="670">
                  <c:v>2.63E-2</c:v>
                </c:pt>
                <c:pt idx="671">
                  <c:v>2.64E-2</c:v>
                </c:pt>
                <c:pt idx="672">
                  <c:v>2.6499999999999999E-2</c:v>
                </c:pt>
                <c:pt idx="673">
                  <c:v>2.63E-2</c:v>
                </c:pt>
                <c:pt idx="674">
                  <c:v>2.5999999999999999E-2</c:v>
                </c:pt>
                <c:pt idx="675">
                  <c:v>2.58E-2</c:v>
                </c:pt>
                <c:pt idx="676">
                  <c:v>2.5899999999999999E-2</c:v>
                </c:pt>
                <c:pt idx="677">
                  <c:v>2.6100000000000002E-2</c:v>
                </c:pt>
                <c:pt idx="678">
                  <c:v>2.5899999999999999E-2</c:v>
                </c:pt>
                <c:pt idx="679">
                  <c:v>2.58E-2</c:v>
                </c:pt>
                <c:pt idx="680">
                  <c:v>2.58E-2</c:v>
                </c:pt>
                <c:pt idx="681">
                  <c:v>2.58E-2</c:v>
                </c:pt>
                <c:pt idx="682">
                  <c:v>2.5899999999999999E-2</c:v>
                </c:pt>
                <c:pt idx="683">
                  <c:v>2.6100000000000002E-2</c:v>
                </c:pt>
                <c:pt idx="684">
                  <c:v>2.6100000000000002E-2</c:v>
                </c:pt>
                <c:pt idx="685">
                  <c:v>2.5999999999999999E-2</c:v>
                </c:pt>
                <c:pt idx="686">
                  <c:v>2.6100000000000002E-2</c:v>
                </c:pt>
                <c:pt idx="687">
                  <c:v>2.64E-2</c:v>
                </c:pt>
                <c:pt idx="688">
                  <c:v>2.64E-2</c:v>
                </c:pt>
                <c:pt idx="689">
                  <c:v>2.63E-2</c:v>
                </c:pt>
                <c:pt idx="690">
                  <c:v>2.6100000000000002E-2</c:v>
                </c:pt>
                <c:pt idx="691">
                  <c:v>2.5999999999999999E-2</c:v>
                </c:pt>
                <c:pt idx="692">
                  <c:v>2.5999999999999999E-2</c:v>
                </c:pt>
                <c:pt idx="693">
                  <c:v>2.6200000000000001E-2</c:v>
                </c:pt>
                <c:pt idx="694">
                  <c:v>2.64E-2</c:v>
                </c:pt>
                <c:pt idx="695">
                  <c:v>2.64E-2</c:v>
                </c:pt>
                <c:pt idx="696">
                  <c:v>2.6100000000000002E-2</c:v>
                </c:pt>
                <c:pt idx="697">
                  <c:v>2.6200000000000001E-2</c:v>
                </c:pt>
                <c:pt idx="698">
                  <c:v>2.6499999999999999E-2</c:v>
                </c:pt>
                <c:pt idx="699">
                  <c:v>2.6200000000000001E-2</c:v>
                </c:pt>
                <c:pt idx="700">
                  <c:v>2.5899999999999999E-2</c:v>
                </c:pt>
              </c:numCache>
            </c:numRef>
          </c:yVal>
          <c:smooth val="0"/>
        </c:ser>
        <c:ser>
          <c:idx val="1"/>
          <c:order val="1"/>
          <c:tx>
            <c:v>Ligand</c:v>
          </c:tx>
          <c:spPr>
            <a:ln w="28575">
              <a:solidFill>
                <a:schemeClr val="accent2"/>
              </a:solidFill>
            </a:ln>
          </c:spPr>
          <c:marker>
            <c:symbol val="none"/>
          </c:marker>
          <c:xVal>
            <c:numRef>
              <c:f>'[Binding 4-phenylpyridine constant P run 1.xlsx]50'!$A$24:$A$724</c:f>
              <c:numCache>
                <c:formatCode>General</c:formatCode>
                <c:ptCount val="701"/>
                <c:pt idx="0">
                  <c:v>350</c:v>
                </c:pt>
                <c:pt idx="1">
                  <c:v>350.5</c:v>
                </c:pt>
                <c:pt idx="2">
                  <c:v>351</c:v>
                </c:pt>
                <c:pt idx="3">
                  <c:v>351.5</c:v>
                </c:pt>
                <c:pt idx="4">
                  <c:v>352</c:v>
                </c:pt>
                <c:pt idx="5">
                  <c:v>352.5</c:v>
                </c:pt>
                <c:pt idx="6">
                  <c:v>353</c:v>
                </c:pt>
                <c:pt idx="7">
                  <c:v>353.5</c:v>
                </c:pt>
                <c:pt idx="8">
                  <c:v>354</c:v>
                </c:pt>
                <c:pt idx="9">
                  <c:v>354.5</c:v>
                </c:pt>
                <c:pt idx="10">
                  <c:v>355</c:v>
                </c:pt>
                <c:pt idx="11">
                  <c:v>355.5</c:v>
                </c:pt>
                <c:pt idx="12">
                  <c:v>356</c:v>
                </c:pt>
                <c:pt idx="13">
                  <c:v>356.5</c:v>
                </c:pt>
                <c:pt idx="14">
                  <c:v>357</c:v>
                </c:pt>
                <c:pt idx="15">
                  <c:v>357.5</c:v>
                </c:pt>
                <c:pt idx="16">
                  <c:v>358</c:v>
                </c:pt>
                <c:pt idx="17">
                  <c:v>358.5</c:v>
                </c:pt>
                <c:pt idx="18">
                  <c:v>359</c:v>
                </c:pt>
                <c:pt idx="19">
                  <c:v>359.5</c:v>
                </c:pt>
                <c:pt idx="20">
                  <c:v>360</c:v>
                </c:pt>
                <c:pt idx="21">
                  <c:v>360.5</c:v>
                </c:pt>
                <c:pt idx="22">
                  <c:v>361</c:v>
                </c:pt>
                <c:pt idx="23">
                  <c:v>361.5</c:v>
                </c:pt>
                <c:pt idx="24">
                  <c:v>362</c:v>
                </c:pt>
                <c:pt idx="25">
                  <c:v>362.5</c:v>
                </c:pt>
                <c:pt idx="26">
                  <c:v>363</c:v>
                </c:pt>
                <c:pt idx="27">
                  <c:v>363.5</c:v>
                </c:pt>
                <c:pt idx="28">
                  <c:v>364</c:v>
                </c:pt>
                <c:pt idx="29">
                  <c:v>364.5</c:v>
                </c:pt>
                <c:pt idx="30">
                  <c:v>365</c:v>
                </c:pt>
                <c:pt idx="31">
                  <c:v>365.5</c:v>
                </c:pt>
                <c:pt idx="32">
                  <c:v>366</c:v>
                </c:pt>
                <c:pt idx="33">
                  <c:v>366.5</c:v>
                </c:pt>
                <c:pt idx="34">
                  <c:v>367</c:v>
                </c:pt>
                <c:pt idx="35">
                  <c:v>367.5</c:v>
                </c:pt>
                <c:pt idx="36">
                  <c:v>368</c:v>
                </c:pt>
                <c:pt idx="37">
                  <c:v>368.5</c:v>
                </c:pt>
                <c:pt idx="38">
                  <c:v>369</c:v>
                </c:pt>
                <c:pt idx="39">
                  <c:v>369.5</c:v>
                </c:pt>
                <c:pt idx="40">
                  <c:v>370</c:v>
                </c:pt>
                <c:pt idx="41">
                  <c:v>370.5</c:v>
                </c:pt>
                <c:pt idx="42">
                  <c:v>371</c:v>
                </c:pt>
                <c:pt idx="43">
                  <c:v>371.5</c:v>
                </c:pt>
                <c:pt idx="44">
                  <c:v>372</c:v>
                </c:pt>
                <c:pt idx="45">
                  <c:v>372.5</c:v>
                </c:pt>
                <c:pt idx="46">
                  <c:v>373</c:v>
                </c:pt>
                <c:pt idx="47">
                  <c:v>373.5</c:v>
                </c:pt>
                <c:pt idx="48">
                  <c:v>374</c:v>
                </c:pt>
                <c:pt idx="49">
                  <c:v>374.5</c:v>
                </c:pt>
                <c:pt idx="50">
                  <c:v>375</c:v>
                </c:pt>
                <c:pt idx="51">
                  <c:v>375.5</c:v>
                </c:pt>
                <c:pt idx="52">
                  <c:v>376</c:v>
                </c:pt>
                <c:pt idx="53">
                  <c:v>376.5</c:v>
                </c:pt>
                <c:pt idx="54">
                  <c:v>377</c:v>
                </c:pt>
                <c:pt idx="55">
                  <c:v>377.5</c:v>
                </c:pt>
                <c:pt idx="56">
                  <c:v>378</c:v>
                </c:pt>
                <c:pt idx="57">
                  <c:v>378.5</c:v>
                </c:pt>
                <c:pt idx="58">
                  <c:v>379</c:v>
                </c:pt>
                <c:pt idx="59">
                  <c:v>379.5</c:v>
                </c:pt>
                <c:pt idx="60">
                  <c:v>380</c:v>
                </c:pt>
                <c:pt idx="61">
                  <c:v>380.5</c:v>
                </c:pt>
                <c:pt idx="62">
                  <c:v>381</c:v>
                </c:pt>
                <c:pt idx="63">
                  <c:v>381.5</c:v>
                </c:pt>
                <c:pt idx="64">
                  <c:v>382</c:v>
                </c:pt>
                <c:pt idx="65">
                  <c:v>382.5</c:v>
                </c:pt>
                <c:pt idx="66">
                  <c:v>383</c:v>
                </c:pt>
                <c:pt idx="67">
                  <c:v>383.5</c:v>
                </c:pt>
                <c:pt idx="68">
                  <c:v>384</c:v>
                </c:pt>
                <c:pt idx="69">
                  <c:v>384.5</c:v>
                </c:pt>
                <c:pt idx="70">
                  <c:v>385</c:v>
                </c:pt>
                <c:pt idx="71">
                  <c:v>385.5</c:v>
                </c:pt>
                <c:pt idx="72">
                  <c:v>386</c:v>
                </c:pt>
                <c:pt idx="73">
                  <c:v>386.5</c:v>
                </c:pt>
                <c:pt idx="74">
                  <c:v>387</c:v>
                </c:pt>
                <c:pt idx="75">
                  <c:v>387.5</c:v>
                </c:pt>
                <c:pt idx="76">
                  <c:v>388</c:v>
                </c:pt>
                <c:pt idx="77">
                  <c:v>388.5</c:v>
                </c:pt>
                <c:pt idx="78">
                  <c:v>389</c:v>
                </c:pt>
                <c:pt idx="79">
                  <c:v>389.5</c:v>
                </c:pt>
                <c:pt idx="80">
                  <c:v>390</c:v>
                </c:pt>
                <c:pt idx="81">
                  <c:v>390.5</c:v>
                </c:pt>
                <c:pt idx="82">
                  <c:v>391</c:v>
                </c:pt>
                <c:pt idx="83">
                  <c:v>391.5</c:v>
                </c:pt>
                <c:pt idx="84">
                  <c:v>392</c:v>
                </c:pt>
                <c:pt idx="85">
                  <c:v>392.5</c:v>
                </c:pt>
                <c:pt idx="86">
                  <c:v>393</c:v>
                </c:pt>
                <c:pt idx="87">
                  <c:v>393.5</c:v>
                </c:pt>
                <c:pt idx="88">
                  <c:v>394</c:v>
                </c:pt>
                <c:pt idx="89">
                  <c:v>394.5</c:v>
                </c:pt>
                <c:pt idx="90">
                  <c:v>395</c:v>
                </c:pt>
                <c:pt idx="91">
                  <c:v>395.5</c:v>
                </c:pt>
                <c:pt idx="92">
                  <c:v>396</c:v>
                </c:pt>
                <c:pt idx="93">
                  <c:v>396.5</c:v>
                </c:pt>
                <c:pt idx="94">
                  <c:v>397</c:v>
                </c:pt>
                <c:pt idx="95">
                  <c:v>397.5</c:v>
                </c:pt>
                <c:pt idx="96">
                  <c:v>398</c:v>
                </c:pt>
                <c:pt idx="97">
                  <c:v>398.5</c:v>
                </c:pt>
                <c:pt idx="98">
                  <c:v>399</c:v>
                </c:pt>
                <c:pt idx="99">
                  <c:v>399.5</c:v>
                </c:pt>
                <c:pt idx="100">
                  <c:v>400</c:v>
                </c:pt>
                <c:pt idx="101">
                  <c:v>400.5</c:v>
                </c:pt>
                <c:pt idx="102">
                  <c:v>401</c:v>
                </c:pt>
                <c:pt idx="103">
                  <c:v>401.5</c:v>
                </c:pt>
                <c:pt idx="104">
                  <c:v>402</c:v>
                </c:pt>
                <c:pt idx="105">
                  <c:v>402.5</c:v>
                </c:pt>
                <c:pt idx="106">
                  <c:v>403</c:v>
                </c:pt>
                <c:pt idx="107">
                  <c:v>403.5</c:v>
                </c:pt>
                <c:pt idx="108">
                  <c:v>404</c:v>
                </c:pt>
                <c:pt idx="109">
                  <c:v>404.5</c:v>
                </c:pt>
                <c:pt idx="110">
                  <c:v>405</c:v>
                </c:pt>
                <c:pt idx="111">
                  <c:v>405.5</c:v>
                </c:pt>
                <c:pt idx="112">
                  <c:v>406</c:v>
                </c:pt>
                <c:pt idx="113">
                  <c:v>406.5</c:v>
                </c:pt>
                <c:pt idx="114">
                  <c:v>407</c:v>
                </c:pt>
                <c:pt idx="115">
                  <c:v>407.5</c:v>
                </c:pt>
                <c:pt idx="116">
                  <c:v>408</c:v>
                </c:pt>
                <c:pt idx="117">
                  <c:v>408.5</c:v>
                </c:pt>
                <c:pt idx="118">
                  <c:v>409</c:v>
                </c:pt>
                <c:pt idx="119">
                  <c:v>409.5</c:v>
                </c:pt>
                <c:pt idx="120">
                  <c:v>410</c:v>
                </c:pt>
                <c:pt idx="121">
                  <c:v>410.5</c:v>
                </c:pt>
                <c:pt idx="122">
                  <c:v>411</c:v>
                </c:pt>
                <c:pt idx="123">
                  <c:v>411.5</c:v>
                </c:pt>
                <c:pt idx="124">
                  <c:v>412</c:v>
                </c:pt>
                <c:pt idx="125">
                  <c:v>412.5</c:v>
                </c:pt>
                <c:pt idx="126">
                  <c:v>413</c:v>
                </c:pt>
                <c:pt idx="127">
                  <c:v>413.5</c:v>
                </c:pt>
                <c:pt idx="128">
                  <c:v>414</c:v>
                </c:pt>
                <c:pt idx="129">
                  <c:v>414.5</c:v>
                </c:pt>
                <c:pt idx="130">
                  <c:v>415</c:v>
                </c:pt>
                <c:pt idx="131">
                  <c:v>415.5</c:v>
                </c:pt>
                <c:pt idx="132">
                  <c:v>416</c:v>
                </c:pt>
                <c:pt idx="133">
                  <c:v>416.5</c:v>
                </c:pt>
                <c:pt idx="134">
                  <c:v>417</c:v>
                </c:pt>
                <c:pt idx="135">
                  <c:v>417.5</c:v>
                </c:pt>
                <c:pt idx="136">
                  <c:v>418</c:v>
                </c:pt>
                <c:pt idx="137">
                  <c:v>418.5</c:v>
                </c:pt>
                <c:pt idx="138">
                  <c:v>419</c:v>
                </c:pt>
                <c:pt idx="139">
                  <c:v>419.5</c:v>
                </c:pt>
                <c:pt idx="140">
                  <c:v>420</c:v>
                </c:pt>
                <c:pt idx="141">
                  <c:v>420.5</c:v>
                </c:pt>
                <c:pt idx="142">
                  <c:v>421</c:v>
                </c:pt>
                <c:pt idx="143">
                  <c:v>421.5</c:v>
                </c:pt>
                <c:pt idx="144">
                  <c:v>422</c:v>
                </c:pt>
                <c:pt idx="145">
                  <c:v>422.5</c:v>
                </c:pt>
                <c:pt idx="146">
                  <c:v>423</c:v>
                </c:pt>
                <c:pt idx="147">
                  <c:v>423.5</c:v>
                </c:pt>
                <c:pt idx="148">
                  <c:v>424</c:v>
                </c:pt>
                <c:pt idx="149">
                  <c:v>424.5</c:v>
                </c:pt>
                <c:pt idx="150">
                  <c:v>425</c:v>
                </c:pt>
                <c:pt idx="151">
                  <c:v>425.5</c:v>
                </c:pt>
                <c:pt idx="152">
                  <c:v>426</c:v>
                </c:pt>
                <c:pt idx="153">
                  <c:v>426.5</c:v>
                </c:pt>
                <c:pt idx="154">
                  <c:v>427</c:v>
                </c:pt>
                <c:pt idx="155">
                  <c:v>427.5</c:v>
                </c:pt>
                <c:pt idx="156">
                  <c:v>428</c:v>
                </c:pt>
                <c:pt idx="157">
                  <c:v>428.5</c:v>
                </c:pt>
                <c:pt idx="158">
                  <c:v>429</c:v>
                </c:pt>
                <c:pt idx="159">
                  <c:v>429.5</c:v>
                </c:pt>
                <c:pt idx="160">
                  <c:v>430</c:v>
                </c:pt>
                <c:pt idx="161">
                  <c:v>430.5</c:v>
                </c:pt>
                <c:pt idx="162">
                  <c:v>431</c:v>
                </c:pt>
                <c:pt idx="163">
                  <c:v>431.5</c:v>
                </c:pt>
                <c:pt idx="164">
                  <c:v>432</c:v>
                </c:pt>
                <c:pt idx="165">
                  <c:v>432.5</c:v>
                </c:pt>
                <c:pt idx="166">
                  <c:v>433</c:v>
                </c:pt>
                <c:pt idx="167">
                  <c:v>433.5</c:v>
                </c:pt>
                <c:pt idx="168">
                  <c:v>434</c:v>
                </c:pt>
                <c:pt idx="169">
                  <c:v>434.5</c:v>
                </c:pt>
                <c:pt idx="170">
                  <c:v>435</c:v>
                </c:pt>
                <c:pt idx="171">
                  <c:v>435.5</c:v>
                </c:pt>
                <c:pt idx="172">
                  <c:v>436</c:v>
                </c:pt>
                <c:pt idx="173">
                  <c:v>436.5</c:v>
                </c:pt>
                <c:pt idx="174">
                  <c:v>437</c:v>
                </c:pt>
                <c:pt idx="175">
                  <c:v>437.5</c:v>
                </c:pt>
                <c:pt idx="176">
                  <c:v>438</c:v>
                </c:pt>
                <c:pt idx="177">
                  <c:v>438.5</c:v>
                </c:pt>
                <c:pt idx="178">
                  <c:v>439</c:v>
                </c:pt>
                <c:pt idx="179">
                  <c:v>439.5</c:v>
                </c:pt>
                <c:pt idx="180">
                  <c:v>440</c:v>
                </c:pt>
                <c:pt idx="181">
                  <c:v>440.5</c:v>
                </c:pt>
                <c:pt idx="182">
                  <c:v>441</c:v>
                </c:pt>
                <c:pt idx="183">
                  <c:v>441.5</c:v>
                </c:pt>
                <c:pt idx="184">
                  <c:v>442</c:v>
                </c:pt>
                <c:pt idx="185">
                  <c:v>442.5</c:v>
                </c:pt>
                <c:pt idx="186">
                  <c:v>443</c:v>
                </c:pt>
                <c:pt idx="187">
                  <c:v>443.5</c:v>
                </c:pt>
                <c:pt idx="188">
                  <c:v>444</c:v>
                </c:pt>
                <c:pt idx="189">
                  <c:v>444.5</c:v>
                </c:pt>
                <c:pt idx="190">
                  <c:v>445</c:v>
                </c:pt>
                <c:pt idx="191">
                  <c:v>445.5</c:v>
                </c:pt>
                <c:pt idx="192">
                  <c:v>446</c:v>
                </c:pt>
                <c:pt idx="193">
                  <c:v>446.5</c:v>
                </c:pt>
                <c:pt idx="194">
                  <c:v>447</c:v>
                </c:pt>
                <c:pt idx="195">
                  <c:v>447.5</c:v>
                </c:pt>
                <c:pt idx="196">
                  <c:v>448</c:v>
                </c:pt>
                <c:pt idx="197">
                  <c:v>448.5</c:v>
                </c:pt>
                <c:pt idx="198">
                  <c:v>449</c:v>
                </c:pt>
                <c:pt idx="199">
                  <c:v>449.5</c:v>
                </c:pt>
                <c:pt idx="200">
                  <c:v>450</c:v>
                </c:pt>
                <c:pt idx="201">
                  <c:v>450.5</c:v>
                </c:pt>
                <c:pt idx="202">
                  <c:v>451</c:v>
                </c:pt>
                <c:pt idx="203">
                  <c:v>451.5</c:v>
                </c:pt>
                <c:pt idx="204">
                  <c:v>452</c:v>
                </c:pt>
                <c:pt idx="205">
                  <c:v>452.5</c:v>
                </c:pt>
                <c:pt idx="206">
                  <c:v>453</c:v>
                </c:pt>
                <c:pt idx="207">
                  <c:v>453.5</c:v>
                </c:pt>
                <c:pt idx="208">
                  <c:v>454</c:v>
                </c:pt>
                <c:pt idx="209">
                  <c:v>454.5</c:v>
                </c:pt>
                <c:pt idx="210">
                  <c:v>455</c:v>
                </c:pt>
                <c:pt idx="211">
                  <c:v>455.5</c:v>
                </c:pt>
                <c:pt idx="212">
                  <c:v>456</c:v>
                </c:pt>
                <c:pt idx="213">
                  <c:v>456.5</c:v>
                </c:pt>
                <c:pt idx="214">
                  <c:v>457</c:v>
                </c:pt>
                <c:pt idx="215">
                  <c:v>457.5</c:v>
                </c:pt>
                <c:pt idx="216">
                  <c:v>458</c:v>
                </c:pt>
                <c:pt idx="217">
                  <c:v>458.5</c:v>
                </c:pt>
                <c:pt idx="218">
                  <c:v>459</c:v>
                </c:pt>
                <c:pt idx="219">
                  <c:v>459.5</c:v>
                </c:pt>
                <c:pt idx="220">
                  <c:v>460</c:v>
                </c:pt>
                <c:pt idx="221">
                  <c:v>460.5</c:v>
                </c:pt>
                <c:pt idx="222">
                  <c:v>461</c:v>
                </c:pt>
                <c:pt idx="223">
                  <c:v>461.5</c:v>
                </c:pt>
                <c:pt idx="224">
                  <c:v>462</c:v>
                </c:pt>
                <c:pt idx="225">
                  <c:v>462.5</c:v>
                </c:pt>
                <c:pt idx="226">
                  <c:v>463</c:v>
                </c:pt>
                <c:pt idx="227">
                  <c:v>463.5</c:v>
                </c:pt>
                <c:pt idx="228">
                  <c:v>464</c:v>
                </c:pt>
                <c:pt idx="229">
                  <c:v>464.5</c:v>
                </c:pt>
                <c:pt idx="230">
                  <c:v>465</c:v>
                </c:pt>
                <c:pt idx="231">
                  <c:v>465.5</c:v>
                </c:pt>
                <c:pt idx="232">
                  <c:v>466</c:v>
                </c:pt>
                <c:pt idx="233">
                  <c:v>466.5</c:v>
                </c:pt>
                <c:pt idx="234">
                  <c:v>467</c:v>
                </c:pt>
                <c:pt idx="235">
                  <c:v>467.5</c:v>
                </c:pt>
                <c:pt idx="236">
                  <c:v>468</c:v>
                </c:pt>
                <c:pt idx="237">
                  <c:v>468.5</c:v>
                </c:pt>
                <c:pt idx="238">
                  <c:v>469</c:v>
                </c:pt>
                <c:pt idx="239">
                  <c:v>469.5</c:v>
                </c:pt>
                <c:pt idx="240">
                  <c:v>470</c:v>
                </c:pt>
                <c:pt idx="241">
                  <c:v>470.5</c:v>
                </c:pt>
                <c:pt idx="242">
                  <c:v>471</c:v>
                </c:pt>
                <c:pt idx="243">
                  <c:v>471.5</c:v>
                </c:pt>
                <c:pt idx="244">
                  <c:v>472</c:v>
                </c:pt>
                <c:pt idx="245">
                  <c:v>472.5</c:v>
                </c:pt>
                <c:pt idx="246">
                  <c:v>473</c:v>
                </c:pt>
                <c:pt idx="247">
                  <c:v>473.5</c:v>
                </c:pt>
                <c:pt idx="248">
                  <c:v>474</c:v>
                </c:pt>
                <c:pt idx="249">
                  <c:v>474.5</c:v>
                </c:pt>
                <c:pt idx="250">
                  <c:v>475</c:v>
                </c:pt>
                <c:pt idx="251">
                  <c:v>475.5</c:v>
                </c:pt>
                <c:pt idx="252">
                  <c:v>476</c:v>
                </c:pt>
                <c:pt idx="253">
                  <c:v>476.5</c:v>
                </c:pt>
                <c:pt idx="254">
                  <c:v>477</c:v>
                </c:pt>
                <c:pt idx="255">
                  <c:v>477.5</c:v>
                </c:pt>
                <c:pt idx="256">
                  <c:v>478</c:v>
                </c:pt>
                <c:pt idx="257">
                  <c:v>478.5</c:v>
                </c:pt>
                <c:pt idx="258">
                  <c:v>479</c:v>
                </c:pt>
                <c:pt idx="259">
                  <c:v>479.5</c:v>
                </c:pt>
                <c:pt idx="260">
                  <c:v>480</c:v>
                </c:pt>
                <c:pt idx="261">
                  <c:v>480.5</c:v>
                </c:pt>
                <c:pt idx="262">
                  <c:v>481</c:v>
                </c:pt>
                <c:pt idx="263">
                  <c:v>481.5</c:v>
                </c:pt>
                <c:pt idx="264">
                  <c:v>482</c:v>
                </c:pt>
                <c:pt idx="265">
                  <c:v>482.5</c:v>
                </c:pt>
                <c:pt idx="266">
                  <c:v>483</c:v>
                </c:pt>
                <c:pt idx="267">
                  <c:v>483.5</c:v>
                </c:pt>
                <c:pt idx="268">
                  <c:v>484</c:v>
                </c:pt>
                <c:pt idx="269">
                  <c:v>484.5</c:v>
                </c:pt>
                <c:pt idx="270">
                  <c:v>485</c:v>
                </c:pt>
                <c:pt idx="271">
                  <c:v>485.5</c:v>
                </c:pt>
                <c:pt idx="272">
                  <c:v>486</c:v>
                </c:pt>
                <c:pt idx="273">
                  <c:v>486.5</c:v>
                </c:pt>
                <c:pt idx="274">
                  <c:v>487</c:v>
                </c:pt>
                <c:pt idx="275">
                  <c:v>487.5</c:v>
                </c:pt>
                <c:pt idx="276">
                  <c:v>488</c:v>
                </c:pt>
                <c:pt idx="277">
                  <c:v>488.5</c:v>
                </c:pt>
                <c:pt idx="278">
                  <c:v>489</c:v>
                </c:pt>
                <c:pt idx="279">
                  <c:v>489.5</c:v>
                </c:pt>
                <c:pt idx="280">
                  <c:v>490</c:v>
                </c:pt>
                <c:pt idx="281">
                  <c:v>490.5</c:v>
                </c:pt>
                <c:pt idx="282">
                  <c:v>491</c:v>
                </c:pt>
                <c:pt idx="283">
                  <c:v>491.5</c:v>
                </c:pt>
                <c:pt idx="284">
                  <c:v>492</c:v>
                </c:pt>
                <c:pt idx="285">
                  <c:v>492.5</c:v>
                </c:pt>
                <c:pt idx="286">
                  <c:v>493</c:v>
                </c:pt>
                <c:pt idx="287">
                  <c:v>493.5</c:v>
                </c:pt>
                <c:pt idx="288">
                  <c:v>494</c:v>
                </c:pt>
                <c:pt idx="289">
                  <c:v>494.5</c:v>
                </c:pt>
                <c:pt idx="290">
                  <c:v>495</c:v>
                </c:pt>
                <c:pt idx="291">
                  <c:v>495.5</c:v>
                </c:pt>
                <c:pt idx="292">
                  <c:v>496</c:v>
                </c:pt>
                <c:pt idx="293">
                  <c:v>496.5</c:v>
                </c:pt>
                <c:pt idx="294">
                  <c:v>497</c:v>
                </c:pt>
                <c:pt idx="295">
                  <c:v>497.5</c:v>
                </c:pt>
                <c:pt idx="296">
                  <c:v>498</c:v>
                </c:pt>
                <c:pt idx="297">
                  <c:v>498.5</c:v>
                </c:pt>
                <c:pt idx="298">
                  <c:v>499</c:v>
                </c:pt>
                <c:pt idx="299">
                  <c:v>499.5</c:v>
                </c:pt>
                <c:pt idx="300">
                  <c:v>500</c:v>
                </c:pt>
                <c:pt idx="301">
                  <c:v>500.5</c:v>
                </c:pt>
                <c:pt idx="302">
                  <c:v>501</c:v>
                </c:pt>
                <c:pt idx="303">
                  <c:v>501.5</c:v>
                </c:pt>
                <c:pt idx="304">
                  <c:v>502</c:v>
                </c:pt>
                <c:pt idx="305">
                  <c:v>502.5</c:v>
                </c:pt>
                <c:pt idx="306">
                  <c:v>503</c:v>
                </c:pt>
                <c:pt idx="307">
                  <c:v>503.5</c:v>
                </c:pt>
                <c:pt idx="308">
                  <c:v>504</c:v>
                </c:pt>
                <c:pt idx="309">
                  <c:v>504.5</c:v>
                </c:pt>
                <c:pt idx="310">
                  <c:v>505</c:v>
                </c:pt>
                <c:pt idx="311">
                  <c:v>505.5</c:v>
                </c:pt>
                <c:pt idx="312">
                  <c:v>506</c:v>
                </c:pt>
                <c:pt idx="313">
                  <c:v>506.5</c:v>
                </c:pt>
                <c:pt idx="314">
                  <c:v>507</c:v>
                </c:pt>
                <c:pt idx="315">
                  <c:v>507.5</c:v>
                </c:pt>
                <c:pt idx="316">
                  <c:v>508</c:v>
                </c:pt>
                <c:pt idx="317">
                  <c:v>508.5</c:v>
                </c:pt>
                <c:pt idx="318">
                  <c:v>509</c:v>
                </c:pt>
                <c:pt idx="319">
                  <c:v>509.5</c:v>
                </c:pt>
                <c:pt idx="320">
                  <c:v>510</c:v>
                </c:pt>
                <c:pt idx="321">
                  <c:v>510.5</c:v>
                </c:pt>
                <c:pt idx="322">
                  <c:v>511</c:v>
                </c:pt>
                <c:pt idx="323">
                  <c:v>511.5</c:v>
                </c:pt>
                <c:pt idx="324">
                  <c:v>512</c:v>
                </c:pt>
                <c:pt idx="325">
                  <c:v>512.5</c:v>
                </c:pt>
                <c:pt idx="326">
                  <c:v>513</c:v>
                </c:pt>
                <c:pt idx="327">
                  <c:v>513.5</c:v>
                </c:pt>
                <c:pt idx="328">
                  <c:v>514</c:v>
                </c:pt>
                <c:pt idx="329">
                  <c:v>514.5</c:v>
                </c:pt>
                <c:pt idx="330">
                  <c:v>515</c:v>
                </c:pt>
                <c:pt idx="331">
                  <c:v>515.5</c:v>
                </c:pt>
                <c:pt idx="332">
                  <c:v>516</c:v>
                </c:pt>
                <c:pt idx="333">
                  <c:v>516.5</c:v>
                </c:pt>
                <c:pt idx="334">
                  <c:v>517</c:v>
                </c:pt>
                <c:pt idx="335">
                  <c:v>517.5</c:v>
                </c:pt>
                <c:pt idx="336">
                  <c:v>518</c:v>
                </c:pt>
                <c:pt idx="337">
                  <c:v>518.5</c:v>
                </c:pt>
                <c:pt idx="338">
                  <c:v>519</c:v>
                </c:pt>
                <c:pt idx="339">
                  <c:v>519.5</c:v>
                </c:pt>
                <c:pt idx="340">
                  <c:v>520</c:v>
                </c:pt>
                <c:pt idx="341">
                  <c:v>520.5</c:v>
                </c:pt>
                <c:pt idx="342">
                  <c:v>521</c:v>
                </c:pt>
                <c:pt idx="343">
                  <c:v>521.5</c:v>
                </c:pt>
                <c:pt idx="344">
                  <c:v>522</c:v>
                </c:pt>
                <c:pt idx="345">
                  <c:v>522.5</c:v>
                </c:pt>
                <c:pt idx="346">
                  <c:v>523</c:v>
                </c:pt>
                <c:pt idx="347">
                  <c:v>523.5</c:v>
                </c:pt>
                <c:pt idx="348">
                  <c:v>524</c:v>
                </c:pt>
                <c:pt idx="349">
                  <c:v>524.5</c:v>
                </c:pt>
                <c:pt idx="350">
                  <c:v>525</c:v>
                </c:pt>
                <c:pt idx="351">
                  <c:v>525.5</c:v>
                </c:pt>
                <c:pt idx="352">
                  <c:v>526</c:v>
                </c:pt>
                <c:pt idx="353">
                  <c:v>526.5</c:v>
                </c:pt>
                <c:pt idx="354">
                  <c:v>527</c:v>
                </c:pt>
                <c:pt idx="355">
                  <c:v>527.5</c:v>
                </c:pt>
                <c:pt idx="356">
                  <c:v>528</c:v>
                </c:pt>
                <c:pt idx="357">
                  <c:v>528.5</c:v>
                </c:pt>
                <c:pt idx="358">
                  <c:v>529</c:v>
                </c:pt>
                <c:pt idx="359">
                  <c:v>529.5</c:v>
                </c:pt>
                <c:pt idx="360">
                  <c:v>530</c:v>
                </c:pt>
                <c:pt idx="361">
                  <c:v>530.5</c:v>
                </c:pt>
                <c:pt idx="362">
                  <c:v>531</c:v>
                </c:pt>
                <c:pt idx="363">
                  <c:v>531.5</c:v>
                </c:pt>
                <c:pt idx="364">
                  <c:v>532</c:v>
                </c:pt>
                <c:pt idx="365">
                  <c:v>532.5</c:v>
                </c:pt>
                <c:pt idx="366">
                  <c:v>533</c:v>
                </c:pt>
                <c:pt idx="367">
                  <c:v>533.5</c:v>
                </c:pt>
                <c:pt idx="368">
                  <c:v>534</c:v>
                </c:pt>
                <c:pt idx="369">
                  <c:v>534.5</c:v>
                </c:pt>
                <c:pt idx="370">
                  <c:v>535</c:v>
                </c:pt>
                <c:pt idx="371">
                  <c:v>535.5</c:v>
                </c:pt>
                <c:pt idx="372">
                  <c:v>536</c:v>
                </c:pt>
                <c:pt idx="373">
                  <c:v>536.5</c:v>
                </c:pt>
                <c:pt idx="374">
                  <c:v>537</c:v>
                </c:pt>
                <c:pt idx="375">
                  <c:v>537.5</c:v>
                </c:pt>
                <c:pt idx="376">
                  <c:v>538</c:v>
                </c:pt>
                <c:pt idx="377">
                  <c:v>538.5</c:v>
                </c:pt>
                <c:pt idx="378">
                  <c:v>539</c:v>
                </c:pt>
                <c:pt idx="379">
                  <c:v>539.5</c:v>
                </c:pt>
                <c:pt idx="380">
                  <c:v>540</c:v>
                </c:pt>
                <c:pt idx="381">
                  <c:v>540.5</c:v>
                </c:pt>
                <c:pt idx="382">
                  <c:v>541</c:v>
                </c:pt>
                <c:pt idx="383">
                  <c:v>541.5</c:v>
                </c:pt>
                <c:pt idx="384">
                  <c:v>542</c:v>
                </c:pt>
                <c:pt idx="385">
                  <c:v>542.5</c:v>
                </c:pt>
                <c:pt idx="386">
                  <c:v>543</c:v>
                </c:pt>
                <c:pt idx="387">
                  <c:v>543.5</c:v>
                </c:pt>
                <c:pt idx="388">
                  <c:v>544</c:v>
                </c:pt>
                <c:pt idx="389">
                  <c:v>544.5</c:v>
                </c:pt>
                <c:pt idx="390">
                  <c:v>545</c:v>
                </c:pt>
                <c:pt idx="391">
                  <c:v>545.5</c:v>
                </c:pt>
                <c:pt idx="392">
                  <c:v>546</c:v>
                </c:pt>
                <c:pt idx="393">
                  <c:v>546.5</c:v>
                </c:pt>
                <c:pt idx="394">
                  <c:v>547</c:v>
                </c:pt>
                <c:pt idx="395">
                  <c:v>547.5</c:v>
                </c:pt>
                <c:pt idx="396">
                  <c:v>548</c:v>
                </c:pt>
                <c:pt idx="397">
                  <c:v>548.5</c:v>
                </c:pt>
                <c:pt idx="398">
                  <c:v>549</c:v>
                </c:pt>
                <c:pt idx="399">
                  <c:v>549.5</c:v>
                </c:pt>
                <c:pt idx="400">
                  <c:v>550</c:v>
                </c:pt>
                <c:pt idx="401">
                  <c:v>550.5</c:v>
                </c:pt>
                <c:pt idx="402">
                  <c:v>551</c:v>
                </c:pt>
                <c:pt idx="403">
                  <c:v>551.5</c:v>
                </c:pt>
                <c:pt idx="404">
                  <c:v>552</c:v>
                </c:pt>
                <c:pt idx="405">
                  <c:v>552.5</c:v>
                </c:pt>
                <c:pt idx="406">
                  <c:v>553</c:v>
                </c:pt>
                <c:pt idx="407">
                  <c:v>553.5</c:v>
                </c:pt>
                <c:pt idx="408">
                  <c:v>554</c:v>
                </c:pt>
                <c:pt idx="409">
                  <c:v>554.5</c:v>
                </c:pt>
                <c:pt idx="410">
                  <c:v>555</c:v>
                </c:pt>
                <c:pt idx="411">
                  <c:v>555.5</c:v>
                </c:pt>
                <c:pt idx="412">
                  <c:v>556</c:v>
                </c:pt>
                <c:pt idx="413">
                  <c:v>556.5</c:v>
                </c:pt>
                <c:pt idx="414">
                  <c:v>557</c:v>
                </c:pt>
                <c:pt idx="415">
                  <c:v>557.5</c:v>
                </c:pt>
                <c:pt idx="416">
                  <c:v>558</c:v>
                </c:pt>
                <c:pt idx="417">
                  <c:v>558.5</c:v>
                </c:pt>
                <c:pt idx="418">
                  <c:v>559</c:v>
                </c:pt>
                <c:pt idx="419">
                  <c:v>559.5</c:v>
                </c:pt>
                <c:pt idx="420">
                  <c:v>560</c:v>
                </c:pt>
                <c:pt idx="421">
                  <c:v>560.5</c:v>
                </c:pt>
                <c:pt idx="422">
                  <c:v>561</c:v>
                </c:pt>
                <c:pt idx="423">
                  <c:v>561.5</c:v>
                </c:pt>
                <c:pt idx="424">
                  <c:v>562</c:v>
                </c:pt>
                <c:pt idx="425">
                  <c:v>562.5</c:v>
                </c:pt>
                <c:pt idx="426">
                  <c:v>563</c:v>
                </c:pt>
                <c:pt idx="427">
                  <c:v>563.5</c:v>
                </c:pt>
                <c:pt idx="428">
                  <c:v>564</c:v>
                </c:pt>
                <c:pt idx="429">
                  <c:v>564.5</c:v>
                </c:pt>
                <c:pt idx="430">
                  <c:v>565</c:v>
                </c:pt>
                <c:pt idx="431">
                  <c:v>565.5</c:v>
                </c:pt>
                <c:pt idx="432">
                  <c:v>566</c:v>
                </c:pt>
                <c:pt idx="433">
                  <c:v>566.5</c:v>
                </c:pt>
                <c:pt idx="434">
                  <c:v>567</c:v>
                </c:pt>
                <c:pt idx="435">
                  <c:v>567.5</c:v>
                </c:pt>
                <c:pt idx="436">
                  <c:v>568</c:v>
                </c:pt>
                <c:pt idx="437">
                  <c:v>568.5</c:v>
                </c:pt>
                <c:pt idx="438">
                  <c:v>569</c:v>
                </c:pt>
                <c:pt idx="439">
                  <c:v>569.5</c:v>
                </c:pt>
                <c:pt idx="440">
                  <c:v>570</c:v>
                </c:pt>
                <c:pt idx="441">
                  <c:v>570.5</c:v>
                </c:pt>
                <c:pt idx="442">
                  <c:v>571</c:v>
                </c:pt>
                <c:pt idx="443">
                  <c:v>571.5</c:v>
                </c:pt>
                <c:pt idx="444">
                  <c:v>572</c:v>
                </c:pt>
                <c:pt idx="445">
                  <c:v>572.5</c:v>
                </c:pt>
                <c:pt idx="446">
                  <c:v>573</c:v>
                </c:pt>
                <c:pt idx="447">
                  <c:v>573.5</c:v>
                </c:pt>
                <c:pt idx="448">
                  <c:v>574</c:v>
                </c:pt>
                <c:pt idx="449">
                  <c:v>574.5</c:v>
                </c:pt>
                <c:pt idx="450">
                  <c:v>575</c:v>
                </c:pt>
                <c:pt idx="451">
                  <c:v>575.5</c:v>
                </c:pt>
                <c:pt idx="452">
                  <c:v>576</c:v>
                </c:pt>
                <c:pt idx="453">
                  <c:v>576.5</c:v>
                </c:pt>
                <c:pt idx="454">
                  <c:v>577</c:v>
                </c:pt>
                <c:pt idx="455">
                  <c:v>577.5</c:v>
                </c:pt>
                <c:pt idx="456">
                  <c:v>578</c:v>
                </c:pt>
                <c:pt idx="457">
                  <c:v>578.5</c:v>
                </c:pt>
                <c:pt idx="458">
                  <c:v>579</c:v>
                </c:pt>
                <c:pt idx="459">
                  <c:v>579.5</c:v>
                </c:pt>
                <c:pt idx="460">
                  <c:v>580</c:v>
                </c:pt>
                <c:pt idx="461">
                  <c:v>580.5</c:v>
                </c:pt>
                <c:pt idx="462">
                  <c:v>581</c:v>
                </c:pt>
                <c:pt idx="463">
                  <c:v>581.5</c:v>
                </c:pt>
                <c:pt idx="464">
                  <c:v>582</c:v>
                </c:pt>
                <c:pt idx="465">
                  <c:v>582.5</c:v>
                </c:pt>
                <c:pt idx="466">
                  <c:v>583</c:v>
                </c:pt>
                <c:pt idx="467">
                  <c:v>583.5</c:v>
                </c:pt>
                <c:pt idx="468">
                  <c:v>584</c:v>
                </c:pt>
                <c:pt idx="469">
                  <c:v>584.5</c:v>
                </c:pt>
                <c:pt idx="470">
                  <c:v>585</c:v>
                </c:pt>
                <c:pt idx="471">
                  <c:v>585.5</c:v>
                </c:pt>
                <c:pt idx="472">
                  <c:v>586</c:v>
                </c:pt>
                <c:pt idx="473">
                  <c:v>586.5</c:v>
                </c:pt>
                <c:pt idx="474">
                  <c:v>587</c:v>
                </c:pt>
                <c:pt idx="475">
                  <c:v>587.5</c:v>
                </c:pt>
                <c:pt idx="476">
                  <c:v>588</c:v>
                </c:pt>
                <c:pt idx="477">
                  <c:v>588.5</c:v>
                </c:pt>
                <c:pt idx="478">
                  <c:v>589</c:v>
                </c:pt>
                <c:pt idx="479">
                  <c:v>589.5</c:v>
                </c:pt>
                <c:pt idx="480">
                  <c:v>590</c:v>
                </c:pt>
                <c:pt idx="481">
                  <c:v>590.5</c:v>
                </c:pt>
                <c:pt idx="482">
                  <c:v>591</c:v>
                </c:pt>
                <c:pt idx="483">
                  <c:v>591.5</c:v>
                </c:pt>
                <c:pt idx="484">
                  <c:v>592</c:v>
                </c:pt>
                <c:pt idx="485">
                  <c:v>592.5</c:v>
                </c:pt>
                <c:pt idx="486">
                  <c:v>593</c:v>
                </c:pt>
                <c:pt idx="487">
                  <c:v>593.5</c:v>
                </c:pt>
                <c:pt idx="488">
                  <c:v>594</c:v>
                </c:pt>
                <c:pt idx="489">
                  <c:v>594.5</c:v>
                </c:pt>
                <c:pt idx="490">
                  <c:v>595</c:v>
                </c:pt>
                <c:pt idx="491">
                  <c:v>595.5</c:v>
                </c:pt>
                <c:pt idx="492">
                  <c:v>596</c:v>
                </c:pt>
                <c:pt idx="493">
                  <c:v>596.5</c:v>
                </c:pt>
                <c:pt idx="494">
                  <c:v>597</c:v>
                </c:pt>
                <c:pt idx="495">
                  <c:v>597.5</c:v>
                </c:pt>
                <c:pt idx="496">
                  <c:v>598</c:v>
                </c:pt>
                <c:pt idx="497">
                  <c:v>598.5</c:v>
                </c:pt>
                <c:pt idx="498">
                  <c:v>599</c:v>
                </c:pt>
                <c:pt idx="499">
                  <c:v>599.5</c:v>
                </c:pt>
                <c:pt idx="500">
                  <c:v>600</c:v>
                </c:pt>
                <c:pt idx="501">
                  <c:v>600.5</c:v>
                </c:pt>
                <c:pt idx="502">
                  <c:v>601</c:v>
                </c:pt>
                <c:pt idx="503">
                  <c:v>601.5</c:v>
                </c:pt>
                <c:pt idx="504">
                  <c:v>602</c:v>
                </c:pt>
                <c:pt idx="505">
                  <c:v>602.5</c:v>
                </c:pt>
                <c:pt idx="506">
                  <c:v>603</c:v>
                </c:pt>
                <c:pt idx="507">
                  <c:v>603.5</c:v>
                </c:pt>
                <c:pt idx="508">
                  <c:v>604</c:v>
                </c:pt>
                <c:pt idx="509">
                  <c:v>604.5</c:v>
                </c:pt>
                <c:pt idx="510">
                  <c:v>605</c:v>
                </c:pt>
                <c:pt idx="511">
                  <c:v>605.5</c:v>
                </c:pt>
                <c:pt idx="512">
                  <c:v>606</c:v>
                </c:pt>
                <c:pt idx="513">
                  <c:v>606.5</c:v>
                </c:pt>
                <c:pt idx="514">
                  <c:v>607</c:v>
                </c:pt>
                <c:pt idx="515">
                  <c:v>607.5</c:v>
                </c:pt>
                <c:pt idx="516">
                  <c:v>608</c:v>
                </c:pt>
                <c:pt idx="517">
                  <c:v>608.5</c:v>
                </c:pt>
                <c:pt idx="518">
                  <c:v>609</c:v>
                </c:pt>
                <c:pt idx="519">
                  <c:v>609.5</c:v>
                </c:pt>
                <c:pt idx="520">
                  <c:v>610</c:v>
                </c:pt>
                <c:pt idx="521">
                  <c:v>610.5</c:v>
                </c:pt>
                <c:pt idx="522">
                  <c:v>611</c:v>
                </c:pt>
                <c:pt idx="523">
                  <c:v>611.5</c:v>
                </c:pt>
                <c:pt idx="524">
                  <c:v>612</c:v>
                </c:pt>
                <c:pt idx="525">
                  <c:v>612.5</c:v>
                </c:pt>
                <c:pt idx="526">
                  <c:v>613</c:v>
                </c:pt>
                <c:pt idx="527">
                  <c:v>613.5</c:v>
                </c:pt>
                <c:pt idx="528">
                  <c:v>614</c:v>
                </c:pt>
                <c:pt idx="529">
                  <c:v>614.5</c:v>
                </c:pt>
                <c:pt idx="530">
                  <c:v>615</c:v>
                </c:pt>
                <c:pt idx="531">
                  <c:v>615.5</c:v>
                </c:pt>
                <c:pt idx="532">
                  <c:v>616</c:v>
                </c:pt>
                <c:pt idx="533">
                  <c:v>616.5</c:v>
                </c:pt>
                <c:pt idx="534">
                  <c:v>617</c:v>
                </c:pt>
                <c:pt idx="535">
                  <c:v>617.5</c:v>
                </c:pt>
                <c:pt idx="536">
                  <c:v>618</c:v>
                </c:pt>
                <c:pt idx="537">
                  <c:v>618.5</c:v>
                </c:pt>
                <c:pt idx="538">
                  <c:v>619</c:v>
                </c:pt>
                <c:pt idx="539">
                  <c:v>619.5</c:v>
                </c:pt>
                <c:pt idx="540">
                  <c:v>620</c:v>
                </c:pt>
                <c:pt idx="541">
                  <c:v>620.5</c:v>
                </c:pt>
                <c:pt idx="542">
                  <c:v>621</c:v>
                </c:pt>
                <c:pt idx="543">
                  <c:v>621.5</c:v>
                </c:pt>
                <c:pt idx="544">
                  <c:v>622</c:v>
                </c:pt>
                <c:pt idx="545">
                  <c:v>622.5</c:v>
                </c:pt>
                <c:pt idx="546">
                  <c:v>623</c:v>
                </c:pt>
                <c:pt idx="547">
                  <c:v>623.5</c:v>
                </c:pt>
                <c:pt idx="548">
                  <c:v>624</c:v>
                </c:pt>
                <c:pt idx="549">
                  <c:v>624.5</c:v>
                </c:pt>
                <c:pt idx="550">
                  <c:v>625</c:v>
                </c:pt>
                <c:pt idx="551">
                  <c:v>625.5</c:v>
                </c:pt>
                <c:pt idx="552">
                  <c:v>626</c:v>
                </c:pt>
                <c:pt idx="553">
                  <c:v>626.5</c:v>
                </c:pt>
                <c:pt idx="554">
                  <c:v>627</c:v>
                </c:pt>
                <c:pt idx="555">
                  <c:v>627.5</c:v>
                </c:pt>
                <c:pt idx="556">
                  <c:v>628</c:v>
                </c:pt>
                <c:pt idx="557">
                  <c:v>628.5</c:v>
                </c:pt>
                <c:pt idx="558">
                  <c:v>629</c:v>
                </c:pt>
                <c:pt idx="559">
                  <c:v>629.5</c:v>
                </c:pt>
                <c:pt idx="560">
                  <c:v>630</c:v>
                </c:pt>
                <c:pt idx="561">
                  <c:v>630.5</c:v>
                </c:pt>
                <c:pt idx="562">
                  <c:v>631</c:v>
                </c:pt>
                <c:pt idx="563">
                  <c:v>631.5</c:v>
                </c:pt>
                <c:pt idx="564">
                  <c:v>632</c:v>
                </c:pt>
                <c:pt idx="565">
                  <c:v>632.5</c:v>
                </c:pt>
                <c:pt idx="566">
                  <c:v>633</c:v>
                </c:pt>
                <c:pt idx="567">
                  <c:v>633.5</c:v>
                </c:pt>
                <c:pt idx="568">
                  <c:v>634</c:v>
                </c:pt>
                <c:pt idx="569">
                  <c:v>634.5</c:v>
                </c:pt>
                <c:pt idx="570">
                  <c:v>635</c:v>
                </c:pt>
                <c:pt idx="571">
                  <c:v>635.5</c:v>
                </c:pt>
                <c:pt idx="572">
                  <c:v>636</c:v>
                </c:pt>
                <c:pt idx="573">
                  <c:v>636.5</c:v>
                </c:pt>
                <c:pt idx="574">
                  <c:v>637</c:v>
                </c:pt>
                <c:pt idx="575">
                  <c:v>637.5</c:v>
                </c:pt>
                <c:pt idx="576">
                  <c:v>638</c:v>
                </c:pt>
                <c:pt idx="577">
                  <c:v>638.5</c:v>
                </c:pt>
                <c:pt idx="578">
                  <c:v>639</c:v>
                </c:pt>
                <c:pt idx="579">
                  <c:v>639.5</c:v>
                </c:pt>
                <c:pt idx="580">
                  <c:v>640</c:v>
                </c:pt>
                <c:pt idx="581">
                  <c:v>640.5</c:v>
                </c:pt>
                <c:pt idx="582">
                  <c:v>641</c:v>
                </c:pt>
                <c:pt idx="583">
                  <c:v>641.5</c:v>
                </c:pt>
                <c:pt idx="584">
                  <c:v>642</c:v>
                </c:pt>
                <c:pt idx="585">
                  <c:v>642.5</c:v>
                </c:pt>
                <c:pt idx="586">
                  <c:v>643</c:v>
                </c:pt>
                <c:pt idx="587">
                  <c:v>643.5</c:v>
                </c:pt>
                <c:pt idx="588">
                  <c:v>644</c:v>
                </c:pt>
                <c:pt idx="589">
                  <c:v>644.5</c:v>
                </c:pt>
                <c:pt idx="590">
                  <c:v>645</c:v>
                </c:pt>
                <c:pt idx="591">
                  <c:v>645.5</c:v>
                </c:pt>
                <c:pt idx="592">
                  <c:v>646</c:v>
                </c:pt>
                <c:pt idx="593">
                  <c:v>646.5</c:v>
                </c:pt>
                <c:pt idx="594">
                  <c:v>647</c:v>
                </c:pt>
                <c:pt idx="595">
                  <c:v>647.5</c:v>
                </c:pt>
                <c:pt idx="596">
                  <c:v>648</c:v>
                </c:pt>
                <c:pt idx="597">
                  <c:v>648.5</c:v>
                </c:pt>
                <c:pt idx="598">
                  <c:v>649</c:v>
                </c:pt>
                <c:pt idx="599">
                  <c:v>649.5</c:v>
                </c:pt>
                <c:pt idx="600">
                  <c:v>650</c:v>
                </c:pt>
                <c:pt idx="601">
                  <c:v>650.5</c:v>
                </c:pt>
                <c:pt idx="602">
                  <c:v>651</c:v>
                </c:pt>
                <c:pt idx="603">
                  <c:v>651.5</c:v>
                </c:pt>
                <c:pt idx="604">
                  <c:v>652</c:v>
                </c:pt>
                <c:pt idx="605">
                  <c:v>652.5</c:v>
                </c:pt>
                <c:pt idx="606">
                  <c:v>653</c:v>
                </c:pt>
                <c:pt idx="607">
                  <c:v>653.5</c:v>
                </c:pt>
                <c:pt idx="608">
                  <c:v>654</c:v>
                </c:pt>
                <c:pt idx="609">
                  <c:v>654.5</c:v>
                </c:pt>
                <c:pt idx="610">
                  <c:v>655</c:v>
                </c:pt>
                <c:pt idx="611">
                  <c:v>655.5</c:v>
                </c:pt>
                <c:pt idx="612">
                  <c:v>656</c:v>
                </c:pt>
                <c:pt idx="613">
                  <c:v>656.5</c:v>
                </c:pt>
                <c:pt idx="614">
                  <c:v>657</c:v>
                </c:pt>
                <c:pt idx="615">
                  <c:v>657.5</c:v>
                </c:pt>
                <c:pt idx="616">
                  <c:v>658</c:v>
                </c:pt>
                <c:pt idx="617">
                  <c:v>658.5</c:v>
                </c:pt>
                <c:pt idx="618">
                  <c:v>659</c:v>
                </c:pt>
                <c:pt idx="619">
                  <c:v>659.5</c:v>
                </c:pt>
                <c:pt idx="620">
                  <c:v>660</c:v>
                </c:pt>
                <c:pt idx="621">
                  <c:v>660.5</c:v>
                </c:pt>
                <c:pt idx="622">
                  <c:v>661</c:v>
                </c:pt>
                <c:pt idx="623">
                  <c:v>661.5</c:v>
                </c:pt>
                <c:pt idx="624">
                  <c:v>662</c:v>
                </c:pt>
                <c:pt idx="625">
                  <c:v>662.5</c:v>
                </c:pt>
                <c:pt idx="626">
                  <c:v>663</c:v>
                </c:pt>
                <c:pt idx="627">
                  <c:v>663.5</c:v>
                </c:pt>
                <c:pt idx="628">
                  <c:v>664</c:v>
                </c:pt>
                <c:pt idx="629">
                  <c:v>664.5</c:v>
                </c:pt>
                <c:pt idx="630">
                  <c:v>665</c:v>
                </c:pt>
                <c:pt idx="631">
                  <c:v>665.5</c:v>
                </c:pt>
                <c:pt idx="632">
                  <c:v>666</c:v>
                </c:pt>
                <c:pt idx="633">
                  <c:v>666.5</c:v>
                </c:pt>
                <c:pt idx="634">
                  <c:v>667</c:v>
                </c:pt>
                <c:pt idx="635">
                  <c:v>667.5</c:v>
                </c:pt>
                <c:pt idx="636">
                  <c:v>668</c:v>
                </c:pt>
                <c:pt idx="637">
                  <c:v>668.5</c:v>
                </c:pt>
                <c:pt idx="638">
                  <c:v>669</c:v>
                </c:pt>
                <c:pt idx="639">
                  <c:v>669.5</c:v>
                </c:pt>
                <c:pt idx="640">
                  <c:v>670</c:v>
                </c:pt>
                <c:pt idx="641">
                  <c:v>670.5</c:v>
                </c:pt>
                <c:pt idx="642">
                  <c:v>671</c:v>
                </c:pt>
                <c:pt idx="643">
                  <c:v>671.5</c:v>
                </c:pt>
                <c:pt idx="644">
                  <c:v>672</c:v>
                </c:pt>
                <c:pt idx="645">
                  <c:v>672.5</c:v>
                </c:pt>
                <c:pt idx="646">
                  <c:v>673</c:v>
                </c:pt>
                <c:pt idx="647">
                  <c:v>673.5</c:v>
                </c:pt>
                <c:pt idx="648">
                  <c:v>674</c:v>
                </c:pt>
                <c:pt idx="649">
                  <c:v>674.5</c:v>
                </c:pt>
                <c:pt idx="650">
                  <c:v>675</c:v>
                </c:pt>
                <c:pt idx="651">
                  <c:v>675.5</c:v>
                </c:pt>
                <c:pt idx="652">
                  <c:v>676</c:v>
                </c:pt>
                <c:pt idx="653">
                  <c:v>676.5</c:v>
                </c:pt>
                <c:pt idx="654">
                  <c:v>677</c:v>
                </c:pt>
                <c:pt idx="655">
                  <c:v>677.5</c:v>
                </c:pt>
                <c:pt idx="656">
                  <c:v>678</c:v>
                </c:pt>
                <c:pt idx="657">
                  <c:v>678.5</c:v>
                </c:pt>
                <c:pt idx="658">
                  <c:v>679</c:v>
                </c:pt>
                <c:pt idx="659">
                  <c:v>679.5</c:v>
                </c:pt>
                <c:pt idx="660">
                  <c:v>680</c:v>
                </c:pt>
                <c:pt idx="661">
                  <c:v>680.5</c:v>
                </c:pt>
                <c:pt idx="662">
                  <c:v>681</c:v>
                </c:pt>
                <c:pt idx="663">
                  <c:v>681.5</c:v>
                </c:pt>
                <c:pt idx="664">
                  <c:v>682</c:v>
                </c:pt>
                <c:pt idx="665">
                  <c:v>682.5</c:v>
                </c:pt>
                <c:pt idx="666">
                  <c:v>683</c:v>
                </c:pt>
                <c:pt idx="667">
                  <c:v>683.5</c:v>
                </c:pt>
                <c:pt idx="668">
                  <c:v>684</c:v>
                </c:pt>
                <c:pt idx="669">
                  <c:v>684.5</c:v>
                </c:pt>
                <c:pt idx="670">
                  <c:v>685</c:v>
                </c:pt>
                <c:pt idx="671">
                  <c:v>685.5</c:v>
                </c:pt>
                <c:pt idx="672">
                  <c:v>686</c:v>
                </c:pt>
                <c:pt idx="673">
                  <c:v>686.5</c:v>
                </c:pt>
                <c:pt idx="674">
                  <c:v>687</c:v>
                </c:pt>
                <c:pt idx="675">
                  <c:v>687.5</c:v>
                </c:pt>
                <c:pt idx="676">
                  <c:v>688</c:v>
                </c:pt>
                <c:pt idx="677">
                  <c:v>688.5</c:v>
                </c:pt>
                <c:pt idx="678">
                  <c:v>689</c:v>
                </c:pt>
                <c:pt idx="679">
                  <c:v>689.5</c:v>
                </c:pt>
                <c:pt idx="680">
                  <c:v>690</c:v>
                </c:pt>
                <c:pt idx="681">
                  <c:v>690.5</c:v>
                </c:pt>
                <c:pt idx="682">
                  <c:v>691</c:v>
                </c:pt>
                <c:pt idx="683">
                  <c:v>691.5</c:v>
                </c:pt>
                <c:pt idx="684">
                  <c:v>692</c:v>
                </c:pt>
                <c:pt idx="685">
                  <c:v>692.5</c:v>
                </c:pt>
                <c:pt idx="686">
                  <c:v>693</c:v>
                </c:pt>
                <c:pt idx="687">
                  <c:v>693.5</c:v>
                </c:pt>
                <c:pt idx="688">
                  <c:v>694</c:v>
                </c:pt>
                <c:pt idx="689">
                  <c:v>694.5</c:v>
                </c:pt>
                <c:pt idx="690">
                  <c:v>695</c:v>
                </c:pt>
                <c:pt idx="691">
                  <c:v>695.5</c:v>
                </c:pt>
                <c:pt idx="692">
                  <c:v>696</c:v>
                </c:pt>
                <c:pt idx="693">
                  <c:v>696.5</c:v>
                </c:pt>
                <c:pt idx="694">
                  <c:v>697</c:v>
                </c:pt>
                <c:pt idx="695">
                  <c:v>697.5</c:v>
                </c:pt>
                <c:pt idx="696">
                  <c:v>698</c:v>
                </c:pt>
                <c:pt idx="697">
                  <c:v>698.5</c:v>
                </c:pt>
                <c:pt idx="698">
                  <c:v>699</c:v>
                </c:pt>
                <c:pt idx="699">
                  <c:v>699.5</c:v>
                </c:pt>
                <c:pt idx="700">
                  <c:v>700</c:v>
                </c:pt>
              </c:numCache>
            </c:numRef>
          </c:xVal>
          <c:yVal>
            <c:numRef>
              <c:f>'[Binding 4-phenylpyridine constant P run 1.xlsx]50'!$B$24:$B$724</c:f>
              <c:numCache>
                <c:formatCode>General</c:formatCode>
                <c:ptCount val="701"/>
                <c:pt idx="0">
                  <c:v>7.4300000000000005E-2</c:v>
                </c:pt>
                <c:pt idx="1">
                  <c:v>7.4200000000000002E-2</c:v>
                </c:pt>
                <c:pt idx="2">
                  <c:v>7.4200000000000002E-2</c:v>
                </c:pt>
                <c:pt idx="3">
                  <c:v>7.4399999999999994E-2</c:v>
                </c:pt>
                <c:pt idx="4">
                  <c:v>7.4899999999999994E-2</c:v>
                </c:pt>
                <c:pt idx="5">
                  <c:v>7.4800000000000005E-2</c:v>
                </c:pt>
                <c:pt idx="6">
                  <c:v>7.4300000000000005E-2</c:v>
                </c:pt>
                <c:pt idx="7">
                  <c:v>7.4200000000000002E-2</c:v>
                </c:pt>
                <c:pt idx="8">
                  <c:v>7.4099999999999999E-2</c:v>
                </c:pt>
                <c:pt idx="9">
                  <c:v>7.3400000000000007E-2</c:v>
                </c:pt>
                <c:pt idx="10">
                  <c:v>7.2999999999999995E-2</c:v>
                </c:pt>
                <c:pt idx="11">
                  <c:v>7.3099999999999998E-2</c:v>
                </c:pt>
                <c:pt idx="12">
                  <c:v>7.3099999999999998E-2</c:v>
                </c:pt>
                <c:pt idx="13">
                  <c:v>7.2700000000000001E-2</c:v>
                </c:pt>
                <c:pt idx="14">
                  <c:v>7.2099999999999997E-2</c:v>
                </c:pt>
                <c:pt idx="15">
                  <c:v>7.1800000000000003E-2</c:v>
                </c:pt>
                <c:pt idx="16">
                  <c:v>7.2099999999999997E-2</c:v>
                </c:pt>
                <c:pt idx="17">
                  <c:v>7.2099999999999997E-2</c:v>
                </c:pt>
                <c:pt idx="18">
                  <c:v>7.1800000000000003E-2</c:v>
                </c:pt>
                <c:pt idx="19">
                  <c:v>7.1300000000000002E-2</c:v>
                </c:pt>
                <c:pt idx="20">
                  <c:v>7.1300000000000002E-2</c:v>
                </c:pt>
                <c:pt idx="21">
                  <c:v>7.1400000000000005E-2</c:v>
                </c:pt>
                <c:pt idx="22">
                  <c:v>7.0599999999999996E-2</c:v>
                </c:pt>
                <c:pt idx="23">
                  <c:v>6.9800000000000001E-2</c:v>
                </c:pt>
                <c:pt idx="24">
                  <c:v>7.0499999999999993E-2</c:v>
                </c:pt>
                <c:pt idx="25">
                  <c:v>7.1199999999999999E-2</c:v>
                </c:pt>
                <c:pt idx="26">
                  <c:v>7.0599999999999996E-2</c:v>
                </c:pt>
                <c:pt idx="27">
                  <c:v>6.9699999999999998E-2</c:v>
                </c:pt>
                <c:pt idx="28">
                  <c:v>6.9199999999999998E-2</c:v>
                </c:pt>
                <c:pt idx="29">
                  <c:v>6.9599999999999995E-2</c:v>
                </c:pt>
                <c:pt idx="30">
                  <c:v>6.9599999999999995E-2</c:v>
                </c:pt>
                <c:pt idx="31">
                  <c:v>6.8699999999999997E-2</c:v>
                </c:pt>
                <c:pt idx="32">
                  <c:v>6.8599999999999994E-2</c:v>
                </c:pt>
                <c:pt idx="33">
                  <c:v>6.9400000000000003E-2</c:v>
                </c:pt>
                <c:pt idx="34">
                  <c:v>6.93E-2</c:v>
                </c:pt>
                <c:pt idx="35">
                  <c:v>6.8900000000000003E-2</c:v>
                </c:pt>
                <c:pt idx="36">
                  <c:v>6.9000000000000006E-2</c:v>
                </c:pt>
                <c:pt idx="37">
                  <c:v>6.9000000000000006E-2</c:v>
                </c:pt>
                <c:pt idx="38">
                  <c:v>6.8699999999999997E-2</c:v>
                </c:pt>
                <c:pt idx="39">
                  <c:v>6.8199999999999997E-2</c:v>
                </c:pt>
                <c:pt idx="40">
                  <c:v>6.7699999999999996E-2</c:v>
                </c:pt>
                <c:pt idx="41">
                  <c:v>6.7299999999999999E-2</c:v>
                </c:pt>
                <c:pt idx="42">
                  <c:v>6.7400000000000002E-2</c:v>
                </c:pt>
                <c:pt idx="43">
                  <c:v>6.7699999999999996E-2</c:v>
                </c:pt>
                <c:pt idx="44">
                  <c:v>6.7699999999999996E-2</c:v>
                </c:pt>
                <c:pt idx="45">
                  <c:v>6.7299999999999999E-2</c:v>
                </c:pt>
                <c:pt idx="46">
                  <c:v>6.6500000000000004E-2</c:v>
                </c:pt>
                <c:pt idx="47">
                  <c:v>6.5699999999999995E-2</c:v>
                </c:pt>
                <c:pt idx="48">
                  <c:v>6.5199999999999994E-2</c:v>
                </c:pt>
                <c:pt idx="49">
                  <c:v>6.5699999999999995E-2</c:v>
                </c:pt>
                <c:pt idx="50">
                  <c:v>6.6500000000000004E-2</c:v>
                </c:pt>
                <c:pt idx="51">
                  <c:v>6.6199999999999995E-2</c:v>
                </c:pt>
                <c:pt idx="52">
                  <c:v>6.59E-2</c:v>
                </c:pt>
                <c:pt idx="53">
                  <c:v>6.6400000000000001E-2</c:v>
                </c:pt>
                <c:pt idx="54">
                  <c:v>6.6500000000000004E-2</c:v>
                </c:pt>
                <c:pt idx="55">
                  <c:v>6.6000000000000003E-2</c:v>
                </c:pt>
                <c:pt idx="56">
                  <c:v>6.5000000000000002E-2</c:v>
                </c:pt>
                <c:pt idx="57">
                  <c:v>6.5199999999999994E-2</c:v>
                </c:pt>
                <c:pt idx="58">
                  <c:v>6.6799999999999998E-2</c:v>
                </c:pt>
                <c:pt idx="59">
                  <c:v>6.6600000000000006E-2</c:v>
                </c:pt>
                <c:pt idx="60">
                  <c:v>6.4899999999999999E-2</c:v>
                </c:pt>
                <c:pt idx="61">
                  <c:v>6.5799999999999997E-2</c:v>
                </c:pt>
                <c:pt idx="62">
                  <c:v>6.7199999999999996E-2</c:v>
                </c:pt>
                <c:pt idx="63">
                  <c:v>6.6000000000000003E-2</c:v>
                </c:pt>
                <c:pt idx="64">
                  <c:v>6.5299999999999997E-2</c:v>
                </c:pt>
                <c:pt idx="65">
                  <c:v>6.6400000000000001E-2</c:v>
                </c:pt>
                <c:pt idx="66">
                  <c:v>6.7699999999999996E-2</c:v>
                </c:pt>
                <c:pt idx="67">
                  <c:v>6.7699999999999996E-2</c:v>
                </c:pt>
                <c:pt idx="68">
                  <c:v>6.6100000000000006E-2</c:v>
                </c:pt>
                <c:pt idx="69">
                  <c:v>6.5699999999999995E-2</c:v>
                </c:pt>
                <c:pt idx="70">
                  <c:v>6.7100000000000007E-2</c:v>
                </c:pt>
                <c:pt idx="71">
                  <c:v>6.7699999999999996E-2</c:v>
                </c:pt>
                <c:pt idx="72">
                  <c:v>6.7500000000000004E-2</c:v>
                </c:pt>
                <c:pt idx="73">
                  <c:v>6.8199999999999997E-2</c:v>
                </c:pt>
                <c:pt idx="74">
                  <c:v>6.9199999999999998E-2</c:v>
                </c:pt>
                <c:pt idx="75">
                  <c:v>6.9800000000000001E-2</c:v>
                </c:pt>
                <c:pt idx="76">
                  <c:v>7.0499999999999993E-2</c:v>
                </c:pt>
                <c:pt idx="77">
                  <c:v>7.1300000000000002E-2</c:v>
                </c:pt>
                <c:pt idx="78">
                  <c:v>7.1599999999999997E-2</c:v>
                </c:pt>
                <c:pt idx="79">
                  <c:v>7.1999999999999995E-2</c:v>
                </c:pt>
                <c:pt idx="80">
                  <c:v>7.2700000000000001E-2</c:v>
                </c:pt>
                <c:pt idx="81">
                  <c:v>7.3700000000000002E-2</c:v>
                </c:pt>
                <c:pt idx="82">
                  <c:v>7.4800000000000005E-2</c:v>
                </c:pt>
                <c:pt idx="83">
                  <c:v>7.5999999999999998E-2</c:v>
                </c:pt>
                <c:pt idx="84">
                  <c:v>7.6899999999999996E-2</c:v>
                </c:pt>
                <c:pt idx="85">
                  <c:v>7.7499999999999999E-2</c:v>
                </c:pt>
                <c:pt idx="86">
                  <c:v>7.8600000000000003E-2</c:v>
                </c:pt>
                <c:pt idx="87">
                  <c:v>8.0299999999999996E-2</c:v>
                </c:pt>
                <c:pt idx="88">
                  <c:v>8.1600000000000006E-2</c:v>
                </c:pt>
                <c:pt idx="89">
                  <c:v>8.2500000000000004E-2</c:v>
                </c:pt>
                <c:pt idx="90">
                  <c:v>8.3699999999999997E-2</c:v>
                </c:pt>
                <c:pt idx="91">
                  <c:v>8.5900000000000004E-2</c:v>
                </c:pt>
                <c:pt idx="92">
                  <c:v>8.8800000000000004E-2</c:v>
                </c:pt>
                <c:pt idx="93">
                  <c:v>9.0899999999999995E-2</c:v>
                </c:pt>
                <c:pt idx="94">
                  <c:v>9.2200000000000004E-2</c:v>
                </c:pt>
                <c:pt idx="95">
                  <c:v>9.3399999999999997E-2</c:v>
                </c:pt>
                <c:pt idx="96">
                  <c:v>9.5500000000000002E-2</c:v>
                </c:pt>
                <c:pt idx="97">
                  <c:v>9.8599999999999993E-2</c:v>
                </c:pt>
                <c:pt idx="98">
                  <c:v>0.1012</c:v>
                </c:pt>
                <c:pt idx="99">
                  <c:v>0.1033</c:v>
                </c:pt>
                <c:pt idx="100">
                  <c:v>0.1052</c:v>
                </c:pt>
                <c:pt idx="101">
                  <c:v>0.1079</c:v>
                </c:pt>
                <c:pt idx="102">
                  <c:v>0.1115</c:v>
                </c:pt>
                <c:pt idx="103">
                  <c:v>0.1152</c:v>
                </c:pt>
                <c:pt idx="104">
                  <c:v>0.11849999999999999</c:v>
                </c:pt>
                <c:pt idx="105">
                  <c:v>0.12189999999999999</c:v>
                </c:pt>
                <c:pt idx="106">
                  <c:v>0.12540000000000001</c:v>
                </c:pt>
                <c:pt idx="107">
                  <c:v>0.12920000000000001</c:v>
                </c:pt>
                <c:pt idx="108">
                  <c:v>0.1331</c:v>
                </c:pt>
                <c:pt idx="109">
                  <c:v>0.13719999999999999</c:v>
                </c:pt>
                <c:pt idx="110">
                  <c:v>0.14119999999999999</c:v>
                </c:pt>
                <c:pt idx="111">
                  <c:v>0.1454</c:v>
                </c:pt>
                <c:pt idx="112">
                  <c:v>0.14979999999999999</c:v>
                </c:pt>
                <c:pt idx="113">
                  <c:v>0.15379999999999999</c:v>
                </c:pt>
                <c:pt idx="114">
                  <c:v>0.15759999999999999</c:v>
                </c:pt>
                <c:pt idx="115">
                  <c:v>0.16239999999999999</c:v>
                </c:pt>
                <c:pt idx="116">
                  <c:v>0.16700000000000001</c:v>
                </c:pt>
                <c:pt idx="117">
                  <c:v>0.17050000000000001</c:v>
                </c:pt>
                <c:pt idx="118">
                  <c:v>0.17549999999999999</c:v>
                </c:pt>
                <c:pt idx="119">
                  <c:v>0.18179999999999999</c:v>
                </c:pt>
                <c:pt idx="120">
                  <c:v>0.18609999999999999</c:v>
                </c:pt>
                <c:pt idx="121">
                  <c:v>0.19070000000000001</c:v>
                </c:pt>
                <c:pt idx="122">
                  <c:v>0.19889999999999999</c:v>
                </c:pt>
                <c:pt idx="123">
                  <c:v>0.20730000000000001</c:v>
                </c:pt>
                <c:pt idx="124">
                  <c:v>0.2147</c:v>
                </c:pt>
                <c:pt idx="125">
                  <c:v>0.22409999999999999</c:v>
                </c:pt>
                <c:pt idx="126">
                  <c:v>0.23580000000000001</c:v>
                </c:pt>
                <c:pt idx="127">
                  <c:v>0.249</c:v>
                </c:pt>
                <c:pt idx="128">
                  <c:v>0.26400000000000001</c:v>
                </c:pt>
                <c:pt idx="129">
                  <c:v>0.28060000000000002</c:v>
                </c:pt>
                <c:pt idx="130">
                  <c:v>0.29749999999999999</c:v>
                </c:pt>
                <c:pt idx="131">
                  <c:v>0.3155</c:v>
                </c:pt>
                <c:pt idx="132">
                  <c:v>0.33639999999999998</c:v>
                </c:pt>
                <c:pt idx="133">
                  <c:v>0.35809999999999997</c:v>
                </c:pt>
                <c:pt idx="134">
                  <c:v>0.379</c:v>
                </c:pt>
                <c:pt idx="135">
                  <c:v>0.40129999999999999</c:v>
                </c:pt>
                <c:pt idx="136">
                  <c:v>0.4239</c:v>
                </c:pt>
                <c:pt idx="137">
                  <c:v>0.44330000000000003</c:v>
                </c:pt>
                <c:pt idx="138">
                  <c:v>0.46329999999999999</c:v>
                </c:pt>
                <c:pt idx="139">
                  <c:v>0.48630000000000001</c:v>
                </c:pt>
                <c:pt idx="140">
                  <c:v>0.50690000000000002</c:v>
                </c:pt>
                <c:pt idx="141">
                  <c:v>0.52510000000000001</c:v>
                </c:pt>
                <c:pt idx="142">
                  <c:v>0.54559999999999997</c:v>
                </c:pt>
                <c:pt idx="143">
                  <c:v>0.56589999999999996</c:v>
                </c:pt>
                <c:pt idx="144">
                  <c:v>0.58479999999999999</c:v>
                </c:pt>
                <c:pt idx="145">
                  <c:v>0.60640000000000005</c:v>
                </c:pt>
                <c:pt idx="146">
                  <c:v>0.63149999999999995</c:v>
                </c:pt>
                <c:pt idx="147">
                  <c:v>0.65690000000000004</c:v>
                </c:pt>
                <c:pt idx="148">
                  <c:v>0.68540000000000001</c:v>
                </c:pt>
                <c:pt idx="149">
                  <c:v>0.7198</c:v>
                </c:pt>
                <c:pt idx="150">
                  <c:v>0.75509999999999999</c:v>
                </c:pt>
                <c:pt idx="151">
                  <c:v>0.78910000000000002</c:v>
                </c:pt>
                <c:pt idx="152">
                  <c:v>0.82499999999999996</c:v>
                </c:pt>
                <c:pt idx="153">
                  <c:v>0.86360000000000003</c:v>
                </c:pt>
                <c:pt idx="154">
                  <c:v>0.89970000000000006</c:v>
                </c:pt>
                <c:pt idx="155">
                  <c:v>0.92679999999999996</c:v>
                </c:pt>
                <c:pt idx="156">
                  <c:v>0.9466</c:v>
                </c:pt>
                <c:pt idx="157">
                  <c:v>0.96540000000000004</c:v>
                </c:pt>
                <c:pt idx="158">
                  <c:v>0.97729999999999995</c:v>
                </c:pt>
                <c:pt idx="159">
                  <c:v>0.97370000000000001</c:v>
                </c:pt>
                <c:pt idx="160">
                  <c:v>0.96020000000000005</c:v>
                </c:pt>
                <c:pt idx="161">
                  <c:v>0.9395</c:v>
                </c:pt>
                <c:pt idx="162">
                  <c:v>0.90859999999999996</c:v>
                </c:pt>
                <c:pt idx="163">
                  <c:v>0.86950000000000005</c:v>
                </c:pt>
                <c:pt idx="164">
                  <c:v>0.82669999999999999</c:v>
                </c:pt>
                <c:pt idx="165">
                  <c:v>0.7792</c:v>
                </c:pt>
                <c:pt idx="166">
                  <c:v>0.72860000000000003</c:v>
                </c:pt>
                <c:pt idx="167">
                  <c:v>0.67810000000000004</c:v>
                </c:pt>
                <c:pt idx="168">
                  <c:v>0.62780000000000002</c:v>
                </c:pt>
                <c:pt idx="169">
                  <c:v>0.57550000000000001</c:v>
                </c:pt>
                <c:pt idx="170">
                  <c:v>0.52349999999999997</c:v>
                </c:pt>
                <c:pt idx="171">
                  <c:v>0.47639999999999999</c:v>
                </c:pt>
                <c:pt idx="172">
                  <c:v>0.43269999999999997</c:v>
                </c:pt>
                <c:pt idx="173">
                  <c:v>0.39179999999999998</c:v>
                </c:pt>
                <c:pt idx="174">
                  <c:v>0.35349999999999998</c:v>
                </c:pt>
                <c:pt idx="175">
                  <c:v>0.31790000000000002</c:v>
                </c:pt>
                <c:pt idx="176">
                  <c:v>0.28570000000000001</c:v>
                </c:pt>
                <c:pt idx="177">
                  <c:v>0.25719999999999998</c:v>
                </c:pt>
                <c:pt idx="178">
                  <c:v>0.23200000000000001</c:v>
                </c:pt>
                <c:pt idx="179">
                  <c:v>0.20979999999999999</c:v>
                </c:pt>
                <c:pt idx="180">
                  <c:v>0.18959999999999999</c:v>
                </c:pt>
                <c:pt idx="181">
                  <c:v>0.1714</c:v>
                </c:pt>
                <c:pt idx="182">
                  <c:v>0.155</c:v>
                </c:pt>
                <c:pt idx="183">
                  <c:v>0.1409</c:v>
                </c:pt>
                <c:pt idx="184">
                  <c:v>0.12920000000000001</c:v>
                </c:pt>
                <c:pt idx="185">
                  <c:v>0.1188</c:v>
                </c:pt>
                <c:pt idx="186">
                  <c:v>0.10979999999999999</c:v>
                </c:pt>
                <c:pt idx="187">
                  <c:v>0.1017</c:v>
                </c:pt>
                <c:pt idx="188">
                  <c:v>9.4299999999999995E-2</c:v>
                </c:pt>
                <c:pt idx="189">
                  <c:v>8.7999999999999995E-2</c:v>
                </c:pt>
                <c:pt idx="190">
                  <c:v>8.2500000000000004E-2</c:v>
                </c:pt>
                <c:pt idx="191">
                  <c:v>7.7799999999999994E-2</c:v>
                </c:pt>
                <c:pt idx="192">
                  <c:v>7.3999999999999996E-2</c:v>
                </c:pt>
                <c:pt idx="193">
                  <c:v>7.0699999999999999E-2</c:v>
                </c:pt>
                <c:pt idx="194">
                  <c:v>6.7100000000000007E-2</c:v>
                </c:pt>
                <c:pt idx="195">
                  <c:v>6.4000000000000001E-2</c:v>
                </c:pt>
                <c:pt idx="196">
                  <c:v>6.2100000000000002E-2</c:v>
                </c:pt>
                <c:pt idx="197">
                  <c:v>6.0499999999999998E-2</c:v>
                </c:pt>
                <c:pt idx="198">
                  <c:v>5.8500000000000003E-2</c:v>
                </c:pt>
                <c:pt idx="199">
                  <c:v>5.6399999999999999E-2</c:v>
                </c:pt>
                <c:pt idx="200">
                  <c:v>5.4800000000000001E-2</c:v>
                </c:pt>
                <c:pt idx="201">
                  <c:v>5.4100000000000002E-2</c:v>
                </c:pt>
                <c:pt idx="202">
                  <c:v>5.3600000000000002E-2</c:v>
                </c:pt>
                <c:pt idx="203">
                  <c:v>5.2699999999999997E-2</c:v>
                </c:pt>
                <c:pt idx="204">
                  <c:v>5.1400000000000001E-2</c:v>
                </c:pt>
                <c:pt idx="205">
                  <c:v>5.0099999999999999E-2</c:v>
                </c:pt>
                <c:pt idx="206">
                  <c:v>4.9200000000000001E-2</c:v>
                </c:pt>
                <c:pt idx="207">
                  <c:v>4.8500000000000001E-2</c:v>
                </c:pt>
                <c:pt idx="208">
                  <c:v>4.7699999999999999E-2</c:v>
                </c:pt>
                <c:pt idx="209">
                  <c:v>4.7E-2</c:v>
                </c:pt>
                <c:pt idx="210">
                  <c:v>4.65E-2</c:v>
                </c:pt>
                <c:pt idx="211">
                  <c:v>4.6199999999999998E-2</c:v>
                </c:pt>
                <c:pt idx="212">
                  <c:v>4.5499999999999999E-2</c:v>
                </c:pt>
                <c:pt idx="213">
                  <c:v>4.4499999999999998E-2</c:v>
                </c:pt>
                <c:pt idx="214">
                  <c:v>4.41E-2</c:v>
                </c:pt>
                <c:pt idx="215">
                  <c:v>4.4499999999999998E-2</c:v>
                </c:pt>
                <c:pt idx="216">
                  <c:v>4.4600000000000001E-2</c:v>
                </c:pt>
                <c:pt idx="217">
                  <c:v>4.4299999999999999E-2</c:v>
                </c:pt>
                <c:pt idx="218">
                  <c:v>4.36E-2</c:v>
                </c:pt>
                <c:pt idx="219">
                  <c:v>4.2700000000000002E-2</c:v>
                </c:pt>
                <c:pt idx="220">
                  <c:v>4.2099999999999999E-2</c:v>
                </c:pt>
                <c:pt idx="221">
                  <c:v>4.2099999999999999E-2</c:v>
                </c:pt>
                <c:pt idx="222">
                  <c:v>4.2200000000000001E-2</c:v>
                </c:pt>
                <c:pt idx="223">
                  <c:v>4.2000000000000003E-2</c:v>
                </c:pt>
                <c:pt idx="224">
                  <c:v>4.1000000000000002E-2</c:v>
                </c:pt>
                <c:pt idx="225">
                  <c:v>4.02E-2</c:v>
                </c:pt>
                <c:pt idx="226">
                  <c:v>4.0599999999999997E-2</c:v>
                </c:pt>
                <c:pt idx="227">
                  <c:v>4.0899999999999999E-2</c:v>
                </c:pt>
                <c:pt idx="228">
                  <c:v>4.0099999999999997E-2</c:v>
                </c:pt>
                <c:pt idx="229">
                  <c:v>3.9699999999999999E-2</c:v>
                </c:pt>
                <c:pt idx="230">
                  <c:v>0.04</c:v>
                </c:pt>
                <c:pt idx="231">
                  <c:v>4.0399999999999998E-2</c:v>
                </c:pt>
                <c:pt idx="232">
                  <c:v>4.0300000000000002E-2</c:v>
                </c:pt>
                <c:pt idx="233">
                  <c:v>3.9600000000000003E-2</c:v>
                </c:pt>
                <c:pt idx="234">
                  <c:v>3.9699999999999999E-2</c:v>
                </c:pt>
                <c:pt idx="235">
                  <c:v>4.0399999999999998E-2</c:v>
                </c:pt>
                <c:pt idx="236">
                  <c:v>4.0099999999999997E-2</c:v>
                </c:pt>
                <c:pt idx="237">
                  <c:v>3.9399999999999998E-2</c:v>
                </c:pt>
                <c:pt idx="238">
                  <c:v>3.9199999999999999E-2</c:v>
                </c:pt>
                <c:pt idx="239">
                  <c:v>3.9199999999999999E-2</c:v>
                </c:pt>
                <c:pt idx="240">
                  <c:v>3.8800000000000001E-2</c:v>
                </c:pt>
                <c:pt idx="241">
                  <c:v>3.78E-2</c:v>
                </c:pt>
                <c:pt idx="242">
                  <c:v>3.7400000000000003E-2</c:v>
                </c:pt>
                <c:pt idx="243">
                  <c:v>3.8399999999999997E-2</c:v>
                </c:pt>
                <c:pt idx="244">
                  <c:v>3.9E-2</c:v>
                </c:pt>
                <c:pt idx="245">
                  <c:v>3.8600000000000002E-2</c:v>
                </c:pt>
                <c:pt idx="246">
                  <c:v>3.8300000000000001E-2</c:v>
                </c:pt>
                <c:pt idx="247">
                  <c:v>3.8100000000000002E-2</c:v>
                </c:pt>
                <c:pt idx="248">
                  <c:v>3.7900000000000003E-2</c:v>
                </c:pt>
                <c:pt idx="249">
                  <c:v>3.7900000000000003E-2</c:v>
                </c:pt>
                <c:pt idx="250">
                  <c:v>3.8199999999999998E-2</c:v>
                </c:pt>
                <c:pt idx="251">
                  <c:v>3.8199999999999998E-2</c:v>
                </c:pt>
                <c:pt idx="252">
                  <c:v>3.7900000000000003E-2</c:v>
                </c:pt>
                <c:pt idx="253">
                  <c:v>3.7499999999999999E-2</c:v>
                </c:pt>
                <c:pt idx="254">
                  <c:v>3.7100000000000001E-2</c:v>
                </c:pt>
                <c:pt idx="255">
                  <c:v>3.6900000000000002E-2</c:v>
                </c:pt>
                <c:pt idx="256">
                  <c:v>3.73E-2</c:v>
                </c:pt>
                <c:pt idx="257">
                  <c:v>3.7499999999999999E-2</c:v>
                </c:pt>
                <c:pt idx="258">
                  <c:v>3.6799999999999999E-2</c:v>
                </c:pt>
                <c:pt idx="259">
                  <c:v>3.6700000000000003E-2</c:v>
                </c:pt>
                <c:pt idx="260">
                  <c:v>3.73E-2</c:v>
                </c:pt>
                <c:pt idx="261">
                  <c:v>3.7199999999999997E-2</c:v>
                </c:pt>
                <c:pt idx="262">
                  <c:v>3.6600000000000001E-2</c:v>
                </c:pt>
                <c:pt idx="263">
                  <c:v>3.6499999999999998E-2</c:v>
                </c:pt>
                <c:pt idx="264">
                  <c:v>3.6600000000000001E-2</c:v>
                </c:pt>
                <c:pt idx="265">
                  <c:v>3.6499999999999998E-2</c:v>
                </c:pt>
                <c:pt idx="266">
                  <c:v>3.6200000000000003E-2</c:v>
                </c:pt>
                <c:pt idx="267">
                  <c:v>3.6200000000000003E-2</c:v>
                </c:pt>
                <c:pt idx="268">
                  <c:v>3.6999999999999998E-2</c:v>
                </c:pt>
                <c:pt idx="269">
                  <c:v>3.6999999999999998E-2</c:v>
                </c:pt>
                <c:pt idx="270">
                  <c:v>3.6299999999999999E-2</c:v>
                </c:pt>
                <c:pt idx="271">
                  <c:v>3.6999999999999998E-2</c:v>
                </c:pt>
                <c:pt idx="272">
                  <c:v>3.7699999999999997E-2</c:v>
                </c:pt>
                <c:pt idx="273">
                  <c:v>3.6999999999999998E-2</c:v>
                </c:pt>
                <c:pt idx="274">
                  <c:v>3.6499999999999998E-2</c:v>
                </c:pt>
                <c:pt idx="275">
                  <c:v>3.6999999999999998E-2</c:v>
                </c:pt>
                <c:pt idx="276">
                  <c:v>3.6600000000000001E-2</c:v>
                </c:pt>
                <c:pt idx="277">
                  <c:v>3.5799999999999998E-2</c:v>
                </c:pt>
                <c:pt idx="278">
                  <c:v>3.5999999999999997E-2</c:v>
                </c:pt>
                <c:pt idx="279">
                  <c:v>3.6299999999999999E-2</c:v>
                </c:pt>
                <c:pt idx="280">
                  <c:v>3.61E-2</c:v>
                </c:pt>
                <c:pt idx="281">
                  <c:v>3.61E-2</c:v>
                </c:pt>
                <c:pt idx="282">
                  <c:v>3.61E-2</c:v>
                </c:pt>
                <c:pt idx="283">
                  <c:v>3.5499999999999997E-2</c:v>
                </c:pt>
                <c:pt idx="284">
                  <c:v>3.5099999999999999E-2</c:v>
                </c:pt>
                <c:pt idx="285">
                  <c:v>3.5200000000000002E-2</c:v>
                </c:pt>
                <c:pt idx="286">
                  <c:v>3.5999999999999997E-2</c:v>
                </c:pt>
                <c:pt idx="287">
                  <c:v>3.6600000000000001E-2</c:v>
                </c:pt>
                <c:pt idx="288">
                  <c:v>3.6200000000000003E-2</c:v>
                </c:pt>
                <c:pt idx="289">
                  <c:v>3.56E-2</c:v>
                </c:pt>
                <c:pt idx="290">
                  <c:v>3.5499999999999997E-2</c:v>
                </c:pt>
                <c:pt idx="291">
                  <c:v>3.5400000000000001E-2</c:v>
                </c:pt>
                <c:pt idx="292">
                  <c:v>3.5099999999999999E-2</c:v>
                </c:pt>
                <c:pt idx="293">
                  <c:v>3.5000000000000003E-2</c:v>
                </c:pt>
                <c:pt idx="294">
                  <c:v>3.49E-2</c:v>
                </c:pt>
                <c:pt idx="295">
                  <c:v>3.49E-2</c:v>
                </c:pt>
                <c:pt idx="296">
                  <c:v>3.5000000000000003E-2</c:v>
                </c:pt>
                <c:pt idx="297">
                  <c:v>3.5299999999999998E-2</c:v>
                </c:pt>
                <c:pt idx="298">
                  <c:v>3.5499999999999997E-2</c:v>
                </c:pt>
                <c:pt idx="299">
                  <c:v>3.5900000000000001E-2</c:v>
                </c:pt>
                <c:pt idx="300">
                  <c:v>3.5999999999999997E-2</c:v>
                </c:pt>
                <c:pt idx="301">
                  <c:v>3.5400000000000001E-2</c:v>
                </c:pt>
                <c:pt idx="302">
                  <c:v>3.4599999999999999E-2</c:v>
                </c:pt>
                <c:pt idx="303">
                  <c:v>3.5099999999999999E-2</c:v>
                </c:pt>
                <c:pt idx="304">
                  <c:v>3.5499999999999997E-2</c:v>
                </c:pt>
                <c:pt idx="305">
                  <c:v>3.5099999999999999E-2</c:v>
                </c:pt>
                <c:pt idx="306">
                  <c:v>3.5200000000000002E-2</c:v>
                </c:pt>
                <c:pt idx="307">
                  <c:v>3.56E-2</c:v>
                </c:pt>
                <c:pt idx="308">
                  <c:v>3.5499999999999997E-2</c:v>
                </c:pt>
                <c:pt idx="309">
                  <c:v>3.5499999999999997E-2</c:v>
                </c:pt>
                <c:pt idx="310">
                  <c:v>3.5999999999999997E-2</c:v>
                </c:pt>
                <c:pt idx="311">
                  <c:v>3.6400000000000002E-2</c:v>
                </c:pt>
                <c:pt idx="312">
                  <c:v>3.6299999999999999E-2</c:v>
                </c:pt>
                <c:pt idx="313">
                  <c:v>3.5999999999999997E-2</c:v>
                </c:pt>
                <c:pt idx="314">
                  <c:v>3.5999999999999997E-2</c:v>
                </c:pt>
                <c:pt idx="315">
                  <c:v>3.6400000000000002E-2</c:v>
                </c:pt>
                <c:pt idx="316">
                  <c:v>3.6600000000000001E-2</c:v>
                </c:pt>
                <c:pt idx="317">
                  <c:v>3.6600000000000001E-2</c:v>
                </c:pt>
                <c:pt idx="318">
                  <c:v>3.6600000000000001E-2</c:v>
                </c:pt>
                <c:pt idx="319">
                  <c:v>3.6600000000000001E-2</c:v>
                </c:pt>
                <c:pt idx="320">
                  <c:v>3.6400000000000002E-2</c:v>
                </c:pt>
                <c:pt idx="321">
                  <c:v>3.6499999999999998E-2</c:v>
                </c:pt>
                <c:pt idx="322">
                  <c:v>3.6799999999999999E-2</c:v>
                </c:pt>
                <c:pt idx="323">
                  <c:v>3.6499999999999998E-2</c:v>
                </c:pt>
                <c:pt idx="324">
                  <c:v>3.6400000000000002E-2</c:v>
                </c:pt>
                <c:pt idx="325">
                  <c:v>3.6799999999999999E-2</c:v>
                </c:pt>
                <c:pt idx="326">
                  <c:v>3.7100000000000001E-2</c:v>
                </c:pt>
                <c:pt idx="327">
                  <c:v>3.7100000000000001E-2</c:v>
                </c:pt>
                <c:pt idx="328">
                  <c:v>3.6799999999999999E-2</c:v>
                </c:pt>
                <c:pt idx="329">
                  <c:v>3.6700000000000003E-2</c:v>
                </c:pt>
                <c:pt idx="330">
                  <c:v>3.6999999999999998E-2</c:v>
                </c:pt>
                <c:pt idx="331">
                  <c:v>3.7400000000000003E-2</c:v>
                </c:pt>
                <c:pt idx="332">
                  <c:v>3.7400000000000003E-2</c:v>
                </c:pt>
                <c:pt idx="333">
                  <c:v>3.7100000000000001E-2</c:v>
                </c:pt>
                <c:pt idx="334">
                  <c:v>3.6999999999999998E-2</c:v>
                </c:pt>
                <c:pt idx="335">
                  <c:v>3.7199999999999997E-2</c:v>
                </c:pt>
                <c:pt idx="336">
                  <c:v>3.7199999999999997E-2</c:v>
                </c:pt>
                <c:pt idx="337">
                  <c:v>3.6999999999999998E-2</c:v>
                </c:pt>
                <c:pt idx="338">
                  <c:v>3.6799999999999999E-2</c:v>
                </c:pt>
                <c:pt idx="339">
                  <c:v>3.6900000000000002E-2</c:v>
                </c:pt>
                <c:pt idx="340">
                  <c:v>3.7499999999999999E-2</c:v>
                </c:pt>
                <c:pt idx="341">
                  <c:v>3.7600000000000001E-2</c:v>
                </c:pt>
                <c:pt idx="342">
                  <c:v>3.7400000000000003E-2</c:v>
                </c:pt>
                <c:pt idx="343">
                  <c:v>3.7699999999999997E-2</c:v>
                </c:pt>
                <c:pt idx="344">
                  <c:v>3.8100000000000002E-2</c:v>
                </c:pt>
                <c:pt idx="345">
                  <c:v>3.7900000000000003E-2</c:v>
                </c:pt>
                <c:pt idx="346">
                  <c:v>3.7699999999999997E-2</c:v>
                </c:pt>
                <c:pt idx="347">
                  <c:v>3.7499999999999999E-2</c:v>
                </c:pt>
                <c:pt idx="348">
                  <c:v>3.7699999999999997E-2</c:v>
                </c:pt>
                <c:pt idx="349">
                  <c:v>3.7900000000000003E-2</c:v>
                </c:pt>
                <c:pt idx="350">
                  <c:v>3.7999999999999999E-2</c:v>
                </c:pt>
                <c:pt idx="351">
                  <c:v>3.7999999999999999E-2</c:v>
                </c:pt>
                <c:pt idx="352">
                  <c:v>3.7999999999999999E-2</c:v>
                </c:pt>
                <c:pt idx="353">
                  <c:v>3.8100000000000002E-2</c:v>
                </c:pt>
                <c:pt idx="354">
                  <c:v>3.8199999999999998E-2</c:v>
                </c:pt>
                <c:pt idx="355">
                  <c:v>3.8300000000000001E-2</c:v>
                </c:pt>
                <c:pt idx="356">
                  <c:v>3.8300000000000001E-2</c:v>
                </c:pt>
                <c:pt idx="357">
                  <c:v>3.8399999999999997E-2</c:v>
                </c:pt>
                <c:pt idx="358">
                  <c:v>3.8399999999999997E-2</c:v>
                </c:pt>
                <c:pt idx="359">
                  <c:v>3.8600000000000002E-2</c:v>
                </c:pt>
                <c:pt idx="360">
                  <c:v>3.8699999999999998E-2</c:v>
                </c:pt>
                <c:pt idx="361">
                  <c:v>3.85E-2</c:v>
                </c:pt>
                <c:pt idx="362">
                  <c:v>3.8399999999999997E-2</c:v>
                </c:pt>
                <c:pt idx="363">
                  <c:v>3.9E-2</c:v>
                </c:pt>
                <c:pt idx="364">
                  <c:v>3.9199999999999999E-2</c:v>
                </c:pt>
                <c:pt idx="365">
                  <c:v>3.8800000000000001E-2</c:v>
                </c:pt>
                <c:pt idx="366">
                  <c:v>3.8800000000000001E-2</c:v>
                </c:pt>
                <c:pt idx="367">
                  <c:v>3.9199999999999999E-2</c:v>
                </c:pt>
                <c:pt idx="368">
                  <c:v>3.95E-2</c:v>
                </c:pt>
                <c:pt idx="369">
                  <c:v>3.9800000000000002E-2</c:v>
                </c:pt>
                <c:pt idx="370">
                  <c:v>4.0099999999999997E-2</c:v>
                </c:pt>
                <c:pt idx="371">
                  <c:v>4.0099999999999997E-2</c:v>
                </c:pt>
                <c:pt idx="372">
                  <c:v>4.0099999999999997E-2</c:v>
                </c:pt>
                <c:pt idx="373">
                  <c:v>4.0800000000000003E-2</c:v>
                </c:pt>
                <c:pt idx="374">
                  <c:v>4.1500000000000002E-2</c:v>
                </c:pt>
                <c:pt idx="375">
                  <c:v>4.1799999999999997E-2</c:v>
                </c:pt>
                <c:pt idx="376">
                  <c:v>4.2200000000000001E-2</c:v>
                </c:pt>
                <c:pt idx="377">
                  <c:v>4.2700000000000002E-2</c:v>
                </c:pt>
                <c:pt idx="378">
                  <c:v>4.3200000000000002E-2</c:v>
                </c:pt>
                <c:pt idx="379">
                  <c:v>4.3700000000000003E-2</c:v>
                </c:pt>
                <c:pt idx="380">
                  <c:v>4.4299999999999999E-2</c:v>
                </c:pt>
                <c:pt idx="381">
                  <c:v>4.4699999999999997E-2</c:v>
                </c:pt>
                <c:pt idx="382">
                  <c:v>4.5199999999999997E-2</c:v>
                </c:pt>
                <c:pt idx="383">
                  <c:v>4.5900000000000003E-2</c:v>
                </c:pt>
                <c:pt idx="384">
                  <c:v>4.6600000000000003E-2</c:v>
                </c:pt>
                <c:pt idx="385">
                  <c:v>4.7E-2</c:v>
                </c:pt>
                <c:pt idx="386">
                  <c:v>4.7600000000000003E-2</c:v>
                </c:pt>
                <c:pt idx="387">
                  <c:v>4.8500000000000001E-2</c:v>
                </c:pt>
                <c:pt idx="388">
                  <c:v>4.9399999999999999E-2</c:v>
                </c:pt>
                <c:pt idx="389">
                  <c:v>0.05</c:v>
                </c:pt>
                <c:pt idx="390">
                  <c:v>5.0299999999999997E-2</c:v>
                </c:pt>
                <c:pt idx="391">
                  <c:v>5.0900000000000001E-2</c:v>
                </c:pt>
                <c:pt idx="392">
                  <c:v>5.1799999999999999E-2</c:v>
                </c:pt>
                <c:pt idx="393">
                  <c:v>5.2600000000000001E-2</c:v>
                </c:pt>
                <c:pt idx="394">
                  <c:v>5.33E-2</c:v>
                </c:pt>
                <c:pt idx="395">
                  <c:v>5.3800000000000001E-2</c:v>
                </c:pt>
                <c:pt idx="396">
                  <c:v>5.4300000000000001E-2</c:v>
                </c:pt>
                <c:pt idx="397">
                  <c:v>5.4899999999999997E-2</c:v>
                </c:pt>
                <c:pt idx="398">
                  <c:v>5.5399999999999998E-2</c:v>
                </c:pt>
                <c:pt idx="399">
                  <c:v>5.5800000000000002E-2</c:v>
                </c:pt>
                <c:pt idx="400">
                  <c:v>5.62E-2</c:v>
                </c:pt>
                <c:pt idx="401">
                  <c:v>5.7000000000000002E-2</c:v>
                </c:pt>
                <c:pt idx="402">
                  <c:v>5.7799999999999997E-2</c:v>
                </c:pt>
                <c:pt idx="403">
                  <c:v>5.8299999999999998E-2</c:v>
                </c:pt>
                <c:pt idx="404">
                  <c:v>5.8599999999999999E-2</c:v>
                </c:pt>
                <c:pt idx="405">
                  <c:v>5.8799999999999998E-2</c:v>
                </c:pt>
                <c:pt idx="406">
                  <c:v>5.9299999999999999E-2</c:v>
                </c:pt>
                <c:pt idx="407">
                  <c:v>0.06</c:v>
                </c:pt>
                <c:pt idx="408">
                  <c:v>6.0299999999999999E-2</c:v>
                </c:pt>
                <c:pt idx="409">
                  <c:v>6.0600000000000001E-2</c:v>
                </c:pt>
                <c:pt idx="410">
                  <c:v>6.1199999999999997E-2</c:v>
                </c:pt>
                <c:pt idx="411">
                  <c:v>6.1400000000000003E-2</c:v>
                </c:pt>
                <c:pt idx="412">
                  <c:v>6.1699999999999998E-2</c:v>
                </c:pt>
                <c:pt idx="413">
                  <c:v>6.2399999999999997E-2</c:v>
                </c:pt>
                <c:pt idx="414">
                  <c:v>6.2899999999999998E-2</c:v>
                </c:pt>
                <c:pt idx="415">
                  <c:v>6.2899999999999998E-2</c:v>
                </c:pt>
                <c:pt idx="416">
                  <c:v>6.3200000000000006E-2</c:v>
                </c:pt>
                <c:pt idx="417">
                  <c:v>6.3600000000000004E-2</c:v>
                </c:pt>
                <c:pt idx="418">
                  <c:v>6.3899999999999998E-2</c:v>
                </c:pt>
                <c:pt idx="419">
                  <c:v>6.4100000000000004E-2</c:v>
                </c:pt>
                <c:pt idx="420">
                  <c:v>6.4199999999999993E-2</c:v>
                </c:pt>
                <c:pt idx="421">
                  <c:v>6.4100000000000004E-2</c:v>
                </c:pt>
                <c:pt idx="422">
                  <c:v>6.4299999999999996E-2</c:v>
                </c:pt>
                <c:pt idx="423">
                  <c:v>6.4799999999999996E-2</c:v>
                </c:pt>
                <c:pt idx="424">
                  <c:v>6.4699999999999994E-2</c:v>
                </c:pt>
                <c:pt idx="425">
                  <c:v>6.4100000000000004E-2</c:v>
                </c:pt>
                <c:pt idx="426">
                  <c:v>6.4199999999999993E-2</c:v>
                </c:pt>
                <c:pt idx="427">
                  <c:v>6.4199999999999993E-2</c:v>
                </c:pt>
                <c:pt idx="428">
                  <c:v>6.3399999999999998E-2</c:v>
                </c:pt>
                <c:pt idx="429">
                  <c:v>6.2799999999999995E-2</c:v>
                </c:pt>
                <c:pt idx="430">
                  <c:v>6.2600000000000003E-2</c:v>
                </c:pt>
                <c:pt idx="431">
                  <c:v>6.2199999999999998E-2</c:v>
                </c:pt>
                <c:pt idx="432">
                  <c:v>6.1600000000000002E-2</c:v>
                </c:pt>
                <c:pt idx="433">
                  <c:v>6.0600000000000001E-2</c:v>
                </c:pt>
                <c:pt idx="434">
                  <c:v>5.9799999999999999E-2</c:v>
                </c:pt>
                <c:pt idx="435">
                  <c:v>5.91E-2</c:v>
                </c:pt>
                <c:pt idx="436">
                  <c:v>5.8400000000000001E-2</c:v>
                </c:pt>
                <c:pt idx="437">
                  <c:v>5.7700000000000001E-2</c:v>
                </c:pt>
                <c:pt idx="438">
                  <c:v>5.7299999999999997E-2</c:v>
                </c:pt>
                <c:pt idx="439">
                  <c:v>5.6899999999999999E-2</c:v>
                </c:pt>
                <c:pt idx="440">
                  <c:v>5.6300000000000003E-2</c:v>
                </c:pt>
                <c:pt idx="441">
                  <c:v>5.5199999999999999E-2</c:v>
                </c:pt>
                <c:pt idx="442">
                  <c:v>5.4199999999999998E-2</c:v>
                </c:pt>
                <c:pt idx="443">
                  <c:v>5.3499999999999999E-2</c:v>
                </c:pt>
                <c:pt idx="444">
                  <c:v>5.2499999999999998E-2</c:v>
                </c:pt>
                <c:pt idx="445">
                  <c:v>5.0999999999999997E-2</c:v>
                </c:pt>
                <c:pt idx="446">
                  <c:v>4.9599999999999998E-2</c:v>
                </c:pt>
                <c:pt idx="447">
                  <c:v>4.8800000000000003E-2</c:v>
                </c:pt>
                <c:pt idx="448">
                  <c:v>4.8500000000000001E-2</c:v>
                </c:pt>
                <c:pt idx="449">
                  <c:v>4.7600000000000003E-2</c:v>
                </c:pt>
                <c:pt idx="450">
                  <c:v>4.6600000000000003E-2</c:v>
                </c:pt>
                <c:pt idx="451">
                  <c:v>4.5999999999999999E-2</c:v>
                </c:pt>
                <c:pt idx="452">
                  <c:v>4.5400000000000003E-2</c:v>
                </c:pt>
                <c:pt idx="453">
                  <c:v>4.4499999999999998E-2</c:v>
                </c:pt>
                <c:pt idx="454">
                  <c:v>4.3900000000000002E-2</c:v>
                </c:pt>
                <c:pt idx="455">
                  <c:v>4.3700000000000003E-2</c:v>
                </c:pt>
                <c:pt idx="456">
                  <c:v>4.3400000000000001E-2</c:v>
                </c:pt>
                <c:pt idx="457">
                  <c:v>4.2700000000000002E-2</c:v>
                </c:pt>
                <c:pt idx="458">
                  <c:v>4.1500000000000002E-2</c:v>
                </c:pt>
                <c:pt idx="459">
                  <c:v>4.0899999999999999E-2</c:v>
                </c:pt>
                <c:pt idx="460">
                  <c:v>4.0800000000000003E-2</c:v>
                </c:pt>
                <c:pt idx="461">
                  <c:v>4.0500000000000001E-2</c:v>
                </c:pt>
                <c:pt idx="462">
                  <c:v>4.0300000000000002E-2</c:v>
                </c:pt>
                <c:pt idx="463">
                  <c:v>4.0300000000000002E-2</c:v>
                </c:pt>
                <c:pt idx="464">
                  <c:v>4.0099999999999997E-2</c:v>
                </c:pt>
                <c:pt idx="465">
                  <c:v>3.9800000000000002E-2</c:v>
                </c:pt>
                <c:pt idx="466">
                  <c:v>3.9600000000000003E-2</c:v>
                </c:pt>
                <c:pt idx="467">
                  <c:v>3.9399999999999998E-2</c:v>
                </c:pt>
                <c:pt idx="468">
                  <c:v>3.9300000000000002E-2</c:v>
                </c:pt>
                <c:pt idx="469">
                  <c:v>3.9300000000000002E-2</c:v>
                </c:pt>
                <c:pt idx="470">
                  <c:v>3.9300000000000002E-2</c:v>
                </c:pt>
                <c:pt idx="471">
                  <c:v>3.9100000000000003E-2</c:v>
                </c:pt>
                <c:pt idx="472">
                  <c:v>3.9100000000000003E-2</c:v>
                </c:pt>
                <c:pt idx="473">
                  <c:v>3.9300000000000002E-2</c:v>
                </c:pt>
                <c:pt idx="474">
                  <c:v>3.9300000000000002E-2</c:v>
                </c:pt>
                <c:pt idx="475">
                  <c:v>3.9300000000000002E-2</c:v>
                </c:pt>
                <c:pt idx="476">
                  <c:v>3.9800000000000002E-2</c:v>
                </c:pt>
                <c:pt idx="477">
                  <c:v>0.04</c:v>
                </c:pt>
                <c:pt idx="478">
                  <c:v>3.9800000000000002E-2</c:v>
                </c:pt>
                <c:pt idx="479">
                  <c:v>3.9699999999999999E-2</c:v>
                </c:pt>
                <c:pt idx="480">
                  <c:v>3.9699999999999999E-2</c:v>
                </c:pt>
                <c:pt idx="481">
                  <c:v>0.04</c:v>
                </c:pt>
                <c:pt idx="482">
                  <c:v>4.0399999999999998E-2</c:v>
                </c:pt>
                <c:pt idx="483">
                  <c:v>4.0800000000000003E-2</c:v>
                </c:pt>
                <c:pt idx="484">
                  <c:v>4.1300000000000003E-2</c:v>
                </c:pt>
                <c:pt idx="485">
                  <c:v>4.1700000000000001E-2</c:v>
                </c:pt>
                <c:pt idx="486">
                  <c:v>4.2200000000000001E-2</c:v>
                </c:pt>
                <c:pt idx="487">
                  <c:v>4.24E-2</c:v>
                </c:pt>
                <c:pt idx="488">
                  <c:v>4.2599999999999999E-2</c:v>
                </c:pt>
                <c:pt idx="489">
                  <c:v>4.2999999999999997E-2</c:v>
                </c:pt>
                <c:pt idx="490">
                  <c:v>4.3299999999999998E-2</c:v>
                </c:pt>
                <c:pt idx="491">
                  <c:v>4.3400000000000001E-2</c:v>
                </c:pt>
                <c:pt idx="492">
                  <c:v>4.3799999999999999E-2</c:v>
                </c:pt>
                <c:pt idx="493">
                  <c:v>4.4400000000000002E-2</c:v>
                </c:pt>
                <c:pt idx="494">
                  <c:v>4.5100000000000001E-2</c:v>
                </c:pt>
                <c:pt idx="495">
                  <c:v>4.5699999999999998E-2</c:v>
                </c:pt>
                <c:pt idx="496">
                  <c:v>4.5999999999999999E-2</c:v>
                </c:pt>
                <c:pt idx="497">
                  <c:v>4.65E-2</c:v>
                </c:pt>
                <c:pt idx="498">
                  <c:v>4.7E-2</c:v>
                </c:pt>
                <c:pt idx="499">
                  <c:v>4.7300000000000002E-2</c:v>
                </c:pt>
                <c:pt idx="500">
                  <c:v>4.7600000000000003E-2</c:v>
                </c:pt>
                <c:pt idx="501">
                  <c:v>4.7899999999999998E-2</c:v>
                </c:pt>
                <c:pt idx="502">
                  <c:v>4.7800000000000002E-2</c:v>
                </c:pt>
                <c:pt idx="503">
                  <c:v>4.7800000000000002E-2</c:v>
                </c:pt>
                <c:pt idx="504">
                  <c:v>4.87E-2</c:v>
                </c:pt>
                <c:pt idx="505">
                  <c:v>4.9200000000000001E-2</c:v>
                </c:pt>
                <c:pt idx="506">
                  <c:v>4.9000000000000002E-2</c:v>
                </c:pt>
                <c:pt idx="507">
                  <c:v>4.8899999999999999E-2</c:v>
                </c:pt>
                <c:pt idx="508">
                  <c:v>4.8800000000000003E-2</c:v>
                </c:pt>
                <c:pt idx="509">
                  <c:v>4.8599999999999997E-2</c:v>
                </c:pt>
                <c:pt idx="510">
                  <c:v>4.8399999999999999E-2</c:v>
                </c:pt>
                <c:pt idx="511">
                  <c:v>4.8399999999999999E-2</c:v>
                </c:pt>
                <c:pt idx="512">
                  <c:v>4.8399999999999999E-2</c:v>
                </c:pt>
                <c:pt idx="513">
                  <c:v>4.82E-2</c:v>
                </c:pt>
                <c:pt idx="514">
                  <c:v>4.7800000000000002E-2</c:v>
                </c:pt>
                <c:pt idx="515">
                  <c:v>4.7399999999999998E-2</c:v>
                </c:pt>
                <c:pt idx="516">
                  <c:v>4.7100000000000003E-2</c:v>
                </c:pt>
                <c:pt idx="517">
                  <c:v>4.6600000000000003E-2</c:v>
                </c:pt>
                <c:pt idx="518">
                  <c:v>4.5900000000000003E-2</c:v>
                </c:pt>
                <c:pt idx="519">
                  <c:v>4.5199999999999997E-2</c:v>
                </c:pt>
                <c:pt idx="520">
                  <c:v>4.4600000000000001E-2</c:v>
                </c:pt>
                <c:pt idx="521">
                  <c:v>4.41E-2</c:v>
                </c:pt>
                <c:pt idx="522">
                  <c:v>4.3499999999999997E-2</c:v>
                </c:pt>
                <c:pt idx="523">
                  <c:v>4.2999999999999997E-2</c:v>
                </c:pt>
                <c:pt idx="524">
                  <c:v>4.2599999999999999E-2</c:v>
                </c:pt>
                <c:pt idx="525">
                  <c:v>4.2000000000000003E-2</c:v>
                </c:pt>
                <c:pt idx="526">
                  <c:v>4.1200000000000001E-2</c:v>
                </c:pt>
                <c:pt idx="527">
                  <c:v>4.0399999999999998E-2</c:v>
                </c:pt>
                <c:pt idx="528">
                  <c:v>3.9800000000000002E-2</c:v>
                </c:pt>
                <c:pt idx="529">
                  <c:v>3.95E-2</c:v>
                </c:pt>
                <c:pt idx="530">
                  <c:v>3.9100000000000003E-2</c:v>
                </c:pt>
                <c:pt idx="531">
                  <c:v>3.8399999999999997E-2</c:v>
                </c:pt>
                <c:pt idx="532">
                  <c:v>3.7600000000000001E-2</c:v>
                </c:pt>
                <c:pt idx="533">
                  <c:v>3.7199999999999997E-2</c:v>
                </c:pt>
                <c:pt idx="534">
                  <c:v>3.7100000000000001E-2</c:v>
                </c:pt>
                <c:pt idx="535">
                  <c:v>3.6299999999999999E-2</c:v>
                </c:pt>
                <c:pt idx="536">
                  <c:v>3.5400000000000001E-2</c:v>
                </c:pt>
                <c:pt idx="537">
                  <c:v>3.5200000000000002E-2</c:v>
                </c:pt>
                <c:pt idx="538">
                  <c:v>3.5000000000000003E-2</c:v>
                </c:pt>
                <c:pt idx="539">
                  <c:v>3.4500000000000003E-2</c:v>
                </c:pt>
                <c:pt idx="540">
                  <c:v>3.39E-2</c:v>
                </c:pt>
                <c:pt idx="541">
                  <c:v>3.3500000000000002E-2</c:v>
                </c:pt>
                <c:pt idx="542">
                  <c:v>3.3300000000000003E-2</c:v>
                </c:pt>
                <c:pt idx="543">
                  <c:v>3.2899999999999999E-2</c:v>
                </c:pt>
                <c:pt idx="544">
                  <c:v>3.2500000000000001E-2</c:v>
                </c:pt>
                <c:pt idx="545">
                  <c:v>3.27E-2</c:v>
                </c:pt>
                <c:pt idx="546">
                  <c:v>3.2599999999999997E-2</c:v>
                </c:pt>
                <c:pt idx="547">
                  <c:v>3.1899999999999998E-2</c:v>
                </c:pt>
                <c:pt idx="548">
                  <c:v>3.1699999999999999E-2</c:v>
                </c:pt>
                <c:pt idx="549">
                  <c:v>3.1899999999999998E-2</c:v>
                </c:pt>
                <c:pt idx="550">
                  <c:v>3.1300000000000001E-2</c:v>
                </c:pt>
                <c:pt idx="551">
                  <c:v>3.0700000000000002E-2</c:v>
                </c:pt>
                <c:pt idx="552">
                  <c:v>3.0700000000000002E-2</c:v>
                </c:pt>
                <c:pt idx="553">
                  <c:v>3.1E-2</c:v>
                </c:pt>
                <c:pt idx="554">
                  <c:v>3.1099999999999999E-2</c:v>
                </c:pt>
                <c:pt idx="555">
                  <c:v>3.0700000000000002E-2</c:v>
                </c:pt>
                <c:pt idx="556">
                  <c:v>3.0599999999999999E-2</c:v>
                </c:pt>
                <c:pt idx="557">
                  <c:v>3.0700000000000002E-2</c:v>
                </c:pt>
                <c:pt idx="558">
                  <c:v>3.04E-2</c:v>
                </c:pt>
                <c:pt idx="559">
                  <c:v>2.9899999999999999E-2</c:v>
                </c:pt>
                <c:pt idx="560">
                  <c:v>2.9899999999999999E-2</c:v>
                </c:pt>
                <c:pt idx="561">
                  <c:v>2.98E-2</c:v>
                </c:pt>
                <c:pt idx="562">
                  <c:v>2.9600000000000001E-2</c:v>
                </c:pt>
                <c:pt idx="563">
                  <c:v>2.9499999999999998E-2</c:v>
                </c:pt>
                <c:pt idx="564">
                  <c:v>2.9499999999999998E-2</c:v>
                </c:pt>
                <c:pt idx="565">
                  <c:v>2.93E-2</c:v>
                </c:pt>
                <c:pt idx="566">
                  <c:v>2.8899999999999999E-2</c:v>
                </c:pt>
                <c:pt idx="567">
                  <c:v>2.86E-2</c:v>
                </c:pt>
                <c:pt idx="568">
                  <c:v>2.9000000000000001E-2</c:v>
                </c:pt>
                <c:pt idx="569">
                  <c:v>2.92E-2</c:v>
                </c:pt>
                <c:pt idx="570">
                  <c:v>2.8899999999999999E-2</c:v>
                </c:pt>
                <c:pt idx="571">
                  <c:v>2.8899999999999999E-2</c:v>
                </c:pt>
                <c:pt idx="572">
                  <c:v>2.9000000000000001E-2</c:v>
                </c:pt>
                <c:pt idx="573">
                  <c:v>2.8799999999999999E-2</c:v>
                </c:pt>
                <c:pt idx="574">
                  <c:v>2.8500000000000001E-2</c:v>
                </c:pt>
                <c:pt idx="575">
                  <c:v>2.87E-2</c:v>
                </c:pt>
                <c:pt idx="576">
                  <c:v>2.86E-2</c:v>
                </c:pt>
                <c:pt idx="577">
                  <c:v>2.8400000000000002E-2</c:v>
                </c:pt>
                <c:pt idx="578">
                  <c:v>2.86E-2</c:v>
                </c:pt>
                <c:pt idx="579">
                  <c:v>2.87E-2</c:v>
                </c:pt>
                <c:pt idx="580">
                  <c:v>2.87E-2</c:v>
                </c:pt>
                <c:pt idx="581">
                  <c:v>2.8500000000000001E-2</c:v>
                </c:pt>
                <c:pt idx="582">
                  <c:v>2.8299999999999999E-2</c:v>
                </c:pt>
                <c:pt idx="583">
                  <c:v>2.8400000000000002E-2</c:v>
                </c:pt>
                <c:pt idx="584">
                  <c:v>2.8400000000000002E-2</c:v>
                </c:pt>
                <c:pt idx="585">
                  <c:v>2.8199999999999999E-2</c:v>
                </c:pt>
                <c:pt idx="586">
                  <c:v>2.81E-2</c:v>
                </c:pt>
                <c:pt idx="587">
                  <c:v>2.81E-2</c:v>
                </c:pt>
                <c:pt idx="588">
                  <c:v>2.8199999999999999E-2</c:v>
                </c:pt>
                <c:pt idx="589">
                  <c:v>2.8199999999999999E-2</c:v>
                </c:pt>
                <c:pt idx="590">
                  <c:v>2.8199999999999999E-2</c:v>
                </c:pt>
                <c:pt idx="591">
                  <c:v>2.8199999999999999E-2</c:v>
                </c:pt>
                <c:pt idx="592">
                  <c:v>2.8400000000000002E-2</c:v>
                </c:pt>
                <c:pt idx="593">
                  <c:v>2.86E-2</c:v>
                </c:pt>
                <c:pt idx="594">
                  <c:v>2.8299999999999999E-2</c:v>
                </c:pt>
                <c:pt idx="595">
                  <c:v>2.7900000000000001E-2</c:v>
                </c:pt>
                <c:pt idx="596">
                  <c:v>2.8000000000000001E-2</c:v>
                </c:pt>
                <c:pt idx="597">
                  <c:v>2.8199999999999999E-2</c:v>
                </c:pt>
                <c:pt idx="598">
                  <c:v>2.81E-2</c:v>
                </c:pt>
                <c:pt idx="599">
                  <c:v>2.8500000000000001E-2</c:v>
                </c:pt>
                <c:pt idx="600">
                  <c:v>2.8899999999999999E-2</c:v>
                </c:pt>
                <c:pt idx="601">
                  <c:v>2.86E-2</c:v>
                </c:pt>
                <c:pt idx="602">
                  <c:v>2.8299999999999999E-2</c:v>
                </c:pt>
                <c:pt idx="603">
                  <c:v>2.86E-2</c:v>
                </c:pt>
                <c:pt idx="604">
                  <c:v>2.8400000000000002E-2</c:v>
                </c:pt>
                <c:pt idx="605">
                  <c:v>2.81E-2</c:v>
                </c:pt>
                <c:pt idx="606">
                  <c:v>2.81E-2</c:v>
                </c:pt>
                <c:pt idx="607">
                  <c:v>2.8199999999999999E-2</c:v>
                </c:pt>
                <c:pt idx="608">
                  <c:v>2.8500000000000001E-2</c:v>
                </c:pt>
                <c:pt idx="609">
                  <c:v>2.92E-2</c:v>
                </c:pt>
                <c:pt idx="610">
                  <c:v>2.87E-2</c:v>
                </c:pt>
                <c:pt idx="611">
                  <c:v>2.8000000000000001E-2</c:v>
                </c:pt>
                <c:pt idx="612">
                  <c:v>2.9399999999999999E-2</c:v>
                </c:pt>
                <c:pt idx="613">
                  <c:v>3.1800000000000002E-2</c:v>
                </c:pt>
                <c:pt idx="614">
                  <c:v>3.15E-2</c:v>
                </c:pt>
                <c:pt idx="615">
                  <c:v>2.8500000000000001E-2</c:v>
                </c:pt>
                <c:pt idx="616">
                  <c:v>2.81E-2</c:v>
                </c:pt>
                <c:pt idx="617">
                  <c:v>2.8199999999999999E-2</c:v>
                </c:pt>
                <c:pt idx="618">
                  <c:v>2.8000000000000001E-2</c:v>
                </c:pt>
                <c:pt idx="619">
                  <c:v>2.81E-2</c:v>
                </c:pt>
                <c:pt idx="620">
                  <c:v>2.8500000000000001E-2</c:v>
                </c:pt>
                <c:pt idx="621">
                  <c:v>2.86E-2</c:v>
                </c:pt>
                <c:pt idx="622">
                  <c:v>2.81E-2</c:v>
                </c:pt>
                <c:pt idx="623">
                  <c:v>2.76E-2</c:v>
                </c:pt>
                <c:pt idx="624">
                  <c:v>2.7900000000000001E-2</c:v>
                </c:pt>
                <c:pt idx="625">
                  <c:v>2.81E-2</c:v>
                </c:pt>
                <c:pt idx="626">
                  <c:v>2.8000000000000001E-2</c:v>
                </c:pt>
                <c:pt idx="627">
                  <c:v>2.81E-2</c:v>
                </c:pt>
                <c:pt idx="628">
                  <c:v>2.8400000000000002E-2</c:v>
                </c:pt>
                <c:pt idx="629">
                  <c:v>2.8400000000000002E-2</c:v>
                </c:pt>
                <c:pt idx="630">
                  <c:v>2.7900000000000001E-2</c:v>
                </c:pt>
                <c:pt idx="631">
                  <c:v>2.75E-2</c:v>
                </c:pt>
                <c:pt idx="632">
                  <c:v>2.7699999999999999E-2</c:v>
                </c:pt>
                <c:pt idx="633">
                  <c:v>2.8000000000000001E-2</c:v>
                </c:pt>
                <c:pt idx="634">
                  <c:v>2.7900000000000001E-2</c:v>
                </c:pt>
                <c:pt idx="635">
                  <c:v>2.7799999999999998E-2</c:v>
                </c:pt>
                <c:pt idx="636">
                  <c:v>2.7900000000000001E-2</c:v>
                </c:pt>
                <c:pt idx="637">
                  <c:v>2.7900000000000001E-2</c:v>
                </c:pt>
                <c:pt idx="638">
                  <c:v>2.7900000000000001E-2</c:v>
                </c:pt>
                <c:pt idx="639">
                  <c:v>2.7900000000000001E-2</c:v>
                </c:pt>
                <c:pt idx="640">
                  <c:v>2.7799999999999998E-2</c:v>
                </c:pt>
                <c:pt idx="641">
                  <c:v>2.7799999999999998E-2</c:v>
                </c:pt>
                <c:pt idx="642">
                  <c:v>2.7900000000000001E-2</c:v>
                </c:pt>
                <c:pt idx="643">
                  <c:v>2.81E-2</c:v>
                </c:pt>
                <c:pt idx="644">
                  <c:v>2.8000000000000001E-2</c:v>
                </c:pt>
                <c:pt idx="645">
                  <c:v>2.75E-2</c:v>
                </c:pt>
                <c:pt idx="646">
                  <c:v>2.7300000000000001E-2</c:v>
                </c:pt>
                <c:pt idx="647">
                  <c:v>2.7799999999999998E-2</c:v>
                </c:pt>
                <c:pt idx="648">
                  <c:v>2.8000000000000001E-2</c:v>
                </c:pt>
                <c:pt idx="649">
                  <c:v>2.7799999999999998E-2</c:v>
                </c:pt>
                <c:pt idx="650">
                  <c:v>2.7799999999999998E-2</c:v>
                </c:pt>
                <c:pt idx="651">
                  <c:v>2.8000000000000001E-2</c:v>
                </c:pt>
                <c:pt idx="652">
                  <c:v>2.8000000000000001E-2</c:v>
                </c:pt>
                <c:pt idx="653">
                  <c:v>2.76E-2</c:v>
                </c:pt>
                <c:pt idx="654">
                  <c:v>2.7199999999999998E-2</c:v>
                </c:pt>
                <c:pt idx="655">
                  <c:v>2.75E-2</c:v>
                </c:pt>
                <c:pt idx="656">
                  <c:v>2.7799999999999998E-2</c:v>
                </c:pt>
                <c:pt idx="657">
                  <c:v>2.7699999999999999E-2</c:v>
                </c:pt>
                <c:pt idx="658">
                  <c:v>2.7799999999999998E-2</c:v>
                </c:pt>
                <c:pt idx="659">
                  <c:v>2.7900000000000001E-2</c:v>
                </c:pt>
                <c:pt idx="660">
                  <c:v>2.8000000000000001E-2</c:v>
                </c:pt>
                <c:pt idx="661">
                  <c:v>2.8000000000000001E-2</c:v>
                </c:pt>
                <c:pt idx="662">
                  <c:v>2.7900000000000001E-2</c:v>
                </c:pt>
                <c:pt idx="663">
                  <c:v>2.7699999999999999E-2</c:v>
                </c:pt>
                <c:pt idx="664">
                  <c:v>2.7699999999999999E-2</c:v>
                </c:pt>
                <c:pt idx="665">
                  <c:v>2.7699999999999999E-2</c:v>
                </c:pt>
                <c:pt idx="666">
                  <c:v>2.75E-2</c:v>
                </c:pt>
                <c:pt idx="667">
                  <c:v>2.7199999999999998E-2</c:v>
                </c:pt>
                <c:pt idx="668">
                  <c:v>2.76E-2</c:v>
                </c:pt>
                <c:pt idx="669">
                  <c:v>2.8000000000000001E-2</c:v>
                </c:pt>
                <c:pt idx="670">
                  <c:v>2.8000000000000001E-2</c:v>
                </c:pt>
                <c:pt idx="671">
                  <c:v>2.8000000000000001E-2</c:v>
                </c:pt>
                <c:pt idx="672">
                  <c:v>2.7900000000000001E-2</c:v>
                </c:pt>
                <c:pt idx="673">
                  <c:v>2.7900000000000001E-2</c:v>
                </c:pt>
                <c:pt idx="674">
                  <c:v>2.7699999999999999E-2</c:v>
                </c:pt>
                <c:pt idx="675">
                  <c:v>2.76E-2</c:v>
                </c:pt>
                <c:pt idx="676">
                  <c:v>2.8000000000000001E-2</c:v>
                </c:pt>
                <c:pt idx="677">
                  <c:v>2.81E-2</c:v>
                </c:pt>
                <c:pt idx="678">
                  <c:v>2.7799999999999998E-2</c:v>
                </c:pt>
                <c:pt idx="679">
                  <c:v>2.76E-2</c:v>
                </c:pt>
                <c:pt idx="680">
                  <c:v>2.7900000000000001E-2</c:v>
                </c:pt>
                <c:pt idx="681">
                  <c:v>2.7699999999999999E-2</c:v>
                </c:pt>
                <c:pt idx="682">
                  <c:v>2.76E-2</c:v>
                </c:pt>
                <c:pt idx="683">
                  <c:v>2.7900000000000001E-2</c:v>
                </c:pt>
                <c:pt idx="684">
                  <c:v>2.81E-2</c:v>
                </c:pt>
                <c:pt idx="685">
                  <c:v>2.7900000000000001E-2</c:v>
                </c:pt>
                <c:pt idx="686">
                  <c:v>2.7699999999999999E-2</c:v>
                </c:pt>
                <c:pt idx="687">
                  <c:v>2.7799999999999998E-2</c:v>
                </c:pt>
                <c:pt idx="688">
                  <c:v>2.8199999999999999E-2</c:v>
                </c:pt>
                <c:pt idx="689">
                  <c:v>2.81E-2</c:v>
                </c:pt>
                <c:pt idx="690">
                  <c:v>2.7699999999999999E-2</c:v>
                </c:pt>
                <c:pt idx="691">
                  <c:v>2.7799999999999998E-2</c:v>
                </c:pt>
                <c:pt idx="692">
                  <c:v>2.8000000000000001E-2</c:v>
                </c:pt>
                <c:pt idx="693">
                  <c:v>2.8000000000000001E-2</c:v>
                </c:pt>
                <c:pt idx="694">
                  <c:v>2.8000000000000001E-2</c:v>
                </c:pt>
                <c:pt idx="695">
                  <c:v>2.7900000000000001E-2</c:v>
                </c:pt>
                <c:pt idx="696">
                  <c:v>2.7799999999999998E-2</c:v>
                </c:pt>
                <c:pt idx="697">
                  <c:v>2.7900000000000001E-2</c:v>
                </c:pt>
                <c:pt idx="698">
                  <c:v>2.81E-2</c:v>
                </c:pt>
                <c:pt idx="699">
                  <c:v>2.81E-2</c:v>
                </c:pt>
                <c:pt idx="700">
                  <c:v>2.7900000000000001E-2</c:v>
                </c:pt>
              </c:numCache>
            </c:numRef>
          </c:yVal>
          <c:smooth val="0"/>
        </c:ser>
        <c:dLbls>
          <c:showLegendKey val="0"/>
          <c:showVal val="0"/>
          <c:showCatName val="0"/>
          <c:showSerName val="0"/>
          <c:showPercent val="0"/>
          <c:showBubbleSize val="0"/>
        </c:dLbls>
        <c:axId val="419073024"/>
        <c:axId val="419075200"/>
      </c:scatterChart>
      <c:valAx>
        <c:axId val="419073024"/>
        <c:scaling>
          <c:orientation val="minMax"/>
          <c:max val="460"/>
          <c:min val="370"/>
        </c:scaling>
        <c:delete val="0"/>
        <c:axPos val="b"/>
        <c:title>
          <c:tx>
            <c:rich>
              <a:bodyPr/>
              <a:lstStyle/>
              <a:p>
                <a:pPr>
                  <a:defRPr/>
                </a:pPr>
                <a:r>
                  <a:rPr lang="en-US" sz="1000" b="0">
                    <a:latin typeface="+mn-lt"/>
                    <a:cs typeface="Arial" panose="020B0604020202020204" pitchFamily="34" charset="0"/>
                  </a:rPr>
                  <a:t>Wavelength (nm</a:t>
                </a:r>
                <a:r>
                  <a:rPr lang="en-US" b="0">
                    <a:latin typeface="+mn-lt"/>
                  </a:rPr>
                  <a:t>)</a:t>
                </a:r>
              </a:p>
            </c:rich>
          </c:tx>
          <c:layout>
            <c:manualLayout>
              <c:xMode val="edge"/>
              <c:yMode val="edge"/>
              <c:x val="0.44847982419665572"/>
              <c:y val="0.93477167346491552"/>
            </c:manualLayout>
          </c:layout>
          <c:overlay val="0"/>
        </c:title>
        <c:numFmt formatCode="General" sourceLinked="1"/>
        <c:majorTickMark val="out"/>
        <c:minorTickMark val="none"/>
        <c:tickLblPos val="nextTo"/>
        <c:crossAx val="419075200"/>
        <c:crosses val="autoZero"/>
        <c:crossBetween val="midCat"/>
      </c:valAx>
      <c:valAx>
        <c:axId val="419075200"/>
        <c:scaling>
          <c:orientation val="minMax"/>
          <c:max val="1"/>
          <c:min val="0"/>
        </c:scaling>
        <c:delete val="0"/>
        <c:axPos val="l"/>
        <c:title>
          <c:tx>
            <c:rich>
              <a:bodyPr rot="-5400000" vert="horz"/>
              <a:lstStyle/>
              <a:p>
                <a:pPr>
                  <a:defRPr/>
                </a:pPr>
                <a:r>
                  <a:rPr lang="en-GB" b="0">
                    <a:latin typeface="+mn-lt"/>
                    <a:cs typeface="Arial" panose="020B0604020202020204" pitchFamily="34" charset="0"/>
                  </a:rPr>
                  <a:t>Absorbance</a:t>
                </a:r>
              </a:p>
            </c:rich>
          </c:tx>
          <c:layout>
            <c:manualLayout>
              <c:xMode val="edge"/>
              <c:yMode val="edge"/>
              <c:x val="1.4441063774952455E-2"/>
              <c:y val="0.32309561874025711"/>
            </c:manualLayout>
          </c:layout>
          <c:overlay val="0"/>
        </c:title>
        <c:numFmt formatCode="General" sourceLinked="1"/>
        <c:majorTickMark val="out"/>
        <c:minorTickMark val="none"/>
        <c:tickLblPos val="nextTo"/>
        <c:crossAx val="419073024"/>
        <c:crosses val="autoZero"/>
        <c:crossBetween val="midCat"/>
      </c:valAx>
    </c:plotArea>
    <c:legend>
      <c:legendPos val="r"/>
      <c:layout>
        <c:manualLayout>
          <c:xMode val="edge"/>
          <c:yMode val="edge"/>
          <c:x val="0.74371556962031937"/>
          <c:y val="0.15492370854022755"/>
          <c:w val="0.17017111825633066"/>
          <c:h val="0.1371779097088946"/>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060C03-5A61-42BA-B75B-ACBA845E1F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266</Pages>
  <Words>125803</Words>
  <Characters>717080</Characters>
  <Application>Microsoft Office Word</Application>
  <DocSecurity>0</DocSecurity>
  <Lines>5975</Lines>
  <Paragraphs>1682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Gregory Clixby</dc:creator>
  <cp:lastModifiedBy>Gregory Clixby</cp:lastModifiedBy>
  <cp:revision>17</cp:revision>
  <cp:lastPrinted>2018-02-24T13:58:00Z</cp:lastPrinted>
  <dcterms:created xsi:type="dcterms:W3CDTF">2018-02-27T11:45:00Z</dcterms:created>
  <dcterms:modified xsi:type="dcterms:W3CDTF">2018-03-16T19:07:00Z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77046b88-05f6-31f7-a71c-2fe650b58392</vt:lpwstr>
  </property>
  <property fmtid="{D5CDD505-2E9C-101B-9397-08002B2CF9AE}" pid="4" name="Mendeley Citation Style_1">
    <vt:lpwstr>http://www.zotero.org/styles/chemical-communications</vt:lpwstr>
  </property>
  <property fmtid="{D5CDD505-2E9C-101B-9397-08002B2CF9AE}" pid="5" name="Mendeley Recent Style Id 0_1">
    <vt:lpwstr>http://www.zotero.org/styles/acs-chemical-biology</vt:lpwstr>
  </property>
  <property fmtid="{D5CDD505-2E9C-101B-9397-08002B2CF9AE}" pid="6" name="Mendeley Recent Style Name 0_1">
    <vt:lpwstr>ACS Chemical Biology</vt:lpwstr>
  </property>
  <property fmtid="{D5CDD505-2E9C-101B-9397-08002B2CF9AE}" pid="7" name="Mendeley Recent Style Id 1_1">
    <vt:lpwstr>http://www.zotero.org/styles/acs-nano</vt:lpwstr>
  </property>
  <property fmtid="{D5CDD505-2E9C-101B-9397-08002B2CF9AE}" pid="8" name="Mendeley Recent Style Name 1_1">
    <vt:lpwstr>ACS Nano</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http://www.zotero.org/styles/chemical-communications</vt:lpwstr>
  </property>
  <property fmtid="{D5CDD505-2E9C-101B-9397-08002B2CF9AE}" pid="12" name="Mendeley Recent Style Name 3_1">
    <vt:lpwstr>Chemical Communications</vt:lpwstr>
  </property>
  <property fmtid="{D5CDD505-2E9C-101B-9397-08002B2CF9AE}" pid="13" name="Mendeley Recent Style Id 4_1">
    <vt:lpwstr>http://www.zotero.org/styles/elsevier-with-titles</vt:lpwstr>
  </property>
  <property fmtid="{D5CDD505-2E9C-101B-9397-08002B2CF9AE}" pid="14" name="Mendeley Recent Style Name 4_1">
    <vt:lpwstr>Elsevier (with titles)</vt:lpwstr>
  </property>
  <property fmtid="{D5CDD505-2E9C-101B-9397-08002B2CF9AE}" pid="15" name="Mendeley Recent Style Id 5_1">
    <vt:lpwstr>http://www.zotero.org/styles/elsevier-without-titles</vt:lpwstr>
  </property>
  <property fmtid="{D5CDD505-2E9C-101B-9397-08002B2CF9AE}" pid="16" name="Mendeley Recent Style Name 5_1">
    <vt:lpwstr>Elsevier (without titles)</vt:lpwstr>
  </property>
  <property fmtid="{D5CDD505-2E9C-101B-9397-08002B2CF9AE}" pid="17" name="Mendeley Recent Style Id 6_1">
    <vt:lpwstr>http://www.zotero.org/styles/nature</vt:lpwstr>
  </property>
  <property fmtid="{D5CDD505-2E9C-101B-9397-08002B2CF9AE}" pid="18" name="Mendeley Recent Style Name 6_1">
    <vt:lpwstr>Nature</vt:lpwstr>
  </property>
  <property fmtid="{D5CDD505-2E9C-101B-9397-08002B2CF9AE}" pid="19" name="Mendeley Recent Style Id 7_1">
    <vt:lpwstr>http://www.zotero.org/styles/organic-and-biomolecular-chemistry</vt:lpwstr>
  </property>
  <property fmtid="{D5CDD505-2E9C-101B-9397-08002B2CF9AE}" pid="20" name="Mendeley Recent Style Name 7_1">
    <vt:lpwstr>Organic &amp; Biomolecular Chemistry</vt:lpwstr>
  </property>
  <property fmtid="{D5CDD505-2E9C-101B-9397-08002B2CF9AE}" pid="21" name="Mendeley Recent Style Id 8_1">
    <vt:lpwstr>http://www.zotero.org/styles/taylor-and-francis-chicago-note</vt:lpwstr>
  </property>
  <property fmtid="{D5CDD505-2E9C-101B-9397-08002B2CF9AE}" pid="22" name="Mendeley Recent Style Name 8_1">
    <vt:lpwstr>Taylor &amp; Francis - Chicago Manual of Style (note)</vt:lpwstr>
  </property>
  <property fmtid="{D5CDD505-2E9C-101B-9397-08002B2CF9AE}" pid="23" name="Mendeley Recent Style Id 9_1">
    <vt:lpwstr>http://www.zotero.org/styles/taylor-and-francis-council-of-science-editors-author-date</vt:lpwstr>
  </property>
  <property fmtid="{D5CDD505-2E9C-101B-9397-08002B2CF9AE}" pid="24" name="Mendeley Recent Style Name 9_1">
    <vt:lpwstr>Taylor &amp; Francis - Council of Science Editors (author-date)</vt:lpwstr>
  </property>
</Properties>
</file>