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heme="minorBidi"/>
          <w:b/>
          <w:caps/>
          <w:sz w:val="28"/>
          <w:szCs w:val="28"/>
          <w:lang w:val="en-GB"/>
        </w:rPr>
        <w:id w:val="-441996097"/>
        <w:docPartObj>
          <w:docPartGallery w:val="Cover Pages"/>
          <w:docPartUnique/>
        </w:docPartObj>
      </w:sdtPr>
      <w:sdtEndPr>
        <w:rPr>
          <w:rFonts w:eastAsia="Calibri" w:cs="Times New Roman"/>
          <w:caps w:val="0"/>
          <w:lang w:val="en" w:eastAsia="en-GB"/>
        </w:rPr>
      </w:sdtEndPr>
      <w:sdtContent>
        <w:tbl>
          <w:tblPr>
            <w:tblW w:w="5000" w:type="pct"/>
            <w:jc w:val="center"/>
            <w:tblLook w:val="04A0" w:firstRow="1" w:lastRow="0" w:firstColumn="1" w:lastColumn="0" w:noHBand="0" w:noVBand="1"/>
          </w:tblPr>
          <w:tblGrid>
            <w:gridCol w:w="9576"/>
          </w:tblGrid>
          <w:tr w:rsidR="00CB1B0E">
            <w:trPr>
              <w:trHeight w:val="2880"/>
              <w:jc w:val="center"/>
            </w:trPr>
            <w:sdt>
              <w:sdtPr>
                <w:rPr>
                  <w:rFonts w:ascii="Times New Roman" w:eastAsiaTheme="majorEastAsia" w:hAnsi="Times New Roman" w:cstheme="minorBidi"/>
                  <w:b/>
                  <w:caps/>
                  <w:sz w:val="28"/>
                  <w:szCs w:val="28"/>
                  <w:lang w:val="en-GB"/>
                </w:rPr>
                <w:alias w:val="Company"/>
                <w:id w:val="15524243"/>
                <w:dataBinding w:prefixMappings="xmlns:ns0='http://schemas.openxmlformats.org/officeDocument/2006/extended-properties'" w:xpath="/ns0:Properties[1]/ns0:Company[1]" w:storeItemID="{6668398D-A668-4E3E-A5EB-62B293D839F1}"/>
                <w:text/>
              </w:sdtPr>
              <w:sdtEndPr>
                <w:rPr>
                  <w:rFonts w:cs="Times New Roman"/>
                  <w:b w:val="0"/>
                  <w:sz w:val="22"/>
                  <w:szCs w:val="22"/>
                  <w:lang w:val="en-US"/>
                </w:rPr>
              </w:sdtEndPr>
              <w:sdtContent>
                <w:tc>
                  <w:tcPr>
                    <w:tcW w:w="5000" w:type="pct"/>
                  </w:tcPr>
                  <w:p w:rsidR="00CB1B0E" w:rsidRPr="00CB1B0E" w:rsidRDefault="001F072E" w:rsidP="00CB1B0E">
                    <w:pPr>
                      <w:pStyle w:val="NoSpacing"/>
                      <w:jc w:val="center"/>
                      <w:rPr>
                        <w:rFonts w:ascii="Times New Roman" w:eastAsiaTheme="majorEastAsia" w:hAnsi="Times New Roman"/>
                        <w:caps/>
                      </w:rPr>
                    </w:pPr>
                    <w:r>
                      <w:rPr>
                        <w:rFonts w:ascii="Times New Roman" w:eastAsiaTheme="majorEastAsia" w:hAnsi="Times New Roman"/>
                        <w:caps/>
                      </w:rPr>
                      <w:t>University of sheffiel</w:t>
                    </w:r>
                    <w:r w:rsidR="00CB1B0E" w:rsidRPr="00CB1B0E">
                      <w:rPr>
                        <w:rFonts w:ascii="Times New Roman" w:eastAsiaTheme="majorEastAsia" w:hAnsi="Times New Roman"/>
                        <w:caps/>
                      </w:rPr>
                      <w:t>d</w:t>
                    </w:r>
                  </w:p>
                </w:tc>
              </w:sdtContent>
            </w:sdt>
          </w:tr>
          <w:tr w:rsidR="00CB1B0E">
            <w:trPr>
              <w:trHeight w:val="1440"/>
              <w:jc w:val="center"/>
            </w:trPr>
            <w:sdt>
              <w:sdtPr>
                <w:rPr>
                  <w:rFonts w:ascii="Times New Roman" w:hAnsi="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CB1B0E" w:rsidRPr="00CB1B0E" w:rsidRDefault="00CB1B0E">
                    <w:pPr>
                      <w:pStyle w:val="NoSpacing"/>
                      <w:jc w:val="center"/>
                      <w:rPr>
                        <w:rFonts w:ascii="Times New Roman" w:eastAsiaTheme="majorEastAsia" w:hAnsi="Times New Roman"/>
                        <w:sz w:val="80"/>
                        <w:szCs w:val="80"/>
                      </w:rPr>
                    </w:pPr>
                    <w:r w:rsidRPr="00CB1B0E">
                      <w:rPr>
                        <w:rFonts w:ascii="Times New Roman" w:hAnsi="Times New Roman"/>
                        <w:sz w:val="80"/>
                        <w:szCs w:val="80"/>
                      </w:rPr>
                      <w:t>Immunosuppressive Therapy in Autoimmune Hepatitis: Efficacy and Toxicity</w:t>
                    </w:r>
                  </w:p>
                </w:tc>
              </w:sdtContent>
            </w:sdt>
          </w:tr>
          <w:tr w:rsidR="00CB1B0E">
            <w:trPr>
              <w:trHeight w:val="720"/>
              <w:jc w:val="center"/>
            </w:trPr>
            <w:sdt>
              <w:sdtPr>
                <w:rPr>
                  <w:rFonts w:ascii="Times New Roman" w:hAnsi="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CB1B0E" w:rsidRPr="00CB1B0E" w:rsidRDefault="00CB1B0E">
                    <w:pPr>
                      <w:pStyle w:val="NoSpacing"/>
                      <w:jc w:val="center"/>
                      <w:rPr>
                        <w:rFonts w:ascii="Times New Roman" w:eastAsiaTheme="majorEastAsia" w:hAnsi="Times New Roman"/>
                        <w:sz w:val="44"/>
                        <w:szCs w:val="44"/>
                      </w:rPr>
                    </w:pPr>
                    <w:r w:rsidRPr="00CB1B0E">
                      <w:rPr>
                        <w:rFonts w:ascii="Times New Roman" w:hAnsi="Times New Roman"/>
                        <w:sz w:val="44"/>
                        <w:szCs w:val="44"/>
                      </w:rPr>
                      <w:t>MD Thesis</w:t>
                    </w:r>
                  </w:p>
                </w:tc>
              </w:sdtContent>
            </w:sdt>
          </w:tr>
          <w:tr w:rsidR="00CB1B0E">
            <w:trPr>
              <w:trHeight w:val="360"/>
              <w:jc w:val="center"/>
            </w:trPr>
            <w:tc>
              <w:tcPr>
                <w:tcW w:w="5000" w:type="pct"/>
                <w:vAlign w:val="center"/>
              </w:tcPr>
              <w:p w:rsidR="00CB1B0E" w:rsidRPr="00CB1B0E" w:rsidRDefault="00CB1B0E">
                <w:pPr>
                  <w:pStyle w:val="NoSpacing"/>
                  <w:jc w:val="center"/>
                  <w:rPr>
                    <w:rFonts w:ascii="Times New Roman" w:hAnsi="Times New Roman"/>
                  </w:rPr>
                </w:pPr>
              </w:p>
            </w:tc>
          </w:tr>
          <w:tr w:rsidR="00CB1B0E">
            <w:trPr>
              <w:trHeight w:val="360"/>
              <w:jc w:val="center"/>
            </w:trPr>
            <w:tc>
              <w:tcPr>
                <w:tcW w:w="5000" w:type="pct"/>
                <w:vAlign w:val="center"/>
              </w:tcPr>
              <w:p w:rsidR="00CB1B0E" w:rsidRPr="00CB1B0E" w:rsidRDefault="00CB1B0E" w:rsidP="00CB1B0E">
                <w:pPr>
                  <w:pStyle w:val="NoSpacing"/>
                  <w:jc w:val="center"/>
                  <w:rPr>
                    <w:rFonts w:ascii="Times New Roman" w:hAnsi="Times New Roman"/>
                    <w:b/>
                    <w:bCs/>
                  </w:rPr>
                </w:pPr>
                <w:r w:rsidRPr="00CB1B0E">
                  <w:rPr>
                    <w:rFonts w:ascii="Times New Roman" w:hAnsi="Times New Roman"/>
                    <w:b/>
                    <w:bCs/>
                    <w:sz w:val="28"/>
                    <w:szCs w:val="28"/>
                  </w:rPr>
                  <w:t xml:space="preserve">Harpreet Kaur Dhaliwal  </w:t>
                </w:r>
              </w:p>
            </w:tc>
          </w:tr>
          <w:tr w:rsidR="00CB1B0E">
            <w:trPr>
              <w:trHeight w:val="360"/>
              <w:jc w:val="center"/>
            </w:trPr>
            <w:tc>
              <w:tcPr>
                <w:tcW w:w="5000" w:type="pct"/>
                <w:vAlign w:val="center"/>
              </w:tcPr>
              <w:p w:rsidR="00CB1B0E" w:rsidRPr="00CB1B0E" w:rsidRDefault="00AC6561">
                <w:pPr>
                  <w:pStyle w:val="NoSpacing"/>
                  <w:jc w:val="center"/>
                  <w:rPr>
                    <w:rFonts w:ascii="Times New Roman" w:hAnsi="Times New Roman"/>
                    <w:b/>
                    <w:bCs/>
                    <w:sz w:val="24"/>
                    <w:szCs w:val="24"/>
                  </w:rPr>
                </w:pPr>
                <w:r>
                  <w:rPr>
                    <w:rFonts w:ascii="Times New Roman" w:hAnsi="Times New Roman"/>
                    <w:b/>
                    <w:bCs/>
                    <w:sz w:val="24"/>
                    <w:szCs w:val="24"/>
                  </w:rPr>
                  <w:t>Student No 100247671</w:t>
                </w:r>
              </w:p>
            </w:tc>
          </w:tr>
        </w:tbl>
        <w:p w:rsidR="00CB1B0E" w:rsidRDefault="00CB1B0E"/>
        <w:p w:rsidR="00CA6AB8" w:rsidRDefault="00CA6AB8"/>
        <w:p w:rsidR="00CA6AB8" w:rsidRDefault="00CA6AB8"/>
        <w:p w:rsidR="00CA6AB8" w:rsidRDefault="00CA6AB8"/>
        <w:p w:rsidR="00CA6AB8" w:rsidRDefault="00CA6AB8"/>
        <w:p w:rsidR="00CB1B0E" w:rsidRDefault="00CB1B0E"/>
        <w:tbl>
          <w:tblPr>
            <w:tblpPr w:leftFromText="187" w:rightFromText="187" w:horzAnchor="margin" w:tblpXSpec="center" w:tblpYSpec="bottom"/>
            <w:tblW w:w="5000" w:type="pct"/>
            <w:tblLook w:val="04A0" w:firstRow="1" w:lastRow="0" w:firstColumn="1" w:lastColumn="0" w:noHBand="0" w:noVBand="1"/>
          </w:tblPr>
          <w:tblGrid>
            <w:gridCol w:w="9576"/>
          </w:tblGrid>
          <w:tr w:rsidR="00CB1B0E">
            <w:tc>
              <w:tcPr>
                <w:tcW w:w="5000" w:type="pct"/>
              </w:tcPr>
              <w:p w:rsidR="00CB1B0E" w:rsidRDefault="00CB1B0E">
                <w:pPr>
                  <w:pStyle w:val="NoSpacing"/>
                </w:pPr>
              </w:p>
            </w:tc>
          </w:tr>
        </w:tbl>
        <w:p w:rsidR="00D752DA" w:rsidRDefault="00D752DA" w:rsidP="00D752DA">
          <w:pPr>
            <w:pStyle w:val="Heading1"/>
            <w:numPr>
              <w:ilvl w:val="0"/>
              <w:numId w:val="0"/>
            </w:numPr>
            <w:rPr>
              <w:lang w:val="en" w:eastAsia="en-GB"/>
            </w:rPr>
          </w:pPr>
          <w:bookmarkStart w:id="0" w:name="_Toc485375258"/>
        </w:p>
        <w:p w:rsidR="008D4BC9" w:rsidRPr="00D752DA" w:rsidRDefault="008D4BC9" w:rsidP="00D752DA">
          <w:pPr>
            <w:pStyle w:val="Heading1"/>
            <w:numPr>
              <w:ilvl w:val="0"/>
              <w:numId w:val="0"/>
            </w:numPr>
            <w:rPr>
              <w:rFonts w:eastAsia="Times New Roman"/>
              <w:szCs w:val="24"/>
              <w:lang w:val="en" w:eastAsia="en-GB"/>
            </w:rPr>
          </w:pPr>
          <w:r>
            <w:rPr>
              <w:lang w:val="en" w:eastAsia="en-GB"/>
            </w:rPr>
            <w:lastRenderedPageBreak/>
            <w:t>Abstract</w:t>
          </w:r>
          <w:bookmarkEnd w:id="0"/>
        </w:p>
        <w:p w:rsidR="00A96B74" w:rsidRDefault="00551B6D" w:rsidP="00A96B74">
          <w:pPr>
            <w:rPr>
              <w:rFonts w:cs="Times New Roman"/>
              <w:szCs w:val="24"/>
            </w:rPr>
          </w:pPr>
          <w:bookmarkStart w:id="1" w:name="_GoBack"/>
          <w:r w:rsidRPr="00551B6D">
            <w:rPr>
              <w:rFonts w:cs="Times New Roman"/>
              <w:b/>
              <w:szCs w:val="24"/>
            </w:rPr>
            <w:t xml:space="preserve">Introduction: </w:t>
          </w:r>
          <w:r w:rsidRPr="00551B6D">
            <w:rPr>
              <w:rFonts w:cs="Times New Roman"/>
              <w:szCs w:val="24"/>
            </w:rPr>
            <w:t xml:space="preserve">Autoimmune Hepatitis (AIH) is a </w:t>
          </w:r>
          <w:r w:rsidR="00CA7D27" w:rsidRPr="00551B6D">
            <w:rPr>
              <w:rFonts w:cs="Times New Roman"/>
              <w:szCs w:val="24"/>
            </w:rPr>
            <w:t>chronic</w:t>
          </w:r>
          <w:r w:rsidRPr="00551B6D">
            <w:rPr>
              <w:rFonts w:cs="Times New Roman"/>
              <w:szCs w:val="24"/>
            </w:rPr>
            <w:t xml:space="preserve"> inflammatory disease of the liver that, if untreated, leads to cirrhosis and death from liver failure. The mainstay of treatment is with prednisolone and azathioprine. Evidence has recently emerged that long-term survival, even in treated AIH, is reduced, thus raising the possibility that the current standard </w:t>
          </w:r>
          <w:r w:rsidR="008B379F">
            <w:rPr>
              <w:rFonts w:cs="Times New Roman"/>
              <w:szCs w:val="24"/>
            </w:rPr>
            <w:t>regimen</w:t>
          </w:r>
          <w:r w:rsidRPr="00551B6D">
            <w:rPr>
              <w:rFonts w:cs="Times New Roman"/>
              <w:szCs w:val="24"/>
            </w:rPr>
            <w:t xml:space="preserve"> is not adequately </w:t>
          </w:r>
          <w:r w:rsidR="00A96B74">
            <w:rPr>
              <w:rFonts w:cs="Times New Roman"/>
              <w:szCs w:val="24"/>
            </w:rPr>
            <w:t xml:space="preserve">controlling disease activity.  </w:t>
          </w:r>
        </w:p>
        <w:p w:rsidR="00551B6D" w:rsidRPr="00A96B74" w:rsidRDefault="00551B6D" w:rsidP="00A96B74">
          <w:pPr>
            <w:rPr>
              <w:rFonts w:cs="Times New Roman"/>
              <w:szCs w:val="24"/>
            </w:rPr>
          </w:pPr>
          <w:r w:rsidRPr="00551B6D">
            <w:rPr>
              <w:rFonts w:eastAsia="Times New Roman" w:cs="Times New Roman"/>
              <w:b/>
              <w:szCs w:val="24"/>
              <w:lang w:eastAsia="en-GB"/>
            </w:rPr>
            <w:t>Aims:</w:t>
          </w:r>
          <w:r w:rsidRPr="00551B6D">
            <w:rPr>
              <w:rFonts w:eastAsia="Times New Roman" w:cs="Times New Roman"/>
              <w:szCs w:val="24"/>
              <w:lang w:eastAsia="en-GB"/>
            </w:rPr>
            <w:t xml:space="preserve"> The aim of this study was to firstly, assess the efficacy and toxicity of current immunosuppressive </w:t>
          </w:r>
          <w:r w:rsidR="008B379F">
            <w:rPr>
              <w:rFonts w:eastAsia="Times New Roman" w:cs="Times New Roman"/>
              <w:szCs w:val="24"/>
              <w:lang w:eastAsia="en-GB"/>
            </w:rPr>
            <w:t>regimen</w:t>
          </w:r>
          <w:r w:rsidRPr="00551B6D">
            <w:rPr>
              <w:rFonts w:eastAsia="Times New Roman" w:cs="Times New Roman"/>
              <w:szCs w:val="24"/>
              <w:lang w:eastAsia="en-GB"/>
            </w:rPr>
            <w:t xml:space="preserve">s with specific reference to induction of histological remission. </w:t>
          </w:r>
          <w:proofErr w:type="gramStart"/>
          <w:r w:rsidRPr="00551B6D">
            <w:rPr>
              <w:rFonts w:eastAsia="Times New Roman" w:cs="Times New Roman"/>
              <w:szCs w:val="24"/>
              <w:lang w:eastAsia="en-GB"/>
            </w:rPr>
            <w:t xml:space="preserve">Secondly, </w:t>
          </w:r>
          <w:r w:rsidR="00A96B74">
            <w:rPr>
              <w:rFonts w:eastAsia="Times New Roman" w:cs="Times New Roman"/>
              <w:szCs w:val="24"/>
              <w:lang w:eastAsia="en-GB"/>
            </w:rPr>
            <w:t>to study</w:t>
          </w:r>
          <w:r w:rsidRPr="00551B6D">
            <w:rPr>
              <w:rFonts w:eastAsia="Times New Roman" w:cs="Times New Roman"/>
              <w:szCs w:val="24"/>
              <w:lang w:eastAsia="en-GB"/>
            </w:rPr>
            <w:t xml:space="preserve"> the clinical significance of azathioprine metabolites, </w:t>
          </w:r>
          <w:r w:rsidRPr="00551B6D">
            <w:rPr>
              <w:rFonts w:eastAsia="Times New Roman" w:cs="Times New Roman"/>
              <w:i/>
              <w:szCs w:val="24"/>
              <w:lang w:eastAsia="en-GB"/>
            </w:rPr>
            <w:t>TPMT</w:t>
          </w:r>
          <w:r w:rsidRPr="00551B6D">
            <w:rPr>
              <w:rFonts w:eastAsia="Times New Roman" w:cs="Times New Roman"/>
              <w:szCs w:val="24"/>
              <w:lang w:eastAsia="en-GB"/>
            </w:rPr>
            <w:t xml:space="preserve"> and </w:t>
          </w:r>
          <w:r w:rsidRPr="00551B6D">
            <w:rPr>
              <w:rFonts w:eastAsia="Times New Roman" w:cs="Times New Roman"/>
              <w:i/>
              <w:szCs w:val="24"/>
              <w:lang w:eastAsia="en-GB"/>
            </w:rPr>
            <w:t>ITPA</w:t>
          </w:r>
          <w:r w:rsidRPr="00551B6D">
            <w:rPr>
              <w:rFonts w:eastAsia="Times New Roman" w:cs="Times New Roman"/>
              <w:szCs w:val="24"/>
              <w:lang w:eastAsia="en-GB"/>
            </w:rPr>
            <w:t xml:space="preserve"> genetic polymorphisms</w:t>
          </w:r>
          <w:r w:rsidR="00A96B74">
            <w:rPr>
              <w:rFonts w:eastAsia="Times New Roman" w:cs="Times New Roman"/>
              <w:szCs w:val="24"/>
              <w:lang w:eastAsia="en-GB"/>
            </w:rPr>
            <w:t>, in an attempt to improve clinical efficacy of azathioprine</w:t>
          </w:r>
          <w:r w:rsidRPr="00551B6D">
            <w:rPr>
              <w:rFonts w:eastAsia="Times New Roman" w:cs="Times New Roman"/>
              <w:szCs w:val="24"/>
              <w:lang w:eastAsia="en-GB"/>
            </w:rPr>
            <w:t>.</w:t>
          </w:r>
          <w:proofErr w:type="gramEnd"/>
          <w:r w:rsidRPr="00551B6D">
            <w:rPr>
              <w:rFonts w:eastAsia="Times New Roman" w:cs="Times New Roman"/>
              <w:szCs w:val="24"/>
              <w:lang w:eastAsia="en-GB"/>
            </w:rPr>
            <w:t xml:space="preserve"> </w:t>
          </w:r>
          <w:proofErr w:type="gramStart"/>
          <w:r w:rsidRPr="00551B6D">
            <w:rPr>
              <w:rFonts w:eastAsia="Times New Roman" w:cs="Times New Roman"/>
              <w:szCs w:val="24"/>
              <w:lang w:eastAsia="en-GB"/>
            </w:rPr>
            <w:t>Thirdly, to study the efficacy of mycophenolate (MMF) as an alternative to azathioprine.</w:t>
          </w:r>
          <w:proofErr w:type="gramEnd"/>
          <w:r w:rsidR="00A96B74">
            <w:rPr>
              <w:rFonts w:eastAsia="Times New Roman" w:cs="Times New Roman"/>
              <w:szCs w:val="24"/>
              <w:lang w:eastAsia="en-GB"/>
            </w:rPr>
            <w:t xml:space="preserve">  </w:t>
          </w:r>
        </w:p>
        <w:p w:rsidR="00A96B74" w:rsidRDefault="00551B6D" w:rsidP="00A96B74">
          <w:pPr>
            <w:spacing w:after="0"/>
            <w:rPr>
              <w:rFonts w:eastAsia="Times New Roman" w:cs="Times New Roman"/>
              <w:szCs w:val="24"/>
              <w:lang w:eastAsia="en-GB"/>
            </w:rPr>
          </w:pPr>
          <w:r w:rsidRPr="00551B6D">
            <w:rPr>
              <w:rFonts w:cs="Times New Roman"/>
              <w:b/>
              <w:szCs w:val="24"/>
            </w:rPr>
            <w:t>Results:</w:t>
          </w:r>
          <w:r w:rsidRPr="00551B6D">
            <w:rPr>
              <w:rFonts w:cs="Times New Roman"/>
              <w:szCs w:val="24"/>
            </w:rPr>
            <w:t xml:space="preserve"> </w:t>
          </w:r>
          <w:r w:rsidRPr="00551B6D">
            <w:rPr>
              <w:rFonts w:eastAsia="Calibri" w:cs="Times New Roman"/>
              <w:szCs w:val="24"/>
            </w:rPr>
            <w:t xml:space="preserve">46% of patients with treated AIH who achieved biochemical remission had persisting histological activity and these patients were at higher risk of death/transplantation compared to patients who achieved  histological remission (SMR 1.4 vs. 0.7; p&lt;0.05). </w:t>
          </w:r>
          <w:r w:rsidRPr="00551B6D">
            <w:rPr>
              <w:rFonts w:cs="Times New Roman"/>
              <w:szCs w:val="24"/>
            </w:rPr>
            <w:t>Adverse events with AZA occurred in 27% of patients, with drug withdrawal in 21%.  TGN, the active AZA metabolite, accumulates gradually, takes eight weeks to achieve steady state and dose increase of AZA is associated with increase in TGN, but not in a predictable manner. TGN values of &gt;220 pmol/8x10</w:t>
          </w:r>
          <w:r w:rsidRPr="00551B6D">
            <w:rPr>
              <w:rFonts w:cs="Times New Roman"/>
              <w:szCs w:val="24"/>
              <w:vertAlign w:val="superscript"/>
            </w:rPr>
            <w:t>8</w:t>
          </w:r>
          <w:r w:rsidRPr="00551B6D">
            <w:rPr>
              <w:rFonts w:cs="Times New Roman"/>
              <w:szCs w:val="24"/>
            </w:rPr>
            <w:t xml:space="preserve"> RBCs were significantly associated with AIH remission. There was no association observed between </w:t>
          </w:r>
          <w:r w:rsidRPr="00551B6D">
            <w:rPr>
              <w:rFonts w:cs="Times New Roman"/>
              <w:i/>
              <w:szCs w:val="24"/>
            </w:rPr>
            <w:t>TPMT</w:t>
          </w:r>
          <w:r w:rsidRPr="00551B6D">
            <w:rPr>
              <w:rFonts w:cs="Times New Roman"/>
              <w:szCs w:val="24"/>
            </w:rPr>
            <w:t xml:space="preserve"> heterozygosity and the occurrence of AZA related adverse events. Patients with the ITPA variant alleles associated with severe ITPase deficiency were </w:t>
          </w:r>
          <w:r w:rsidRPr="00551B6D">
            <w:rPr>
              <w:rFonts w:cs="Times New Roman"/>
              <w:szCs w:val="24"/>
            </w:rPr>
            <w:lastRenderedPageBreak/>
            <w:t>significantly more likely to develop AZA induced adverse events. Finally, for patients who are intolerant to AZA, MMF is a suitable alternative with comparable remission rates.</w:t>
          </w:r>
        </w:p>
        <w:p w:rsidR="00551B6D" w:rsidRPr="00A96B74" w:rsidRDefault="00551B6D" w:rsidP="00A96B74">
          <w:pPr>
            <w:spacing w:after="0"/>
            <w:rPr>
              <w:rFonts w:eastAsia="Times New Roman" w:cs="Times New Roman"/>
              <w:szCs w:val="24"/>
              <w:lang w:eastAsia="en-GB"/>
            </w:rPr>
          </w:pPr>
          <w:r w:rsidRPr="00551B6D">
            <w:rPr>
              <w:rFonts w:cs="Times New Roman"/>
              <w:b/>
              <w:szCs w:val="24"/>
            </w:rPr>
            <w:t xml:space="preserve">Conclusion: </w:t>
          </w:r>
          <w:r w:rsidRPr="00551B6D">
            <w:rPr>
              <w:rFonts w:cs="Times New Roman"/>
              <w:szCs w:val="24"/>
            </w:rPr>
            <w:t xml:space="preserve">The results suggest that the current immunosuppressive </w:t>
          </w:r>
          <w:r w:rsidR="008B379F">
            <w:rPr>
              <w:rFonts w:cs="Times New Roman"/>
              <w:szCs w:val="24"/>
            </w:rPr>
            <w:t>regimen</w:t>
          </w:r>
          <w:r w:rsidRPr="00551B6D">
            <w:rPr>
              <w:rFonts w:cs="Times New Roman"/>
              <w:szCs w:val="24"/>
            </w:rPr>
            <w:t xml:space="preserve"> is inadequately controlling disease activity in a significant number of patients. Measurement of AZA metabolites may be helpful in these patients. </w:t>
          </w:r>
        </w:p>
        <w:bookmarkEnd w:id="1"/>
        <w:p w:rsidR="008D4BC9" w:rsidRPr="00551B6D" w:rsidRDefault="008D4BC9" w:rsidP="00551B6D">
          <w:pPr>
            <w:rPr>
              <w:rFonts w:eastAsia="Calibri" w:cs="Times New Roman"/>
              <w:szCs w:val="24"/>
              <w:lang w:val="en" w:eastAsia="en-GB"/>
            </w:rPr>
          </w:pPr>
          <w:r w:rsidRPr="00551B6D">
            <w:rPr>
              <w:szCs w:val="24"/>
              <w:lang w:val="en" w:eastAsia="en-GB"/>
            </w:rPr>
            <w:br w:type="page"/>
          </w:r>
        </w:p>
        <w:p w:rsidR="008D4BC9" w:rsidRDefault="008D4BC9" w:rsidP="008D4BC9">
          <w:pPr>
            <w:pStyle w:val="Heading1"/>
            <w:numPr>
              <w:ilvl w:val="0"/>
              <w:numId w:val="0"/>
            </w:numPr>
            <w:rPr>
              <w:lang w:val="en" w:eastAsia="en-GB"/>
            </w:rPr>
          </w:pPr>
          <w:bookmarkStart w:id="2" w:name="_Toc485375259"/>
          <w:r>
            <w:rPr>
              <w:lang w:val="en" w:eastAsia="en-GB"/>
            </w:rPr>
            <w:lastRenderedPageBreak/>
            <w:t>Acknowledgments</w:t>
          </w:r>
          <w:bookmarkEnd w:id="2"/>
        </w:p>
        <w:p w:rsidR="008D4BC9" w:rsidRPr="00D752DA" w:rsidRDefault="001D1C11" w:rsidP="008D4BC9">
          <w:pPr>
            <w:rPr>
              <w:rFonts w:eastAsia="Calibri" w:cs="Times New Roman"/>
              <w:szCs w:val="24"/>
            </w:rPr>
          </w:pPr>
          <w:r>
            <w:rPr>
              <w:rFonts w:eastAsia="Calibri" w:cs="Times New Roman"/>
              <w:szCs w:val="24"/>
            </w:rPr>
            <w:t xml:space="preserve">I would like to especially thank my </w:t>
          </w:r>
          <w:r w:rsidR="00551B6D" w:rsidRPr="00551B6D">
            <w:rPr>
              <w:rFonts w:eastAsia="Calibri" w:cs="Times New Roman"/>
              <w:szCs w:val="24"/>
            </w:rPr>
            <w:t>supervisors Professor Dermot Gleeson and Dr Lynne Lennard, who were both there to help and guide me through every stage</w:t>
          </w:r>
          <w:r>
            <w:rPr>
              <w:rFonts w:eastAsia="Calibri" w:cs="Times New Roman"/>
              <w:szCs w:val="24"/>
            </w:rPr>
            <w:t xml:space="preserve"> of this MD</w:t>
          </w:r>
          <w:r w:rsidR="00B36C97">
            <w:rPr>
              <w:rFonts w:eastAsia="Calibri" w:cs="Times New Roman"/>
              <w:szCs w:val="24"/>
            </w:rPr>
            <w:t>.    I would also like to thank</w:t>
          </w:r>
          <w:r w:rsidR="00551B6D" w:rsidRPr="00551B6D">
            <w:rPr>
              <w:rFonts w:eastAsia="Calibri" w:cs="Times New Roman"/>
              <w:szCs w:val="24"/>
            </w:rPr>
            <w:t xml:space="preserve"> Dr Cher Cartwright, </w:t>
          </w:r>
          <w:r w:rsidR="00B36C97" w:rsidRPr="00551B6D">
            <w:rPr>
              <w:rFonts w:eastAsia="Calibri" w:cs="Times New Roman"/>
              <w:szCs w:val="24"/>
            </w:rPr>
            <w:t xml:space="preserve">Joey </w:t>
          </w:r>
          <w:proofErr w:type="spellStart"/>
          <w:r w:rsidR="00B36C97" w:rsidRPr="00551B6D">
            <w:rPr>
              <w:rFonts w:eastAsia="Calibri" w:cs="Times New Roman"/>
              <w:szCs w:val="24"/>
            </w:rPr>
            <w:t>Chowdry</w:t>
          </w:r>
          <w:proofErr w:type="spellEnd"/>
          <w:r w:rsidR="00B36C97" w:rsidRPr="00551B6D">
            <w:rPr>
              <w:rFonts w:eastAsia="Calibri" w:cs="Times New Roman"/>
              <w:szCs w:val="24"/>
            </w:rPr>
            <w:t xml:space="preserve"> </w:t>
          </w:r>
          <w:r w:rsidR="00B36C97">
            <w:rPr>
              <w:rFonts w:eastAsia="Calibri" w:cs="Times New Roman"/>
              <w:szCs w:val="24"/>
            </w:rPr>
            <w:t>and Claire Bradshaw</w:t>
          </w:r>
          <w:r w:rsidR="00551B6D" w:rsidRPr="00551B6D">
            <w:rPr>
              <w:rFonts w:eastAsia="Calibri" w:cs="Times New Roman"/>
              <w:szCs w:val="24"/>
            </w:rPr>
            <w:t xml:space="preserve"> for teaching me the </w:t>
          </w:r>
          <w:r w:rsidR="00B36C97">
            <w:rPr>
              <w:rFonts w:eastAsia="Calibri" w:cs="Times New Roman"/>
              <w:szCs w:val="24"/>
            </w:rPr>
            <w:t xml:space="preserve">laboratory </w:t>
          </w:r>
          <w:r w:rsidR="00551B6D" w:rsidRPr="00551B6D">
            <w:rPr>
              <w:rFonts w:eastAsia="Calibri" w:cs="Times New Roman"/>
              <w:szCs w:val="24"/>
            </w:rPr>
            <w:t>technique</w:t>
          </w:r>
          <w:r w:rsidR="00B36C97">
            <w:rPr>
              <w:rFonts w:eastAsia="Calibri" w:cs="Times New Roman"/>
              <w:szCs w:val="24"/>
            </w:rPr>
            <w:t>s</w:t>
          </w:r>
          <w:r w:rsidR="00551B6D" w:rsidRPr="00551B6D">
            <w:rPr>
              <w:rFonts w:eastAsia="Calibri" w:cs="Times New Roman"/>
              <w:szCs w:val="24"/>
            </w:rPr>
            <w:t xml:space="preserve"> of the metabolit</w:t>
          </w:r>
          <w:r>
            <w:rPr>
              <w:rFonts w:eastAsia="Calibri" w:cs="Times New Roman"/>
              <w:szCs w:val="24"/>
            </w:rPr>
            <w:t>e assay and genotyping</w:t>
          </w:r>
          <w:r w:rsidR="00551B6D" w:rsidRPr="00551B6D">
            <w:rPr>
              <w:rFonts w:eastAsia="Calibri" w:cs="Times New Roman"/>
              <w:szCs w:val="24"/>
            </w:rPr>
            <w:t>, and being available to answer my questions when things went wr</w:t>
          </w:r>
          <w:r w:rsidR="00B36C97">
            <w:rPr>
              <w:rFonts w:eastAsia="Calibri" w:cs="Times New Roman"/>
              <w:szCs w:val="24"/>
            </w:rPr>
            <w:t xml:space="preserve">ong; </w:t>
          </w:r>
          <w:r w:rsidR="00551B6D" w:rsidRPr="00551B6D">
            <w:rPr>
              <w:rFonts w:eastAsia="Calibri" w:cs="Times New Roman"/>
              <w:szCs w:val="24"/>
            </w:rPr>
            <w:t>Elaine McFarlane (Specialist Nurse), who helped recruit patients into the study, and whose meticulous note keeping e</w:t>
          </w:r>
          <w:r w:rsidR="00B36C97">
            <w:rPr>
              <w:rFonts w:eastAsia="Calibri" w:cs="Times New Roman"/>
              <w:szCs w:val="24"/>
            </w:rPr>
            <w:t>nabled accurate data collection</w:t>
          </w:r>
          <w:r w:rsidR="008154F0">
            <w:rPr>
              <w:rFonts w:eastAsia="Calibri" w:cs="Times New Roman"/>
              <w:szCs w:val="24"/>
            </w:rPr>
            <w:t>, as well as for maintaining the Microsoft Access database</w:t>
          </w:r>
          <w:r w:rsidR="00B36C97">
            <w:rPr>
              <w:rFonts w:eastAsia="Calibri" w:cs="Times New Roman"/>
              <w:szCs w:val="24"/>
            </w:rPr>
            <w:t>;</w:t>
          </w:r>
          <w:r w:rsidR="003C6ACD">
            <w:rPr>
              <w:rFonts w:eastAsia="Calibri" w:cs="Times New Roman"/>
              <w:szCs w:val="24"/>
            </w:rPr>
            <w:t xml:space="preserve"> Dr Asha </w:t>
          </w:r>
          <w:proofErr w:type="spellStart"/>
          <w:r w:rsidR="003C6ACD">
            <w:rPr>
              <w:rFonts w:eastAsia="Calibri" w:cs="Times New Roman"/>
              <w:szCs w:val="24"/>
            </w:rPr>
            <w:t>Dube</w:t>
          </w:r>
          <w:proofErr w:type="spellEnd"/>
          <w:r w:rsidR="003C6ACD">
            <w:rPr>
              <w:rFonts w:eastAsia="Calibri" w:cs="Times New Roman"/>
              <w:szCs w:val="24"/>
            </w:rPr>
            <w:t xml:space="preserve"> (Consultant </w:t>
          </w:r>
          <w:proofErr w:type="spellStart"/>
          <w:r w:rsidR="003C6ACD">
            <w:rPr>
              <w:rFonts w:eastAsia="Calibri" w:cs="Times New Roman"/>
              <w:szCs w:val="24"/>
            </w:rPr>
            <w:t>Histopathologist</w:t>
          </w:r>
          <w:proofErr w:type="spellEnd"/>
          <w:r w:rsidR="003C6ACD">
            <w:rPr>
              <w:rFonts w:eastAsia="Calibri" w:cs="Times New Roman"/>
              <w:szCs w:val="24"/>
            </w:rPr>
            <w:t>)  who reviewed all the histological samples</w:t>
          </w:r>
          <w:r w:rsidR="00B36C97">
            <w:rPr>
              <w:rFonts w:eastAsia="Calibri" w:cs="Times New Roman"/>
              <w:szCs w:val="24"/>
            </w:rPr>
            <w:t xml:space="preserve"> an</w:t>
          </w:r>
          <w:r w:rsidR="00551B6D" w:rsidRPr="00551B6D">
            <w:rPr>
              <w:rFonts w:eastAsia="Calibri" w:cs="Times New Roman"/>
              <w:szCs w:val="24"/>
            </w:rPr>
            <w:t xml:space="preserve">d finally Rory Anderson, Sarah </w:t>
          </w:r>
          <w:r w:rsidR="00145B98" w:rsidRPr="00551B6D">
            <w:rPr>
              <w:rFonts w:eastAsia="Calibri" w:cs="Times New Roman"/>
              <w:szCs w:val="24"/>
            </w:rPr>
            <w:t>Schneider</w:t>
          </w:r>
          <w:r w:rsidR="00551B6D" w:rsidRPr="00551B6D">
            <w:rPr>
              <w:rFonts w:eastAsia="Calibri" w:cs="Times New Roman"/>
              <w:szCs w:val="24"/>
            </w:rPr>
            <w:t xml:space="preserve"> and Elizabeth Thornhill (BMedSci students), who performed parts of the metabolite assays, TPMT genotyping an</w:t>
          </w:r>
          <w:r w:rsidR="00D752DA">
            <w:rPr>
              <w:rFonts w:eastAsia="Calibri" w:cs="Times New Roman"/>
              <w:szCs w:val="24"/>
            </w:rPr>
            <w:t xml:space="preserve">d TPMT activity measurements.  </w:t>
          </w:r>
          <w:r w:rsidR="00D752DA">
            <w:rPr>
              <w:lang w:val="en" w:eastAsia="en-GB"/>
            </w:rPr>
            <w:t xml:space="preserve">This project was made possible by a funding grant from the </w:t>
          </w:r>
          <w:proofErr w:type="spellStart"/>
          <w:r w:rsidR="00D752DA">
            <w:rPr>
              <w:lang w:val="en" w:eastAsia="en-GB"/>
            </w:rPr>
            <w:t>Bardhan</w:t>
          </w:r>
          <w:proofErr w:type="spellEnd"/>
          <w:r w:rsidR="00D752DA">
            <w:rPr>
              <w:lang w:val="en" w:eastAsia="en-GB"/>
            </w:rPr>
            <w:t xml:space="preserve"> foundation. </w:t>
          </w:r>
        </w:p>
        <w:p w:rsidR="00CB1B0E" w:rsidRDefault="00CB1B0E" w:rsidP="008D4BC9">
          <w:pPr>
            <w:pStyle w:val="Heading1"/>
            <w:numPr>
              <w:ilvl w:val="0"/>
              <w:numId w:val="0"/>
            </w:numPr>
            <w:rPr>
              <w:lang w:val="en" w:eastAsia="en-GB"/>
            </w:rPr>
          </w:pPr>
          <w:r>
            <w:rPr>
              <w:lang w:val="en" w:eastAsia="en-GB"/>
            </w:rPr>
            <w:br w:type="page"/>
          </w:r>
        </w:p>
      </w:sdtContent>
    </w:sdt>
    <w:sdt>
      <w:sdtPr>
        <w:rPr>
          <w:rFonts w:asciiTheme="minorHAnsi" w:eastAsiaTheme="minorHAnsi" w:hAnsiTheme="minorHAnsi" w:cstheme="minorBidi"/>
          <w:b w:val="0"/>
          <w:color w:val="auto"/>
          <w:sz w:val="22"/>
          <w:szCs w:val="22"/>
          <w:u w:val="none"/>
        </w:rPr>
        <w:id w:val="-551622516"/>
        <w:docPartObj>
          <w:docPartGallery w:val="Table of Contents"/>
          <w:docPartUnique/>
        </w:docPartObj>
      </w:sdtPr>
      <w:sdtEndPr>
        <w:rPr>
          <w:rFonts w:ascii="Times New Roman" w:hAnsi="Times New Roman"/>
          <w:bCs/>
          <w:noProof/>
          <w:sz w:val="24"/>
        </w:rPr>
      </w:sdtEndPr>
      <w:sdtContent>
        <w:p w:rsidR="00E67B9E" w:rsidRPr="00F1608F" w:rsidRDefault="00E67B9E" w:rsidP="00E67B9E">
          <w:pPr>
            <w:pStyle w:val="TOCHeading"/>
            <w:spacing w:line="480" w:lineRule="auto"/>
            <w:rPr>
              <w:color w:val="auto"/>
              <w:u w:val="none"/>
            </w:rPr>
          </w:pPr>
          <w:r w:rsidRPr="00F1608F">
            <w:rPr>
              <w:color w:val="auto"/>
              <w:u w:val="none"/>
            </w:rPr>
            <w:t>Table of Contents</w:t>
          </w:r>
        </w:p>
        <w:p w:rsidR="00FA705A" w:rsidRDefault="00E67B9E">
          <w:pPr>
            <w:pStyle w:val="TOC1"/>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485375258" w:history="1">
            <w:r w:rsidR="00FA705A" w:rsidRPr="007F5CD1">
              <w:rPr>
                <w:rStyle w:val="Hyperlink"/>
                <w:noProof/>
                <w:lang w:val="en"/>
              </w:rPr>
              <w:t>Abstract</w:t>
            </w:r>
            <w:r w:rsidR="00FA705A">
              <w:rPr>
                <w:noProof/>
                <w:webHidden/>
              </w:rPr>
              <w:tab/>
            </w:r>
            <w:r w:rsidR="00FA705A">
              <w:rPr>
                <w:noProof/>
                <w:webHidden/>
              </w:rPr>
              <w:fldChar w:fldCharType="begin"/>
            </w:r>
            <w:r w:rsidR="00FA705A">
              <w:rPr>
                <w:noProof/>
                <w:webHidden/>
              </w:rPr>
              <w:instrText xml:space="preserve"> PAGEREF _Toc485375258 \h </w:instrText>
            </w:r>
            <w:r w:rsidR="00FA705A">
              <w:rPr>
                <w:noProof/>
                <w:webHidden/>
              </w:rPr>
            </w:r>
            <w:r w:rsidR="00FA705A">
              <w:rPr>
                <w:noProof/>
                <w:webHidden/>
              </w:rPr>
              <w:fldChar w:fldCharType="separate"/>
            </w:r>
            <w:r w:rsidR="001C05F9">
              <w:rPr>
                <w:noProof/>
                <w:webHidden/>
              </w:rPr>
              <w:t>1</w:t>
            </w:r>
            <w:r w:rsidR="00FA705A">
              <w:rPr>
                <w:noProof/>
                <w:webHidden/>
              </w:rPr>
              <w:fldChar w:fldCharType="end"/>
            </w:r>
          </w:hyperlink>
        </w:p>
        <w:p w:rsidR="00FA705A" w:rsidRDefault="005F6C62">
          <w:pPr>
            <w:pStyle w:val="TOC1"/>
            <w:rPr>
              <w:rFonts w:asciiTheme="minorHAnsi" w:eastAsiaTheme="minorEastAsia" w:hAnsiTheme="minorHAnsi" w:cstheme="minorBidi"/>
              <w:noProof/>
              <w:sz w:val="22"/>
              <w:szCs w:val="22"/>
              <w:lang w:val="en-US" w:eastAsia="en-US"/>
            </w:rPr>
          </w:pPr>
          <w:hyperlink w:anchor="_Toc485375259" w:history="1">
            <w:r w:rsidR="00FA705A" w:rsidRPr="007F5CD1">
              <w:rPr>
                <w:rStyle w:val="Hyperlink"/>
                <w:noProof/>
                <w:lang w:val="en"/>
              </w:rPr>
              <w:t>Acknowledgments</w:t>
            </w:r>
            <w:r w:rsidR="00FA705A">
              <w:rPr>
                <w:noProof/>
                <w:webHidden/>
              </w:rPr>
              <w:tab/>
            </w:r>
            <w:r w:rsidR="00FA705A">
              <w:rPr>
                <w:noProof/>
                <w:webHidden/>
              </w:rPr>
              <w:fldChar w:fldCharType="begin"/>
            </w:r>
            <w:r w:rsidR="00FA705A">
              <w:rPr>
                <w:noProof/>
                <w:webHidden/>
              </w:rPr>
              <w:instrText xml:space="preserve"> PAGEREF _Toc485375259 \h </w:instrText>
            </w:r>
            <w:r w:rsidR="00FA705A">
              <w:rPr>
                <w:noProof/>
                <w:webHidden/>
              </w:rPr>
            </w:r>
            <w:r w:rsidR="00FA705A">
              <w:rPr>
                <w:noProof/>
                <w:webHidden/>
              </w:rPr>
              <w:fldChar w:fldCharType="separate"/>
            </w:r>
            <w:r w:rsidR="001C05F9">
              <w:rPr>
                <w:noProof/>
                <w:webHidden/>
              </w:rPr>
              <w:t>3</w:t>
            </w:r>
            <w:r w:rsidR="00FA705A">
              <w:rPr>
                <w:noProof/>
                <w:webHidden/>
              </w:rPr>
              <w:fldChar w:fldCharType="end"/>
            </w:r>
          </w:hyperlink>
        </w:p>
        <w:p w:rsidR="00FA705A" w:rsidRDefault="005F6C62">
          <w:pPr>
            <w:pStyle w:val="TOC1"/>
            <w:rPr>
              <w:rFonts w:asciiTheme="minorHAnsi" w:eastAsiaTheme="minorEastAsia" w:hAnsiTheme="minorHAnsi" w:cstheme="minorBidi"/>
              <w:noProof/>
              <w:sz w:val="22"/>
              <w:szCs w:val="22"/>
              <w:lang w:val="en-US" w:eastAsia="en-US"/>
            </w:rPr>
          </w:pPr>
          <w:hyperlink w:anchor="_Toc485375260" w:history="1">
            <w:r w:rsidR="00FA705A" w:rsidRPr="007F5CD1">
              <w:rPr>
                <w:rStyle w:val="Hyperlink"/>
                <w:noProof/>
              </w:rPr>
              <w:t>List of Abbreviations</w:t>
            </w:r>
            <w:r w:rsidR="00FA705A">
              <w:rPr>
                <w:noProof/>
                <w:webHidden/>
              </w:rPr>
              <w:tab/>
            </w:r>
            <w:r w:rsidR="00FA705A">
              <w:rPr>
                <w:noProof/>
                <w:webHidden/>
              </w:rPr>
              <w:fldChar w:fldCharType="begin"/>
            </w:r>
            <w:r w:rsidR="00FA705A">
              <w:rPr>
                <w:noProof/>
                <w:webHidden/>
              </w:rPr>
              <w:instrText xml:space="preserve"> PAGEREF _Toc485375260 \h </w:instrText>
            </w:r>
            <w:r w:rsidR="00FA705A">
              <w:rPr>
                <w:noProof/>
                <w:webHidden/>
              </w:rPr>
            </w:r>
            <w:r w:rsidR="00FA705A">
              <w:rPr>
                <w:noProof/>
                <w:webHidden/>
              </w:rPr>
              <w:fldChar w:fldCharType="separate"/>
            </w:r>
            <w:r w:rsidR="001C05F9">
              <w:rPr>
                <w:noProof/>
                <w:webHidden/>
              </w:rPr>
              <w:t>8</w:t>
            </w:r>
            <w:r w:rsidR="00FA705A">
              <w:rPr>
                <w:noProof/>
                <w:webHidden/>
              </w:rPr>
              <w:fldChar w:fldCharType="end"/>
            </w:r>
          </w:hyperlink>
        </w:p>
        <w:p w:rsidR="00FA705A" w:rsidRDefault="005F6C62">
          <w:pPr>
            <w:pStyle w:val="TOC1"/>
            <w:rPr>
              <w:rFonts w:asciiTheme="minorHAnsi" w:eastAsiaTheme="minorEastAsia" w:hAnsiTheme="minorHAnsi" w:cstheme="minorBidi"/>
              <w:noProof/>
              <w:sz w:val="22"/>
              <w:szCs w:val="22"/>
              <w:lang w:val="en-US" w:eastAsia="en-US"/>
            </w:rPr>
          </w:pPr>
          <w:hyperlink w:anchor="_Toc485375261" w:history="1">
            <w:r w:rsidR="00FA705A" w:rsidRPr="007F5CD1">
              <w:rPr>
                <w:rStyle w:val="Hyperlink"/>
                <w:noProof/>
              </w:rPr>
              <w:t>List of Figures</w:t>
            </w:r>
            <w:r w:rsidR="00FA705A">
              <w:rPr>
                <w:noProof/>
                <w:webHidden/>
              </w:rPr>
              <w:tab/>
            </w:r>
            <w:r w:rsidR="00FA705A">
              <w:rPr>
                <w:noProof/>
                <w:webHidden/>
              </w:rPr>
              <w:fldChar w:fldCharType="begin"/>
            </w:r>
            <w:r w:rsidR="00FA705A">
              <w:rPr>
                <w:noProof/>
                <w:webHidden/>
              </w:rPr>
              <w:instrText xml:space="preserve"> PAGEREF _Toc485375261 \h </w:instrText>
            </w:r>
            <w:r w:rsidR="00FA705A">
              <w:rPr>
                <w:noProof/>
                <w:webHidden/>
              </w:rPr>
            </w:r>
            <w:r w:rsidR="00FA705A">
              <w:rPr>
                <w:noProof/>
                <w:webHidden/>
              </w:rPr>
              <w:fldChar w:fldCharType="separate"/>
            </w:r>
            <w:r w:rsidR="001C05F9">
              <w:rPr>
                <w:noProof/>
                <w:webHidden/>
              </w:rPr>
              <w:t>11</w:t>
            </w:r>
            <w:r w:rsidR="00FA705A">
              <w:rPr>
                <w:noProof/>
                <w:webHidden/>
              </w:rPr>
              <w:fldChar w:fldCharType="end"/>
            </w:r>
          </w:hyperlink>
        </w:p>
        <w:p w:rsidR="00FA705A" w:rsidRDefault="005F6C62">
          <w:pPr>
            <w:pStyle w:val="TOC1"/>
            <w:rPr>
              <w:rFonts w:asciiTheme="minorHAnsi" w:eastAsiaTheme="minorEastAsia" w:hAnsiTheme="minorHAnsi" w:cstheme="minorBidi"/>
              <w:noProof/>
              <w:sz w:val="22"/>
              <w:szCs w:val="22"/>
              <w:lang w:val="en-US" w:eastAsia="en-US"/>
            </w:rPr>
          </w:pPr>
          <w:hyperlink w:anchor="_Toc485375262" w:history="1">
            <w:r w:rsidR="00FA705A" w:rsidRPr="007F5CD1">
              <w:rPr>
                <w:rStyle w:val="Hyperlink"/>
                <w:noProof/>
              </w:rPr>
              <w:t>List of Tables</w:t>
            </w:r>
            <w:r w:rsidR="00FA705A">
              <w:rPr>
                <w:noProof/>
                <w:webHidden/>
              </w:rPr>
              <w:tab/>
            </w:r>
            <w:r w:rsidR="00FA705A">
              <w:rPr>
                <w:noProof/>
                <w:webHidden/>
              </w:rPr>
              <w:fldChar w:fldCharType="begin"/>
            </w:r>
            <w:r w:rsidR="00FA705A">
              <w:rPr>
                <w:noProof/>
                <w:webHidden/>
              </w:rPr>
              <w:instrText xml:space="preserve"> PAGEREF _Toc485375262 \h </w:instrText>
            </w:r>
            <w:r w:rsidR="00FA705A">
              <w:rPr>
                <w:noProof/>
                <w:webHidden/>
              </w:rPr>
            </w:r>
            <w:r w:rsidR="00FA705A">
              <w:rPr>
                <w:noProof/>
                <w:webHidden/>
              </w:rPr>
              <w:fldChar w:fldCharType="separate"/>
            </w:r>
            <w:r w:rsidR="001C05F9">
              <w:rPr>
                <w:noProof/>
                <w:webHidden/>
              </w:rPr>
              <w:t>13</w:t>
            </w:r>
            <w:r w:rsidR="00FA705A">
              <w:rPr>
                <w:noProof/>
                <w:webHidden/>
              </w:rPr>
              <w:fldChar w:fldCharType="end"/>
            </w:r>
          </w:hyperlink>
        </w:p>
        <w:p w:rsidR="00FA705A" w:rsidRDefault="005F6C62">
          <w:pPr>
            <w:pStyle w:val="TOC1"/>
            <w:rPr>
              <w:rFonts w:asciiTheme="minorHAnsi" w:eastAsiaTheme="minorEastAsia" w:hAnsiTheme="minorHAnsi" w:cstheme="minorBidi"/>
              <w:noProof/>
              <w:sz w:val="22"/>
              <w:szCs w:val="22"/>
              <w:lang w:val="en-US" w:eastAsia="en-US"/>
            </w:rPr>
          </w:pPr>
          <w:hyperlink w:anchor="_Toc485375263" w:history="1">
            <w:r w:rsidR="00FA705A" w:rsidRPr="007F5CD1">
              <w:rPr>
                <w:rStyle w:val="Hyperlink"/>
                <w:noProof/>
              </w:rPr>
              <w:t>Chapter 1. Introduction</w:t>
            </w:r>
            <w:r w:rsidR="00FA705A">
              <w:rPr>
                <w:noProof/>
                <w:webHidden/>
              </w:rPr>
              <w:tab/>
            </w:r>
            <w:r w:rsidR="00FA705A">
              <w:rPr>
                <w:noProof/>
                <w:webHidden/>
              </w:rPr>
              <w:fldChar w:fldCharType="begin"/>
            </w:r>
            <w:r w:rsidR="00FA705A">
              <w:rPr>
                <w:noProof/>
                <w:webHidden/>
              </w:rPr>
              <w:instrText xml:space="preserve"> PAGEREF _Toc485375263 \h </w:instrText>
            </w:r>
            <w:r w:rsidR="00FA705A">
              <w:rPr>
                <w:noProof/>
                <w:webHidden/>
              </w:rPr>
            </w:r>
            <w:r w:rsidR="00FA705A">
              <w:rPr>
                <w:noProof/>
                <w:webHidden/>
              </w:rPr>
              <w:fldChar w:fldCharType="separate"/>
            </w:r>
            <w:r w:rsidR="001C05F9">
              <w:rPr>
                <w:noProof/>
                <w:webHidden/>
              </w:rPr>
              <w:t>16</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64" w:history="1">
            <w:r w:rsidR="00FA705A" w:rsidRPr="007F5CD1">
              <w:rPr>
                <w:rStyle w:val="Hyperlink"/>
                <w:noProof/>
              </w:rPr>
              <w:t>1.1. Presenting Features</w:t>
            </w:r>
            <w:r w:rsidR="00FA705A">
              <w:rPr>
                <w:noProof/>
                <w:webHidden/>
              </w:rPr>
              <w:tab/>
            </w:r>
            <w:r w:rsidR="00FA705A">
              <w:rPr>
                <w:noProof/>
                <w:webHidden/>
              </w:rPr>
              <w:fldChar w:fldCharType="begin"/>
            </w:r>
            <w:r w:rsidR="00FA705A">
              <w:rPr>
                <w:noProof/>
                <w:webHidden/>
              </w:rPr>
              <w:instrText xml:space="preserve"> PAGEREF _Toc485375264 \h </w:instrText>
            </w:r>
            <w:r w:rsidR="00FA705A">
              <w:rPr>
                <w:noProof/>
                <w:webHidden/>
              </w:rPr>
            </w:r>
            <w:r w:rsidR="00FA705A">
              <w:rPr>
                <w:noProof/>
                <w:webHidden/>
              </w:rPr>
              <w:fldChar w:fldCharType="separate"/>
            </w:r>
            <w:r w:rsidR="001C05F9">
              <w:rPr>
                <w:noProof/>
                <w:webHidden/>
              </w:rPr>
              <w:t>17</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65" w:history="1">
            <w:r w:rsidR="00FA705A" w:rsidRPr="007F5CD1">
              <w:rPr>
                <w:rStyle w:val="Hyperlink"/>
                <w:noProof/>
              </w:rPr>
              <w:t>1.1.1.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Clinical Features</w:t>
            </w:r>
            <w:r w:rsidR="00FA705A">
              <w:rPr>
                <w:noProof/>
                <w:webHidden/>
              </w:rPr>
              <w:tab/>
            </w:r>
            <w:r w:rsidR="00FA705A">
              <w:rPr>
                <w:noProof/>
                <w:webHidden/>
              </w:rPr>
              <w:fldChar w:fldCharType="begin"/>
            </w:r>
            <w:r w:rsidR="00FA705A">
              <w:rPr>
                <w:noProof/>
                <w:webHidden/>
              </w:rPr>
              <w:instrText xml:space="preserve"> PAGEREF _Toc485375265 \h </w:instrText>
            </w:r>
            <w:r w:rsidR="00FA705A">
              <w:rPr>
                <w:noProof/>
                <w:webHidden/>
              </w:rPr>
            </w:r>
            <w:r w:rsidR="00FA705A">
              <w:rPr>
                <w:noProof/>
                <w:webHidden/>
              </w:rPr>
              <w:fldChar w:fldCharType="separate"/>
            </w:r>
            <w:r w:rsidR="001C05F9">
              <w:rPr>
                <w:noProof/>
                <w:webHidden/>
              </w:rPr>
              <w:t>17</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66" w:history="1">
            <w:r w:rsidR="00FA705A" w:rsidRPr="007F5CD1">
              <w:rPr>
                <w:rStyle w:val="Hyperlink"/>
                <w:noProof/>
              </w:rPr>
              <w:t>1.1.2.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Laboratory Abnormalities</w:t>
            </w:r>
            <w:r w:rsidR="00FA705A">
              <w:rPr>
                <w:noProof/>
                <w:webHidden/>
              </w:rPr>
              <w:tab/>
            </w:r>
            <w:r w:rsidR="00FA705A">
              <w:rPr>
                <w:noProof/>
                <w:webHidden/>
              </w:rPr>
              <w:fldChar w:fldCharType="begin"/>
            </w:r>
            <w:r w:rsidR="00FA705A">
              <w:rPr>
                <w:noProof/>
                <w:webHidden/>
              </w:rPr>
              <w:instrText xml:space="preserve"> PAGEREF _Toc485375266 \h </w:instrText>
            </w:r>
            <w:r w:rsidR="00FA705A">
              <w:rPr>
                <w:noProof/>
                <w:webHidden/>
              </w:rPr>
            </w:r>
            <w:r w:rsidR="00FA705A">
              <w:rPr>
                <w:noProof/>
                <w:webHidden/>
              </w:rPr>
              <w:fldChar w:fldCharType="separate"/>
            </w:r>
            <w:r w:rsidR="001C05F9">
              <w:rPr>
                <w:noProof/>
                <w:webHidden/>
              </w:rPr>
              <w:t>17</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67" w:history="1">
            <w:r w:rsidR="00FA705A" w:rsidRPr="007F5CD1">
              <w:rPr>
                <w:rStyle w:val="Hyperlink"/>
                <w:noProof/>
              </w:rPr>
              <w:t>1.1.3.</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Autoantibodies</w:t>
            </w:r>
            <w:r w:rsidR="00FA705A">
              <w:rPr>
                <w:noProof/>
                <w:webHidden/>
              </w:rPr>
              <w:tab/>
            </w:r>
            <w:r w:rsidR="00FA705A">
              <w:rPr>
                <w:noProof/>
                <w:webHidden/>
              </w:rPr>
              <w:fldChar w:fldCharType="begin"/>
            </w:r>
            <w:r w:rsidR="00FA705A">
              <w:rPr>
                <w:noProof/>
                <w:webHidden/>
              </w:rPr>
              <w:instrText xml:space="preserve"> PAGEREF _Toc485375267 \h </w:instrText>
            </w:r>
            <w:r w:rsidR="00FA705A">
              <w:rPr>
                <w:noProof/>
                <w:webHidden/>
              </w:rPr>
            </w:r>
            <w:r w:rsidR="00FA705A">
              <w:rPr>
                <w:noProof/>
                <w:webHidden/>
              </w:rPr>
              <w:fldChar w:fldCharType="separate"/>
            </w:r>
            <w:r w:rsidR="001C05F9">
              <w:rPr>
                <w:noProof/>
                <w:webHidden/>
              </w:rPr>
              <w:t>18</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68" w:history="1">
            <w:r w:rsidR="00FA705A" w:rsidRPr="007F5CD1">
              <w:rPr>
                <w:rStyle w:val="Hyperlink"/>
                <w:noProof/>
              </w:rPr>
              <w:t>1.1.4.</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Histology</w:t>
            </w:r>
            <w:r w:rsidR="00FA705A">
              <w:rPr>
                <w:noProof/>
                <w:webHidden/>
              </w:rPr>
              <w:tab/>
            </w:r>
            <w:r w:rsidR="00FA705A">
              <w:rPr>
                <w:noProof/>
                <w:webHidden/>
              </w:rPr>
              <w:fldChar w:fldCharType="begin"/>
            </w:r>
            <w:r w:rsidR="00FA705A">
              <w:rPr>
                <w:noProof/>
                <w:webHidden/>
              </w:rPr>
              <w:instrText xml:space="preserve"> PAGEREF _Toc485375268 \h </w:instrText>
            </w:r>
            <w:r w:rsidR="00FA705A">
              <w:rPr>
                <w:noProof/>
                <w:webHidden/>
              </w:rPr>
            </w:r>
            <w:r w:rsidR="00FA705A">
              <w:rPr>
                <w:noProof/>
                <w:webHidden/>
              </w:rPr>
              <w:fldChar w:fldCharType="separate"/>
            </w:r>
            <w:r w:rsidR="001C05F9">
              <w:rPr>
                <w:noProof/>
                <w:webHidden/>
              </w:rPr>
              <w:t>19</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69" w:history="1">
            <w:r w:rsidR="00FA705A" w:rsidRPr="007F5CD1">
              <w:rPr>
                <w:rStyle w:val="Hyperlink"/>
                <w:noProof/>
              </w:rPr>
              <w:t>1.2. Diagnosis</w:t>
            </w:r>
            <w:r w:rsidR="00FA705A">
              <w:rPr>
                <w:noProof/>
                <w:webHidden/>
              </w:rPr>
              <w:tab/>
            </w:r>
            <w:r w:rsidR="00FA705A">
              <w:rPr>
                <w:noProof/>
                <w:webHidden/>
              </w:rPr>
              <w:fldChar w:fldCharType="begin"/>
            </w:r>
            <w:r w:rsidR="00FA705A">
              <w:rPr>
                <w:noProof/>
                <w:webHidden/>
              </w:rPr>
              <w:instrText xml:space="preserve"> PAGEREF _Toc485375269 \h </w:instrText>
            </w:r>
            <w:r w:rsidR="00FA705A">
              <w:rPr>
                <w:noProof/>
                <w:webHidden/>
              </w:rPr>
            </w:r>
            <w:r w:rsidR="00FA705A">
              <w:rPr>
                <w:noProof/>
                <w:webHidden/>
              </w:rPr>
              <w:fldChar w:fldCharType="separate"/>
            </w:r>
            <w:r w:rsidR="001C05F9">
              <w:rPr>
                <w:noProof/>
                <w:webHidden/>
              </w:rPr>
              <w:t>22</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70" w:history="1">
            <w:r w:rsidR="00FA705A" w:rsidRPr="007F5CD1">
              <w:rPr>
                <w:rStyle w:val="Hyperlink"/>
                <w:noProof/>
              </w:rPr>
              <w:t>1.3. Treatment</w:t>
            </w:r>
            <w:r w:rsidR="00FA705A">
              <w:rPr>
                <w:noProof/>
                <w:webHidden/>
              </w:rPr>
              <w:tab/>
            </w:r>
            <w:r w:rsidR="00FA705A">
              <w:rPr>
                <w:noProof/>
                <w:webHidden/>
              </w:rPr>
              <w:fldChar w:fldCharType="begin"/>
            </w:r>
            <w:r w:rsidR="00FA705A">
              <w:rPr>
                <w:noProof/>
                <w:webHidden/>
              </w:rPr>
              <w:instrText xml:space="preserve"> PAGEREF _Toc485375270 \h </w:instrText>
            </w:r>
            <w:r w:rsidR="00FA705A">
              <w:rPr>
                <w:noProof/>
                <w:webHidden/>
              </w:rPr>
            </w:r>
            <w:r w:rsidR="00FA705A">
              <w:rPr>
                <w:noProof/>
                <w:webHidden/>
              </w:rPr>
              <w:fldChar w:fldCharType="separate"/>
            </w:r>
            <w:r w:rsidR="001C05F9">
              <w:rPr>
                <w:noProof/>
                <w:webHidden/>
              </w:rPr>
              <w:t>25</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71" w:history="1">
            <w:r w:rsidR="00FA705A" w:rsidRPr="007F5CD1">
              <w:rPr>
                <w:rStyle w:val="Hyperlink"/>
                <w:iCs/>
                <w:noProof/>
              </w:rPr>
              <w:t>1.3.1.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Aim of Treatment</w:t>
            </w:r>
            <w:r w:rsidR="00FA705A">
              <w:rPr>
                <w:noProof/>
                <w:webHidden/>
              </w:rPr>
              <w:tab/>
            </w:r>
            <w:r w:rsidR="00FA705A">
              <w:rPr>
                <w:noProof/>
                <w:webHidden/>
              </w:rPr>
              <w:fldChar w:fldCharType="begin"/>
            </w:r>
            <w:r w:rsidR="00FA705A">
              <w:rPr>
                <w:noProof/>
                <w:webHidden/>
              </w:rPr>
              <w:instrText xml:space="preserve"> PAGEREF _Toc485375271 \h </w:instrText>
            </w:r>
            <w:r w:rsidR="00FA705A">
              <w:rPr>
                <w:noProof/>
                <w:webHidden/>
              </w:rPr>
            </w:r>
            <w:r w:rsidR="00FA705A">
              <w:rPr>
                <w:noProof/>
                <w:webHidden/>
              </w:rPr>
              <w:fldChar w:fldCharType="separate"/>
            </w:r>
            <w:r w:rsidR="001C05F9">
              <w:rPr>
                <w:noProof/>
                <w:webHidden/>
              </w:rPr>
              <w:t>25</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72" w:history="1">
            <w:r w:rsidR="00FA705A" w:rsidRPr="007F5CD1">
              <w:rPr>
                <w:rStyle w:val="Hyperlink"/>
                <w:noProof/>
              </w:rPr>
              <w:t>1.3.2.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 xml:space="preserve">Standard Treatment </w:t>
            </w:r>
            <w:r w:rsidR="008B379F">
              <w:rPr>
                <w:rStyle w:val="Hyperlink"/>
                <w:noProof/>
              </w:rPr>
              <w:t>Regimen</w:t>
            </w:r>
            <w:r w:rsidR="00FA705A" w:rsidRPr="007F5CD1">
              <w:rPr>
                <w:rStyle w:val="Hyperlink"/>
                <w:noProof/>
              </w:rPr>
              <w:t>s for the Induction of Remission</w:t>
            </w:r>
            <w:r w:rsidR="00FA705A">
              <w:rPr>
                <w:noProof/>
                <w:webHidden/>
              </w:rPr>
              <w:tab/>
            </w:r>
            <w:r w:rsidR="00FA705A">
              <w:rPr>
                <w:noProof/>
                <w:webHidden/>
              </w:rPr>
              <w:fldChar w:fldCharType="begin"/>
            </w:r>
            <w:r w:rsidR="00FA705A">
              <w:rPr>
                <w:noProof/>
                <w:webHidden/>
              </w:rPr>
              <w:instrText xml:space="preserve"> PAGEREF _Toc485375272 \h </w:instrText>
            </w:r>
            <w:r w:rsidR="00FA705A">
              <w:rPr>
                <w:noProof/>
                <w:webHidden/>
              </w:rPr>
            </w:r>
            <w:r w:rsidR="00FA705A">
              <w:rPr>
                <w:noProof/>
                <w:webHidden/>
              </w:rPr>
              <w:fldChar w:fldCharType="separate"/>
            </w:r>
            <w:r w:rsidR="001C05F9">
              <w:rPr>
                <w:noProof/>
                <w:webHidden/>
              </w:rPr>
              <w:t>28</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73" w:history="1">
            <w:r w:rsidR="00FA705A" w:rsidRPr="007F5CD1">
              <w:rPr>
                <w:rStyle w:val="Hyperlink"/>
                <w:noProof/>
              </w:rPr>
              <w:t>1.3.3.</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Side Effects of Standard Treatment</w:t>
            </w:r>
            <w:r w:rsidR="00FA705A">
              <w:rPr>
                <w:noProof/>
                <w:webHidden/>
              </w:rPr>
              <w:tab/>
            </w:r>
            <w:r w:rsidR="00FA705A">
              <w:rPr>
                <w:noProof/>
                <w:webHidden/>
              </w:rPr>
              <w:fldChar w:fldCharType="begin"/>
            </w:r>
            <w:r w:rsidR="00FA705A">
              <w:rPr>
                <w:noProof/>
                <w:webHidden/>
              </w:rPr>
              <w:instrText xml:space="preserve"> PAGEREF _Toc485375273 \h </w:instrText>
            </w:r>
            <w:r w:rsidR="00FA705A">
              <w:rPr>
                <w:noProof/>
                <w:webHidden/>
              </w:rPr>
            </w:r>
            <w:r w:rsidR="00FA705A">
              <w:rPr>
                <w:noProof/>
                <w:webHidden/>
              </w:rPr>
              <w:fldChar w:fldCharType="separate"/>
            </w:r>
            <w:r w:rsidR="001C05F9">
              <w:rPr>
                <w:noProof/>
                <w:webHidden/>
              </w:rPr>
              <w:t>30</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74" w:history="1">
            <w:r w:rsidR="00FA705A" w:rsidRPr="007F5CD1">
              <w:rPr>
                <w:rStyle w:val="Hyperlink"/>
                <w:noProof/>
              </w:rPr>
              <w:t>1.3.4.</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Consequences of Treatment Withdrawal</w:t>
            </w:r>
            <w:r w:rsidR="00FA705A">
              <w:rPr>
                <w:noProof/>
                <w:webHidden/>
              </w:rPr>
              <w:tab/>
            </w:r>
            <w:r w:rsidR="00FA705A">
              <w:rPr>
                <w:noProof/>
                <w:webHidden/>
              </w:rPr>
              <w:fldChar w:fldCharType="begin"/>
            </w:r>
            <w:r w:rsidR="00FA705A">
              <w:rPr>
                <w:noProof/>
                <w:webHidden/>
              </w:rPr>
              <w:instrText xml:space="preserve"> PAGEREF _Toc485375274 \h </w:instrText>
            </w:r>
            <w:r w:rsidR="00FA705A">
              <w:rPr>
                <w:noProof/>
                <w:webHidden/>
              </w:rPr>
            </w:r>
            <w:r w:rsidR="00FA705A">
              <w:rPr>
                <w:noProof/>
                <w:webHidden/>
              </w:rPr>
              <w:fldChar w:fldCharType="separate"/>
            </w:r>
            <w:r w:rsidR="001C05F9">
              <w:rPr>
                <w:noProof/>
                <w:webHidden/>
              </w:rPr>
              <w:t>31</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75" w:history="1">
            <w:r w:rsidR="00FA705A" w:rsidRPr="007F5CD1">
              <w:rPr>
                <w:rStyle w:val="Hyperlink"/>
                <w:noProof/>
              </w:rPr>
              <w:t>1.3.5.</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Maintenance of Remission with Azathioprine Monotherapy</w:t>
            </w:r>
            <w:r w:rsidR="00FA705A">
              <w:rPr>
                <w:noProof/>
                <w:webHidden/>
              </w:rPr>
              <w:tab/>
            </w:r>
            <w:r w:rsidR="00FA705A">
              <w:rPr>
                <w:noProof/>
                <w:webHidden/>
              </w:rPr>
              <w:fldChar w:fldCharType="begin"/>
            </w:r>
            <w:r w:rsidR="00FA705A">
              <w:rPr>
                <w:noProof/>
                <w:webHidden/>
              </w:rPr>
              <w:instrText xml:space="preserve"> PAGEREF _Toc485375275 \h </w:instrText>
            </w:r>
            <w:r w:rsidR="00FA705A">
              <w:rPr>
                <w:noProof/>
                <w:webHidden/>
              </w:rPr>
            </w:r>
            <w:r w:rsidR="00FA705A">
              <w:rPr>
                <w:noProof/>
                <w:webHidden/>
              </w:rPr>
              <w:fldChar w:fldCharType="separate"/>
            </w:r>
            <w:r w:rsidR="001C05F9">
              <w:rPr>
                <w:noProof/>
                <w:webHidden/>
              </w:rPr>
              <w:t>33</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76" w:history="1">
            <w:r w:rsidR="00FA705A" w:rsidRPr="007F5CD1">
              <w:rPr>
                <w:rStyle w:val="Hyperlink"/>
                <w:noProof/>
              </w:rPr>
              <w:t>1.3.6.</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Efficacy of Current Standard Therapy and Importance of Achieving Adequate Disease Control</w:t>
            </w:r>
            <w:r w:rsidR="00FA705A">
              <w:rPr>
                <w:noProof/>
                <w:webHidden/>
              </w:rPr>
              <w:tab/>
            </w:r>
            <w:r w:rsidR="00FA705A">
              <w:rPr>
                <w:noProof/>
                <w:webHidden/>
              </w:rPr>
              <w:fldChar w:fldCharType="begin"/>
            </w:r>
            <w:r w:rsidR="00FA705A">
              <w:rPr>
                <w:noProof/>
                <w:webHidden/>
              </w:rPr>
              <w:instrText xml:space="preserve"> PAGEREF _Toc485375276 \h </w:instrText>
            </w:r>
            <w:r w:rsidR="00FA705A">
              <w:rPr>
                <w:noProof/>
                <w:webHidden/>
              </w:rPr>
            </w:r>
            <w:r w:rsidR="00FA705A">
              <w:rPr>
                <w:noProof/>
                <w:webHidden/>
              </w:rPr>
              <w:fldChar w:fldCharType="separate"/>
            </w:r>
            <w:r w:rsidR="001C05F9">
              <w:rPr>
                <w:noProof/>
                <w:webHidden/>
              </w:rPr>
              <w:t>34</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77" w:history="1">
            <w:r w:rsidR="00FA705A" w:rsidRPr="007F5CD1">
              <w:rPr>
                <w:rStyle w:val="Hyperlink"/>
                <w:noProof/>
              </w:rPr>
              <w:t>1.4. Improving Treatment Response by Modifying Standard Therapy</w:t>
            </w:r>
            <w:r w:rsidR="00FA705A">
              <w:rPr>
                <w:noProof/>
                <w:webHidden/>
              </w:rPr>
              <w:tab/>
            </w:r>
            <w:r w:rsidR="00FA705A">
              <w:rPr>
                <w:noProof/>
                <w:webHidden/>
              </w:rPr>
              <w:fldChar w:fldCharType="begin"/>
            </w:r>
            <w:r w:rsidR="00FA705A">
              <w:rPr>
                <w:noProof/>
                <w:webHidden/>
              </w:rPr>
              <w:instrText xml:space="preserve"> PAGEREF _Toc485375277 \h </w:instrText>
            </w:r>
            <w:r w:rsidR="00FA705A">
              <w:rPr>
                <w:noProof/>
                <w:webHidden/>
              </w:rPr>
            </w:r>
            <w:r w:rsidR="00FA705A">
              <w:rPr>
                <w:noProof/>
                <w:webHidden/>
              </w:rPr>
              <w:fldChar w:fldCharType="separate"/>
            </w:r>
            <w:r w:rsidR="001C05F9">
              <w:rPr>
                <w:noProof/>
                <w:webHidden/>
              </w:rPr>
              <w:t>36</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78" w:history="1">
            <w:r w:rsidR="00FA705A" w:rsidRPr="007F5CD1">
              <w:rPr>
                <w:rStyle w:val="Hyperlink"/>
                <w:noProof/>
              </w:rPr>
              <w:t>1.4.1.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High Dose Prednisolone in Combination to Azathioprine</w:t>
            </w:r>
            <w:r w:rsidR="00FA705A">
              <w:rPr>
                <w:noProof/>
                <w:webHidden/>
              </w:rPr>
              <w:tab/>
            </w:r>
            <w:r w:rsidR="00FA705A">
              <w:rPr>
                <w:noProof/>
                <w:webHidden/>
              </w:rPr>
              <w:fldChar w:fldCharType="begin"/>
            </w:r>
            <w:r w:rsidR="00FA705A">
              <w:rPr>
                <w:noProof/>
                <w:webHidden/>
              </w:rPr>
              <w:instrText xml:space="preserve"> PAGEREF _Toc485375278 \h </w:instrText>
            </w:r>
            <w:r w:rsidR="00FA705A">
              <w:rPr>
                <w:noProof/>
                <w:webHidden/>
              </w:rPr>
            </w:r>
            <w:r w:rsidR="00FA705A">
              <w:rPr>
                <w:noProof/>
                <w:webHidden/>
              </w:rPr>
              <w:fldChar w:fldCharType="separate"/>
            </w:r>
            <w:r w:rsidR="001C05F9">
              <w:rPr>
                <w:noProof/>
                <w:webHidden/>
              </w:rPr>
              <w:t>36</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79" w:history="1">
            <w:r w:rsidR="00FA705A" w:rsidRPr="007F5CD1">
              <w:rPr>
                <w:rStyle w:val="Hyperlink"/>
                <w:noProof/>
              </w:rPr>
              <w:t>1.4.2.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Improving the Efficacy of Azathioprine</w:t>
            </w:r>
            <w:r w:rsidR="00FA705A">
              <w:rPr>
                <w:noProof/>
                <w:webHidden/>
              </w:rPr>
              <w:tab/>
            </w:r>
            <w:r w:rsidR="00FA705A">
              <w:rPr>
                <w:noProof/>
                <w:webHidden/>
              </w:rPr>
              <w:fldChar w:fldCharType="begin"/>
            </w:r>
            <w:r w:rsidR="00FA705A">
              <w:rPr>
                <w:noProof/>
                <w:webHidden/>
              </w:rPr>
              <w:instrText xml:space="preserve"> PAGEREF _Toc485375279 \h </w:instrText>
            </w:r>
            <w:r w:rsidR="00FA705A">
              <w:rPr>
                <w:noProof/>
                <w:webHidden/>
              </w:rPr>
            </w:r>
            <w:r w:rsidR="00FA705A">
              <w:rPr>
                <w:noProof/>
                <w:webHidden/>
              </w:rPr>
              <w:fldChar w:fldCharType="separate"/>
            </w:r>
            <w:r w:rsidR="001C05F9">
              <w:rPr>
                <w:noProof/>
                <w:webHidden/>
              </w:rPr>
              <w:t>37</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80" w:history="1">
            <w:r w:rsidR="00FA705A" w:rsidRPr="007F5CD1">
              <w:rPr>
                <w:rStyle w:val="Hyperlink"/>
                <w:noProof/>
              </w:rPr>
              <w:t>1.5. Improving Treatment Response with Alternative Therapies</w:t>
            </w:r>
            <w:r w:rsidR="00FA705A">
              <w:rPr>
                <w:noProof/>
                <w:webHidden/>
              </w:rPr>
              <w:tab/>
            </w:r>
            <w:r w:rsidR="00FA705A">
              <w:rPr>
                <w:noProof/>
                <w:webHidden/>
              </w:rPr>
              <w:fldChar w:fldCharType="begin"/>
            </w:r>
            <w:r w:rsidR="00FA705A">
              <w:rPr>
                <w:noProof/>
                <w:webHidden/>
              </w:rPr>
              <w:instrText xml:space="preserve"> PAGEREF _Toc485375280 \h </w:instrText>
            </w:r>
            <w:r w:rsidR="00FA705A">
              <w:rPr>
                <w:noProof/>
                <w:webHidden/>
              </w:rPr>
            </w:r>
            <w:r w:rsidR="00FA705A">
              <w:rPr>
                <w:noProof/>
                <w:webHidden/>
              </w:rPr>
              <w:fldChar w:fldCharType="separate"/>
            </w:r>
            <w:r w:rsidR="001C05F9">
              <w:rPr>
                <w:noProof/>
                <w:webHidden/>
              </w:rPr>
              <w:t>43</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81" w:history="1">
            <w:r w:rsidR="00FA705A" w:rsidRPr="007F5CD1">
              <w:rPr>
                <w:rStyle w:val="Hyperlink"/>
                <w:noProof/>
              </w:rPr>
              <w:t>1.5.1.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Budesonide</w:t>
            </w:r>
            <w:r w:rsidR="00FA705A">
              <w:rPr>
                <w:noProof/>
                <w:webHidden/>
              </w:rPr>
              <w:tab/>
            </w:r>
            <w:r w:rsidR="00FA705A">
              <w:rPr>
                <w:noProof/>
                <w:webHidden/>
              </w:rPr>
              <w:fldChar w:fldCharType="begin"/>
            </w:r>
            <w:r w:rsidR="00FA705A">
              <w:rPr>
                <w:noProof/>
                <w:webHidden/>
              </w:rPr>
              <w:instrText xml:space="preserve"> PAGEREF _Toc485375281 \h </w:instrText>
            </w:r>
            <w:r w:rsidR="00FA705A">
              <w:rPr>
                <w:noProof/>
                <w:webHidden/>
              </w:rPr>
            </w:r>
            <w:r w:rsidR="00FA705A">
              <w:rPr>
                <w:noProof/>
                <w:webHidden/>
              </w:rPr>
              <w:fldChar w:fldCharType="separate"/>
            </w:r>
            <w:r w:rsidR="001C05F9">
              <w:rPr>
                <w:noProof/>
                <w:webHidden/>
              </w:rPr>
              <w:t>43</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82" w:history="1">
            <w:r w:rsidR="00FA705A" w:rsidRPr="007F5CD1">
              <w:rPr>
                <w:rStyle w:val="Hyperlink"/>
                <w:noProof/>
              </w:rPr>
              <w:t>1.5.2.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Mycophenolate Mofetil</w:t>
            </w:r>
            <w:r w:rsidR="00FA705A">
              <w:rPr>
                <w:noProof/>
                <w:webHidden/>
              </w:rPr>
              <w:tab/>
            </w:r>
            <w:r w:rsidR="00FA705A">
              <w:rPr>
                <w:noProof/>
                <w:webHidden/>
              </w:rPr>
              <w:fldChar w:fldCharType="begin"/>
            </w:r>
            <w:r w:rsidR="00FA705A">
              <w:rPr>
                <w:noProof/>
                <w:webHidden/>
              </w:rPr>
              <w:instrText xml:space="preserve"> PAGEREF _Toc485375282 \h </w:instrText>
            </w:r>
            <w:r w:rsidR="00FA705A">
              <w:rPr>
                <w:noProof/>
                <w:webHidden/>
              </w:rPr>
            </w:r>
            <w:r w:rsidR="00FA705A">
              <w:rPr>
                <w:noProof/>
                <w:webHidden/>
              </w:rPr>
              <w:fldChar w:fldCharType="separate"/>
            </w:r>
            <w:r w:rsidR="001C05F9">
              <w:rPr>
                <w:noProof/>
                <w:webHidden/>
              </w:rPr>
              <w:t>44</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283" w:history="1">
            <w:r w:rsidR="00FA705A" w:rsidRPr="007F5CD1">
              <w:rPr>
                <w:rStyle w:val="Hyperlink"/>
                <w:noProof/>
              </w:rPr>
              <w:t>1.5.3.</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Tacrolimus</w:t>
            </w:r>
            <w:r w:rsidR="00FA705A">
              <w:rPr>
                <w:noProof/>
                <w:webHidden/>
              </w:rPr>
              <w:tab/>
            </w:r>
            <w:r w:rsidR="00FA705A">
              <w:rPr>
                <w:noProof/>
                <w:webHidden/>
              </w:rPr>
              <w:fldChar w:fldCharType="begin"/>
            </w:r>
            <w:r w:rsidR="00FA705A">
              <w:rPr>
                <w:noProof/>
                <w:webHidden/>
              </w:rPr>
              <w:instrText xml:space="preserve"> PAGEREF _Toc485375283 \h </w:instrText>
            </w:r>
            <w:r w:rsidR="00FA705A">
              <w:rPr>
                <w:noProof/>
                <w:webHidden/>
              </w:rPr>
            </w:r>
            <w:r w:rsidR="00FA705A">
              <w:rPr>
                <w:noProof/>
                <w:webHidden/>
              </w:rPr>
              <w:fldChar w:fldCharType="separate"/>
            </w:r>
            <w:r w:rsidR="001C05F9">
              <w:rPr>
                <w:noProof/>
                <w:webHidden/>
              </w:rPr>
              <w:t>45</w:t>
            </w:r>
            <w:r w:rsidR="00FA705A">
              <w:rPr>
                <w:noProof/>
                <w:webHidden/>
              </w:rPr>
              <w:fldChar w:fldCharType="end"/>
            </w:r>
          </w:hyperlink>
        </w:p>
        <w:p w:rsidR="00DA7329" w:rsidRDefault="005F6C62" w:rsidP="008739B7">
          <w:pPr>
            <w:pStyle w:val="TOC2"/>
            <w:tabs>
              <w:tab w:val="right" w:leader="dot" w:pos="9350"/>
            </w:tabs>
            <w:rPr>
              <w:noProof/>
            </w:rPr>
          </w:pPr>
          <w:hyperlink w:anchor="_Toc485375284" w:history="1">
            <w:r w:rsidR="00FA705A" w:rsidRPr="007F5CD1">
              <w:rPr>
                <w:rStyle w:val="Hyperlink"/>
                <w:noProof/>
              </w:rPr>
              <w:t>1.6. Conclusion</w:t>
            </w:r>
            <w:r w:rsidR="00FA705A">
              <w:rPr>
                <w:noProof/>
                <w:webHidden/>
              </w:rPr>
              <w:tab/>
            </w:r>
            <w:r w:rsidR="00FA705A">
              <w:rPr>
                <w:noProof/>
                <w:webHidden/>
              </w:rPr>
              <w:fldChar w:fldCharType="begin"/>
            </w:r>
            <w:r w:rsidR="00FA705A">
              <w:rPr>
                <w:noProof/>
                <w:webHidden/>
              </w:rPr>
              <w:instrText xml:space="preserve"> PAGEREF _Toc485375284 \h </w:instrText>
            </w:r>
            <w:r w:rsidR="00FA705A">
              <w:rPr>
                <w:noProof/>
                <w:webHidden/>
              </w:rPr>
            </w:r>
            <w:r w:rsidR="00FA705A">
              <w:rPr>
                <w:noProof/>
                <w:webHidden/>
              </w:rPr>
              <w:fldChar w:fldCharType="separate"/>
            </w:r>
            <w:r w:rsidR="001C05F9">
              <w:rPr>
                <w:noProof/>
                <w:webHidden/>
              </w:rPr>
              <w:t>46</w:t>
            </w:r>
            <w:r w:rsidR="00FA705A">
              <w:rPr>
                <w:noProof/>
                <w:webHidden/>
              </w:rPr>
              <w:fldChar w:fldCharType="end"/>
            </w:r>
          </w:hyperlink>
        </w:p>
        <w:p w:rsidR="008739B7" w:rsidRPr="008739B7" w:rsidRDefault="008739B7" w:rsidP="008739B7">
          <w:pPr>
            <w:spacing w:line="240" w:lineRule="auto"/>
            <w:rPr>
              <w:noProof/>
              <w:lang w:eastAsia="en-GB"/>
            </w:rPr>
          </w:pPr>
        </w:p>
        <w:p w:rsidR="00FA705A" w:rsidRDefault="005F6C62">
          <w:pPr>
            <w:pStyle w:val="TOC1"/>
            <w:rPr>
              <w:rFonts w:asciiTheme="minorHAnsi" w:eastAsiaTheme="minorEastAsia" w:hAnsiTheme="minorHAnsi" w:cstheme="minorBidi"/>
              <w:noProof/>
              <w:sz w:val="22"/>
              <w:szCs w:val="22"/>
              <w:lang w:val="en-US" w:eastAsia="en-US"/>
            </w:rPr>
          </w:pPr>
          <w:hyperlink w:anchor="_Toc485375285" w:history="1">
            <w:r w:rsidR="00FA705A" w:rsidRPr="007F5CD1">
              <w:rPr>
                <w:rStyle w:val="Hyperlink"/>
                <w:noProof/>
              </w:rPr>
              <w:t>Chapter 2. Hypothesis, Aims and Objectives</w:t>
            </w:r>
            <w:r w:rsidR="00FA705A">
              <w:rPr>
                <w:noProof/>
                <w:webHidden/>
              </w:rPr>
              <w:tab/>
            </w:r>
            <w:r w:rsidR="00FA705A">
              <w:rPr>
                <w:noProof/>
                <w:webHidden/>
              </w:rPr>
              <w:fldChar w:fldCharType="begin"/>
            </w:r>
            <w:r w:rsidR="00FA705A">
              <w:rPr>
                <w:noProof/>
                <w:webHidden/>
              </w:rPr>
              <w:instrText xml:space="preserve"> PAGEREF _Toc485375285 \h </w:instrText>
            </w:r>
            <w:r w:rsidR="00FA705A">
              <w:rPr>
                <w:noProof/>
                <w:webHidden/>
              </w:rPr>
            </w:r>
            <w:r w:rsidR="00FA705A">
              <w:rPr>
                <w:noProof/>
                <w:webHidden/>
              </w:rPr>
              <w:fldChar w:fldCharType="separate"/>
            </w:r>
            <w:r w:rsidR="001C05F9">
              <w:rPr>
                <w:noProof/>
                <w:webHidden/>
              </w:rPr>
              <w:t>48</w:t>
            </w:r>
            <w:r w:rsidR="00FA705A">
              <w:rPr>
                <w:noProof/>
                <w:webHidden/>
              </w:rPr>
              <w:fldChar w:fldCharType="end"/>
            </w:r>
          </w:hyperlink>
        </w:p>
        <w:p w:rsidR="00FA705A" w:rsidRDefault="005F6C62">
          <w:pPr>
            <w:pStyle w:val="TOC1"/>
            <w:rPr>
              <w:rFonts w:asciiTheme="minorHAnsi" w:eastAsiaTheme="minorEastAsia" w:hAnsiTheme="minorHAnsi" w:cstheme="minorBidi"/>
              <w:noProof/>
              <w:sz w:val="22"/>
              <w:szCs w:val="22"/>
              <w:lang w:val="en-US" w:eastAsia="en-US"/>
            </w:rPr>
          </w:pPr>
          <w:hyperlink w:anchor="_Toc485375286" w:history="1">
            <w:r w:rsidR="00FA705A" w:rsidRPr="007F5CD1">
              <w:rPr>
                <w:rStyle w:val="Hyperlink"/>
                <w:noProof/>
              </w:rPr>
              <w:t>Chapter 3. Materials and Methods</w:t>
            </w:r>
            <w:r w:rsidR="00FA705A">
              <w:rPr>
                <w:noProof/>
                <w:webHidden/>
              </w:rPr>
              <w:tab/>
            </w:r>
            <w:r w:rsidR="00FA705A">
              <w:rPr>
                <w:noProof/>
                <w:webHidden/>
              </w:rPr>
              <w:fldChar w:fldCharType="begin"/>
            </w:r>
            <w:r w:rsidR="00FA705A">
              <w:rPr>
                <w:noProof/>
                <w:webHidden/>
              </w:rPr>
              <w:instrText xml:space="preserve"> PAGEREF _Toc485375286 \h </w:instrText>
            </w:r>
            <w:r w:rsidR="00FA705A">
              <w:rPr>
                <w:noProof/>
                <w:webHidden/>
              </w:rPr>
            </w:r>
            <w:r w:rsidR="00FA705A">
              <w:rPr>
                <w:noProof/>
                <w:webHidden/>
              </w:rPr>
              <w:fldChar w:fldCharType="separate"/>
            </w:r>
            <w:r w:rsidR="001C05F9">
              <w:rPr>
                <w:noProof/>
                <w:webHidden/>
              </w:rPr>
              <w:t>49</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87" w:history="1">
            <w:r w:rsidR="00FA705A" w:rsidRPr="007F5CD1">
              <w:rPr>
                <w:rStyle w:val="Hyperlink"/>
                <w:noProof/>
              </w:rPr>
              <w:t>3.1. Patient Recruitment</w:t>
            </w:r>
            <w:r w:rsidR="00FA705A">
              <w:rPr>
                <w:noProof/>
                <w:webHidden/>
              </w:rPr>
              <w:tab/>
            </w:r>
            <w:r w:rsidR="00FA705A">
              <w:rPr>
                <w:noProof/>
                <w:webHidden/>
              </w:rPr>
              <w:fldChar w:fldCharType="begin"/>
            </w:r>
            <w:r w:rsidR="00FA705A">
              <w:rPr>
                <w:noProof/>
                <w:webHidden/>
              </w:rPr>
              <w:instrText xml:space="preserve"> PAGEREF _Toc485375287 \h </w:instrText>
            </w:r>
            <w:r w:rsidR="00FA705A">
              <w:rPr>
                <w:noProof/>
                <w:webHidden/>
              </w:rPr>
            </w:r>
            <w:r w:rsidR="00FA705A">
              <w:rPr>
                <w:noProof/>
                <w:webHidden/>
              </w:rPr>
              <w:fldChar w:fldCharType="separate"/>
            </w:r>
            <w:r w:rsidR="001C05F9">
              <w:rPr>
                <w:noProof/>
                <w:webHidden/>
              </w:rPr>
              <w:t>49</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88" w:history="1">
            <w:r w:rsidR="00FA705A" w:rsidRPr="007F5CD1">
              <w:rPr>
                <w:rStyle w:val="Hyperlink"/>
                <w:noProof/>
              </w:rPr>
              <w:t>3.2. Ethics</w:t>
            </w:r>
            <w:r w:rsidR="00FA705A">
              <w:rPr>
                <w:noProof/>
                <w:webHidden/>
              </w:rPr>
              <w:tab/>
            </w:r>
            <w:r w:rsidR="00FA705A">
              <w:rPr>
                <w:noProof/>
                <w:webHidden/>
              </w:rPr>
              <w:fldChar w:fldCharType="begin"/>
            </w:r>
            <w:r w:rsidR="00FA705A">
              <w:rPr>
                <w:noProof/>
                <w:webHidden/>
              </w:rPr>
              <w:instrText xml:space="preserve"> PAGEREF _Toc485375288 \h </w:instrText>
            </w:r>
            <w:r w:rsidR="00FA705A">
              <w:rPr>
                <w:noProof/>
                <w:webHidden/>
              </w:rPr>
            </w:r>
            <w:r w:rsidR="00FA705A">
              <w:rPr>
                <w:noProof/>
                <w:webHidden/>
              </w:rPr>
              <w:fldChar w:fldCharType="separate"/>
            </w:r>
            <w:r w:rsidR="001C05F9">
              <w:rPr>
                <w:noProof/>
                <w:webHidden/>
              </w:rPr>
              <w:t>53</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89" w:history="1">
            <w:r w:rsidR="00FA705A" w:rsidRPr="007F5CD1">
              <w:rPr>
                <w:rStyle w:val="Hyperlink"/>
                <w:noProof/>
              </w:rPr>
              <w:t xml:space="preserve">3.3. Treatment </w:t>
            </w:r>
            <w:r w:rsidR="008B379F">
              <w:rPr>
                <w:rStyle w:val="Hyperlink"/>
                <w:noProof/>
              </w:rPr>
              <w:t>Regimen</w:t>
            </w:r>
            <w:r w:rsidR="00FA705A">
              <w:rPr>
                <w:noProof/>
                <w:webHidden/>
              </w:rPr>
              <w:tab/>
            </w:r>
            <w:r w:rsidR="00FA705A">
              <w:rPr>
                <w:noProof/>
                <w:webHidden/>
              </w:rPr>
              <w:fldChar w:fldCharType="begin"/>
            </w:r>
            <w:r w:rsidR="00FA705A">
              <w:rPr>
                <w:noProof/>
                <w:webHidden/>
              </w:rPr>
              <w:instrText xml:space="preserve"> PAGEREF _Toc485375289 \h </w:instrText>
            </w:r>
            <w:r w:rsidR="00FA705A">
              <w:rPr>
                <w:noProof/>
                <w:webHidden/>
              </w:rPr>
            </w:r>
            <w:r w:rsidR="00FA705A">
              <w:rPr>
                <w:noProof/>
                <w:webHidden/>
              </w:rPr>
              <w:fldChar w:fldCharType="separate"/>
            </w:r>
            <w:r w:rsidR="001C05F9">
              <w:rPr>
                <w:noProof/>
                <w:webHidden/>
              </w:rPr>
              <w:t>53</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90" w:history="1">
            <w:r w:rsidR="00FA705A" w:rsidRPr="007F5CD1">
              <w:rPr>
                <w:rStyle w:val="Hyperlink"/>
                <w:noProof/>
              </w:rPr>
              <w:t>3.4. Definition of Biochemical and Histological Remission</w:t>
            </w:r>
            <w:r w:rsidR="00FA705A">
              <w:rPr>
                <w:noProof/>
                <w:webHidden/>
              </w:rPr>
              <w:tab/>
            </w:r>
            <w:r w:rsidR="00FA705A">
              <w:rPr>
                <w:noProof/>
                <w:webHidden/>
              </w:rPr>
              <w:fldChar w:fldCharType="begin"/>
            </w:r>
            <w:r w:rsidR="00FA705A">
              <w:rPr>
                <w:noProof/>
                <w:webHidden/>
              </w:rPr>
              <w:instrText xml:space="preserve"> PAGEREF _Toc485375290 \h </w:instrText>
            </w:r>
            <w:r w:rsidR="00FA705A">
              <w:rPr>
                <w:noProof/>
                <w:webHidden/>
              </w:rPr>
            </w:r>
            <w:r w:rsidR="00FA705A">
              <w:rPr>
                <w:noProof/>
                <w:webHidden/>
              </w:rPr>
              <w:fldChar w:fldCharType="separate"/>
            </w:r>
            <w:r w:rsidR="001C05F9">
              <w:rPr>
                <w:noProof/>
                <w:webHidden/>
              </w:rPr>
              <w:t>54</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91" w:history="1">
            <w:r w:rsidR="00FA705A" w:rsidRPr="007F5CD1">
              <w:rPr>
                <w:rStyle w:val="Hyperlink"/>
                <w:noProof/>
              </w:rPr>
              <w:t>3.5. Definition of Relapse</w:t>
            </w:r>
            <w:r w:rsidR="00FA705A">
              <w:rPr>
                <w:noProof/>
                <w:webHidden/>
              </w:rPr>
              <w:tab/>
            </w:r>
            <w:r w:rsidR="00FA705A">
              <w:rPr>
                <w:noProof/>
                <w:webHidden/>
              </w:rPr>
              <w:fldChar w:fldCharType="begin"/>
            </w:r>
            <w:r w:rsidR="00FA705A">
              <w:rPr>
                <w:noProof/>
                <w:webHidden/>
              </w:rPr>
              <w:instrText xml:space="preserve"> PAGEREF _Toc485375291 \h </w:instrText>
            </w:r>
            <w:r w:rsidR="00FA705A">
              <w:rPr>
                <w:noProof/>
                <w:webHidden/>
              </w:rPr>
            </w:r>
            <w:r w:rsidR="00FA705A">
              <w:rPr>
                <w:noProof/>
                <w:webHidden/>
              </w:rPr>
              <w:fldChar w:fldCharType="separate"/>
            </w:r>
            <w:r w:rsidR="001C05F9">
              <w:rPr>
                <w:noProof/>
                <w:webHidden/>
              </w:rPr>
              <w:t>54</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92" w:history="1">
            <w:r w:rsidR="00FA705A" w:rsidRPr="007F5CD1">
              <w:rPr>
                <w:rStyle w:val="Hyperlink"/>
                <w:noProof/>
              </w:rPr>
              <w:t>3.6. Definition of Non-Response</w:t>
            </w:r>
            <w:r w:rsidR="00FA705A">
              <w:rPr>
                <w:noProof/>
                <w:webHidden/>
              </w:rPr>
              <w:tab/>
            </w:r>
            <w:r w:rsidR="00FA705A">
              <w:rPr>
                <w:noProof/>
                <w:webHidden/>
              </w:rPr>
              <w:fldChar w:fldCharType="begin"/>
            </w:r>
            <w:r w:rsidR="00FA705A">
              <w:rPr>
                <w:noProof/>
                <w:webHidden/>
              </w:rPr>
              <w:instrText xml:space="preserve"> PAGEREF _Toc485375292 \h </w:instrText>
            </w:r>
            <w:r w:rsidR="00FA705A">
              <w:rPr>
                <w:noProof/>
                <w:webHidden/>
              </w:rPr>
            </w:r>
            <w:r w:rsidR="00FA705A">
              <w:rPr>
                <w:noProof/>
                <w:webHidden/>
              </w:rPr>
              <w:fldChar w:fldCharType="separate"/>
            </w:r>
            <w:r w:rsidR="001C05F9">
              <w:rPr>
                <w:noProof/>
                <w:webHidden/>
              </w:rPr>
              <w:t>55</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93" w:history="1">
            <w:r w:rsidR="00FA705A" w:rsidRPr="007F5CD1">
              <w:rPr>
                <w:rStyle w:val="Hyperlink"/>
                <w:noProof/>
              </w:rPr>
              <w:t>3.7. Definition of Azathioprine Intolerance</w:t>
            </w:r>
            <w:r w:rsidR="00FA705A">
              <w:rPr>
                <w:noProof/>
                <w:webHidden/>
              </w:rPr>
              <w:tab/>
            </w:r>
            <w:r w:rsidR="00FA705A">
              <w:rPr>
                <w:noProof/>
                <w:webHidden/>
              </w:rPr>
              <w:fldChar w:fldCharType="begin"/>
            </w:r>
            <w:r w:rsidR="00FA705A">
              <w:rPr>
                <w:noProof/>
                <w:webHidden/>
              </w:rPr>
              <w:instrText xml:space="preserve"> PAGEREF _Toc485375293 \h </w:instrText>
            </w:r>
            <w:r w:rsidR="00FA705A">
              <w:rPr>
                <w:noProof/>
                <w:webHidden/>
              </w:rPr>
            </w:r>
            <w:r w:rsidR="00FA705A">
              <w:rPr>
                <w:noProof/>
                <w:webHidden/>
              </w:rPr>
              <w:fldChar w:fldCharType="separate"/>
            </w:r>
            <w:r w:rsidR="001C05F9">
              <w:rPr>
                <w:noProof/>
                <w:webHidden/>
              </w:rPr>
              <w:t>55</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94" w:history="1">
            <w:r w:rsidR="00FA705A" w:rsidRPr="007F5CD1">
              <w:rPr>
                <w:rStyle w:val="Hyperlink"/>
                <w:noProof/>
              </w:rPr>
              <w:t>3.8. Blood Sample Processing</w:t>
            </w:r>
            <w:r w:rsidR="00FA705A">
              <w:rPr>
                <w:noProof/>
                <w:webHidden/>
              </w:rPr>
              <w:tab/>
            </w:r>
            <w:r w:rsidR="00FA705A">
              <w:rPr>
                <w:noProof/>
                <w:webHidden/>
              </w:rPr>
              <w:fldChar w:fldCharType="begin"/>
            </w:r>
            <w:r w:rsidR="00FA705A">
              <w:rPr>
                <w:noProof/>
                <w:webHidden/>
              </w:rPr>
              <w:instrText xml:space="preserve"> PAGEREF _Toc485375294 \h </w:instrText>
            </w:r>
            <w:r w:rsidR="00FA705A">
              <w:rPr>
                <w:noProof/>
                <w:webHidden/>
              </w:rPr>
            </w:r>
            <w:r w:rsidR="00FA705A">
              <w:rPr>
                <w:noProof/>
                <w:webHidden/>
              </w:rPr>
              <w:fldChar w:fldCharType="separate"/>
            </w:r>
            <w:r w:rsidR="001C05F9">
              <w:rPr>
                <w:noProof/>
                <w:webHidden/>
              </w:rPr>
              <w:t>55</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95" w:history="1">
            <w:r w:rsidR="00FA705A" w:rsidRPr="007F5CD1">
              <w:rPr>
                <w:rStyle w:val="Hyperlink"/>
                <w:noProof/>
              </w:rPr>
              <w:t>3.9. Azathioprine metabolite assay</w:t>
            </w:r>
            <w:r w:rsidR="00FA705A">
              <w:rPr>
                <w:noProof/>
                <w:webHidden/>
              </w:rPr>
              <w:tab/>
            </w:r>
            <w:r w:rsidR="00FA705A">
              <w:rPr>
                <w:noProof/>
                <w:webHidden/>
              </w:rPr>
              <w:fldChar w:fldCharType="begin"/>
            </w:r>
            <w:r w:rsidR="00FA705A">
              <w:rPr>
                <w:noProof/>
                <w:webHidden/>
              </w:rPr>
              <w:instrText xml:space="preserve"> PAGEREF _Toc485375295 \h </w:instrText>
            </w:r>
            <w:r w:rsidR="00FA705A">
              <w:rPr>
                <w:noProof/>
                <w:webHidden/>
              </w:rPr>
            </w:r>
            <w:r w:rsidR="00FA705A">
              <w:rPr>
                <w:noProof/>
                <w:webHidden/>
              </w:rPr>
              <w:fldChar w:fldCharType="separate"/>
            </w:r>
            <w:r w:rsidR="001C05F9">
              <w:rPr>
                <w:noProof/>
                <w:webHidden/>
              </w:rPr>
              <w:t>56</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96" w:history="1">
            <w:r w:rsidR="00FA705A" w:rsidRPr="007F5CD1">
              <w:rPr>
                <w:rStyle w:val="Hyperlink"/>
                <w:noProof/>
              </w:rPr>
              <w:t>3.10. High Performance Liquid Chromatography</w:t>
            </w:r>
            <w:r w:rsidR="00FA705A">
              <w:rPr>
                <w:noProof/>
                <w:webHidden/>
              </w:rPr>
              <w:tab/>
            </w:r>
            <w:r w:rsidR="00FA705A">
              <w:rPr>
                <w:noProof/>
                <w:webHidden/>
              </w:rPr>
              <w:fldChar w:fldCharType="begin"/>
            </w:r>
            <w:r w:rsidR="00FA705A">
              <w:rPr>
                <w:noProof/>
                <w:webHidden/>
              </w:rPr>
              <w:instrText xml:space="preserve"> PAGEREF _Toc485375296 \h </w:instrText>
            </w:r>
            <w:r w:rsidR="00FA705A">
              <w:rPr>
                <w:noProof/>
                <w:webHidden/>
              </w:rPr>
            </w:r>
            <w:r w:rsidR="00FA705A">
              <w:rPr>
                <w:noProof/>
                <w:webHidden/>
              </w:rPr>
              <w:fldChar w:fldCharType="separate"/>
            </w:r>
            <w:r w:rsidR="001C05F9">
              <w:rPr>
                <w:noProof/>
                <w:webHidden/>
              </w:rPr>
              <w:t>57</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97" w:history="1">
            <w:r w:rsidR="00FA705A" w:rsidRPr="007F5CD1">
              <w:rPr>
                <w:rStyle w:val="Hyperlink"/>
                <w:noProof/>
              </w:rPr>
              <w:t>3.11. TPMT Activity Measurement</w:t>
            </w:r>
            <w:r w:rsidR="00FA705A">
              <w:rPr>
                <w:noProof/>
                <w:webHidden/>
              </w:rPr>
              <w:tab/>
            </w:r>
            <w:r w:rsidR="00FA705A">
              <w:rPr>
                <w:noProof/>
                <w:webHidden/>
              </w:rPr>
              <w:fldChar w:fldCharType="begin"/>
            </w:r>
            <w:r w:rsidR="00FA705A">
              <w:rPr>
                <w:noProof/>
                <w:webHidden/>
              </w:rPr>
              <w:instrText xml:space="preserve"> PAGEREF _Toc485375297 \h </w:instrText>
            </w:r>
            <w:r w:rsidR="00FA705A">
              <w:rPr>
                <w:noProof/>
                <w:webHidden/>
              </w:rPr>
            </w:r>
            <w:r w:rsidR="00FA705A">
              <w:rPr>
                <w:noProof/>
                <w:webHidden/>
              </w:rPr>
              <w:fldChar w:fldCharType="separate"/>
            </w:r>
            <w:r w:rsidR="001C05F9">
              <w:rPr>
                <w:noProof/>
                <w:webHidden/>
              </w:rPr>
              <w:t>61</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298" w:history="1">
            <w:r w:rsidR="00FA705A" w:rsidRPr="007F5CD1">
              <w:rPr>
                <w:rStyle w:val="Hyperlink"/>
                <w:noProof/>
              </w:rPr>
              <w:t>3.12. TPMT and ITPA Genotyping</w:t>
            </w:r>
            <w:r w:rsidR="00FA705A">
              <w:rPr>
                <w:noProof/>
                <w:webHidden/>
              </w:rPr>
              <w:tab/>
            </w:r>
            <w:r w:rsidR="00FA705A">
              <w:rPr>
                <w:noProof/>
                <w:webHidden/>
              </w:rPr>
              <w:fldChar w:fldCharType="begin"/>
            </w:r>
            <w:r w:rsidR="00FA705A">
              <w:rPr>
                <w:noProof/>
                <w:webHidden/>
              </w:rPr>
              <w:instrText xml:space="preserve"> PAGEREF _Toc485375298 \h </w:instrText>
            </w:r>
            <w:r w:rsidR="00FA705A">
              <w:rPr>
                <w:noProof/>
                <w:webHidden/>
              </w:rPr>
            </w:r>
            <w:r w:rsidR="00FA705A">
              <w:rPr>
                <w:noProof/>
                <w:webHidden/>
              </w:rPr>
              <w:fldChar w:fldCharType="separate"/>
            </w:r>
            <w:r w:rsidR="001C05F9">
              <w:rPr>
                <w:noProof/>
                <w:webHidden/>
              </w:rPr>
              <w:t>62</w:t>
            </w:r>
            <w:r w:rsidR="00FA705A">
              <w:rPr>
                <w:noProof/>
                <w:webHidden/>
              </w:rPr>
              <w:fldChar w:fldCharType="end"/>
            </w:r>
          </w:hyperlink>
        </w:p>
        <w:p w:rsidR="00FA705A" w:rsidRDefault="005F6C62">
          <w:pPr>
            <w:pStyle w:val="TOC3"/>
            <w:tabs>
              <w:tab w:val="left" w:pos="1540"/>
              <w:tab w:val="right" w:leader="dot" w:pos="9350"/>
            </w:tabs>
            <w:rPr>
              <w:rFonts w:asciiTheme="minorHAnsi" w:eastAsiaTheme="minorEastAsia" w:hAnsiTheme="minorHAnsi" w:cstheme="minorBidi"/>
              <w:noProof/>
              <w:sz w:val="22"/>
              <w:szCs w:val="22"/>
              <w:lang w:val="en-US" w:eastAsia="en-US"/>
            </w:rPr>
          </w:pPr>
          <w:hyperlink w:anchor="_Toc485375299" w:history="1">
            <w:r w:rsidR="00FA705A" w:rsidRPr="007F5CD1">
              <w:rPr>
                <w:rStyle w:val="Hyperlink"/>
                <w:noProof/>
              </w:rPr>
              <w:t>3.12.1.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DNA Extraction</w:t>
            </w:r>
            <w:r w:rsidR="00FA705A">
              <w:rPr>
                <w:noProof/>
                <w:webHidden/>
              </w:rPr>
              <w:tab/>
            </w:r>
            <w:r w:rsidR="00FA705A">
              <w:rPr>
                <w:noProof/>
                <w:webHidden/>
              </w:rPr>
              <w:fldChar w:fldCharType="begin"/>
            </w:r>
            <w:r w:rsidR="00FA705A">
              <w:rPr>
                <w:noProof/>
                <w:webHidden/>
              </w:rPr>
              <w:instrText xml:space="preserve"> PAGEREF _Toc485375299 \h </w:instrText>
            </w:r>
            <w:r w:rsidR="00FA705A">
              <w:rPr>
                <w:noProof/>
                <w:webHidden/>
              </w:rPr>
            </w:r>
            <w:r w:rsidR="00FA705A">
              <w:rPr>
                <w:noProof/>
                <w:webHidden/>
              </w:rPr>
              <w:fldChar w:fldCharType="separate"/>
            </w:r>
            <w:r w:rsidR="001C05F9">
              <w:rPr>
                <w:noProof/>
                <w:webHidden/>
              </w:rPr>
              <w:t>64</w:t>
            </w:r>
            <w:r w:rsidR="00FA705A">
              <w:rPr>
                <w:noProof/>
                <w:webHidden/>
              </w:rPr>
              <w:fldChar w:fldCharType="end"/>
            </w:r>
          </w:hyperlink>
        </w:p>
        <w:p w:rsidR="00FA705A" w:rsidRDefault="005F6C62">
          <w:pPr>
            <w:pStyle w:val="TOC3"/>
            <w:tabs>
              <w:tab w:val="left" w:pos="1540"/>
              <w:tab w:val="right" w:leader="dot" w:pos="9350"/>
            </w:tabs>
            <w:rPr>
              <w:rFonts w:asciiTheme="minorHAnsi" w:eastAsiaTheme="minorEastAsia" w:hAnsiTheme="minorHAnsi" w:cstheme="minorBidi"/>
              <w:noProof/>
              <w:sz w:val="22"/>
              <w:szCs w:val="22"/>
              <w:lang w:val="en-US" w:eastAsia="en-US"/>
            </w:rPr>
          </w:pPr>
          <w:hyperlink w:anchor="_Toc485375300" w:history="1">
            <w:r w:rsidR="00FA705A" w:rsidRPr="007F5CD1">
              <w:rPr>
                <w:rStyle w:val="Hyperlink"/>
                <w:noProof/>
              </w:rPr>
              <w:t>3.12.2.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DNA Amplification</w:t>
            </w:r>
            <w:r w:rsidR="00FA705A">
              <w:rPr>
                <w:noProof/>
                <w:webHidden/>
              </w:rPr>
              <w:tab/>
            </w:r>
            <w:r w:rsidR="00FA705A">
              <w:rPr>
                <w:noProof/>
                <w:webHidden/>
              </w:rPr>
              <w:fldChar w:fldCharType="begin"/>
            </w:r>
            <w:r w:rsidR="00FA705A">
              <w:rPr>
                <w:noProof/>
                <w:webHidden/>
              </w:rPr>
              <w:instrText xml:space="preserve"> PAGEREF _Toc485375300 \h </w:instrText>
            </w:r>
            <w:r w:rsidR="00FA705A">
              <w:rPr>
                <w:noProof/>
                <w:webHidden/>
              </w:rPr>
            </w:r>
            <w:r w:rsidR="00FA705A">
              <w:rPr>
                <w:noProof/>
                <w:webHidden/>
              </w:rPr>
              <w:fldChar w:fldCharType="separate"/>
            </w:r>
            <w:r w:rsidR="001C05F9">
              <w:rPr>
                <w:noProof/>
                <w:webHidden/>
              </w:rPr>
              <w:t>65</w:t>
            </w:r>
            <w:r w:rsidR="00FA705A">
              <w:rPr>
                <w:noProof/>
                <w:webHidden/>
              </w:rPr>
              <w:fldChar w:fldCharType="end"/>
            </w:r>
          </w:hyperlink>
        </w:p>
        <w:p w:rsidR="00FA705A" w:rsidRDefault="005F6C62">
          <w:pPr>
            <w:pStyle w:val="TOC3"/>
            <w:tabs>
              <w:tab w:val="left" w:pos="1540"/>
              <w:tab w:val="right" w:leader="dot" w:pos="9350"/>
            </w:tabs>
            <w:rPr>
              <w:rFonts w:asciiTheme="minorHAnsi" w:eastAsiaTheme="minorEastAsia" w:hAnsiTheme="minorHAnsi" w:cstheme="minorBidi"/>
              <w:noProof/>
              <w:sz w:val="22"/>
              <w:szCs w:val="22"/>
              <w:lang w:val="en-US" w:eastAsia="en-US"/>
            </w:rPr>
          </w:pPr>
          <w:hyperlink w:anchor="_Toc485375301" w:history="1">
            <w:r w:rsidR="00FA705A" w:rsidRPr="007F5CD1">
              <w:rPr>
                <w:rStyle w:val="Hyperlink"/>
                <w:noProof/>
              </w:rPr>
              <w:t>3.12.3.</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Enzyme Restriction</w:t>
            </w:r>
            <w:r w:rsidR="00FA705A">
              <w:rPr>
                <w:noProof/>
                <w:webHidden/>
              </w:rPr>
              <w:tab/>
            </w:r>
            <w:r w:rsidR="00FA705A">
              <w:rPr>
                <w:noProof/>
                <w:webHidden/>
              </w:rPr>
              <w:fldChar w:fldCharType="begin"/>
            </w:r>
            <w:r w:rsidR="00FA705A">
              <w:rPr>
                <w:noProof/>
                <w:webHidden/>
              </w:rPr>
              <w:instrText xml:space="preserve"> PAGEREF _Toc485375301 \h </w:instrText>
            </w:r>
            <w:r w:rsidR="00FA705A">
              <w:rPr>
                <w:noProof/>
                <w:webHidden/>
              </w:rPr>
            </w:r>
            <w:r w:rsidR="00FA705A">
              <w:rPr>
                <w:noProof/>
                <w:webHidden/>
              </w:rPr>
              <w:fldChar w:fldCharType="separate"/>
            </w:r>
            <w:r w:rsidR="001C05F9">
              <w:rPr>
                <w:noProof/>
                <w:webHidden/>
              </w:rPr>
              <w:t>68</w:t>
            </w:r>
            <w:r w:rsidR="00FA705A">
              <w:rPr>
                <w:noProof/>
                <w:webHidden/>
              </w:rPr>
              <w:fldChar w:fldCharType="end"/>
            </w:r>
          </w:hyperlink>
        </w:p>
        <w:p w:rsidR="00FA705A" w:rsidRDefault="005F6C62">
          <w:pPr>
            <w:pStyle w:val="TOC3"/>
            <w:tabs>
              <w:tab w:val="left" w:pos="1540"/>
              <w:tab w:val="right" w:leader="dot" w:pos="9350"/>
            </w:tabs>
            <w:rPr>
              <w:rFonts w:asciiTheme="minorHAnsi" w:eastAsiaTheme="minorEastAsia" w:hAnsiTheme="minorHAnsi" w:cstheme="minorBidi"/>
              <w:noProof/>
              <w:sz w:val="22"/>
              <w:szCs w:val="22"/>
              <w:lang w:val="en-US" w:eastAsia="en-US"/>
            </w:rPr>
          </w:pPr>
          <w:hyperlink w:anchor="_Toc485375302" w:history="1">
            <w:r w:rsidR="00FA705A" w:rsidRPr="007F5CD1">
              <w:rPr>
                <w:rStyle w:val="Hyperlink"/>
                <w:noProof/>
              </w:rPr>
              <w:t>3.12.4.</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Agarose gel electrophoresis</w:t>
            </w:r>
            <w:r w:rsidR="00FA705A">
              <w:rPr>
                <w:noProof/>
                <w:webHidden/>
              </w:rPr>
              <w:tab/>
            </w:r>
            <w:r w:rsidR="00FA705A">
              <w:rPr>
                <w:noProof/>
                <w:webHidden/>
              </w:rPr>
              <w:fldChar w:fldCharType="begin"/>
            </w:r>
            <w:r w:rsidR="00FA705A">
              <w:rPr>
                <w:noProof/>
                <w:webHidden/>
              </w:rPr>
              <w:instrText xml:space="preserve"> PAGEREF _Toc485375302 \h </w:instrText>
            </w:r>
            <w:r w:rsidR="00FA705A">
              <w:rPr>
                <w:noProof/>
                <w:webHidden/>
              </w:rPr>
            </w:r>
            <w:r w:rsidR="00FA705A">
              <w:rPr>
                <w:noProof/>
                <w:webHidden/>
              </w:rPr>
              <w:fldChar w:fldCharType="separate"/>
            </w:r>
            <w:r w:rsidR="001C05F9">
              <w:rPr>
                <w:noProof/>
                <w:webHidden/>
              </w:rPr>
              <w:t>69</w:t>
            </w:r>
            <w:r w:rsidR="00FA705A">
              <w:rPr>
                <w:noProof/>
                <w:webHidden/>
              </w:rPr>
              <w:fldChar w:fldCharType="end"/>
            </w:r>
          </w:hyperlink>
        </w:p>
        <w:p w:rsidR="00FA705A" w:rsidRDefault="005F6C62">
          <w:pPr>
            <w:pStyle w:val="TOC3"/>
            <w:tabs>
              <w:tab w:val="left" w:pos="1540"/>
              <w:tab w:val="right" w:leader="dot" w:pos="9350"/>
            </w:tabs>
            <w:rPr>
              <w:rFonts w:asciiTheme="minorHAnsi" w:eastAsiaTheme="minorEastAsia" w:hAnsiTheme="minorHAnsi" w:cstheme="minorBidi"/>
              <w:noProof/>
              <w:sz w:val="22"/>
              <w:szCs w:val="22"/>
              <w:lang w:val="en-US" w:eastAsia="en-US"/>
            </w:rPr>
          </w:pPr>
          <w:hyperlink w:anchor="_Toc485375303" w:history="1">
            <w:r w:rsidR="00FA705A" w:rsidRPr="007F5CD1">
              <w:rPr>
                <w:rStyle w:val="Hyperlink"/>
                <w:noProof/>
              </w:rPr>
              <w:t>3.12.5.</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ITPA gene sequencing</w:t>
            </w:r>
            <w:r w:rsidR="00FA705A">
              <w:rPr>
                <w:noProof/>
                <w:webHidden/>
              </w:rPr>
              <w:tab/>
            </w:r>
            <w:r w:rsidR="00FA705A">
              <w:rPr>
                <w:noProof/>
                <w:webHidden/>
              </w:rPr>
              <w:fldChar w:fldCharType="begin"/>
            </w:r>
            <w:r w:rsidR="00FA705A">
              <w:rPr>
                <w:noProof/>
                <w:webHidden/>
              </w:rPr>
              <w:instrText xml:space="preserve"> PAGEREF _Toc485375303 \h </w:instrText>
            </w:r>
            <w:r w:rsidR="00FA705A">
              <w:rPr>
                <w:noProof/>
                <w:webHidden/>
              </w:rPr>
            </w:r>
            <w:r w:rsidR="00FA705A">
              <w:rPr>
                <w:noProof/>
                <w:webHidden/>
              </w:rPr>
              <w:fldChar w:fldCharType="separate"/>
            </w:r>
            <w:r w:rsidR="001C05F9">
              <w:rPr>
                <w:noProof/>
                <w:webHidden/>
              </w:rPr>
              <w:t>73</w:t>
            </w:r>
            <w:r w:rsidR="00FA705A">
              <w:rPr>
                <w:noProof/>
                <w:webHidden/>
              </w:rPr>
              <w:fldChar w:fldCharType="end"/>
            </w:r>
          </w:hyperlink>
        </w:p>
        <w:p w:rsidR="00FA705A" w:rsidRDefault="005F6C62">
          <w:pPr>
            <w:pStyle w:val="TOC2"/>
            <w:tabs>
              <w:tab w:val="right" w:leader="dot" w:pos="9350"/>
            </w:tabs>
            <w:rPr>
              <w:noProof/>
            </w:rPr>
          </w:pPr>
          <w:hyperlink w:anchor="_Toc485375304" w:history="1">
            <w:r w:rsidR="00FA705A" w:rsidRPr="007F5CD1">
              <w:rPr>
                <w:rStyle w:val="Hyperlink"/>
                <w:noProof/>
              </w:rPr>
              <w:t>3.13. Statistical analysis</w:t>
            </w:r>
            <w:r w:rsidR="00FA705A">
              <w:rPr>
                <w:noProof/>
                <w:webHidden/>
              </w:rPr>
              <w:tab/>
            </w:r>
            <w:r w:rsidR="00FA705A">
              <w:rPr>
                <w:noProof/>
                <w:webHidden/>
              </w:rPr>
              <w:fldChar w:fldCharType="begin"/>
            </w:r>
            <w:r w:rsidR="00FA705A">
              <w:rPr>
                <w:noProof/>
                <w:webHidden/>
              </w:rPr>
              <w:instrText xml:space="preserve"> PAGEREF _Toc485375304 \h </w:instrText>
            </w:r>
            <w:r w:rsidR="00FA705A">
              <w:rPr>
                <w:noProof/>
                <w:webHidden/>
              </w:rPr>
            </w:r>
            <w:r w:rsidR="00FA705A">
              <w:rPr>
                <w:noProof/>
                <w:webHidden/>
              </w:rPr>
              <w:fldChar w:fldCharType="separate"/>
            </w:r>
            <w:r w:rsidR="001C05F9">
              <w:rPr>
                <w:noProof/>
                <w:webHidden/>
              </w:rPr>
              <w:t>73</w:t>
            </w:r>
            <w:r w:rsidR="00FA705A">
              <w:rPr>
                <w:noProof/>
                <w:webHidden/>
              </w:rPr>
              <w:fldChar w:fldCharType="end"/>
            </w:r>
          </w:hyperlink>
        </w:p>
        <w:p w:rsidR="00DA7329" w:rsidRPr="00DA7329" w:rsidRDefault="00DA7329" w:rsidP="008739B7">
          <w:pPr>
            <w:spacing w:line="240" w:lineRule="auto"/>
            <w:rPr>
              <w:noProof/>
              <w:lang w:eastAsia="en-GB"/>
            </w:rPr>
          </w:pPr>
        </w:p>
        <w:p w:rsidR="00FA705A" w:rsidRDefault="005F6C62">
          <w:pPr>
            <w:pStyle w:val="TOC1"/>
            <w:rPr>
              <w:rFonts w:asciiTheme="minorHAnsi" w:eastAsiaTheme="minorEastAsia" w:hAnsiTheme="minorHAnsi" w:cstheme="minorBidi"/>
              <w:noProof/>
              <w:sz w:val="22"/>
              <w:szCs w:val="22"/>
              <w:lang w:val="en-US" w:eastAsia="en-US"/>
            </w:rPr>
          </w:pPr>
          <w:hyperlink w:anchor="_Toc485375305" w:history="1">
            <w:r w:rsidR="00FA705A" w:rsidRPr="007F5CD1">
              <w:rPr>
                <w:rStyle w:val="Hyperlink"/>
                <w:noProof/>
              </w:rPr>
              <w:t>Chapter 4. Long-term prognostic significance of persisting histological activity despite biochemical remission in autoimmune hepatitis</w:t>
            </w:r>
            <w:r w:rsidR="00FA705A">
              <w:rPr>
                <w:noProof/>
                <w:webHidden/>
              </w:rPr>
              <w:tab/>
            </w:r>
            <w:r w:rsidR="00FA705A">
              <w:rPr>
                <w:noProof/>
                <w:webHidden/>
              </w:rPr>
              <w:fldChar w:fldCharType="begin"/>
            </w:r>
            <w:r w:rsidR="00FA705A">
              <w:rPr>
                <w:noProof/>
                <w:webHidden/>
              </w:rPr>
              <w:instrText xml:space="preserve"> PAGEREF _Toc485375305 \h </w:instrText>
            </w:r>
            <w:r w:rsidR="00FA705A">
              <w:rPr>
                <w:noProof/>
                <w:webHidden/>
              </w:rPr>
            </w:r>
            <w:r w:rsidR="00FA705A">
              <w:rPr>
                <w:noProof/>
                <w:webHidden/>
              </w:rPr>
              <w:fldChar w:fldCharType="separate"/>
            </w:r>
            <w:r w:rsidR="001C05F9">
              <w:rPr>
                <w:noProof/>
                <w:webHidden/>
              </w:rPr>
              <w:t>74</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06" w:history="1">
            <w:r w:rsidR="00FA705A" w:rsidRPr="007F5CD1">
              <w:rPr>
                <w:rStyle w:val="Hyperlink"/>
                <w:rFonts w:eastAsia="Calibri"/>
                <w:noProof/>
              </w:rPr>
              <w:t>4.1. Introduction</w:t>
            </w:r>
            <w:r w:rsidR="00FA705A">
              <w:rPr>
                <w:noProof/>
                <w:webHidden/>
              </w:rPr>
              <w:tab/>
            </w:r>
            <w:r w:rsidR="00FA705A">
              <w:rPr>
                <w:noProof/>
                <w:webHidden/>
              </w:rPr>
              <w:fldChar w:fldCharType="begin"/>
            </w:r>
            <w:r w:rsidR="00FA705A">
              <w:rPr>
                <w:noProof/>
                <w:webHidden/>
              </w:rPr>
              <w:instrText xml:space="preserve"> PAGEREF _Toc485375306 \h </w:instrText>
            </w:r>
            <w:r w:rsidR="00FA705A">
              <w:rPr>
                <w:noProof/>
                <w:webHidden/>
              </w:rPr>
            </w:r>
            <w:r w:rsidR="00FA705A">
              <w:rPr>
                <w:noProof/>
                <w:webHidden/>
              </w:rPr>
              <w:fldChar w:fldCharType="separate"/>
            </w:r>
            <w:r w:rsidR="001C05F9">
              <w:rPr>
                <w:noProof/>
                <w:webHidden/>
              </w:rPr>
              <w:t>74</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07" w:history="1">
            <w:r w:rsidR="00FA705A" w:rsidRPr="007F5CD1">
              <w:rPr>
                <w:rStyle w:val="Hyperlink"/>
                <w:rFonts w:eastAsia="Calibri"/>
                <w:noProof/>
              </w:rPr>
              <w:t>4.2. Patients and Methods</w:t>
            </w:r>
            <w:r w:rsidR="00FA705A">
              <w:rPr>
                <w:noProof/>
                <w:webHidden/>
              </w:rPr>
              <w:tab/>
            </w:r>
            <w:r w:rsidR="00FA705A">
              <w:rPr>
                <w:noProof/>
                <w:webHidden/>
              </w:rPr>
              <w:fldChar w:fldCharType="begin"/>
            </w:r>
            <w:r w:rsidR="00FA705A">
              <w:rPr>
                <w:noProof/>
                <w:webHidden/>
              </w:rPr>
              <w:instrText xml:space="preserve"> PAGEREF _Toc485375307 \h </w:instrText>
            </w:r>
            <w:r w:rsidR="00FA705A">
              <w:rPr>
                <w:noProof/>
                <w:webHidden/>
              </w:rPr>
            </w:r>
            <w:r w:rsidR="00FA705A">
              <w:rPr>
                <w:noProof/>
                <w:webHidden/>
              </w:rPr>
              <w:fldChar w:fldCharType="separate"/>
            </w:r>
            <w:r w:rsidR="001C05F9">
              <w:rPr>
                <w:noProof/>
                <w:webHidden/>
              </w:rPr>
              <w:t>75</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08" w:history="1">
            <w:r w:rsidR="00FA705A" w:rsidRPr="007F5CD1">
              <w:rPr>
                <w:rStyle w:val="Hyperlink"/>
                <w:rFonts w:eastAsia="Calibri"/>
                <w:noProof/>
              </w:rPr>
              <w:t>4.2.1.</w:t>
            </w:r>
            <w:r w:rsidR="00FA705A">
              <w:rPr>
                <w:rFonts w:asciiTheme="minorHAnsi" w:eastAsiaTheme="minorEastAsia" w:hAnsiTheme="minorHAnsi" w:cstheme="minorBidi"/>
                <w:noProof/>
                <w:sz w:val="22"/>
                <w:szCs w:val="22"/>
                <w:lang w:val="en-US" w:eastAsia="en-US"/>
              </w:rPr>
              <w:tab/>
            </w:r>
            <w:r w:rsidR="00FA705A" w:rsidRPr="007F5CD1">
              <w:rPr>
                <w:rStyle w:val="Hyperlink"/>
                <w:rFonts w:eastAsia="Calibri"/>
                <w:noProof/>
              </w:rPr>
              <w:t>Study Population</w:t>
            </w:r>
            <w:r w:rsidR="00FA705A">
              <w:rPr>
                <w:noProof/>
                <w:webHidden/>
              </w:rPr>
              <w:tab/>
            </w:r>
            <w:r w:rsidR="00FA705A">
              <w:rPr>
                <w:noProof/>
                <w:webHidden/>
              </w:rPr>
              <w:fldChar w:fldCharType="begin"/>
            </w:r>
            <w:r w:rsidR="00FA705A">
              <w:rPr>
                <w:noProof/>
                <w:webHidden/>
              </w:rPr>
              <w:instrText xml:space="preserve"> PAGEREF _Toc485375308 \h </w:instrText>
            </w:r>
            <w:r w:rsidR="00FA705A">
              <w:rPr>
                <w:noProof/>
                <w:webHidden/>
              </w:rPr>
            </w:r>
            <w:r w:rsidR="00FA705A">
              <w:rPr>
                <w:noProof/>
                <w:webHidden/>
              </w:rPr>
              <w:fldChar w:fldCharType="separate"/>
            </w:r>
            <w:r w:rsidR="001C05F9">
              <w:rPr>
                <w:noProof/>
                <w:webHidden/>
              </w:rPr>
              <w:t>75</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09" w:history="1">
            <w:r w:rsidR="00FA705A" w:rsidRPr="007F5CD1">
              <w:rPr>
                <w:rStyle w:val="Hyperlink"/>
                <w:rFonts w:eastAsia="Calibri"/>
                <w:noProof/>
              </w:rPr>
              <w:t>4.2.2.</w:t>
            </w:r>
            <w:r w:rsidR="00FA705A">
              <w:rPr>
                <w:rFonts w:asciiTheme="minorHAnsi" w:eastAsiaTheme="minorEastAsia" w:hAnsiTheme="minorHAnsi" w:cstheme="minorBidi"/>
                <w:noProof/>
                <w:sz w:val="22"/>
                <w:szCs w:val="22"/>
                <w:lang w:val="en-US" w:eastAsia="en-US"/>
              </w:rPr>
              <w:tab/>
            </w:r>
            <w:r w:rsidR="00FA705A" w:rsidRPr="007F5CD1">
              <w:rPr>
                <w:rStyle w:val="Hyperlink"/>
                <w:rFonts w:eastAsia="Calibri"/>
                <w:noProof/>
              </w:rPr>
              <w:t>Treatment and Response</w:t>
            </w:r>
            <w:r w:rsidR="00FA705A">
              <w:rPr>
                <w:noProof/>
                <w:webHidden/>
              </w:rPr>
              <w:tab/>
            </w:r>
            <w:r w:rsidR="00FA705A">
              <w:rPr>
                <w:noProof/>
                <w:webHidden/>
              </w:rPr>
              <w:fldChar w:fldCharType="begin"/>
            </w:r>
            <w:r w:rsidR="00FA705A">
              <w:rPr>
                <w:noProof/>
                <w:webHidden/>
              </w:rPr>
              <w:instrText xml:space="preserve"> PAGEREF _Toc485375309 \h </w:instrText>
            </w:r>
            <w:r w:rsidR="00FA705A">
              <w:rPr>
                <w:noProof/>
                <w:webHidden/>
              </w:rPr>
            </w:r>
            <w:r w:rsidR="00FA705A">
              <w:rPr>
                <w:noProof/>
                <w:webHidden/>
              </w:rPr>
              <w:fldChar w:fldCharType="separate"/>
            </w:r>
            <w:r w:rsidR="001C05F9">
              <w:rPr>
                <w:noProof/>
                <w:webHidden/>
              </w:rPr>
              <w:t>77</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10" w:history="1">
            <w:r w:rsidR="00FA705A" w:rsidRPr="007F5CD1">
              <w:rPr>
                <w:rStyle w:val="Hyperlink"/>
                <w:rFonts w:eastAsia="Calibri"/>
                <w:noProof/>
              </w:rPr>
              <w:t>4.2.3.</w:t>
            </w:r>
            <w:r w:rsidR="00FA705A">
              <w:rPr>
                <w:rFonts w:asciiTheme="minorHAnsi" w:eastAsiaTheme="minorEastAsia" w:hAnsiTheme="minorHAnsi" w:cstheme="minorBidi"/>
                <w:noProof/>
                <w:sz w:val="22"/>
                <w:szCs w:val="22"/>
                <w:lang w:val="en-US" w:eastAsia="en-US"/>
              </w:rPr>
              <w:tab/>
            </w:r>
            <w:r w:rsidR="00FA705A" w:rsidRPr="007F5CD1">
              <w:rPr>
                <w:rStyle w:val="Hyperlink"/>
                <w:rFonts w:eastAsia="Calibri"/>
                <w:noProof/>
              </w:rPr>
              <w:t>Histological Assessments</w:t>
            </w:r>
            <w:r w:rsidR="00FA705A">
              <w:rPr>
                <w:noProof/>
                <w:webHidden/>
              </w:rPr>
              <w:tab/>
            </w:r>
            <w:r w:rsidR="00FA705A">
              <w:rPr>
                <w:noProof/>
                <w:webHidden/>
              </w:rPr>
              <w:fldChar w:fldCharType="begin"/>
            </w:r>
            <w:r w:rsidR="00FA705A">
              <w:rPr>
                <w:noProof/>
                <w:webHidden/>
              </w:rPr>
              <w:instrText xml:space="preserve"> PAGEREF _Toc485375310 \h </w:instrText>
            </w:r>
            <w:r w:rsidR="00FA705A">
              <w:rPr>
                <w:noProof/>
                <w:webHidden/>
              </w:rPr>
            </w:r>
            <w:r w:rsidR="00FA705A">
              <w:rPr>
                <w:noProof/>
                <w:webHidden/>
              </w:rPr>
              <w:fldChar w:fldCharType="separate"/>
            </w:r>
            <w:r w:rsidR="001C05F9">
              <w:rPr>
                <w:noProof/>
                <w:webHidden/>
              </w:rPr>
              <w:t>78</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11" w:history="1">
            <w:r w:rsidR="00FA705A" w:rsidRPr="007F5CD1">
              <w:rPr>
                <w:rStyle w:val="Hyperlink"/>
                <w:rFonts w:eastAsia="Calibri"/>
                <w:noProof/>
              </w:rPr>
              <w:t>4.2.4.</w:t>
            </w:r>
            <w:r w:rsidR="00FA705A">
              <w:rPr>
                <w:rFonts w:asciiTheme="minorHAnsi" w:eastAsiaTheme="minorEastAsia" w:hAnsiTheme="minorHAnsi" w:cstheme="minorBidi"/>
                <w:noProof/>
                <w:sz w:val="22"/>
                <w:szCs w:val="22"/>
                <w:lang w:val="en-US" w:eastAsia="en-US"/>
              </w:rPr>
              <w:tab/>
            </w:r>
            <w:r w:rsidR="00FA705A" w:rsidRPr="007F5CD1">
              <w:rPr>
                <w:rStyle w:val="Hyperlink"/>
                <w:rFonts w:eastAsia="Calibri"/>
                <w:noProof/>
              </w:rPr>
              <w:t>Statistical Analysis</w:t>
            </w:r>
            <w:r w:rsidR="00FA705A">
              <w:rPr>
                <w:noProof/>
                <w:webHidden/>
              </w:rPr>
              <w:tab/>
            </w:r>
            <w:r w:rsidR="00FA705A">
              <w:rPr>
                <w:noProof/>
                <w:webHidden/>
              </w:rPr>
              <w:fldChar w:fldCharType="begin"/>
            </w:r>
            <w:r w:rsidR="00FA705A">
              <w:rPr>
                <w:noProof/>
                <w:webHidden/>
              </w:rPr>
              <w:instrText xml:space="preserve"> PAGEREF _Toc485375311 \h </w:instrText>
            </w:r>
            <w:r w:rsidR="00FA705A">
              <w:rPr>
                <w:noProof/>
                <w:webHidden/>
              </w:rPr>
            </w:r>
            <w:r w:rsidR="00FA705A">
              <w:rPr>
                <w:noProof/>
                <w:webHidden/>
              </w:rPr>
              <w:fldChar w:fldCharType="separate"/>
            </w:r>
            <w:r w:rsidR="001C05F9">
              <w:rPr>
                <w:noProof/>
                <w:webHidden/>
              </w:rPr>
              <w:t>79</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12" w:history="1">
            <w:r w:rsidR="00FA705A" w:rsidRPr="007F5CD1">
              <w:rPr>
                <w:rStyle w:val="Hyperlink"/>
                <w:rFonts w:eastAsia="Calibri"/>
                <w:noProof/>
              </w:rPr>
              <w:t>4.3. Results</w:t>
            </w:r>
            <w:r w:rsidR="00FA705A">
              <w:rPr>
                <w:noProof/>
                <w:webHidden/>
              </w:rPr>
              <w:tab/>
            </w:r>
            <w:r w:rsidR="00FA705A">
              <w:rPr>
                <w:noProof/>
                <w:webHidden/>
              </w:rPr>
              <w:fldChar w:fldCharType="begin"/>
            </w:r>
            <w:r w:rsidR="00FA705A">
              <w:rPr>
                <w:noProof/>
                <w:webHidden/>
              </w:rPr>
              <w:instrText xml:space="preserve"> PAGEREF _Toc485375312 \h </w:instrText>
            </w:r>
            <w:r w:rsidR="00FA705A">
              <w:rPr>
                <w:noProof/>
                <w:webHidden/>
              </w:rPr>
            </w:r>
            <w:r w:rsidR="00FA705A">
              <w:rPr>
                <w:noProof/>
                <w:webHidden/>
              </w:rPr>
              <w:fldChar w:fldCharType="separate"/>
            </w:r>
            <w:r w:rsidR="001C05F9">
              <w:rPr>
                <w:noProof/>
                <w:webHidden/>
              </w:rPr>
              <w:t>80</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13" w:history="1">
            <w:r w:rsidR="00FA705A" w:rsidRPr="007F5CD1">
              <w:rPr>
                <w:rStyle w:val="Hyperlink"/>
                <w:rFonts w:eastAsia="Calibri"/>
                <w:noProof/>
              </w:rPr>
              <w:t>4.3.1.</w:t>
            </w:r>
            <w:r w:rsidR="00FA705A">
              <w:rPr>
                <w:rFonts w:asciiTheme="minorHAnsi" w:eastAsiaTheme="minorEastAsia" w:hAnsiTheme="minorHAnsi" w:cstheme="minorBidi"/>
                <w:noProof/>
                <w:sz w:val="22"/>
                <w:szCs w:val="22"/>
                <w:lang w:val="en-US" w:eastAsia="en-US"/>
              </w:rPr>
              <w:tab/>
            </w:r>
            <w:r w:rsidR="00FA705A" w:rsidRPr="007F5CD1">
              <w:rPr>
                <w:rStyle w:val="Hyperlink"/>
                <w:rFonts w:eastAsia="Calibri"/>
                <w:noProof/>
              </w:rPr>
              <w:t>Histological Response to treatment</w:t>
            </w:r>
            <w:r w:rsidR="00FA705A">
              <w:rPr>
                <w:noProof/>
                <w:webHidden/>
              </w:rPr>
              <w:tab/>
            </w:r>
            <w:r w:rsidR="00FA705A">
              <w:rPr>
                <w:noProof/>
                <w:webHidden/>
              </w:rPr>
              <w:fldChar w:fldCharType="begin"/>
            </w:r>
            <w:r w:rsidR="00FA705A">
              <w:rPr>
                <w:noProof/>
                <w:webHidden/>
              </w:rPr>
              <w:instrText xml:space="preserve"> PAGEREF _Toc485375313 \h </w:instrText>
            </w:r>
            <w:r w:rsidR="00FA705A">
              <w:rPr>
                <w:noProof/>
                <w:webHidden/>
              </w:rPr>
            </w:r>
            <w:r w:rsidR="00FA705A">
              <w:rPr>
                <w:noProof/>
                <w:webHidden/>
              </w:rPr>
              <w:fldChar w:fldCharType="separate"/>
            </w:r>
            <w:r w:rsidR="001C05F9">
              <w:rPr>
                <w:noProof/>
                <w:webHidden/>
              </w:rPr>
              <w:t>80</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14" w:history="1">
            <w:r w:rsidR="00FA705A" w:rsidRPr="007F5CD1">
              <w:rPr>
                <w:rStyle w:val="Hyperlink"/>
                <w:rFonts w:eastAsia="Calibri"/>
                <w:noProof/>
              </w:rPr>
              <w:t>4.3.2.</w:t>
            </w:r>
            <w:r w:rsidR="00FA705A">
              <w:rPr>
                <w:rFonts w:asciiTheme="minorHAnsi" w:eastAsiaTheme="minorEastAsia" w:hAnsiTheme="minorHAnsi" w:cstheme="minorBidi"/>
                <w:noProof/>
                <w:sz w:val="22"/>
                <w:szCs w:val="22"/>
                <w:lang w:val="en-US" w:eastAsia="en-US"/>
              </w:rPr>
              <w:tab/>
            </w:r>
            <w:r w:rsidR="00FA705A" w:rsidRPr="007F5CD1">
              <w:rPr>
                <w:rStyle w:val="Hyperlink"/>
                <w:rFonts w:eastAsia="Calibri"/>
                <w:noProof/>
              </w:rPr>
              <w:t>Histological Activity and Fibrosis Regression</w:t>
            </w:r>
            <w:r w:rsidR="00FA705A">
              <w:rPr>
                <w:noProof/>
                <w:webHidden/>
              </w:rPr>
              <w:tab/>
            </w:r>
            <w:r w:rsidR="00FA705A">
              <w:rPr>
                <w:noProof/>
                <w:webHidden/>
              </w:rPr>
              <w:fldChar w:fldCharType="begin"/>
            </w:r>
            <w:r w:rsidR="00FA705A">
              <w:rPr>
                <w:noProof/>
                <w:webHidden/>
              </w:rPr>
              <w:instrText xml:space="preserve"> PAGEREF _Toc485375314 \h </w:instrText>
            </w:r>
            <w:r w:rsidR="00FA705A">
              <w:rPr>
                <w:noProof/>
                <w:webHidden/>
              </w:rPr>
            </w:r>
            <w:r w:rsidR="00FA705A">
              <w:rPr>
                <w:noProof/>
                <w:webHidden/>
              </w:rPr>
              <w:fldChar w:fldCharType="separate"/>
            </w:r>
            <w:r w:rsidR="001C05F9">
              <w:rPr>
                <w:noProof/>
                <w:webHidden/>
              </w:rPr>
              <w:t>82</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15" w:history="1">
            <w:r w:rsidR="00FA705A" w:rsidRPr="007F5CD1">
              <w:rPr>
                <w:rStyle w:val="Hyperlink"/>
                <w:rFonts w:eastAsia="Calibri"/>
                <w:noProof/>
              </w:rPr>
              <w:t>4.3.3.</w:t>
            </w:r>
            <w:r w:rsidR="00FA705A">
              <w:rPr>
                <w:rFonts w:asciiTheme="minorHAnsi" w:eastAsiaTheme="minorEastAsia" w:hAnsiTheme="minorHAnsi" w:cstheme="minorBidi"/>
                <w:noProof/>
                <w:sz w:val="22"/>
                <w:szCs w:val="22"/>
                <w:lang w:val="en-US" w:eastAsia="en-US"/>
              </w:rPr>
              <w:tab/>
            </w:r>
            <w:r w:rsidR="00FA705A" w:rsidRPr="007F5CD1">
              <w:rPr>
                <w:rStyle w:val="Hyperlink"/>
                <w:rFonts w:eastAsia="Calibri"/>
                <w:noProof/>
              </w:rPr>
              <w:t>Treatment after follow-up biopsy and subsequent relapse</w:t>
            </w:r>
            <w:r w:rsidR="00FA705A">
              <w:rPr>
                <w:noProof/>
                <w:webHidden/>
              </w:rPr>
              <w:tab/>
            </w:r>
            <w:r w:rsidR="00FA705A">
              <w:rPr>
                <w:noProof/>
                <w:webHidden/>
              </w:rPr>
              <w:fldChar w:fldCharType="begin"/>
            </w:r>
            <w:r w:rsidR="00FA705A">
              <w:rPr>
                <w:noProof/>
                <w:webHidden/>
              </w:rPr>
              <w:instrText xml:space="preserve"> PAGEREF _Toc485375315 \h </w:instrText>
            </w:r>
            <w:r w:rsidR="00FA705A">
              <w:rPr>
                <w:noProof/>
                <w:webHidden/>
              </w:rPr>
            </w:r>
            <w:r w:rsidR="00FA705A">
              <w:rPr>
                <w:noProof/>
                <w:webHidden/>
              </w:rPr>
              <w:fldChar w:fldCharType="separate"/>
            </w:r>
            <w:r w:rsidR="001C05F9">
              <w:rPr>
                <w:noProof/>
                <w:webHidden/>
              </w:rPr>
              <w:t>84</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16" w:history="1">
            <w:r w:rsidR="00FA705A" w:rsidRPr="007F5CD1">
              <w:rPr>
                <w:rStyle w:val="Hyperlink"/>
                <w:rFonts w:eastAsia="Calibri"/>
                <w:noProof/>
              </w:rPr>
              <w:t>4.3.4.</w:t>
            </w:r>
            <w:r w:rsidR="00FA705A">
              <w:rPr>
                <w:rFonts w:asciiTheme="minorHAnsi" w:eastAsiaTheme="minorEastAsia" w:hAnsiTheme="minorHAnsi" w:cstheme="minorBidi"/>
                <w:noProof/>
                <w:sz w:val="22"/>
                <w:szCs w:val="22"/>
                <w:lang w:val="en-US" w:eastAsia="en-US"/>
              </w:rPr>
              <w:tab/>
            </w:r>
            <w:r w:rsidR="00FA705A" w:rsidRPr="007F5CD1">
              <w:rPr>
                <w:rStyle w:val="Hyperlink"/>
                <w:rFonts w:eastAsia="Calibri"/>
                <w:noProof/>
              </w:rPr>
              <w:t>Prognostic Significance of Persisting Histological Activity</w:t>
            </w:r>
            <w:r w:rsidR="00FA705A">
              <w:rPr>
                <w:noProof/>
                <w:webHidden/>
              </w:rPr>
              <w:tab/>
            </w:r>
            <w:r w:rsidR="00FA705A">
              <w:rPr>
                <w:noProof/>
                <w:webHidden/>
              </w:rPr>
              <w:fldChar w:fldCharType="begin"/>
            </w:r>
            <w:r w:rsidR="00FA705A">
              <w:rPr>
                <w:noProof/>
                <w:webHidden/>
              </w:rPr>
              <w:instrText xml:space="preserve"> PAGEREF _Toc485375316 \h </w:instrText>
            </w:r>
            <w:r w:rsidR="00FA705A">
              <w:rPr>
                <w:noProof/>
                <w:webHidden/>
              </w:rPr>
            </w:r>
            <w:r w:rsidR="00FA705A">
              <w:rPr>
                <w:noProof/>
                <w:webHidden/>
              </w:rPr>
              <w:fldChar w:fldCharType="separate"/>
            </w:r>
            <w:r w:rsidR="001C05F9">
              <w:rPr>
                <w:noProof/>
                <w:webHidden/>
              </w:rPr>
              <w:t>86</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17" w:history="1">
            <w:r w:rsidR="00FA705A" w:rsidRPr="007F5CD1">
              <w:rPr>
                <w:rStyle w:val="Hyperlink"/>
                <w:rFonts w:eastAsia="Calibri"/>
                <w:noProof/>
              </w:rPr>
              <w:t>4.3.5.</w:t>
            </w:r>
            <w:r w:rsidR="00FA705A">
              <w:rPr>
                <w:rFonts w:asciiTheme="minorHAnsi" w:eastAsiaTheme="minorEastAsia" w:hAnsiTheme="minorHAnsi" w:cstheme="minorBidi"/>
                <w:noProof/>
                <w:sz w:val="22"/>
                <w:szCs w:val="22"/>
                <w:lang w:val="en-US" w:eastAsia="en-US"/>
              </w:rPr>
              <w:tab/>
            </w:r>
            <w:r w:rsidR="00FA705A" w:rsidRPr="007F5CD1">
              <w:rPr>
                <w:rStyle w:val="Hyperlink"/>
                <w:rFonts w:eastAsia="Calibri"/>
                <w:noProof/>
              </w:rPr>
              <w:t>Subgroup Analyses</w:t>
            </w:r>
            <w:r w:rsidR="00FA705A">
              <w:rPr>
                <w:noProof/>
                <w:webHidden/>
              </w:rPr>
              <w:tab/>
            </w:r>
            <w:r w:rsidR="00FA705A">
              <w:rPr>
                <w:noProof/>
                <w:webHidden/>
              </w:rPr>
              <w:fldChar w:fldCharType="begin"/>
            </w:r>
            <w:r w:rsidR="00FA705A">
              <w:rPr>
                <w:noProof/>
                <w:webHidden/>
              </w:rPr>
              <w:instrText xml:space="preserve"> PAGEREF _Toc485375317 \h </w:instrText>
            </w:r>
            <w:r w:rsidR="00FA705A">
              <w:rPr>
                <w:noProof/>
                <w:webHidden/>
              </w:rPr>
            </w:r>
            <w:r w:rsidR="00FA705A">
              <w:rPr>
                <w:noProof/>
                <w:webHidden/>
              </w:rPr>
              <w:fldChar w:fldCharType="separate"/>
            </w:r>
            <w:r w:rsidR="001C05F9">
              <w:rPr>
                <w:noProof/>
                <w:webHidden/>
              </w:rPr>
              <w:t>93</w:t>
            </w:r>
            <w:r w:rsidR="00FA705A">
              <w:rPr>
                <w:noProof/>
                <w:webHidden/>
              </w:rPr>
              <w:fldChar w:fldCharType="end"/>
            </w:r>
          </w:hyperlink>
        </w:p>
        <w:p w:rsidR="00DA7329" w:rsidRDefault="005F6C62" w:rsidP="00892823">
          <w:pPr>
            <w:pStyle w:val="TOC2"/>
            <w:tabs>
              <w:tab w:val="right" w:leader="dot" w:pos="9350"/>
            </w:tabs>
            <w:rPr>
              <w:noProof/>
            </w:rPr>
          </w:pPr>
          <w:hyperlink w:anchor="_Toc485375318" w:history="1">
            <w:r w:rsidR="00FA705A" w:rsidRPr="007F5CD1">
              <w:rPr>
                <w:rStyle w:val="Hyperlink"/>
                <w:rFonts w:eastAsia="Calibri"/>
                <w:noProof/>
              </w:rPr>
              <w:t>4.4. Discussion</w:t>
            </w:r>
            <w:r w:rsidR="00FA705A">
              <w:rPr>
                <w:noProof/>
                <w:webHidden/>
              </w:rPr>
              <w:tab/>
            </w:r>
            <w:r w:rsidR="00FA705A">
              <w:rPr>
                <w:noProof/>
                <w:webHidden/>
              </w:rPr>
              <w:fldChar w:fldCharType="begin"/>
            </w:r>
            <w:r w:rsidR="00FA705A">
              <w:rPr>
                <w:noProof/>
                <w:webHidden/>
              </w:rPr>
              <w:instrText xml:space="preserve"> PAGEREF _Toc485375318 \h </w:instrText>
            </w:r>
            <w:r w:rsidR="00FA705A">
              <w:rPr>
                <w:noProof/>
                <w:webHidden/>
              </w:rPr>
            </w:r>
            <w:r w:rsidR="00FA705A">
              <w:rPr>
                <w:noProof/>
                <w:webHidden/>
              </w:rPr>
              <w:fldChar w:fldCharType="separate"/>
            </w:r>
            <w:r w:rsidR="001C05F9">
              <w:rPr>
                <w:noProof/>
                <w:webHidden/>
              </w:rPr>
              <w:t>94</w:t>
            </w:r>
            <w:r w:rsidR="00FA705A">
              <w:rPr>
                <w:noProof/>
                <w:webHidden/>
              </w:rPr>
              <w:fldChar w:fldCharType="end"/>
            </w:r>
          </w:hyperlink>
        </w:p>
        <w:p w:rsidR="00892823" w:rsidRPr="00892823" w:rsidRDefault="00892823" w:rsidP="008739B7">
          <w:pPr>
            <w:spacing w:line="240" w:lineRule="auto"/>
            <w:rPr>
              <w:noProof/>
              <w:lang w:eastAsia="en-GB"/>
            </w:rPr>
          </w:pPr>
        </w:p>
        <w:p w:rsidR="00FA705A" w:rsidRDefault="005F6C62">
          <w:pPr>
            <w:pStyle w:val="TOC1"/>
            <w:rPr>
              <w:rFonts w:asciiTheme="minorHAnsi" w:eastAsiaTheme="minorEastAsia" w:hAnsiTheme="minorHAnsi" w:cstheme="minorBidi"/>
              <w:noProof/>
              <w:sz w:val="22"/>
              <w:szCs w:val="22"/>
              <w:lang w:val="en-US" w:eastAsia="en-US"/>
            </w:rPr>
          </w:pPr>
          <w:hyperlink w:anchor="_Toc485375319" w:history="1">
            <w:r w:rsidR="00FA705A" w:rsidRPr="007F5CD1">
              <w:rPr>
                <w:rStyle w:val="Hyperlink"/>
                <w:noProof/>
              </w:rPr>
              <w:t>Chapter 5. Azathioprine metabolite steady-state during Initiation of Treatment in Patients with Autoimmune Hepatitis</w:t>
            </w:r>
            <w:r w:rsidR="00FA705A">
              <w:rPr>
                <w:noProof/>
                <w:webHidden/>
              </w:rPr>
              <w:tab/>
            </w:r>
            <w:r w:rsidR="00FA705A">
              <w:rPr>
                <w:noProof/>
                <w:webHidden/>
              </w:rPr>
              <w:fldChar w:fldCharType="begin"/>
            </w:r>
            <w:r w:rsidR="00FA705A">
              <w:rPr>
                <w:noProof/>
                <w:webHidden/>
              </w:rPr>
              <w:instrText xml:space="preserve"> PAGEREF _Toc485375319 \h </w:instrText>
            </w:r>
            <w:r w:rsidR="00FA705A">
              <w:rPr>
                <w:noProof/>
                <w:webHidden/>
              </w:rPr>
            </w:r>
            <w:r w:rsidR="00FA705A">
              <w:rPr>
                <w:noProof/>
                <w:webHidden/>
              </w:rPr>
              <w:fldChar w:fldCharType="separate"/>
            </w:r>
            <w:r w:rsidR="001C05F9">
              <w:rPr>
                <w:noProof/>
                <w:webHidden/>
              </w:rPr>
              <w:t>99</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20" w:history="1">
            <w:r w:rsidR="00FA705A" w:rsidRPr="007F5CD1">
              <w:rPr>
                <w:rStyle w:val="Hyperlink"/>
                <w:noProof/>
              </w:rPr>
              <w:t>5.1. Introduction</w:t>
            </w:r>
            <w:r w:rsidR="00FA705A">
              <w:rPr>
                <w:noProof/>
                <w:webHidden/>
              </w:rPr>
              <w:tab/>
            </w:r>
            <w:r w:rsidR="00FA705A">
              <w:rPr>
                <w:noProof/>
                <w:webHidden/>
              </w:rPr>
              <w:fldChar w:fldCharType="begin"/>
            </w:r>
            <w:r w:rsidR="00FA705A">
              <w:rPr>
                <w:noProof/>
                <w:webHidden/>
              </w:rPr>
              <w:instrText xml:space="preserve"> PAGEREF _Toc485375320 \h </w:instrText>
            </w:r>
            <w:r w:rsidR="00FA705A">
              <w:rPr>
                <w:noProof/>
                <w:webHidden/>
              </w:rPr>
            </w:r>
            <w:r w:rsidR="00FA705A">
              <w:rPr>
                <w:noProof/>
                <w:webHidden/>
              </w:rPr>
              <w:fldChar w:fldCharType="separate"/>
            </w:r>
            <w:r w:rsidR="001C05F9">
              <w:rPr>
                <w:noProof/>
                <w:webHidden/>
              </w:rPr>
              <w:t>99</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21" w:history="1">
            <w:r w:rsidR="00FA705A" w:rsidRPr="007F5CD1">
              <w:rPr>
                <w:rStyle w:val="Hyperlink"/>
                <w:noProof/>
              </w:rPr>
              <w:t>5.2. Methods</w:t>
            </w:r>
            <w:r w:rsidR="00FA705A">
              <w:rPr>
                <w:noProof/>
                <w:webHidden/>
              </w:rPr>
              <w:tab/>
            </w:r>
            <w:r w:rsidR="00FA705A">
              <w:rPr>
                <w:noProof/>
                <w:webHidden/>
              </w:rPr>
              <w:fldChar w:fldCharType="begin"/>
            </w:r>
            <w:r w:rsidR="00FA705A">
              <w:rPr>
                <w:noProof/>
                <w:webHidden/>
              </w:rPr>
              <w:instrText xml:space="preserve"> PAGEREF _Toc485375321 \h </w:instrText>
            </w:r>
            <w:r w:rsidR="00FA705A">
              <w:rPr>
                <w:noProof/>
                <w:webHidden/>
              </w:rPr>
            </w:r>
            <w:r w:rsidR="00FA705A">
              <w:rPr>
                <w:noProof/>
                <w:webHidden/>
              </w:rPr>
              <w:fldChar w:fldCharType="separate"/>
            </w:r>
            <w:r w:rsidR="001C05F9">
              <w:rPr>
                <w:noProof/>
                <w:webHidden/>
              </w:rPr>
              <w:t>100</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22" w:history="1">
            <w:r w:rsidR="00FA705A" w:rsidRPr="007F5CD1">
              <w:rPr>
                <w:rStyle w:val="Hyperlink"/>
                <w:noProof/>
                <w:lang w:val="en"/>
              </w:rPr>
              <w:t>5.2.1.</w:t>
            </w:r>
            <w:r w:rsidR="00FA705A">
              <w:rPr>
                <w:rFonts w:asciiTheme="minorHAnsi" w:eastAsiaTheme="minorEastAsia" w:hAnsiTheme="minorHAnsi" w:cstheme="minorBidi"/>
                <w:noProof/>
                <w:sz w:val="22"/>
                <w:szCs w:val="22"/>
                <w:lang w:val="en-US" w:eastAsia="en-US"/>
              </w:rPr>
              <w:tab/>
            </w:r>
            <w:r w:rsidR="00FA705A" w:rsidRPr="007F5CD1">
              <w:rPr>
                <w:rStyle w:val="Hyperlink"/>
                <w:noProof/>
                <w:lang w:val="en"/>
              </w:rPr>
              <w:t>Data Analysis</w:t>
            </w:r>
            <w:r w:rsidR="00FA705A">
              <w:rPr>
                <w:noProof/>
                <w:webHidden/>
              </w:rPr>
              <w:tab/>
            </w:r>
            <w:r w:rsidR="00FA705A">
              <w:rPr>
                <w:noProof/>
                <w:webHidden/>
              </w:rPr>
              <w:fldChar w:fldCharType="begin"/>
            </w:r>
            <w:r w:rsidR="00FA705A">
              <w:rPr>
                <w:noProof/>
                <w:webHidden/>
              </w:rPr>
              <w:instrText xml:space="preserve"> PAGEREF _Toc485375322 \h </w:instrText>
            </w:r>
            <w:r w:rsidR="00FA705A">
              <w:rPr>
                <w:noProof/>
                <w:webHidden/>
              </w:rPr>
            </w:r>
            <w:r w:rsidR="00FA705A">
              <w:rPr>
                <w:noProof/>
                <w:webHidden/>
              </w:rPr>
              <w:fldChar w:fldCharType="separate"/>
            </w:r>
            <w:r w:rsidR="001C05F9">
              <w:rPr>
                <w:noProof/>
                <w:webHidden/>
              </w:rPr>
              <w:t>101</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23" w:history="1">
            <w:r w:rsidR="00FA705A" w:rsidRPr="007F5CD1">
              <w:rPr>
                <w:rStyle w:val="Hyperlink"/>
                <w:noProof/>
              </w:rPr>
              <w:t>5.2.2.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Statistical analysis</w:t>
            </w:r>
            <w:r w:rsidR="00FA705A">
              <w:rPr>
                <w:noProof/>
                <w:webHidden/>
              </w:rPr>
              <w:tab/>
            </w:r>
            <w:r w:rsidR="00FA705A">
              <w:rPr>
                <w:noProof/>
                <w:webHidden/>
              </w:rPr>
              <w:fldChar w:fldCharType="begin"/>
            </w:r>
            <w:r w:rsidR="00FA705A">
              <w:rPr>
                <w:noProof/>
                <w:webHidden/>
              </w:rPr>
              <w:instrText xml:space="preserve"> PAGEREF _Toc485375323 \h </w:instrText>
            </w:r>
            <w:r w:rsidR="00FA705A">
              <w:rPr>
                <w:noProof/>
                <w:webHidden/>
              </w:rPr>
            </w:r>
            <w:r w:rsidR="00FA705A">
              <w:rPr>
                <w:noProof/>
                <w:webHidden/>
              </w:rPr>
              <w:fldChar w:fldCharType="separate"/>
            </w:r>
            <w:r w:rsidR="001C05F9">
              <w:rPr>
                <w:noProof/>
                <w:webHidden/>
              </w:rPr>
              <w:t>103</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24" w:history="1">
            <w:r w:rsidR="00FA705A" w:rsidRPr="007F5CD1">
              <w:rPr>
                <w:rStyle w:val="Hyperlink"/>
                <w:noProof/>
              </w:rPr>
              <w:t>5.3. Results</w:t>
            </w:r>
            <w:r w:rsidR="00FA705A">
              <w:rPr>
                <w:noProof/>
                <w:webHidden/>
              </w:rPr>
              <w:tab/>
            </w:r>
            <w:r w:rsidR="00FA705A">
              <w:rPr>
                <w:noProof/>
                <w:webHidden/>
              </w:rPr>
              <w:fldChar w:fldCharType="begin"/>
            </w:r>
            <w:r w:rsidR="00FA705A">
              <w:rPr>
                <w:noProof/>
                <w:webHidden/>
              </w:rPr>
              <w:instrText xml:space="preserve"> PAGEREF _Toc485375324 \h </w:instrText>
            </w:r>
            <w:r w:rsidR="00FA705A">
              <w:rPr>
                <w:noProof/>
                <w:webHidden/>
              </w:rPr>
            </w:r>
            <w:r w:rsidR="00FA705A">
              <w:rPr>
                <w:noProof/>
                <w:webHidden/>
              </w:rPr>
              <w:fldChar w:fldCharType="separate"/>
            </w:r>
            <w:r w:rsidR="001C05F9">
              <w:rPr>
                <w:noProof/>
                <w:webHidden/>
              </w:rPr>
              <w:t>104</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25" w:history="1">
            <w:r w:rsidR="00FA705A" w:rsidRPr="007F5CD1">
              <w:rPr>
                <w:rStyle w:val="Hyperlink"/>
                <w:noProof/>
              </w:rPr>
              <w:t>5.3.1.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Steady-state of AZA metabolites in TPMT Wild-type patients</w:t>
            </w:r>
            <w:r w:rsidR="00FA705A">
              <w:rPr>
                <w:noProof/>
                <w:webHidden/>
              </w:rPr>
              <w:tab/>
            </w:r>
            <w:r w:rsidR="00FA705A">
              <w:rPr>
                <w:noProof/>
                <w:webHidden/>
              </w:rPr>
              <w:fldChar w:fldCharType="begin"/>
            </w:r>
            <w:r w:rsidR="00FA705A">
              <w:rPr>
                <w:noProof/>
                <w:webHidden/>
              </w:rPr>
              <w:instrText xml:space="preserve"> PAGEREF _Toc485375325 \h </w:instrText>
            </w:r>
            <w:r w:rsidR="00FA705A">
              <w:rPr>
                <w:noProof/>
                <w:webHidden/>
              </w:rPr>
            </w:r>
            <w:r w:rsidR="00FA705A">
              <w:rPr>
                <w:noProof/>
                <w:webHidden/>
              </w:rPr>
              <w:fldChar w:fldCharType="separate"/>
            </w:r>
            <w:r w:rsidR="001C05F9">
              <w:rPr>
                <w:noProof/>
                <w:webHidden/>
              </w:rPr>
              <w:t>106</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26" w:history="1">
            <w:r w:rsidR="00FA705A" w:rsidRPr="007F5CD1">
              <w:rPr>
                <w:rStyle w:val="Hyperlink"/>
                <w:noProof/>
              </w:rPr>
              <w:t>5.3.2.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Steady-state of metabolites in TPMT Heterozygous patients</w:t>
            </w:r>
            <w:r w:rsidR="00FA705A">
              <w:rPr>
                <w:noProof/>
                <w:webHidden/>
              </w:rPr>
              <w:tab/>
            </w:r>
            <w:r w:rsidR="00FA705A">
              <w:rPr>
                <w:noProof/>
                <w:webHidden/>
              </w:rPr>
              <w:fldChar w:fldCharType="begin"/>
            </w:r>
            <w:r w:rsidR="00FA705A">
              <w:rPr>
                <w:noProof/>
                <w:webHidden/>
              </w:rPr>
              <w:instrText xml:space="preserve"> PAGEREF _Toc485375326 \h </w:instrText>
            </w:r>
            <w:r w:rsidR="00FA705A">
              <w:rPr>
                <w:noProof/>
                <w:webHidden/>
              </w:rPr>
            </w:r>
            <w:r w:rsidR="00FA705A">
              <w:rPr>
                <w:noProof/>
                <w:webHidden/>
              </w:rPr>
              <w:fldChar w:fldCharType="separate"/>
            </w:r>
            <w:r w:rsidR="001C05F9">
              <w:rPr>
                <w:noProof/>
                <w:webHidden/>
              </w:rPr>
              <w:t>107</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27" w:history="1">
            <w:r w:rsidR="00FA705A" w:rsidRPr="007F5CD1">
              <w:rPr>
                <w:rStyle w:val="Hyperlink"/>
                <w:noProof/>
              </w:rPr>
              <w:t>5.3.3.</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Effect of AZA dose increase on metabolites</w:t>
            </w:r>
            <w:r w:rsidR="00FA705A">
              <w:rPr>
                <w:noProof/>
                <w:webHidden/>
              </w:rPr>
              <w:tab/>
            </w:r>
            <w:r w:rsidR="00FA705A">
              <w:rPr>
                <w:noProof/>
                <w:webHidden/>
              </w:rPr>
              <w:fldChar w:fldCharType="begin"/>
            </w:r>
            <w:r w:rsidR="00FA705A">
              <w:rPr>
                <w:noProof/>
                <w:webHidden/>
              </w:rPr>
              <w:instrText xml:space="preserve"> PAGEREF _Toc485375327 \h </w:instrText>
            </w:r>
            <w:r w:rsidR="00FA705A">
              <w:rPr>
                <w:noProof/>
                <w:webHidden/>
              </w:rPr>
            </w:r>
            <w:r w:rsidR="00FA705A">
              <w:rPr>
                <w:noProof/>
                <w:webHidden/>
              </w:rPr>
              <w:fldChar w:fldCharType="separate"/>
            </w:r>
            <w:r w:rsidR="001C05F9">
              <w:rPr>
                <w:noProof/>
                <w:webHidden/>
              </w:rPr>
              <w:t>110</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28" w:history="1">
            <w:r w:rsidR="00FA705A" w:rsidRPr="007F5CD1">
              <w:rPr>
                <w:rStyle w:val="Hyperlink"/>
                <w:noProof/>
              </w:rPr>
              <w:t>5.3.4.</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TGN concentration and Histological Remission</w:t>
            </w:r>
            <w:r w:rsidR="00FA705A">
              <w:rPr>
                <w:noProof/>
                <w:webHidden/>
              </w:rPr>
              <w:tab/>
            </w:r>
            <w:r w:rsidR="00FA705A">
              <w:rPr>
                <w:noProof/>
                <w:webHidden/>
              </w:rPr>
              <w:fldChar w:fldCharType="begin"/>
            </w:r>
            <w:r w:rsidR="00FA705A">
              <w:rPr>
                <w:noProof/>
                <w:webHidden/>
              </w:rPr>
              <w:instrText xml:space="preserve"> PAGEREF _Toc485375328 \h </w:instrText>
            </w:r>
            <w:r w:rsidR="00FA705A">
              <w:rPr>
                <w:noProof/>
                <w:webHidden/>
              </w:rPr>
            </w:r>
            <w:r w:rsidR="00FA705A">
              <w:rPr>
                <w:noProof/>
                <w:webHidden/>
              </w:rPr>
              <w:fldChar w:fldCharType="separate"/>
            </w:r>
            <w:r w:rsidR="001C05F9">
              <w:rPr>
                <w:noProof/>
                <w:webHidden/>
              </w:rPr>
              <w:t>114</w:t>
            </w:r>
            <w:r w:rsidR="00FA705A">
              <w:rPr>
                <w:noProof/>
                <w:webHidden/>
              </w:rPr>
              <w:fldChar w:fldCharType="end"/>
            </w:r>
          </w:hyperlink>
        </w:p>
        <w:p w:rsidR="00FA705A" w:rsidRDefault="005F6C62">
          <w:pPr>
            <w:pStyle w:val="TOC2"/>
            <w:tabs>
              <w:tab w:val="right" w:leader="dot" w:pos="9350"/>
            </w:tabs>
            <w:rPr>
              <w:noProof/>
            </w:rPr>
          </w:pPr>
          <w:hyperlink w:anchor="_Toc485375329" w:history="1">
            <w:r w:rsidR="00FA705A" w:rsidRPr="007F5CD1">
              <w:rPr>
                <w:rStyle w:val="Hyperlink"/>
                <w:noProof/>
              </w:rPr>
              <w:t>5.4. Discussion</w:t>
            </w:r>
            <w:r w:rsidR="00FA705A">
              <w:rPr>
                <w:noProof/>
                <w:webHidden/>
              </w:rPr>
              <w:tab/>
            </w:r>
            <w:r w:rsidR="00FA705A">
              <w:rPr>
                <w:noProof/>
                <w:webHidden/>
              </w:rPr>
              <w:fldChar w:fldCharType="begin"/>
            </w:r>
            <w:r w:rsidR="00FA705A">
              <w:rPr>
                <w:noProof/>
                <w:webHidden/>
              </w:rPr>
              <w:instrText xml:space="preserve"> PAGEREF _Toc485375329 \h </w:instrText>
            </w:r>
            <w:r w:rsidR="00FA705A">
              <w:rPr>
                <w:noProof/>
                <w:webHidden/>
              </w:rPr>
            </w:r>
            <w:r w:rsidR="00FA705A">
              <w:rPr>
                <w:noProof/>
                <w:webHidden/>
              </w:rPr>
              <w:fldChar w:fldCharType="separate"/>
            </w:r>
            <w:r w:rsidR="001C05F9">
              <w:rPr>
                <w:noProof/>
                <w:webHidden/>
              </w:rPr>
              <w:t>116</w:t>
            </w:r>
            <w:r w:rsidR="00FA705A">
              <w:rPr>
                <w:noProof/>
                <w:webHidden/>
              </w:rPr>
              <w:fldChar w:fldCharType="end"/>
            </w:r>
          </w:hyperlink>
        </w:p>
        <w:p w:rsidR="00DA7329" w:rsidRPr="00DA7329" w:rsidRDefault="00DA7329" w:rsidP="008739B7">
          <w:pPr>
            <w:spacing w:line="240" w:lineRule="auto"/>
            <w:rPr>
              <w:noProof/>
              <w:lang w:eastAsia="en-GB"/>
            </w:rPr>
          </w:pPr>
        </w:p>
        <w:p w:rsidR="00FA705A" w:rsidRDefault="005F6C62">
          <w:pPr>
            <w:pStyle w:val="TOC1"/>
            <w:rPr>
              <w:rFonts w:asciiTheme="minorHAnsi" w:eastAsiaTheme="minorEastAsia" w:hAnsiTheme="minorHAnsi" w:cstheme="minorBidi"/>
              <w:noProof/>
              <w:sz w:val="22"/>
              <w:szCs w:val="22"/>
              <w:lang w:val="en-US" w:eastAsia="en-US"/>
            </w:rPr>
          </w:pPr>
          <w:hyperlink w:anchor="_Toc485375330" w:history="1">
            <w:r w:rsidR="00FA705A" w:rsidRPr="007F5CD1">
              <w:rPr>
                <w:rStyle w:val="Hyperlink"/>
                <w:noProof/>
              </w:rPr>
              <w:t>Chapter 6. Clinical Significance of Azathioprine Metabolites for the Maintenance of Remission in Autoimmune Hepatitis</w:t>
            </w:r>
            <w:r w:rsidR="00FA705A">
              <w:rPr>
                <w:noProof/>
                <w:webHidden/>
              </w:rPr>
              <w:tab/>
            </w:r>
            <w:r w:rsidR="00FA705A">
              <w:rPr>
                <w:noProof/>
                <w:webHidden/>
              </w:rPr>
              <w:fldChar w:fldCharType="begin"/>
            </w:r>
            <w:r w:rsidR="00FA705A">
              <w:rPr>
                <w:noProof/>
                <w:webHidden/>
              </w:rPr>
              <w:instrText xml:space="preserve"> PAGEREF _Toc485375330 \h </w:instrText>
            </w:r>
            <w:r w:rsidR="00FA705A">
              <w:rPr>
                <w:noProof/>
                <w:webHidden/>
              </w:rPr>
            </w:r>
            <w:r w:rsidR="00FA705A">
              <w:rPr>
                <w:noProof/>
                <w:webHidden/>
              </w:rPr>
              <w:fldChar w:fldCharType="separate"/>
            </w:r>
            <w:r w:rsidR="001C05F9">
              <w:rPr>
                <w:noProof/>
                <w:webHidden/>
              </w:rPr>
              <w:t>119</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31" w:history="1">
            <w:r w:rsidR="00FA705A" w:rsidRPr="007F5CD1">
              <w:rPr>
                <w:rStyle w:val="Hyperlink"/>
                <w:noProof/>
              </w:rPr>
              <w:t>6.1. Introduction</w:t>
            </w:r>
            <w:r w:rsidR="00FA705A">
              <w:rPr>
                <w:noProof/>
                <w:webHidden/>
              </w:rPr>
              <w:tab/>
            </w:r>
            <w:r w:rsidR="00FA705A">
              <w:rPr>
                <w:noProof/>
                <w:webHidden/>
              </w:rPr>
              <w:fldChar w:fldCharType="begin"/>
            </w:r>
            <w:r w:rsidR="00FA705A">
              <w:rPr>
                <w:noProof/>
                <w:webHidden/>
              </w:rPr>
              <w:instrText xml:space="preserve"> PAGEREF _Toc485375331 \h </w:instrText>
            </w:r>
            <w:r w:rsidR="00FA705A">
              <w:rPr>
                <w:noProof/>
                <w:webHidden/>
              </w:rPr>
            </w:r>
            <w:r w:rsidR="00FA705A">
              <w:rPr>
                <w:noProof/>
                <w:webHidden/>
              </w:rPr>
              <w:fldChar w:fldCharType="separate"/>
            </w:r>
            <w:r w:rsidR="001C05F9">
              <w:rPr>
                <w:noProof/>
                <w:webHidden/>
              </w:rPr>
              <w:t>119</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32" w:history="1">
            <w:r w:rsidR="00FA705A" w:rsidRPr="007F5CD1">
              <w:rPr>
                <w:rStyle w:val="Hyperlink"/>
                <w:noProof/>
              </w:rPr>
              <w:t>6.2. Patients and Methods</w:t>
            </w:r>
            <w:r w:rsidR="00FA705A">
              <w:rPr>
                <w:noProof/>
                <w:webHidden/>
              </w:rPr>
              <w:tab/>
            </w:r>
            <w:r w:rsidR="00FA705A">
              <w:rPr>
                <w:noProof/>
                <w:webHidden/>
              </w:rPr>
              <w:fldChar w:fldCharType="begin"/>
            </w:r>
            <w:r w:rsidR="00FA705A">
              <w:rPr>
                <w:noProof/>
                <w:webHidden/>
              </w:rPr>
              <w:instrText xml:space="preserve"> PAGEREF _Toc485375332 \h </w:instrText>
            </w:r>
            <w:r w:rsidR="00FA705A">
              <w:rPr>
                <w:noProof/>
                <w:webHidden/>
              </w:rPr>
            </w:r>
            <w:r w:rsidR="00FA705A">
              <w:rPr>
                <w:noProof/>
                <w:webHidden/>
              </w:rPr>
              <w:fldChar w:fldCharType="separate"/>
            </w:r>
            <w:r w:rsidR="001C05F9">
              <w:rPr>
                <w:noProof/>
                <w:webHidden/>
              </w:rPr>
              <w:t>120</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33" w:history="1">
            <w:r w:rsidR="00FA705A" w:rsidRPr="007F5CD1">
              <w:rPr>
                <w:rStyle w:val="Hyperlink"/>
                <w:noProof/>
              </w:rPr>
              <w:t>6.2.1.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Statistical analysis</w:t>
            </w:r>
            <w:r w:rsidR="00FA705A">
              <w:rPr>
                <w:noProof/>
                <w:webHidden/>
              </w:rPr>
              <w:tab/>
            </w:r>
            <w:r w:rsidR="00FA705A">
              <w:rPr>
                <w:noProof/>
                <w:webHidden/>
              </w:rPr>
              <w:fldChar w:fldCharType="begin"/>
            </w:r>
            <w:r w:rsidR="00FA705A">
              <w:rPr>
                <w:noProof/>
                <w:webHidden/>
              </w:rPr>
              <w:instrText xml:space="preserve"> PAGEREF _Toc485375333 \h </w:instrText>
            </w:r>
            <w:r w:rsidR="00FA705A">
              <w:rPr>
                <w:noProof/>
                <w:webHidden/>
              </w:rPr>
            </w:r>
            <w:r w:rsidR="00FA705A">
              <w:rPr>
                <w:noProof/>
                <w:webHidden/>
              </w:rPr>
              <w:fldChar w:fldCharType="separate"/>
            </w:r>
            <w:r w:rsidR="001C05F9">
              <w:rPr>
                <w:noProof/>
                <w:webHidden/>
              </w:rPr>
              <w:t>122</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34" w:history="1">
            <w:r w:rsidR="00FA705A" w:rsidRPr="007F5CD1">
              <w:rPr>
                <w:rStyle w:val="Hyperlink"/>
                <w:noProof/>
              </w:rPr>
              <w:t>6.3. Results</w:t>
            </w:r>
            <w:r w:rsidR="00FA705A">
              <w:rPr>
                <w:noProof/>
                <w:webHidden/>
              </w:rPr>
              <w:tab/>
            </w:r>
            <w:r w:rsidR="00FA705A">
              <w:rPr>
                <w:noProof/>
                <w:webHidden/>
              </w:rPr>
              <w:fldChar w:fldCharType="begin"/>
            </w:r>
            <w:r w:rsidR="00FA705A">
              <w:rPr>
                <w:noProof/>
                <w:webHidden/>
              </w:rPr>
              <w:instrText xml:space="preserve"> PAGEREF _Toc485375334 \h </w:instrText>
            </w:r>
            <w:r w:rsidR="00FA705A">
              <w:rPr>
                <w:noProof/>
                <w:webHidden/>
              </w:rPr>
            </w:r>
            <w:r w:rsidR="00FA705A">
              <w:rPr>
                <w:noProof/>
                <w:webHidden/>
              </w:rPr>
              <w:fldChar w:fldCharType="separate"/>
            </w:r>
            <w:r w:rsidR="001C05F9">
              <w:rPr>
                <w:noProof/>
                <w:webHidden/>
              </w:rPr>
              <w:t>123</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35" w:history="1">
            <w:r w:rsidR="00FA705A" w:rsidRPr="007F5CD1">
              <w:rPr>
                <w:rStyle w:val="Hyperlink"/>
                <w:noProof/>
              </w:rPr>
              <w:t>6.3.1.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Intra-patient variation in metabolite formation</w:t>
            </w:r>
            <w:r w:rsidR="00FA705A">
              <w:rPr>
                <w:noProof/>
                <w:webHidden/>
              </w:rPr>
              <w:tab/>
            </w:r>
            <w:r w:rsidR="00FA705A">
              <w:rPr>
                <w:noProof/>
                <w:webHidden/>
              </w:rPr>
              <w:fldChar w:fldCharType="begin"/>
            </w:r>
            <w:r w:rsidR="00FA705A">
              <w:rPr>
                <w:noProof/>
                <w:webHidden/>
              </w:rPr>
              <w:instrText xml:space="preserve"> PAGEREF _Toc485375335 \h </w:instrText>
            </w:r>
            <w:r w:rsidR="00FA705A">
              <w:rPr>
                <w:noProof/>
                <w:webHidden/>
              </w:rPr>
            </w:r>
            <w:r w:rsidR="00FA705A">
              <w:rPr>
                <w:noProof/>
                <w:webHidden/>
              </w:rPr>
              <w:fldChar w:fldCharType="separate"/>
            </w:r>
            <w:r w:rsidR="001C05F9">
              <w:rPr>
                <w:noProof/>
                <w:webHidden/>
              </w:rPr>
              <w:t>126</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36" w:history="1">
            <w:r w:rsidR="00FA705A" w:rsidRPr="007F5CD1">
              <w:rPr>
                <w:rStyle w:val="Hyperlink"/>
                <w:noProof/>
              </w:rPr>
              <w:t>6.3.2.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Metabolite Concentrations and Therapeutic Response</w:t>
            </w:r>
            <w:r w:rsidR="00FA705A">
              <w:rPr>
                <w:noProof/>
                <w:webHidden/>
              </w:rPr>
              <w:tab/>
            </w:r>
            <w:r w:rsidR="00FA705A">
              <w:rPr>
                <w:noProof/>
                <w:webHidden/>
              </w:rPr>
              <w:fldChar w:fldCharType="begin"/>
            </w:r>
            <w:r w:rsidR="00FA705A">
              <w:rPr>
                <w:noProof/>
                <w:webHidden/>
              </w:rPr>
              <w:instrText xml:space="preserve"> PAGEREF _Toc485375336 \h </w:instrText>
            </w:r>
            <w:r w:rsidR="00FA705A">
              <w:rPr>
                <w:noProof/>
                <w:webHidden/>
              </w:rPr>
            </w:r>
            <w:r w:rsidR="00FA705A">
              <w:rPr>
                <w:noProof/>
                <w:webHidden/>
              </w:rPr>
              <w:fldChar w:fldCharType="separate"/>
            </w:r>
            <w:r w:rsidR="001C05F9">
              <w:rPr>
                <w:noProof/>
                <w:webHidden/>
              </w:rPr>
              <w:t>128</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37" w:history="1">
            <w:r w:rsidR="00FA705A" w:rsidRPr="007F5CD1">
              <w:rPr>
                <w:rStyle w:val="Hyperlink"/>
                <w:noProof/>
              </w:rPr>
              <w:t>6.3.3.</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Azathioprine Toxicity</w:t>
            </w:r>
            <w:r w:rsidR="00FA705A">
              <w:rPr>
                <w:noProof/>
                <w:webHidden/>
              </w:rPr>
              <w:tab/>
            </w:r>
            <w:r w:rsidR="00FA705A">
              <w:rPr>
                <w:noProof/>
                <w:webHidden/>
              </w:rPr>
              <w:fldChar w:fldCharType="begin"/>
            </w:r>
            <w:r w:rsidR="00FA705A">
              <w:rPr>
                <w:noProof/>
                <w:webHidden/>
              </w:rPr>
              <w:instrText xml:space="preserve"> PAGEREF _Toc485375337 \h </w:instrText>
            </w:r>
            <w:r w:rsidR="00FA705A">
              <w:rPr>
                <w:noProof/>
                <w:webHidden/>
              </w:rPr>
            </w:r>
            <w:r w:rsidR="00FA705A">
              <w:rPr>
                <w:noProof/>
                <w:webHidden/>
              </w:rPr>
              <w:fldChar w:fldCharType="separate"/>
            </w:r>
            <w:r w:rsidR="001C05F9">
              <w:rPr>
                <w:noProof/>
                <w:webHidden/>
              </w:rPr>
              <w:t>133</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38" w:history="1">
            <w:r w:rsidR="00FA705A" w:rsidRPr="007F5CD1">
              <w:rPr>
                <w:rStyle w:val="Hyperlink"/>
                <w:noProof/>
              </w:rPr>
              <w:t>6.3.4.</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Effect of Cirrhosis</w:t>
            </w:r>
            <w:r w:rsidR="00FA705A">
              <w:rPr>
                <w:noProof/>
                <w:webHidden/>
              </w:rPr>
              <w:tab/>
            </w:r>
            <w:r w:rsidR="00FA705A">
              <w:rPr>
                <w:noProof/>
                <w:webHidden/>
              </w:rPr>
              <w:fldChar w:fldCharType="begin"/>
            </w:r>
            <w:r w:rsidR="00FA705A">
              <w:rPr>
                <w:noProof/>
                <w:webHidden/>
              </w:rPr>
              <w:instrText xml:space="preserve"> PAGEREF _Toc485375338 \h </w:instrText>
            </w:r>
            <w:r w:rsidR="00FA705A">
              <w:rPr>
                <w:noProof/>
                <w:webHidden/>
              </w:rPr>
            </w:r>
            <w:r w:rsidR="00FA705A">
              <w:rPr>
                <w:noProof/>
                <w:webHidden/>
              </w:rPr>
              <w:fldChar w:fldCharType="separate"/>
            </w:r>
            <w:r w:rsidR="001C05F9">
              <w:rPr>
                <w:noProof/>
                <w:webHidden/>
              </w:rPr>
              <w:t>136</w:t>
            </w:r>
            <w:r w:rsidR="00FA705A">
              <w:rPr>
                <w:noProof/>
                <w:webHidden/>
              </w:rPr>
              <w:fldChar w:fldCharType="end"/>
            </w:r>
          </w:hyperlink>
        </w:p>
        <w:p w:rsidR="00FA705A" w:rsidRDefault="005F6C62">
          <w:pPr>
            <w:pStyle w:val="TOC2"/>
            <w:tabs>
              <w:tab w:val="right" w:leader="dot" w:pos="9350"/>
            </w:tabs>
            <w:rPr>
              <w:noProof/>
            </w:rPr>
          </w:pPr>
          <w:hyperlink w:anchor="_Toc485375339" w:history="1">
            <w:r w:rsidR="00FA705A" w:rsidRPr="007F5CD1">
              <w:rPr>
                <w:rStyle w:val="Hyperlink"/>
                <w:noProof/>
              </w:rPr>
              <w:t>6.4. Discussion</w:t>
            </w:r>
            <w:r w:rsidR="00FA705A">
              <w:rPr>
                <w:noProof/>
                <w:webHidden/>
              </w:rPr>
              <w:tab/>
            </w:r>
            <w:r w:rsidR="00FA705A">
              <w:rPr>
                <w:noProof/>
                <w:webHidden/>
              </w:rPr>
              <w:fldChar w:fldCharType="begin"/>
            </w:r>
            <w:r w:rsidR="00FA705A">
              <w:rPr>
                <w:noProof/>
                <w:webHidden/>
              </w:rPr>
              <w:instrText xml:space="preserve"> PAGEREF _Toc485375339 \h </w:instrText>
            </w:r>
            <w:r w:rsidR="00FA705A">
              <w:rPr>
                <w:noProof/>
                <w:webHidden/>
              </w:rPr>
            </w:r>
            <w:r w:rsidR="00FA705A">
              <w:rPr>
                <w:noProof/>
                <w:webHidden/>
              </w:rPr>
              <w:fldChar w:fldCharType="separate"/>
            </w:r>
            <w:r w:rsidR="001C05F9">
              <w:rPr>
                <w:noProof/>
                <w:webHidden/>
              </w:rPr>
              <w:t>136</w:t>
            </w:r>
            <w:r w:rsidR="00FA705A">
              <w:rPr>
                <w:noProof/>
                <w:webHidden/>
              </w:rPr>
              <w:fldChar w:fldCharType="end"/>
            </w:r>
          </w:hyperlink>
        </w:p>
        <w:p w:rsidR="00DA7329" w:rsidRPr="00DA7329" w:rsidRDefault="00DA7329" w:rsidP="008739B7">
          <w:pPr>
            <w:spacing w:line="240" w:lineRule="auto"/>
            <w:rPr>
              <w:noProof/>
              <w:lang w:eastAsia="en-GB"/>
            </w:rPr>
          </w:pPr>
        </w:p>
        <w:p w:rsidR="00FA705A" w:rsidRDefault="005F6C62">
          <w:pPr>
            <w:pStyle w:val="TOC1"/>
            <w:rPr>
              <w:rFonts w:asciiTheme="minorHAnsi" w:eastAsiaTheme="minorEastAsia" w:hAnsiTheme="minorHAnsi" w:cstheme="minorBidi"/>
              <w:noProof/>
              <w:sz w:val="22"/>
              <w:szCs w:val="22"/>
              <w:lang w:val="en-US" w:eastAsia="en-US"/>
            </w:rPr>
          </w:pPr>
          <w:hyperlink w:anchor="_Toc485375340" w:history="1">
            <w:r w:rsidR="00FA705A" w:rsidRPr="007F5CD1">
              <w:rPr>
                <w:rStyle w:val="Hyperlink"/>
                <w:noProof/>
              </w:rPr>
              <w:t>Chapter 7. Genetic Polymorphisms of TPMT and ITPA and Azathioprine Induced Adverse Events</w:t>
            </w:r>
            <w:r w:rsidR="00FA705A">
              <w:rPr>
                <w:noProof/>
                <w:webHidden/>
              </w:rPr>
              <w:tab/>
            </w:r>
            <w:r w:rsidR="00FA705A">
              <w:rPr>
                <w:noProof/>
                <w:webHidden/>
              </w:rPr>
              <w:fldChar w:fldCharType="begin"/>
            </w:r>
            <w:r w:rsidR="00FA705A">
              <w:rPr>
                <w:noProof/>
                <w:webHidden/>
              </w:rPr>
              <w:instrText xml:space="preserve"> PAGEREF _Toc485375340 \h </w:instrText>
            </w:r>
            <w:r w:rsidR="00FA705A">
              <w:rPr>
                <w:noProof/>
                <w:webHidden/>
              </w:rPr>
            </w:r>
            <w:r w:rsidR="00FA705A">
              <w:rPr>
                <w:noProof/>
                <w:webHidden/>
              </w:rPr>
              <w:fldChar w:fldCharType="separate"/>
            </w:r>
            <w:r w:rsidR="001C05F9">
              <w:rPr>
                <w:noProof/>
                <w:webHidden/>
              </w:rPr>
              <w:t>141</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41" w:history="1">
            <w:r w:rsidR="00FA705A" w:rsidRPr="007F5CD1">
              <w:rPr>
                <w:rStyle w:val="Hyperlink"/>
                <w:noProof/>
              </w:rPr>
              <w:t>7.1. Introduction</w:t>
            </w:r>
            <w:r w:rsidR="00FA705A">
              <w:rPr>
                <w:noProof/>
                <w:webHidden/>
              </w:rPr>
              <w:tab/>
            </w:r>
            <w:r w:rsidR="00FA705A">
              <w:rPr>
                <w:noProof/>
                <w:webHidden/>
              </w:rPr>
              <w:fldChar w:fldCharType="begin"/>
            </w:r>
            <w:r w:rsidR="00FA705A">
              <w:rPr>
                <w:noProof/>
                <w:webHidden/>
              </w:rPr>
              <w:instrText xml:space="preserve"> PAGEREF _Toc485375341 \h </w:instrText>
            </w:r>
            <w:r w:rsidR="00FA705A">
              <w:rPr>
                <w:noProof/>
                <w:webHidden/>
              </w:rPr>
            </w:r>
            <w:r w:rsidR="00FA705A">
              <w:rPr>
                <w:noProof/>
                <w:webHidden/>
              </w:rPr>
              <w:fldChar w:fldCharType="separate"/>
            </w:r>
            <w:r w:rsidR="001C05F9">
              <w:rPr>
                <w:noProof/>
                <w:webHidden/>
              </w:rPr>
              <w:t>141</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42" w:history="1">
            <w:r w:rsidR="00FA705A" w:rsidRPr="007F5CD1">
              <w:rPr>
                <w:rStyle w:val="Hyperlink"/>
                <w:noProof/>
              </w:rPr>
              <w:t>7.2. Patients and Methods</w:t>
            </w:r>
            <w:r w:rsidR="00FA705A">
              <w:rPr>
                <w:noProof/>
                <w:webHidden/>
              </w:rPr>
              <w:tab/>
            </w:r>
            <w:r w:rsidR="00FA705A">
              <w:rPr>
                <w:noProof/>
                <w:webHidden/>
              </w:rPr>
              <w:fldChar w:fldCharType="begin"/>
            </w:r>
            <w:r w:rsidR="00FA705A">
              <w:rPr>
                <w:noProof/>
                <w:webHidden/>
              </w:rPr>
              <w:instrText xml:space="preserve"> PAGEREF _Toc485375342 \h </w:instrText>
            </w:r>
            <w:r w:rsidR="00FA705A">
              <w:rPr>
                <w:noProof/>
                <w:webHidden/>
              </w:rPr>
            </w:r>
            <w:r w:rsidR="00FA705A">
              <w:rPr>
                <w:noProof/>
                <w:webHidden/>
              </w:rPr>
              <w:fldChar w:fldCharType="separate"/>
            </w:r>
            <w:r w:rsidR="001C05F9">
              <w:rPr>
                <w:noProof/>
                <w:webHidden/>
              </w:rPr>
              <w:t>145</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43" w:history="1">
            <w:r w:rsidR="00FA705A" w:rsidRPr="007F5CD1">
              <w:rPr>
                <w:rStyle w:val="Hyperlink"/>
                <w:noProof/>
              </w:rPr>
              <w:t>7.2.1.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Definition of Adverse Events</w:t>
            </w:r>
            <w:r w:rsidR="00FA705A">
              <w:rPr>
                <w:noProof/>
                <w:webHidden/>
              </w:rPr>
              <w:tab/>
            </w:r>
            <w:r w:rsidR="00FA705A">
              <w:rPr>
                <w:noProof/>
                <w:webHidden/>
              </w:rPr>
              <w:fldChar w:fldCharType="begin"/>
            </w:r>
            <w:r w:rsidR="00FA705A">
              <w:rPr>
                <w:noProof/>
                <w:webHidden/>
              </w:rPr>
              <w:instrText xml:space="preserve"> PAGEREF _Toc485375343 \h </w:instrText>
            </w:r>
            <w:r w:rsidR="00FA705A">
              <w:rPr>
                <w:noProof/>
                <w:webHidden/>
              </w:rPr>
            </w:r>
            <w:r w:rsidR="00FA705A">
              <w:rPr>
                <w:noProof/>
                <w:webHidden/>
              </w:rPr>
              <w:fldChar w:fldCharType="separate"/>
            </w:r>
            <w:r w:rsidR="001C05F9">
              <w:rPr>
                <w:noProof/>
                <w:webHidden/>
              </w:rPr>
              <w:t>146</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44" w:history="1">
            <w:r w:rsidR="00FA705A" w:rsidRPr="007F5CD1">
              <w:rPr>
                <w:rStyle w:val="Hyperlink"/>
                <w:noProof/>
              </w:rPr>
              <w:t>7.2.2.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Statistical Analysis</w:t>
            </w:r>
            <w:r w:rsidR="00FA705A">
              <w:rPr>
                <w:noProof/>
                <w:webHidden/>
              </w:rPr>
              <w:tab/>
            </w:r>
            <w:r w:rsidR="00FA705A">
              <w:rPr>
                <w:noProof/>
                <w:webHidden/>
              </w:rPr>
              <w:fldChar w:fldCharType="begin"/>
            </w:r>
            <w:r w:rsidR="00FA705A">
              <w:rPr>
                <w:noProof/>
                <w:webHidden/>
              </w:rPr>
              <w:instrText xml:space="preserve"> PAGEREF _Toc485375344 \h </w:instrText>
            </w:r>
            <w:r w:rsidR="00FA705A">
              <w:rPr>
                <w:noProof/>
                <w:webHidden/>
              </w:rPr>
            </w:r>
            <w:r w:rsidR="00FA705A">
              <w:rPr>
                <w:noProof/>
                <w:webHidden/>
              </w:rPr>
              <w:fldChar w:fldCharType="separate"/>
            </w:r>
            <w:r w:rsidR="001C05F9">
              <w:rPr>
                <w:noProof/>
                <w:webHidden/>
              </w:rPr>
              <w:t>146</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45" w:history="1">
            <w:r w:rsidR="00FA705A" w:rsidRPr="007F5CD1">
              <w:rPr>
                <w:rStyle w:val="Hyperlink"/>
                <w:noProof/>
                <w:lang w:val="en"/>
              </w:rPr>
              <w:t>7.3. Results</w:t>
            </w:r>
            <w:r w:rsidR="00FA705A">
              <w:rPr>
                <w:noProof/>
                <w:webHidden/>
              </w:rPr>
              <w:tab/>
            </w:r>
            <w:r w:rsidR="00FA705A">
              <w:rPr>
                <w:noProof/>
                <w:webHidden/>
              </w:rPr>
              <w:fldChar w:fldCharType="begin"/>
            </w:r>
            <w:r w:rsidR="00FA705A">
              <w:rPr>
                <w:noProof/>
                <w:webHidden/>
              </w:rPr>
              <w:instrText xml:space="preserve"> PAGEREF _Toc485375345 \h </w:instrText>
            </w:r>
            <w:r w:rsidR="00FA705A">
              <w:rPr>
                <w:noProof/>
                <w:webHidden/>
              </w:rPr>
            </w:r>
            <w:r w:rsidR="00FA705A">
              <w:rPr>
                <w:noProof/>
                <w:webHidden/>
              </w:rPr>
              <w:fldChar w:fldCharType="separate"/>
            </w:r>
            <w:r w:rsidR="001C05F9">
              <w:rPr>
                <w:noProof/>
                <w:webHidden/>
              </w:rPr>
              <w:t>147</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46" w:history="1">
            <w:r w:rsidR="00FA705A" w:rsidRPr="007F5CD1">
              <w:rPr>
                <w:rStyle w:val="Hyperlink"/>
                <w:noProof/>
              </w:rPr>
              <w:t>7.3.1.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TPMT Genotype and Adverse Events</w:t>
            </w:r>
            <w:r w:rsidR="00FA705A">
              <w:rPr>
                <w:noProof/>
                <w:webHidden/>
              </w:rPr>
              <w:tab/>
            </w:r>
            <w:r w:rsidR="00FA705A">
              <w:rPr>
                <w:noProof/>
                <w:webHidden/>
              </w:rPr>
              <w:fldChar w:fldCharType="begin"/>
            </w:r>
            <w:r w:rsidR="00FA705A">
              <w:rPr>
                <w:noProof/>
                <w:webHidden/>
              </w:rPr>
              <w:instrText xml:space="preserve"> PAGEREF _Toc485375346 \h </w:instrText>
            </w:r>
            <w:r w:rsidR="00FA705A">
              <w:rPr>
                <w:noProof/>
                <w:webHidden/>
              </w:rPr>
            </w:r>
            <w:r w:rsidR="00FA705A">
              <w:rPr>
                <w:noProof/>
                <w:webHidden/>
              </w:rPr>
              <w:fldChar w:fldCharType="separate"/>
            </w:r>
            <w:r w:rsidR="001C05F9">
              <w:rPr>
                <w:noProof/>
                <w:webHidden/>
              </w:rPr>
              <w:t>150</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47" w:history="1">
            <w:r w:rsidR="00FA705A" w:rsidRPr="007F5CD1">
              <w:rPr>
                <w:rStyle w:val="Hyperlink"/>
                <w:noProof/>
              </w:rPr>
              <w:t>7.3.2.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ITPA Genotype and Adverse Events</w:t>
            </w:r>
            <w:r w:rsidR="00FA705A">
              <w:rPr>
                <w:noProof/>
                <w:webHidden/>
              </w:rPr>
              <w:tab/>
            </w:r>
            <w:r w:rsidR="00FA705A">
              <w:rPr>
                <w:noProof/>
                <w:webHidden/>
              </w:rPr>
              <w:fldChar w:fldCharType="begin"/>
            </w:r>
            <w:r w:rsidR="00FA705A">
              <w:rPr>
                <w:noProof/>
                <w:webHidden/>
              </w:rPr>
              <w:instrText xml:space="preserve"> PAGEREF _Toc485375347 \h </w:instrText>
            </w:r>
            <w:r w:rsidR="00FA705A">
              <w:rPr>
                <w:noProof/>
                <w:webHidden/>
              </w:rPr>
            </w:r>
            <w:r w:rsidR="00FA705A">
              <w:rPr>
                <w:noProof/>
                <w:webHidden/>
              </w:rPr>
              <w:fldChar w:fldCharType="separate"/>
            </w:r>
            <w:r w:rsidR="001C05F9">
              <w:rPr>
                <w:noProof/>
                <w:webHidden/>
              </w:rPr>
              <w:t>151</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48" w:history="1">
            <w:r w:rsidR="00FA705A" w:rsidRPr="007F5CD1">
              <w:rPr>
                <w:rStyle w:val="Hyperlink"/>
                <w:noProof/>
              </w:rPr>
              <w:t>7.3.3.</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TPMT and ITPA Genotype and AZA Metabolite Formation</w:t>
            </w:r>
            <w:r w:rsidR="00FA705A">
              <w:rPr>
                <w:noProof/>
                <w:webHidden/>
              </w:rPr>
              <w:tab/>
            </w:r>
            <w:r w:rsidR="00FA705A">
              <w:rPr>
                <w:noProof/>
                <w:webHidden/>
              </w:rPr>
              <w:fldChar w:fldCharType="begin"/>
            </w:r>
            <w:r w:rsidR="00FA705A">
              <w:rPr>
                <w:noProof/>
                <w:webHidden/>
              </w:rPr>
              <w:instrText xml:space="preserve"> PAGEREF _Toc485375348 \h </w:instrText>
            </w:r>
            <w:r w:rsidR="00FA705A">
              <w:rPr>
                <w:noProof/>
                <w:webHidden/>
              </w:rPr>
            </w:r>
            <w:r w:rsidR="00FA705A">
              <w:rPr>
                <w:noProof/>
                <w:webHidden/>
              </w:rPr>
              <w:fldChar w:fldCharType="separate"/>
            </w:r>
            <w:r w:rsidR="001C05F9">
              <w:rPr>
                <w:noProof/>
                <w:webHidden/>
              </w:rPr>
              <w:t>153</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49" w:history="1">
            <w:r w:rsidR="00FA705A" w:rsidRPr="007F5CD1">
              <w:rPr>
                <w:rStyle w:val="Hyperlink"/>
                <w:noProof/>
              </w:rPr>
              <w:t>7.3.4.</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TPMT Genotype and Phenotypic Activity Concordance</w:t>
            </w:r>
            <w:r w:rsidR="00FA705A">
              <w:rPr>
                <w:noProof/>
                <w:webHidden/>
              </w:rPr>
              <w:tab/>
            </w:r>
            <w:r w:rsidR="00FA705A">
              <w:rPr>
                <w:noProof/>
                <w:webHidden/>
              </w:rPr>
              <w:fldChar w:fldCharType="begin"/>
            </w:r>
            <w:r w:rsidR="00FA705A">
              <w:rPr>
                <w:noProof/>
                <w:webHidden/>
              </w:rPr>
              <w:instrText xml:space="preserve"> PAGEREF _Toc485375349 \h </w:instrText>
            </w:r>
            <w:r w:rsidR="00FA705A">
              <w:rPr>
                <w:noProof/>
                <w:webHidden/>
              </w:rPr>
            </w:r>
            <w:r w:rsidR="00FA705A">
              <w:rPr>
                <w:noProof/>
                <w:webHidden/>
              </w:rPr>
              <w:fldChar w:fldCharType="separate"/>
            </w:r>
            <w:r w:rsidR="001C05F9">
              <w:rPr>
                <w:noProof/>
                <w:webHidden/>
              </w:rPr>
              <w:t>157</w:t>
            </w:r>
            <w:r w:rsidR="00FA705A">
              <w:rPr>
                <w:noProof/>
                <w:webHidden/>
              </w:rPr>
              <w:fldChar w:fldCharType="end"/>
            </w:r>
          </w:hyperlink>
        </w:p>
        <w:p w:rsidR="00FA705A" w:rsidRDefault="005F6C62">
          <w:pPr>
            <w:pStyle w:val="TOC2"/>
            <w:tabs>
              <w:tab w:val="right" w:leader="dot" w:pos="9350"/>
            </w:tabs>
            <w:rPr>
              <w:noProof/>
            </w:rPr>
          </w:pPr>
          <w:hyperlink w:anchor="_Toc485375350" w:history="1">
            <w:r w:rsidR="00FA705A" w:rsidRPr="007F5CD1">
              <w:rPr>
                <w:rStyle w:val="Hyperlink"/>
                <w:noProof/>
              </w:rPr>
              <w:t>7.4. Discussion</w:t>
            </w:r>
            <w:r w:rsidR="00FA705A">
              <w:rPr>
                <w:noProof/>
                <w:webHidden/>
              </w:rPr>
              <w:tab/>
            </w:r>
            <w:r w:rsidR="00FA705A">
              <w:rPr>
                <w:noProof/>
                <w:webHidden/>
              </w:rPr>
              <w:fldChar w:fldCharType="begin"/>
            </w:r>
            <w:r w:rsidR="00FA705A">
              <w:rPr>
                <w:noProof/>
                <w:webHidden/>
              </w:rPr>
              <w:instrText xml:space="preserve"> PAGEREF _Toc485375350 \h </w:instrText>
            </w:r>
            <w:r w:rsidR="00FA705A">
              <w:rPr>
                <w:noProof/>
                <w:webHidden/>
              </w:rPr>
            </w:r>
            <w:r w:rsidR="00FA705A">
              <w:rPr>
                <w:noProof/>
                <w:webHidden/>
              </w:rPr>
              <w:fldChar w:fldCharType="separate"/>
            </w:r>
            <w:r w:rsidR="001C05F9">
              <w:rPr>
                <w:noProof/>
                <w:webHidden/>
              </w:rPr>
              <w:t>161</w:t>
            </w:r>
            <w:r w:rsidR="00FA705A">
              <w:rPr>
                <w:noProof/>
                <w:webHidden/>
              </w:rPr>
              <w:fldChar w:fldCharType="end"/>
            </w:r>
          </w:hyperlink>
        </w:p>
        <w:p w:rsidR="00DA7329" w:rsidRPr="00DA7329" w:rsidRDefault="00DA7329" w:rsidP="008739B7">
          <w:pPr>
            <w:spacing w:line="240" w:lineRule="auto"/>
            <w:rPr>
              <w:noProof/>
              <w:lang w:eastAsia="en-GB"/>
            </w:rPr>
          </w:pPr>
        </w:p>
        <w:p w:rsidR="00FA705A" w:rsidRDefault="005F6C62">
          <w:pPr>
            <w:pStyle w:val="TOC1"/>
            <w:rPr>
              <w:rFonts w:asciiTheme="minorHAnsi" w:eastAsiaTheme="minorEastAsia" w:hAnsiTheme="minorHAnsi" w:cstheme="minorBidi"/>
              <w:noProof/>
              <w:sz w:val="22"/>
              <w:szCs w:val="22"/>
              <w:lang w:val="en-US" w:eastAsia="en-US"/>
            </w:rPr>
          </w:pPr>
          <w:hyperlink w:anchor="_Toc485375351" w:history="1">
            <w:r w:rsidR="00FA705A" w:rsidRPr="007F5CD1">
              <w:rPr>
                <w:rStyle w:val="Hyperlink"/>
                <w:noProof/>
              </w:rPr>
              <w:t>Chapter 8. Mycophenolate Mofetil as Second-line Treatment for Autoimmune Hepatitis</w:t>
            </w:r>
            <w:r w:rsidR="00FA705A">
              <w:rPr>
                <w:noProof/>
                <w:webHidden/>
              </w:rPr>
              <w:tab/>
            </w:r>
            <w:r w:rsidR="00FA705A">
              <w:rPr>
                <w:noProof/>
                <w:webHidden/>
              </w:rPr>
              <w:fldChar w:fldCharType="begin"/>
            </w:r>
            <w:r w:rsidR="00FA705A">
              <w:rPr>
                <w:noProof/>
                <w:webHidden/>
              </w:rPr>
              <w:instrText xml:space="preserve"> PAGEREF _Toc485375351 \h </w:instrText>
            </w:r>
            <w:r w:rsidR="00FA705A">
              <w:rPr>
                <w:noProof/>
                <w:webHidden/>
              </w:rPr>
            </w:r>
            <w:r w:rsidR="00FA705A">
              <w:rPr>
                <w:noProof/>
                <w:webHidden/>
              </w:rPr>
              <w:fldChar w:fldCharType="separate"/>
            </w:r>
            <w:r w:rsidR="001C05F9">
              <w:rPr>
                <w:noProof/>
                <w:webHidden/>
              </w:rPr>
              <w:t>166</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52" w:history="1">
            <w:r w:rsidR="00FA705A" w:rsidRPr="007F5CD1">
              <w:rPr>
                <w:rStyle w:val="Hyperlink"/>
                <w:noProof/>
              </w:rPr>
              <w:t>8.1. Introduction</w:t>
            </w:r>
            <w:r w:rsidR="00FA705A">
              <w:rPr>
                <w:noProof/>
                <w:webHidden/>
              </w:rPr>
              <w:tab/>
            </w:r>
            <w:r w:rsidR="00FA705A">
              <w:rPr>
                <w:noProof/>
                <w:webHidden/>
              </w:rPr>
              <w:fldChar w:fldCharType="begin"/>
            </w:r>
            <w:r w:rsidR="00FA705A">
              <w:rPr>
                <w:noProof/>
                <w:webHidden/>
              </w:rPr>
              <w:instrText xml:space="preserve"> PAGEREF _Toc485375352 \h </w:instrText>
            </w:r>
            <w:r w:rsidR="00FA705A">
              <w:rPr>
                <w:noProof/>
                <w:webHidden/>
              </w:rPr>
            </w:r>
            <w:r w:rsidR="00FA705A">
              <w:rPr>
                <w:noProof/>
                <w:webHidden/>
              </w:rPr>
              <w:fldChar w:fldCharType="separate"/>
            </w:r>
            <w:r w:rsidR="001C05F9">
              <w:rPr>
                <w:noProof/>
                <w:webHidden/>
              </w:rPr>
              <w:t>166</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53" w:history="1">
            <w:r w:rsidR="00FA705A" w:rsidRPr="007F5CD1">
              <w:rPr>
                <w:rStyle w:val="Hyperlink"/>
                <w:noProof/>
              </w:rPr>
              <w:t>8.2. Patients and Methods</w:t>
            </w:r>
            <w:r w:rsidR="00FA705A">
              <w:rPr>
                <w:noProof/>
                <w:webHidden/>
              </w:rPr>
              <w:tab/>
            </w:r>
            <w:r w:rsidR="00FA705A">
              <w:rPr>
                <w:noProof/>
                <w:webHidden/>
              </w:rPr>
              <w:fldChar w:fldCharType="begin"/>
            </w:r>
            <w:r w:rsidR="00FA705A">
              <w:rPr>
                <w:noProof/>
                <w:webHidden/>
              </w:rPr>
              <w:instrText xml:space="preserve"> PAGEREF _Toc485375353 \h </w:instrText>
            </w:r>
            <w:r w:rsidR="00FA705A">
              <w:rPr>
                <w:noProof/>
                <w:webHidden/>
              </w:rPr>
            </w:r>
            <w:r w:rsidR="00FA705A">
              <w:rPr>
                <w:noProof/>
                <w:webHidden/>
              </w:rPr>
              <w:fldChar w:fldCharType="separate"/>
            </w:r>
            <w:r w:rsidR="001C05F9">
              <w:rPr>
                <w:noProof/>
                <w:webHidden/>
              </w:rPr>
              <w:t>167</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54" w:history="1">
            <w:r w:rsidR="00FA705A" w:rsidRPr="007F5CD1">
              <w:rPr>
                <w:rStyle w:val="Hyperlink"/>
                <w:noProof/>
              </w:rPr>
              <w:t>8.2.1.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Treatment and indications for conversion to mycophenolate mofetil</w:t>
            </w:r>
            <w:r w:rsidR="00FA705A">
              <w:rPr>
                <w:noProof/>
                <w:webHidden/>
              </w:rPr>
              <w:tab/>
            </w:r>
            <w:r w:rsidR="00FA705A">
              <w:rPr>
                <w:noProof/>
                <w:webHidden/>
              </w:rPr>
              <w:fldChar w:fldCharType="begin"/>
            </w:r>
            <w:r w:rsidR="00FA705A">
              <w:rPr>
                <w:noProof/>
                <w:webHidden/>
              </w:rPr>
              <w:instrText xml:space="preserve"> PAGEREF _Toc485375354 \h </w:instrText>
            </w:r>
            <w:r w:rsidR="00FA705A">
              <w:rPr>
                <w:noProof/>
                <w:webHidden/>
              </w:rPr>
            </w:r>
            <w:r w:rsidR="00FA705A">
              <w:rPr>
                <w:noProof/>
                <w:webHidden/>
              </w:rPr>
              <w:fldChar w:fldCharType="separate"/>
            </w:r>
            <w:r w:rsidR="001C05F9">
              <w:rPr>
                <w:noProof/>
                <w:webHidden/>
              </w:rPr>
              <w:t>168</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55" w:history="1">
            <w:r w:rsidR="00FA705A" w:rsidRPr="007F5CD1">
              <w:rPr>
                <w:rStyle w:val="Hyperlink"/>
                <w:noProof/>
              </w:rPr>
              <w:t>8.2.2.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Outcome Measures</w:t>
            </w:r>
            <w:r w:rsidR="00FA705A">
              <w:rPr>
                <w:noProof/>
                <w:webHidden/>
              </w:rPr>
              <w:tab/>
            </w:r>
            <w:r w:rsidR="00FA705A">
              <w:rPr>
                <w:noProof/>
                <w:webHidden/>
              </w:rPr>
              <w:fldChar w:fldCharType="begin"/>
            </w:r>
            <w:r w:rsidR="00FA705A">
              <w:rPr>
                <w:noProof/>
                <w:webHidden/>
              </w:rPr>
              <w:instrText xml:space="preserve"> PAGEREF _Toc485375355 \h </w:instrText>
            </w:r>
            <w:r w:rsidR="00FA705A">
              <w:rPr>
                <w:noProof/>
                <w:webHidden/>
              </w:rPr>
            </w:r>
            <w:r w:rsidR="00FA705A">
              <w:rPr>
                <w:noProof/>
                <w:webHidden/>
              </w:rPr>
              <w:fldChar w:fldCharType="separate"/>
            </w:r>
            <w:r w:rsidR="001C05F9">
              <w:rPr>
                <w:noProof/>
                <w:webHidden/>
              </w:rPr>
              <w:t>168</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56" w:history="1">
            <w:r w:rsidR="00FA705A" w:rsidRPr="007F5CD1">
              <w:rPr>
                <w:rStyle w:val="Hyperlink"/>
                <w:noProof/>
              </w:rPr>
              <w:t>8.2.3.</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Statistical Analysis</w:t>
            </w:r>
            <w:r w:rsidR="00FA705A">
              <w:rPr>
                <w:noProof/>
                <w:webHidden/>
              </w:rPr>
              <w:tab/>
            </w:r>
            <w:r w:rsidR="00FA705A">
              <w:rPr>
                <w:noProof/>
                <w:webHidden/>
              </w:rPr>
              <w:fldChar w:fldCharType="begin"/>
            </w:r>
            <w:r w:rsidR="00FA705A">
              <w:rPr>
                <w:noProof/>
                <w:webHidden/>
              </w:rPr>
              <w:instrText xml:space="preserve"> PAGEREF _Toc485375356 \h </w:instrText>
            </w:r>
            <w:r w:rsidR="00FA705A">
              <w:rPr>
                <w:noProof/>
                <w:webHidden/>
              </w:rPr>
            </w:r>
            <w:r w:rsidR="00FA705A">
              <w:rPr>
                <w:noProof/>
                <w:webHidden/>
              </w:rPr>
              <w:fldChar w:fldCharType="separate"/>
            </w:r>
            <w:r w:rsidR="001C05F9">
              <w:rPr>
                <w:noProof/>
                <w:webHidden/>
              </w:rPr>
              <w:t>169</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57" w:history="1">
            <w:r w:rsidR="00FA705A" w:rsidRPr="007F5CD1">
              <w:rPr>
                <w:rStyle w:val="Hyperlink"/>
                <w:noProof/>
              </w:rPr>
              <w:t>8.3. Results</w:t>
            </w:r>
            <w:r w:rsidR="00FA705A">
              <w:rPr>
                <w:noProof/>
                <w:webHidden/>
              </w:rPr>
              <w:tab/>
            </w:r>
            <w:r w:rsidR="00FA705A">
              <w:rPr>
                <w:noProof/>
                <w:webHidden/>
              </w:rPr>
              <w:fldChar w:fldCharType="begin"/>
            </w:r>
            <w:r w:rsidR="00FA705A">
              <w:rPr>
                <w:noProof/>
                <w:webHidden/>
              </w:rPr>
              <w:instrText xml:space="preserve"> PAGEREF _Toc485375357 \h </w:instrText>
            </w:r>
            <w:r w:rsidR="00FA705A">
              <w:rPr>
                <w:noProof/>
                <w:webHidden/>
              </w:rPr>
            </w:r>
            <w:r w:rsidR="00FA705A">
              <w:rPr>
                <w:noProof/>
                <w:webHidden/>
              </w:rPr>
              <w:fldChar w:fldCharType="separate"/>
            </w:r>
            <w:r w:rsidR="001C05F9">
              <w:rPr>
                <w:noProof/>
                <w:webHidden/>
              </w:rPr>
              <w:t>170</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58" w:history="1">
            <w:r w:rsidR="00FA705A" w:rsidRPr="007F5CD1">
              <w:rPr>
                <w:rStyle w:val="Hyperlink"/>
                <w:noProof/>
              </w:rPr>
              <w:t>8.3.1.</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Mycophenolate mofetil for patients intolerant to azathioprine during the induction of remission</w:t>
            </w:r>
            <w:r w:rsidR="00FA705A">
              <w:rPr>
                <w:noProof/>
                <w:webHidden/>
              </w:rPr>
              <w:tab/>
            </w:r>
            <w:r w:rsidR="00FA705A">
              <w:rPr>
                <w:noProof/>
                <w:webHidden/>
              </w:rPr>
              <w:fldChar w:fldCharType="begin"/>
            </w:r>
            <w:r w:rsidR="00FA705A">
              <w:rPr>
                <w:noProof/>
                <w:webHidden/>
              </w:rPr>
              <w:instrText xml:space="preserve"> PAGEREF _Toc485375358 \h </w:instrText>
            </w:r>
            <w:r w:rsidR="00FA705A">
              <w:rPr>
                <w:noProof/>
                <w:webHidden/>
              </w:rPr>
            </w:r>
            <w:r w:rsidR="00FA705A">
              <w:rPr>
                <w:noProof/>
                <w:webHidden/>
              </w:rPr>
              <w:fldChar w:fldCharType="separate"/>
            </w:r>
            <w:r w:rsidR="001C05F9">
              <w:rPr>
                <w:noProof/>
                <w:webHidden/>
              </w:rPr>
              <w:t>170</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59" w:history="1">
            <w:r w:rsidR="00FA705A" w:rsidRPr="007F5CD1">
              <w:rPr>
                <w:rStyle w:val="Hyperlink"/>
                <w:noProof/>
              </w:rPr>
              <w:t>8.3.2.</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Mycophenolate mofetil commenced for patients during the maintenance of remission due to azathioprine intolerance</w:t>
            </w:r>
            <w:r w:rsidR="00FA705A">
              <w:rPr>
                <w:noProof/>
                <w:webHidden/>
              </w:rPr>
              <w:tab/>
            </w:r>
            <w:r w:rsidR="00FA705A">
              <w:rPr>
                <w:noProof/>
                <w:webHidden/>
              </w:rPr>
              <w:fldChar w:fldCharType="begin"/>
            </w:r>
            <w:r w:rsidR="00FA705A">
              <w:rPr>
                <w:noProof/>
                <w:webHidden/>
              </w:rPr>
              <w:instrText xml:space="preserve"> PAGEREF _Toc485375359 \h </w:instrText>
            </w:r>
            <w:r w:rsidR="00FA705A">
              <w:rPr>
                <w:noProof/>
                <w:webHidden/>
              </w:rPr>
            </w:r>
            <w:r w:rsidR="00FA705A">
              <w:rPr>
                <w:noProof/>
                <w:webHidden/>
              </w:rPr>
              <w:fldChar w:fldCharType="separate"/>
            </w:r>
            <w:r w:rsidR="001C05F9">
              <w:rPr>
                <w:noProof/>
                <w:webHidden/>
              </w:rPr>
              <w:t>178</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60" w:history="1">
            <w:r w:rsidR="00FA705A" w:rsidRPr="007F5CD1">
              <w:rPr>
                <w:rStyle w:val="Hyperlink"/>
                <w:noProof/>
              </w:rPr>
              <w:t>8.3.3.</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Mycophenolate mofetil for non-response to standard treatment</w:t>
            </w:r>
            <w:r w:rsidR="00FA705A">
              <w:rPr>
                <w:noProof/>
                <w:webHidden/>
              </w:rPr>
              <w:tab/>
            </w:r>
            <w:r w:rsidR="00FA705A">
              <w:rPr>
                <w:noProof/>
                <w:webHidden/>
              </w:rPr>
              <w:fldChar w:fldCharType="begin"/>
            </w:r>
            <w:r w:rsidR="00FA705A">
              <w:rPr>
                <w:noProof/>
                <w:webHidden/>
              </w:rPr>
              <w:instrText xml:space="preserve"> PAGEREF _Toc485375360 \h </w:instrText>
            </w:r>
            <w:r w:rsidR="00FA705A">
              <w:rPr>
                <w:noProof/>
                <w:webHidden/>
              </w:rPr>
            </w:r>
            <w:r w:rsidR="00FA705A">
              <w:rPr>
                <w:noProof/>
                <w:webHidden/>
              </w:rPr>
              <w:fldChar w:fldCharType="separate"/>
            </w:r>
            <w:r w:rsidR="001C05F9">
              <w:rPr>
                <w:noProof/>
                <w:webHidden/>
              </w:rPr>
              <w:t>178</w:t>
            </w:r>
            <w:r w:rsidR="00FA705A">
              <w:rPr>
                <w:noProof/>
                <w:webHidden/>
              </w:rPr>
              <w:fldChar w:fldCharType="end"/>
            </w:r>
          </w:hyperlink>
        </w:p>
        <w:p w:rsidR="00FA705A" w:rsidRDefault="005F6C62">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485375361" w:history="1">
            <w:r w:rsidR="00FA705A" w:rsidRPr="007F5CD1">
              <w:rPr>
                <w:rStyle w:val="Hyperlink"/>
                <w:noProof/>
              </w:rPr>
              <w:t>8.3.4.</w:t>
            </w:r>
            <w:r w:rsidR="00FA705A">
              <w:rPr>
                <w:rFonts w:asciiTheme="minorHAnsi" w:eastAsiaTheme="minorEastAsia" w:hAnsiTheme="minorHAnsi" w:cstheme="minorBidi"/>
                <w:noProof/>
                <w:sz w:val="22"/>
                <w:szCs w:val="22"/>
                <w:lang w:val="en-US" w:eastAsia="en-US"/>
              </w:rPr>
              <w:tab/>
            </w:r>
            <w:r w:rsidR="00FA705A" w:rsidRPr="007F5CD1">
              <w:rPr>
                <w:rStyle w:val="Hyperlink"/>
                <w:noProof/>
              </w:rPr>
              <w:t>Tolerability of mycophenolate mofetil</w:t>
            </w:r>
            <w:r w:rsidR="00FA705A">
              <w:rPr>
                <w:noProof/>
                <w:webHidden/>
              </w:rPr>
              <w:tab/>
            </w:r>
            <w:r w:rsidR="00FA705A">
              <w:rPr>
                <w:noProof/>
                <w:webHidden/>
              </w:rPr>
              <w:fldChar w:fldCharType="begin"/>
            </w:r>
            <w:r w:rsidR="00FA705A">
              <w:rPr>
                <w:noProof/>
                <w:webHidden/>
              </w:rPr>
              <w:instrText xml:space="preserve"> PAGEREF _Toc485375361 \h </w:instrText>
            </w:r>
            <w:r w:rsidR="00FA705A">
              <w:rPr>
                <w:noProof/>
                <w:webHidden/>
              </w:rPr>
            </w:r>
            <w:r w:rsidR="00FA705A">
              <w:rPr>
                <w:noProof/>
                <w:webHidden/>
              </w:rPr>
              <w:fldChar w:fldCharType="separate"/>
            </w:r>
            <w:r w:rsidR="001C05F9">
              <w:rPr>
                <w:noProof/>
                <w:webHidden/>
              </w:rPr>
              <w:t>181</w:t>
            </w:r>
            <w:r w:rsidR="00FA705A">
              <w:rPr>
                <w:noProof/>
                <w:webHidden/>
              </w:rPr>
              <w:fldChar w:fldCharType="end"/>
            </w:r>
          </w:hyperlink>
        </w:p>
        <w:p w:rsidR="00FA705A" w:rsidRDefault="005F6C62">
          <w:pPr>
            <w:pStyle w:val="TOC2"/>
            <w:tabs>
              <w:tab w:val="right" w:leader="dot" w:pos="9350"/>
            </w:tabs>
            <w:rPr>
              <w:noProof/>
            </w:rPr>
          </w:pPr>
          <w:hyperlink w:anchor="_Toc485375362" w:history="1">
            <w:r w:rsidR="00FA705A" w:rsidRPr="007F5CD1">
              <w:rPr>
                <w:rStyle w:val="Hyperlink"/>
                <w:noProof/>
              </w:rPr>
              <w:t>8.4. Discussion</w:t>
            </w:r>
            <w:r w:rsidR="00FA705A">
              <w:rPr>
                <w:noProof/>
                <w:webHidden/>
              </w:rPr>
              <w:tab/>
            </w:r>
            <w:r w:rsidR="00FA705A">
              <w:rPr>
                <w:noProof/>
                <w:webHidden/>
              </w:rPr>
              <w:fldChar w:fldCharType="begin"/>
            </w:r>
            <w:r w:rsidR="00FA705A">
              <w:rPr>
                <w:noProof/>
                <w:webHidden/>
              </w:rPr>
              <w:instrText xml:space="preserve"> PAGEREF _Toc485375362 \h </w:instrText>
            </w:r>
            <w:r w:rsidR="00FA705A">
              <w:rPr>
                <w:noProof/>
                <w:webHidden/>
              </w:rPr>
            </w:r>
            <w:r w:rsidR="00FA705A">
              <w:rPr>
                <w:noProof/>
                <w:webHidden/>
              </w:rPr>
              <w:fldChar w:fldCharType="separate"/>
            </w:r>
            <w:r w:rsidR="001C05F9">
              <w:rPr>
                <w:noProof/>
                <w:webHidden/>
              </w:rPr>
              <w:t>182</w:t>
            </w:r>
            <w:r w:rsidR="00FA705A">
              <w:rPr>
                <w:noProof/>
                <w:webHidden/>
              </w:rPr>
              <w:fldChar w:fldCharType="end"/>
            </w:r>
          </w:hyperlink>
        </w:p>
        <w:p w:rsidR="00DA7329" w:rsidRPr="00DA7329" w:rsidRDefault="00DA7329" w:rsidP="008739B7">
          <w:pPr>
            <w:spacing w:line="240" w:lineRule="auto"/>
            <w:rPr>
              <w:noProof/>
              <w:lang w:eastAsia="en-GB"/>
            </w:rPr>
          </w:pPr>
        </w:p>
        <w:p w:rsidR="00FA705A" w:rsidRDefault="005F6C62">
          <w:pPr>
            <w:pStyle w:val="TOC1"/>
            <w:rPr>
              <w:rFonts w:asciiTheme="minorHAnsi" w:eastAsiaTheme="minorEastAsia" w:hAnsiTheme="minorHAnsi" w:cstheme="minorBidi"/>
              <w:noProof/>
              <w:sz w:val="22"/>
              <w:szCs w:val="22"/>
              <w:lang w:val="en-US" w:eastAsia="en-US"/>
            </w:rPr>
          </w:pPr>
          <w:hyperlink w:anchor="_Toc485375363" w:history="1">
            <w:r w:rsidR="00FA705A" w:rsidRPr="007F5CD1">
              <w:rPr>
                <w:rStyle w:val="Hyperlink"/>
                <w:noProof/>
              </w:rPr>
              <w:t>Chapter 9. Conclusion</w:t>
            </w:r>
            <w:r w:rsidR="00FA705A">
              <w:rPr>
                <w:noProof/>
                <w:webHidden/>
              </w:rPr>
              <w:tab/>
            </w:r>
            <w:r w:rsidR="00FA705A">
              <w:rPr>
                <w:noProof/>
                <w:webHidden/>
              </w:rPr>
              <w:fldChar w:fldCharType="begin"/>
            </w:r>
            <w:r w:rsidR="00FA705A">
              <w:rPr>
                <w:noProof/>
                <w:webHidden/>
              </w:rPr>
              <w:instrText xml:space="preserve"> PAGEREF _Toc485375363 \h </w:instrText>
            </w:r>
            <w:r w:rsidR="00FA705A">
              <w:rPr>
                <w:noProof/>
                <w:webHidden/>
              </w:rPr>
            </w:r>
            <w:r w:rsidR="00FA705A">
              <w:rPr>
                <w:noProof/>
                <w:webHidden/>
              </w:rPr>
              <w:fldChar w:fldCharType="separate"/>
            </w:r>
            <w:r w:rsidR="001C05F9">
              <w:rPr>
                <w:noProof/>
                <w:webHidden/>
              </w:rPr>
              <w:t>186</w:t>
            </w:r>
            <w:r w:rsidR="00FA705A">
              <w:rPr>
                <w:noProof/>
                <w:webHidden/>
              </w:rPr>
              <w:fldChar w:fldCharType="end"/>
            </w:r>
          </w:hyperlink>
        </w:p>
        <w:p w:rsidR="00FA705A" w:rsidRDefault="005F6C62">
          <w:pPr>
            <w:pStyle w:val="TOC1"/>
            <w:rPr>
              <w:rFonts w:asciiTheme="minorHAnsi" w:eastAsiaTheme="minorEastAsia" w:hAnsiTheme="minorHAnsi" w:cstheme="minorBidi"/>
              <w:noProof/>
              <w:sz w:val="22"/>
              <w:szCs w:val="22"/>
              <w:lang w:val="en-US" w:eastAsia="en-US"/>
            </w:rPr>
          </w:pPr>
          <w:hyperlink w:anchor="_Toc485375364" w:history="1">
            <w:r w:rsidR="00FA705A" w:rsidRPr="007F5CD1">
              <w:rPr>
                <w:rStyle w:val="Hyperlink"/>
                <w:noProof/>
              </w:rPr>
              <w:t>References</w:t>
            </w:r>
            <w:r w:rsidR="00FA705A">
              <w:rPr>
                <w:noProof/>
                <w:webHidden/>
              </w:rPr>
              <w:tab/>
            </w:r>
            <w:r w:rsidR="00FA705A">
              <w:rPr>
                <w:noProof/>
                <w:webHidden/>
              </w:rPr>
              <w:fldChar w:fldCharType="begin"/>
            </w:r>
            <w:r w:rsidR="00FA705A">
              <w:rPr>
                <w:noProof/>
                <w:webHidden/>
              </w:rPr>
              <w:instrText xml:space="preserve"> PAGEREF _Toc485375364 \h </w:instrText>
            </w:r>
            <w:r w:rsidR="00FA705A">
              <w:rPr>
                <w:noProof/>
                <w:webHidden/>
              </w:rPr>
            </w:r>
            <w:r w:rsidR="00FA705A">
              <w:rPr>
                <w:noProof/>
                <w:webHidden/>
              </w:rPr>
              <w:fldChar w:fldCharType="separate"/>
            </w:r>
            <w:r w:rsidR="001C05F9">
              <w:rPr>
                <w:noProof/>
                <w:webHidden/>
              </w:rPr>
              <w:t>190</w:t>
            </w:r>
            <w:r w:rsidR="00FA705A">
              <w:rPr>
                <w:noProof/>
                <w:webHidden/>
              </w:rPr>
              <w:fldChar w:fldCharType="end"/>
            </w:r>
          </w:hyperlink>
        </w:p>
        <w:p w:rsidR="00FA705A" w:rsidRDefault="005F6C62">
          <w:pPr>
            <w:pStyle w:val="TOC1"/>
            <w:rPr>
              <w:rFonts w:asciiTheme="minorHAnsi" w:eastAsiaTheme="minorEastAsia" w:hAnsiTheme="minorHAnsi" w:cstheme="minorBidi"/>
              <w:noProof/>
              <w:sz w:val="22"/>
              <w:szCs w:val="22"/>
              <w:lang w:val="en-US" w:eastAsia="en-US"/>
            </w:rPr>
          </w:pPr>
          <w:hyperlink w:anchor="_Toc485375365" w:history="1">
            <w:r w:rsidR="00FA705A" w:rsidRPr="007F5CD1">
              <w:rPr>
                <w:rStyle w:val="Hyperlink"/>
                <w:noProof/>
              </w:rPr>
              <w:t>Appendix</w:t>
            </w:r>
            <w:r w:rsidR="00FA705A">
              <w:rPr>
                <w:noProof/>
                <w:webHidden/>
              </w:rPr>
              <w:tab/>
            </w:r>
            <w:r w:rsidR="00FA705A">
              <w:rPr>
                <w:noProof/>
                <w:webHidden/>
              </w:rPr>
              <w:fldChar w:fldCharType="begin"/>
            </w:r>
            <w:r w:rsidR="00FA705A">
              <w:rPr>
                <w:noProof/>
                <w:webHidden/>
              </w:rPr>
              <w:instrText xml:space="preserve"> PAGEREF _Toc485375365 \h </w:instrText>
            </w:r>
            <w:r w:rsidR="00FA705A">
              <w:rPr>
                <w:noProof/>
                <w:webHidden/>
              </w:rPr>
            </w:r>
            <w:r w:rsidR="00FA705A">
              <w:rPr>
                <w:noProof/>
                <w:webHidden/>
              </w:rPr>
              <w:fldChar w:fldCharType="separate"/>
            </w:r>
            <w:r w:rsidR="001C05F9">
              <w:rPr>
                <w:noProof/>
                <w:webHidden/>
              </w:rPr>
              <w:t>215</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66" w:history="1">
            <w:r w:rsidR="00FA705A" w:rsidRPr="007F5CD1">
              <w:rPr>
                <w:rStyle w:val="Hyperlink"/>
                <w:noProof/>
              </w:rPr>
              <w:t>Appendix 1: Patient Invitation Letter</w:t>
            </w:r>
            <w:r w:rsidR="00FA705A">
              <w:rPr>
                <w:noProof/>
                <w:webHidden/>
              </w:rPr>
              <w:tab/>
            </w:r>
            <w:r w:rsidR="00FA705A">
              <w:rPr>
                <w:noProof/>
                <w:webHidden/>
              </w:rPr>
              <w:fldChar w:fldCharType="begin"/>
            </w:r>
            <w:r w:rsidR="00FA705A">
              <w:rPr>
                <w:noProof/>
                <w:webHidden/>
              </w:rPr>
              <w:instrText xml:space="preserve"> PAGEREF _Toc485375366 \h </w:instrText>
            </w:r>
            <w:r w:rsidR="00FA705A">
              <w:rPr>
                <w:noProof/>
                <w:webHidden/>
              </w:rPr>
            </w:r>
            <w:r w:rsidR="00FA705A">
              <w:rPr>
                <w:noProof/>
                <w:webHidden/>
              </w:rPr>
              <w:fldChar w:fldCharType="separate"/>
            </w:r>
            <w:r w:rsidR="001C05F9">
              <w:rPr>
                <w:noProof/>
                <w:webHidden/>
              </w:rPr>
              <w:t>215</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67" w:history="1">
            <w:r w:rsidR="00FA705A" w:rsidRPr="007F5CD1">
              <w:rPr>
                <w:rStyle w:val="Hyperlink"/>
                <w:noProof/>
              </w:rPr>
              <w:t>Appendix 2: Participant Information Sheet</w:t>
            </w:r>
            <w:r w:rsidR="00FA705A">
              <w:rPr>
                <w:noProof/>
                <w:webHidden/>
              </w:rPr>
              <w:tab/>
            </w:r>
            <w:r w:rsidR="00FA705A">
              <w:rPr>
                <w:noProof/>
                <w:webHidden/>
              </w:rPr>
              <w:fldChar w:fldCharType="begin"/>
            </w:r>
            <w:r w:rsidR="00FA705A">
              <w:rPr>
                <w:noProof/>
                <w:webHidden/>
              </w:rPr>
              <w:instrText xml:space="preserve"> PAGEREF _Toc485375367 \h </w:instrText>
            </w:r>
            <w:r w:rsidR="00FA705A">
              <w:rPr>
                <w:noProof/>
                <w:webHidden/>
              </w:rPr>
            </w:r>
            <w:r w:rsidR="00FA705A">
              <w:rPr>
                <w:noProof/>
                <w:webHidden/>
              </w:rPr>
              <w:fldChar w:fldCharType="separate"/>
            </w:r>
            <w:r w:rsidR="001C05F9">
              <w:rPr>
                <w:noProof/>
                <w:webHidden/>
              </w:rPr>
              <w:t>217</w:t>
            </w:r>
            <w:r w:rsidR="00FA705A">
              <w:rPr>
                <w:noProof/>
                <w:webHidden/>
              </w:rPr>
              <w:fldChar w:fldCharType="end"/>
            </w:r>
          </w:hyperlink>
        </w:p>
        <w:p w:rsidR="00FA705A" w:rsidRDefault="005F6C62">
          <w:pPr>
            <w:pStyle w:val="TOC2"/>
            <w:tabs>
              <w:tab w:val="right" w:leader="dot" w:pos="9350"/>
            </w:tabs>
            <w:rPr>
              <w:rFonts w:asciiTheme="minorHAnsi" w:eastAsiaTheme="minorEastAsia" w:hAnsiTheme="minorHAnsi" w:cstheme="minorBidi"/>
              <w:noProof/>
              <w:sz w:val="22"/>
              <w:szCs w:val="22"/>
              <w:lang w:val="en-US" w:eastAsia="en-US"/>
            </w:rPr>
          </w:pPr>
          <w:hyperlink w:anchor="_Toc485375368" w:history="1">
            <w:r w:rsidR="00FA705A" w:rsidRPr="007F5CD1">
              <w:rPr>
                <w:rStyle w:val="Hyperlink"/>
                <w:rFonts w:eastAsia="Calibri"/>
                <w:noProof/>
              </w:rPr>
              <w:t>Appendix 3: Patient Consent Form</w:t>
            </w:r>
            <w:r w:rsidR="00FA705A">
              <w:rPr>
                <w:noProof/>
                <w:webHidden/>
              </w:rPr>
              <w:tab/>
            </w:r>
            <w:r w:rsidR="00FA705A">
              <w:rPr>
                <w:noProof/>
                <w:webHidden/>
              </w:rPr>
              <w:fldChar w:fldCharType="begin"/>
            </w:r>
            <w:r w:rsidR="00FA705A">
              <w:rPr>
                <w:noProof/>
                <w:webHidden/>
              </w:rPr>
              <w:instrText xml:space="preserve"> PAGEREF _Toc485375368 \h </w:instrText>
            </w:r>
            <w:r w:rsidR="00FA705A">
              <w:rPr>
                <w:noProof/>
                <w:webHidden/>
              </w:rPr>
            </w:r>
            <w:r w:rsidR="00FA705A">
              <w:rPr>
                <w:noProof/>
                <w:webHidden/>
              </w:rPr>
              <w:fldChar w:fldCharType="separate"/>
            </w:r>
            <w:r w:rsidR="001C05F9">
              <w:rPr>
                <w:noProof/>
                <w:webHidden/>
              </w:rPr>
              <w:t>224</w:t>
            </w:r>
            <w:r w:rsidR="00FA705A">
              <w:rPr>
                <w:noProof/>
                <w:webHidden/>
              </w:rPr>
              <w:fldChar w:fldCharType="end"/>
            </w:r>
          </w:hyperlink>
        </w:p>
        <w:p w:rsidR="00FA705A" w:rsidRDefault="005F6C62" w:rsidP="00F81A2E">
          <w:pPr>
            <w:pStyle w:val="TOC2"/>
            <w:tabs>
              <w:tab w:val="right" w:leader="dot" w:pos="9350"/>
            </w:tabs>
            <w:rPr>
              <w:rFonts w:asciiTheme="minorHAnsi" w:eastAsiaTheme="minorEastAsia" w:hAnsiTheme="minorHAnsi" w:cstheme="minorBidi"/>
              <w:noProof/>
              <w:sz w:val="22"/>
              <w:szCs w:val="22"/>
              <w:lang w:val="en-US" w:eastAsia="en-US"/>
            </w:rPr>
          </w:pPr>
          <w:hyperlink w:anchor="_Toc485375369" w:history="1">
            <w:r w:rsidR="00F81A2E">
              <w:rPr>
                <w:rStyle w:val="Hyperlink"/>
                <w:noProof/>
              </w:rPr>
              <w:t>Appendix 4: References for published papers from this thesis</w:t>
            </w:r>
            <w:r w:rsidR="00FA705A" w:rsidRPr="007F5CD1">
              <w:rPr>
                <w:rStyle w:val="Hyperlink"/>
                <w:noProof/>
              </w:rPr>
              <w:t>.</w:t>
            </w:r>
            <w:r w:rsidR="00FA705A">
              <w:rPr>
                <w:noProof/>
                <w:webHidden/>
              </w:rPr>
              <w:tab/>
            </w:r>
            <w:r w:rsidR="00FA705A">
              <w:rPr>
                <w:noProof/>
                <w:webHidden/>
              </w:rPr>
              <w:fldChar w:fldCharType="begin"/>
            </w:r>
            <w:r w:rsidR="00FA705A">
              <w:rPr>
                <w:noProof/>
                <w:webHidden/>
              </w:rPr>
              <w:instrText xml:space="preserve"> PAGEREF _Toc485375369 \h </w:instrText>
            </w:r>
            <w:r w:rsidR="00FA705A">
              <w:rPr>
                <w:noProof/>
                <w:webHidden/>
              </w:rPr>
            </w:r>
            <w:r w:rsidR="00FA705A">
              <w:rPr>
                <w:noProof/>
                <w:webHidden/>
              </w:rPr>
              <w:fldChar w:fldCharType="separate"/>
            </w:r>
            <w:r w:rsidR="001C05F9">
              <w:rPr>
                <w:noProof/>
                <w:webHidden/>
              </w:rPr>
              <w:t>227</w:t>
            </w:r>
            <w:r w:rsidR="00FA705A">
              <w:rPr>
                <w:noProof/>
                <w:webHidden/>
              </w:rPr>
              <w:fldChar w:fldCharType="end"/>
            </w:r>
          </w:hyperlink>
        </w:p>
        <w:p w:rsidR="00E67B9E" w:rsidRDefault="00E67B9E" w:rsidP="00E67B9E">
          <w:r>
            <w:rPr>
              <w:b/>
              <w:bCs/>
              <w:noProof/>
            </w:rPr>
            <w:fldChar w:fldCharType="end"/>
          </w:r>
        </w:p>
      </w:sdtContent>
    </w:sdt>
    <w:p w:rsidR="00D34F3A" w:rsidRDefault="00D34F3A" w:rsidP="00E67B9E"/>
    <w:p w:rsidR="003E675F" w:rsidRDefault="00F01316" w:rsidP="00F01316">
      <w:r>
        <w:br w:type="page"/>
      </w:r>
    </w:p>
    <w:p w:rsidR="00D34F3A" w:rsidRDefault="000C5A25" w:rsidP="000C5A25">
      <w:pPr>
        <w:pStyle w:val="Heading1"/>
        <w:numPr>
          <w:ilvl w:val="0"/>
          <w:numId w:val="0"/>
        </w:numPr>
      </w:pPr>
      <w:bookmarkStart w:id="3" w:name="_Toc485375260"/>
      <w:r>
        <w:lastRenderedPageBreak/>
        <w:t>List of Abbreviations</w:t>
      </w:r>
      <w:bookmarkEnd w:id="3"/>
      <w:r>
        <w:t xml:space="preserve"> </w:t>
      </w:r>
    </w:p>
    <w:tbl>
      <w:tblPr>
        <w:tblW w:w="6740" w:type="dxa"/>
        <w:tblLook w:val="04A0" w:firstRow="1" w:lastRow="0" w:firstColumn="1" w:lastColumn="0" w:noHBand="0" w:noVBand="1"/>
      </w:tblPr>
      <w:tblGrid>
        <w:gridCol w:w="1283"/>
        <w:gridCol w:w="5560"/>
      </w:tblGrid>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6MP</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mercaptopurine</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6-TIMP</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inosine monophosphate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6-TITP</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inosine triphosphate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AASLD</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American Association for the Study of Liver Diseases</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Acc I</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i/>
                <w:iCs/>
                <w:color w:val="000000"/>
                <w:szCs w:val="24"/>
                <w:lang w:val="en-US"/>
              </w:rPr>
            </w:pPr>
            <w:r w:rsidRPr="00794540">
              <w:rPr>
                <w:rFonts w:eastAsia="Times New Roman" w:cs="Times New Roman"/>
                <w:i/>
                <w:iCs/>
                <w:color w:val="000000"/>
                <w:szCs w:val="24"/>
                <w:lang w:val="en-US"/>
              </w:rPr>
              <w:t>Acinetobacter calcoaceticus</w:t>
            </w:r>
            <w:r w:rsidRPr="00794540">
              <w:rPr>
                <w:rFonts w:eastAsia="Times New Roman" w:cs="Times New Roman"/>
                <w:color w:val="000000"/>
                <w:szCs w:val="24"/>
                <w:lang w:val="en-US"/>
              </w:rPr>
              <w:t xml:space="preserv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AE</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adverse events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AIH</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Autoimmune Hepatitis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ALP</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alkaline phosphatase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ALT</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alanine transaminase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ANA</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antinuclear antibody</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AST</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aspartate transaminase</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AUC</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area under the curve</w:t>
            </w:r>
          </w:p>
        </w:tc>
      </w:tr>
      <w:tr w:rsidR="00794540" w:rsidRPr="00794540" w:rsidTr="00F031AB">
        <w:trPr>
          <w:trHeight w:val="300"/>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avALT</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average alanine aminotransferase</w:t>
            </w:r>
          </w:p>
        </w:tc>
      </w:tr>
      <w:tr w:rsidR="00794540" w:rsidRPr="00794540" w:rsidTr="00F031AB">
        <w:trPr>
          <w:trHeight w:val="300"/>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avMeMPN</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average methylmercaptopurine nucleotides</w:t>
            </w:r>
          </w:p>
        </w:tc>
      </w:tr>
      <w:tr w:rsidR="00794540" w:rsidRPr="00794540" w:rsidTr="00F031AB">
        <w:trPr>
          <w:trHeight w:val="300"/>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avTGN</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average thioguanine nucleotide</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AZA</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azathioprine</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CI</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confidence interval</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DNA</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deoxyribonucleic acid</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DTT</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dithiothreitol</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GGT</w:t>
            </w:r>
          </w:p>
        </w:tc>
        <w:tc>
          <w:tcPr>
            <w:tcW w:w="5560" w:type="dxa"/>
            <w:tcBorders>
              <w:top w:val="nil"/>
              <w:left w:val="nil"/>
              <w:bottom w:val="nil"/>
              <w:right w:val="nil"/>
            </w:tcBorders>
            <w:shd w:val="clear" w:color="auto" w:fill="auto"/>
            <w:noWrap/>
            <w:vAlign w:val="bottom"/>
            <w:hideMark/>
          </w:tcPr>
          <w:p w:rsidR="00794540" w:rsidRPr="00794540" w:rsidRDefault="00DA7329" w:rsidP="00F031AB">
            <w:pPr>
              <w:spacing w:after="0"/>
              <w:rPr>
                <w:rFonts w:eastAsia="Times New Roman" w:cs="Times New Roman"/>
                <w:color w:val="000000"/>
                <w:szCs w:val="24"/>
                <w:lang w:val="en-US"/>
              </w:rPr>
            </w:pPr>
            <w:r>
              <w:rPr>
                <w:rFonts w:eastAsia="Times New Roman" w:cs="Times New Roman"/>
                <w:color w:val="000000"/>
                <w:szCs w:val="24"/>
                <w:lang w:val="en-US"/>
              </w:rPr>
              <w:t>Gamma-glutamyl</w:t>
            </w:r>
            <w:r w:rsidR="00794540" w:rsidRPr="00794540">
              <w:rPr>
                <w:rFonts w:eastAsia="Times New Roman" w:cs="Times New Roman"/>
                <w:color w:val="000000"/>
                <w:szCs w:val="24"/>
                <w:lang w:val="en-US"/>
              </w:rPr>
              <w:t xml:space="preserve"> transferase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HAI</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histological activity index</w:t>
            </w:r>
            <w:r w:rsidRPr="00794540">
              <w:rPr>
                <w:rFonts w:eastAsia="Times New Roman" w:cs="Times New Roman"/>
                <w:color w:val="FF0000"/>
                <w:szCs w:val="24"/>
                <w:lang w:val="en-US"/>
              </w:rPr>
              <w:t xml:space="preserv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lastRenderedPageBreak/>
              <w:t>HBSS</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Hanks Balanced Salt Solution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HCl</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hydrochloric acid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HPLC</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High Performance Liquid Chromatography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HPRT</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hypoxanthine </w:t>
            </w:r>
            <w:r w:rsidR="00DA7329" w:rsidRPr="00794540">
              <w:rPr>
                <w:rFonts w:eastAsia="Times New Roman" w:cs="Times New Roman"/>
                <w:color w:val="000000"/>
                <w:szCs w:val="24"/>
                <w:lang w:val="en-US"/>
              </w:rPr>
              <w:t>phosphoribosyl transferase</w:t>
            </w:r>
            <w:r w:rsidRPr="00794540">
              <w:rPr>
                <w:rFonts w:eastAsia="Times New Roman" w:cs="Times New Roman"/>
                <w:color w:val="000000"/>
                <w:szCs w:val="24"/>
                <w:lang w:val="en-US"/>
              </w:rPr>
              <w:t xml:space="preserv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HR</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hazard ratio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IAIHG</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International Autoimmune Hepatitis Group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IBD</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inflammatory bowel disease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IgG</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immunoglobulin G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ITPA</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inosine triphosphate pyrophosphatase</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LFTs</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liver function tests</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LKM-1</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liver-kidney microsomal 1 antibody</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MeMP</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methylmercaptopurine</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MeMPNs</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methylmercaptopurine nucleotides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MMF</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mycophenolate mofetil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Mwo I</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i/>
                <w:iCs/>
                <w:color w:val="000000"/>
                <w:szCs w:val="24"/>
                <w:lang w:val="en-US"/>
              </w:rPr>
            </w:pPr>
            <w:proofErr w:type="spellStart"/>
            <w:r w:rsidRPr="00794540">
              <w:rPr>
                <w:rFonts w:eastAsia="Times New Roman" w:cs="Times New Roman"/>
                <w:i/>
                <w:iCs/>
                <w:color w:val="000000"/>
                <w:szCs w:val="24"/>
                <w:lang w:val="en-US"/>
              </w:rPr>
              <w:t>Methanobacterium</w:t>
            </w:r>
            <w:proofErr w:type="spellEnd"/>
            <w:r w:rsidRPr="00794540">
              <w:rPr>
                <w:rFonts w:eastAsia="Times New Roman" w:cs="Times New Roman"/>
                <w:i/>
                <w:iCs/>
                <w:color w:val="000000"/>
                <w:szCs w:val="24"/>
                <w:lang w:val="en-US"/>
              </w:rPr>
              <w:t xml:space="preserve"> </w:t>
            </w:r>
            <w:proofErr w:type="spellStart"/>
            <w:r w:rsidRPr="00794540">
              <w:rPr>
                <w:rFonts w:eastAsia="Times New Roman" w:cs="Times New Roman"/>
                <w:i/>
                <w:iCs/>
                <w:color w:val="000000"/>
                <w:szCs w:val="24"/>
                <w:lang w:val="en-US"/>
              </w:rPr>
              <w:t>wolfeii</w:t>
            </w:r>
            <w:proofErr w:type="spellEnd"/>
            <w:r w:rsidRPr="00794540">
              <w:rPr>
                <w:rFonts w:eastAsia="Times New Roman" w:cs="Times New Roman"/>
                <w:i/>
                <w:iCs/>
                <w:color w:val="000000"/>
                <w:szCs w:val="24"/>
                <w:lang w:val="en-US"/>
              </w:rPr>
              <w:t xml:space="preserv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OR</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odds ratio</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PASW</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Predictive Analytics Software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PBC</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primary biliary cirrhosis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PCR</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polymerase chain reaction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PMA</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phenyl mercury acetate</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RBCs</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red blood cells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RHH</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Royal Hallamshire Hospital</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lastRenderedPageBreak/>
              <w:t>ROC</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receiver-operating-characteristic curve</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SAM</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S-adenosyl-L-</w:t>
            </w:r>
            <w:r w:rsidR="00395D9F">
              <w:rPr>
                <w:rFonts w:eastAsia="Times New Roman" w:cs="Times New Roman"/>
                <w:color w:val="000000"/>
                <w:szCs w:val="24"/>
                <w:lang w:val="en-US"/>
              </w:rPr>
              <w:t>methionine</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SIR</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DA7329">
              <w:rPr>
                <w:rFonts w:eastAsia="Times New Roman" w:cs="Times New Roman"/>
                <w:color w:val="000000"/>
                <w:szCs w:val="24"/>
              </w:rPr>
              <w:t>standardised</w:t>
            </w:r>
            <w:r w:rsidRPr="00794540">
              <w:rPr>
                <w:rFonts w:eastAsia="Times New Roman" w:cs="Times New Roman"/>
                <w:color w:val="000000"/>
                <w:szCs w:val="24"/>
                <w:lang w:val="en-US"/>
              </w:rPr>
              <w:t xml:space="preserve"> incidence ratio </w:t>
            </w:r>
          </w:p>
        </w:tc>
      </w:tr>
      <w:tr w:rsidR="00794540" w:rsidRPr="00794540" w:rsidTr="00F031AB">
        <w:trPr>
          <w:trHeight w:val="300"/>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SMA</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smooth muscle antibody</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SMR</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DA7329">
              <w:rPr>
                <w:rFonts w:eastAsia="Times New Roman" w:cs="Times New Roman"/>
                <w:color w:val="000000"/>
                <w:szCs w:val="24"/>
              </w:rPr>
              <w:t>standardised</w:t>
            </w:r>
            <w:r w:rsidRPr="00794540">
              <w:rPr>
                <w:rFonts w:eastAsia="Times New Roman" w:cs="Times New Roman"/>
                <w:color w:val="000000"/>
                <w:szCs w:val="24"/>
                <w:lang w:val="en-US"/>
              </w:rPr>
              <w:t xml:space="preserve"> mortality ratio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TGNs</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6-thioguanine nucleotides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TPMT</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thiopurine methyltransferase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ULN</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upper limit of normal </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UV</w:t>
            </w:r>
          </w:p>
        </w:tc>
        <w:tc>
          <w:tcPr>
            <w:tcW w:w="5560" w:type="dxa"/>
            <w:tcBorders>
              <w:top w:val="nil"/>
              <w:left w:val="nil"/>
              <w:bottom w:val="nil"/>
              <w:right w:val="nil"/>
            </w:tcBorders>
            <w:shd w:val="clear" w:color="auto" w:fill="auto"/>
            <w:noWrap/>
            <w:vAlign w:val="bottom"/>
            <w:hideMark/>
          </w:tcPr>
          <w:p w:rsidR="00794540" w:rsidRPr="00794540" w:rsidRDefault="005A63EF"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ultraviolet</w:t>
            </w:r>
            <w:r w:rsidR="00794540" w:rsidRPr="00794540">
              <w:rPr>
                <w:rFonts w:eastAsia="Times New Roman" w:cs="Times New Roman"/>
                <w:color w:val="000000"/>
                <w:szCs w:val="24"/>
                <w:lang w:val="en-US"/>
              </w:rPr>
              <w:t xml:space="preserve"> light</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WBCs</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white blood cells</w:t>
            </w:r>
          </w:p>
        </w:tc>
      </w:tr>
      <w:tr w:rsidR="00794540" w:rsidRPr="00794540" w:rsidTr="00F031AB">
        <w:trPr>
          <w:trHeight w:val="31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XO</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 xml:space="preserve">xanthine oxidase </w:t>
            </w:r>
          </w:p>
        </w:tc>
      </w:tr>
      <w:tr w:rsidR="00794540" w:rsidRPr="00794540" w:rsidTr="00F031AB">
        <w:trPr>
          <w:trHeight w:val="345"/>
        </w:trPr>
        <w:tc>
          <w:tcPr>
            <w:tcW w:w="118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Χ</w:t>
            </w:r>
            <w:r w:rsidRPr="00794540">
              <w:rPr>
                <w:rFonts w:eastAsia="Times New Roman" w:cs="Times New Roman"/>
                <w:color w:val="000000"/>
                <w:szCs w:val="24"/>
                <w:vertAlign w:val="superscript"/>
                <w:lang w:val="en-US"/>
              </w:rPr>
              <w:t>2</w:t>
            </w:r>
          </w:p>
        </w:tc>
        <w:tc>
          <w:tcPr>
            <w:tcW w:w="5560" w:type="dxa"/>
            <w:tcBorders>
              <w:top w:val="nil"/>
              <w:left w:val="nil"/>
              <w:bottom w:val="nil"/>
              <w:right w:val="nil"/>
            </w:tcBorders>
            <w:shd w:val="clear" w:color="auto" w:fill="auto"/>
            <w:noWrap/>
            <w:vAlign w:val="bottom"/>
            <w:hideMark/>
          </w:tcPr>
          <w:p w:rsidR="00794540" w:rsidRPr="00794540" w:rsidRDefault="00794540" w:rsidP="00F031AB">
            <w:pPr>
              <w:spacing w:after="0"/>
              <w:rPr>
                <w:rFonts w:eastAsia="Times New Roman" w:cs="Times New Roman"/>
                <w:color w:val="000000"/>
                <w:szCs w:val="24"/>
                <w:lang w:val="en-US"/>
              </w:rPr>
            </w:pPr>
            <w:r w:rsidRPr="00794540">
              <w:rPr>
                <w:rFonts w:eastAsia="Times New Roman" w:cs="Times New Roman"/>
                <w:color w:val="000000"/>
                <w:szCs w:val="24"/>
                <w:lang w:val="en-US"/>
              </w:rPr>
              <w:t>chi-squared</w:t>
            </w:r>
          </w:p>
        </w:tc>
      </w:tr>
    </w:tbl>
    <w:p w:rsidR="00D34F3A" w:rsidRDefault="00D34F3A"/>
    <w:p w:rsidR="00D34F3A" w:rsidRDefault="00D34F3A" w:rsidP="00123A7D"/>
    <w:p w:rsidR="00D34F3A" w:rsidRPr="00D34F3A" w:rsidRDefault="00D34F3A">
      <w:r>
        <w:br w:type="page"/>
      </w:r>
    </w:p>
    <w:p w:rsidR="00C60F3D" w:rsidRPr="00C60F3D" w:rsidRDefault="002A127A" w:rsidP="00C60F3D">
      <w:pPr>
        <w:pStyle w:val="Heading1"/>
        <w:numPr>
          <w:ilvl w:val="0"/>
          <w:numId w:val="0"/>
        </w:numPr>
        <w:spacing w:before="240"/>
        <w:rPr>
          <w:b w:val="0"/>
          <w:noProof/>
        </w:rPr>
      </w:pPr>
      <w:bookmarkStart w:id="4" w:name="_Toc485375261"/>
      <w:r>
        <w:lastRenderedPageBreak/>
        <w:t>List of Figures</w:t>
      </w:r>
      <w:bookmarkEnd w:id="4"/>
      <w:r w:rsidRPr="00C60F3D">
        <w:rPr>
          <w:b w:val="0"/>
          <w:sz w:val="24"/>
          <w:szCs w:val="24"/>
        </w:rPr>
        <w:fldChar w:fldCharType="begin"/>
      </w:r>
      <w:r w:rsidRPr="00C60F3D">
        <w:rPr>
          <w:b w:val="0"/>
          <w:sz w:val="24"/>
          <w:szCs w:val="24"/>
        </w:rPr>
        <w:instrText xml:space="preserve"> TOC \h \z \c "Figure" </w:instrText>
      </w:r>
      <w:r w:rsidRPr="00C60F3D">
        <w:rPr>
          <w:b w:val="0"/>
          <w:sz w:val="24"/>
          <w:szCs w:val="24"/>
        </w:rPr>
        <w:fldChar w:fldCharType="separate"/>
      </w:r>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74" w:history="1">
        <w:r w:rsidR="00C60F3D" w:rsidRPr="00C60F3D">
          <w:rPr>
            <w:rStyle w:val="Hyperlink"/>
            <w:rFonts w:eastAsiaTheme="majorEastAsia" w:cstheme="majorBidi"/>
            <w:iCs/>
            <w:noProof/>
            <w:spacing w:val="15"/>
            <w:sz w:val="24"/>
            <w:szCs w:val="24"/>
            <w:u w:val="none"/>
          </w:rPr>
          <w:t>Figure 1.1</w:t>
        </w:r>
        <w:r w:rsidR="00C60F3D" w:rsidRPr="00C60F3D">
          <w:rPr>
            <w:rStyle w:val="Hyperlink"/>
            <w:rFonts w:eastAsiaTheme="majorEastAsia" w:cstheme="majorBidi"/>
            <w:b w:val="0"/>
            <w:iCs/>
            <w:noProof/>
            <w:spacing w:val="15"/>
            <w:sz w:val="24"/>
            <w:szCs w:val="24"/>
            <w:u w:val="none"/>
          </w:rPr>
          <w:t xml:space="preserve"> Histologic</w:t>
        </w:r>
        <w:r w:rsidR="00C60F3D">
          <w:rPr>
            <w:rStyle w:val="Hyperlink"/>
            <w:rFonts w:eastAsiaTheme="majorEastAsia" w:cstheme="majorBidi"/>
            <w:b w:val="0"/>
            <w:iCs/>
            <w:noProof/>
            <w:spacing w:val="15"/>
            <w:sz w:val="24"/>
            <w:szCs w:val="24"/>
            <w:u w:val="none"/>
          </w:rPr>
          <w:t>al Slides of the Liver in AIH.</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_Toc507418474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25</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75" w:history="1">
        <w:r w:rsidR="00C60F3D" w:rsidRPr="00C60F3D">
          <w:rPr>
            <w:rStyle w:val="Hyperlink"/>
            <w:rFonts w:eastAsiaTheme="majorEastAsia" w:cstheme="majorBidi"/>
            <w:iCs/>
            <w:noProof/>
            <w:spacing w:val="15"/>
            <w:sz w:val="24"/>
            <w:szCs w:val="24"/>
            <w:u w:val="none"/>
          </w:rPr>
          <w:t>Figure 1.2</w:t>
        </w:r>
        <w:r w:rsidR="00C60F3D" w:rsidRPr="00C60F3D">
          <w:rPr>
            <w:rStyle w:val="Hyperlink"/>
            <w:rFonts w:eastAsiaTheme="majorEastAsia" w:cstheme="majorBidi"/>
            <w:b w:val="0"/>
            <w:iCs/>
            <w:noProof/>
            <w:spacing w:val="15"/>
            <w:sz w:val="24"/>
            <w:szCs w:val="24"/>
            <w:u w:val="none"/>
          </w:rPr>
          <w:t xml:space="preserve"> Metabolism of Azathioprine</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_Toc507418475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44</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76" w:history="1">
        <w:r w:rsidR="00C60F3D" w:rsidRPr="00C60F3D">
          <w:rPr>
            <w:rStyle w:val="Hyperlink"/>
            <w:noProof/>
            <w:sz w:val="24"/>
            <w:szCs w:val="24"/>
            <w:u w:val="none"/>
          </w:rPr>
          <w:t>Figure 1.3</w:t>
        </w:r>
        <w:r w:rsidR="00C60F3D" w:rsidRPr="00C60F3D">
          <w:rPr>
            <w:rStyle w:val="Hyperlink"/>
            <w:b w:val="0"/>
            <w:noProof/>
            <w:sz w:val="24"/>
            <w:szCs w:val="24"/>
            <w:u w:val="none"/>
          </w:rPr>
          <w:t xml:space="preserve"> The trimodal distribution of thiopurine methyltransferase (TPMT) activity in 298 randomly selected adult blood donors.</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_Toc507418476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45</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77" w:history="1">
        <w:r w:rsidR="00C60F3D" w:rsidRPr="00C60F3D">
          <w:rPr>
            <w:rStyle w:val="Hyperlink"/>
            <w:noProof/>
            <w:sz w:val="24"/>
            <w:szCs w:val="24"/>
            <w:u w:val="none"/>
          </w:rPr>
          <w:t>Figure 3.1</w:t>
        </w:r>
        <w:r w:rsidR="00C60F3D" w:rsidRPr="00C60F3D">
          <w:rPr>
            <w:rStyle w:val="Hyperlink"/>
            <w:b w:val="0"/>
            <w:noProof/>
            <w:sz w:val="24"/>
            <w:szCs w:val="24"/>
            <w:u w:val="none"/>
          </w:rPr>
          <w:t xml:space="preserve"> HPLC chromatogram showing measurement of thioguanine (TG), mercaptopurine (MP) and methylmercaptopurine (MeMP) for a patient sample.</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_Toc507418477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64</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78" w:history="1">
        <w:r w:rsidR="00C60F3D" w:rsidRPr="00C60F3D">
          <w:rPr>
            <w:rStyle w:val="Hyperlink"/>
            <w:noProof/>
            <w:sz w:val="24"/>
            <w:szCs w:val="24"/>
            <w:u w:val="none"/>
          </w:rPr>
          <w:t>Figure 3.2</w:t>
        </w:r>
        <w:r w:rsidR="00C60F3D" w:rsidRPr="00C60F3D">
          <w:rPr>
            <w:rStyle w:val="Hyperlink"/>
            <w:b w:val="0"/>
            <w:noProof/>
            <w:sz w:val="24"/>
            <w:szCs w:val="24"/>
            <w:u w:val="none"/>
          </w:rPr>
          <w:t xml:space="preserve"> </w:t>
        </w:r>
        <w:r w:rsidR="00C60F3D" w:rsidRPr="00C60F3D">
          <w:rPr>
            <w:rStyle w:val="Hyperlink"/>
            <w:rFonts w:eastAsia="Times New Roman"/>
            <w:b w:val="0"/>
            <w:noProof/>
            <w:sz w:val="24"/>
            <w:szCs w:val="24"/>
            <w:u w:val="none"/>
          </w:rPr>
          <w:t>Molecular location of the TPMT gene on chromosome 6</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_Toc507418478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67</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79" w:history="1">
        <w:r w:rsidR="00C60F3D" w:rsidRPr="00C60F3D">
          <w:rPr>
            <w:rStyle w:val="Hyperlink"/>
            <w:noProof/>
            <w:sz w:val="24"/>
            <w:szCs w:val="24"/>
            <w:u w:val="none"/>
          </w:rPr>
          <w:t>Figure 3.3</w:t>
        </w:r>
        <w:r w:rsidR="00C60F3D" w:rsidRPr="00C60F3D">
          <w:rPr>
            <w:rStyle w:val="Hyperlink"/>
            <w:b w:val="0"/>
            <w:noProof/>
            <w:sz w:val="24"/>
            <w:szCs w:val="24"/>
            <w:u w:val="none"/>
          </w:rPr>
          <w:t xml:space="preserve"> </w:t>
        </w:r>
        <w:r w:rsidR="00C60F3D" w:rsidRPr="00C60F3D">
          <w:rPr>
            <w:rStyle w:val="Hyperlink"/>
            <w:rFonts w:eastAsia="Times New Roman"/>
            <w:b w:val="0"/>
            <w:noProof/>
            <w:sz w:val="24"/>
            <w:szCs w:val="24"/>
            <w:u w:val="none"/>
          </w:rPr>
          <w:t>Molecular location of the ITPA gene on chromosome 20</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_Toc507418479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67</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80" w:history="1">
        <w:r w:rsidR="00C60F3D" w:rsidRPr="00C60F3D">
          <w:rPr>
            <w:rStyle w:val="Hyperlink"/>
            <w:noProof/>
            <w:sz w:val="24"/>
            <w:szCs w:val="24"/>
            <w:u w:val="none"/>
          </w:rPr>
          <w:t>Figure 3.4</w:t>
        </w:r>
        <w:r w:rsidR="00C60F3D" w:rsidRPr="00C60F3D">
          <w:rPr>
            <w:rStyle w:val="Hyperlink"/>
            <w:b w:val="0"/>
            <w:noProof/>
            <w:sz w:val="24"/>
            <w:szCs w:val="24"/>
            <w:u w:val="none"/>
          </w:rPr>
          <w:t xml:space="preserve"> Example of wildtype (*1*1) and heterozygous (*1*3A) restricti</w:t>
        </w:r>
        <w:r w:rsidR="00C60F3D">
          <w:rPr>
            <w:rStyle w:val="Hyperlink"/>
            <w:b w:val="0"/>
            <w:noProof/>
            <w:sz w:val="24"/>
            <w:szCs w:val="24"/>
            <w:u w:val="none"/>
          </w:rPr>
          <w:t>on bands on polyacrylamide gels</w:t>
        </w:r>
        <w:r w:rsidR="00C60F3D" w:rsidRPr="00C60F3D">
          <w:rPr>
            <w:rStyle w:val="Hyperlink"/>
            <w:b w:val="0"/>
            <w:noProof/>
            <w:sz w:val="24"/>
            <w:szCs w:val="24"/>
            <w:u w:val="none"/>
          </w:rPr>
          <w:t>.</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_Toc507418480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76</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81" w:history="1">
        <w:r w:rsidR="00C60F3D" w:rsidRPr="00C60F3D">
          <w:rPr>
            <w:rStyle w:val="Hyperlink"/>
            <w:noProof/>
            <w:sz w:val="24"/>
            <w:szCs w:val="24"/>
            <w:u w:val="none"/>
          </w:rPr>
          <w:t>Figure 4.1</w:t>
        </w:r>
        <w:r w:rsidR="00C60F3D" w:rsidRPr="00C60F3D">
          <w:rPr>
            <w:rStyle w:val="Hyperlink"/>
            <w:b w:val="0"/>
            <w:noProof/>
            <w:sz w:val="24"/>
            <w:szCs w:val="24"/>
            <w:u w:val="none"/>
          </w:rPr>
          <w:t xml:space="preserve"> </w:t>
        </w:r>
        <w:r w:rsidR="00C60F3D" w:rsidRPr="00C60F3D">
          <w:rPr>
            <w:rStyle w:val="Hyperlink"/>
            <w:rFonts w:eastAsia="Calibri"/>
            <w:b w:val="0"/>
            <w:noProof/>
            <w:sz w:val="24"/>
            <w:szCs w:val="24"/>
            <w:u w:val="none"/>
          </w:rPr>
          <w:t>Transplant-free survival from all-cause and liver-related deaths for 120 patients with AIH.</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_Toc507418481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92</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82" w:history="1">
        <w:r w:rsidR="00C60F3D" w:rsidRPr="00C60F3D">
          <w:rPr>
            <w:rStyle w:val="Hyperlink"/>
            <w:noProof/>
            <w:sz w:val="24"/>
            <w:szCs w:val="24"/>
            <w:u w:val="none"/>
          </w:rPr>
          <w:t>Figure 4.2</w:t>
        </w:r>
        <w:r w:rsidR="00C60F3D" w:rsidRPr="00C60F3D">
          <w:rPr>
            <w:rStyle w:val="Hyperlink"/>
            <w:b w:val="0"/>
            <w:noProof/>
            <w:sz w:val="24"/>
            <w:szCs w:val="24"/>
            <w:u w:val="none"/>
          </w:rPr>
          <w:t xml:space="preserve"> Cumulative survival by stratifying patients according to attainment of histological remission (Ishak HAI ≤ 3) compared with ongoing histological activity (Ishak HAI ≥ 4) for (A) all cause death or transplant and (B) liver-related death or transplant.</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_Toc507418482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96</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83" w:history="1">
        <w:r w:rsidR="00C60F3D" w:rsidRPr="00C60F3D">
          <w:rPr>
            <w:rStyle w:val="Hyperlink"/>
            <w:rFonts w:eastAsiaTheme="majorEastAsia" w:cstheme="majorBidi"/>
            <w:iCs/>
            <w:noProof/>
            <w:spacing w:val="15"/>
            <w:sz w:val="24"/>
            <w:szCs w:val="24"/>
            <w:u w:val="none"/>
          </w:rPr>
          <w:t>Figure 5.1</w:t>
        </w:r>
        <w:r w:rsidR="00C60F3D" w:rsidRPr="00C60F3D">
          <w:rPr>
            <w:rStyle w:val="Hyperlink"/>
            <w:rFonts w:eastAsiaTheme="majorEastAsia" w:cstheme="majorBidi"/>
            <w:b w:val="0"/>
            <w:iCs/>
            <w:noProof/>
            <w:spacing w:val="15"/>
            <w:sz w:val="24"/>
            <w:szCs w:val="24"/>
            <w:u w:val="none"/>
          </w:rPr>
          <w:t xml:space="preserve"> An example of graph for an individual patient </w:t>
        </w:r>
        <w:r w:rsidR="00C60F3D">
          <w:rPr>
            <w:rStyle w:val="Hyperlink"/>
            <w:rFonts w:eastAsiaTheme="majorEastAsia" w:cstheme="majorBidi"/>
            <w:b w:val="0"/>
            <w:iCs/>
            <w:noProof/>
            <w:spacing w:val="15"/>
            <w:sz w:val="24"/>
            <w:szCs w:val="24"/>
            <w:u w:val="none"/>
          </w:rPr>
          <w:t xml:space="preserve">showing the TGN concentrations </w:t>
        </w:r>
        <w:r w:rsidR="00C60F3D" w:rsidRPr="00C60F3D">
          <w:rPr>
            <w:rStyle w:val="Hyperlink"/>
            <w:rFonts w:eastAsiaTheme="majorEastAsia" w:cstheme="majorBidi"/>
            <w:b w:val="0"/>
            <w:iCs/>
            <w:noProof/>
            <w:spacing w:val="15"/>
            <w:sz w:val="24"/>
            <w:szCs w:val="24"/>
            <w:u w:val="none"/>
          </w:rPr>
          <w:t>at measured time points after starting azathioprine at a stable dose.</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_Toc507418483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106</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84" w:history="1">
        <w:r w:rsidR="00C60F3D" w:rsidRPr="00C60F3D">
          <w:rPr>
            <w:rStyle w:val="Hyperlink"/>
            <w:noProof/>
            <w:sz w:val="24"/>
            <w:szCs w:val="24"/>
            <w:u w:val="none"/>
          </w:rPr>
          <w:t>Figure 5.2</w:t>
        </w:r>
        <w:r w:rsidR="00C60F3D" w:rsidRPr="00C60F3D">
          <w:rPr>
            <w:rStyle w:val="Hyperlink"/>
            <w:b w:val="0"/>
            <w:noProof/>
            <w:sz w:val="24"/>
            <w:szCs w:val="24"/>
            <w:u w:val="none"/>
          </w:rPr>
          <w:t xml:space="preserve"> Graphs showing the combined data for the 27 patients with a wild-type TPMT genotype and five patients with a TPMT heterozygous genotype analysed with regard to steady state TGN concentrations throughout the two year induction of remission </w:t>
        </w:r>
        <w:r w:rsidR="00C60F3D">
          <w:rPr>
            <w:rStyle w:val="Hyperlink"/>
            <w:b w:val="0"/>
            <w:noProof/>
            <w:sz w:val="24"/>
            <w:szCs w:val="24"/>
            <w:u w:val="none"/>
          </w:rPr>
          <w:t xml:space="preserve">   </w:t>
        </w:r>
        <w:r w:rsidR="00C60F3D" w:rsidRPr="00C60F3D">
          <w:rPr>
            <w:rStyle w:val="Hyperlink"/>
            <w:b w:val="0"/>
            <w:noProof/>
            <w:sz w:val="24"/>
            <w:szCs w:val="24"/>
            <w:u w:val="none"/>
          </w:rPr>
          <w:t>treatment..</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_Toc507418484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112</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85" w:history="1">
        <w:r w:rsidR="00C60F3D" w:rsidRPr="00C60F3D">
          <w:rPr>
            <w:rStyle w:val="Hyperlink"/>
            <w:noProof/>
            <w:sz w:val="24"/>
            <w:szCs w:val="24"/>
            <w:u w:val="none"/>
          </w:rPr>
          <w:t>Figure 5.3</w:t>
        </w:r>
        <w:r w:rsidR="00C60F3D" w:rsidRPr="00C60F3D">
          <w:rPr>
            <w:rStyle w:val="Hyperlink"/>
            <w:b w:val="0"/>
            <w:noProof/>
            <w:sz w:val="24"/>
            <w:szCs w:val="24"/>
            <w:u w:val="none"/>
          </w:rPr>
          <w:t xml:space="preserve"> Graph showing the combined data for the 27 patients with a wild-type TPMT genotype and five patients with a TPMT heterozygous genotype analysed with regard to steady state MeMPN concentrations throughout the two year induction of remission treatment.</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_Toc507418485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113</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86" w:history="1">
        <w:r w:rsidR="00C60F3D" w:rsidRPr="00C60F3D">
          <w:rPr>
            <w:rStyle w:val="Hyperlink"/>
            <w:noProof/>
            <w:sz w:val="24"/>
            <w:szCs w:val="24"/>
            <w:u w:val="none"/>
          </w:rPr>
          <w:t>Figure 5.4</w:t>
        </w:r>
        <w:r w:rsidR="00C60F3D" w:rsidRPr="00C60F3D">
          <w:rPr>
            <w:rStyle w:val="Hyperlink"/>
            <w:b w:val="0"/>
            <w:noProof/>
            <w:sz w:val="24"/>
            <w:szCs w:val="24"/>
            <w:u w:val="none"/>
          </w:rPr>
          <w:t xml:space="preserve"> Scatter plot depicting the effect of increase of azathioprine dose for the 13 patients with wild-type TPMT genotype, in relation to (A) TGN and (B) MeMPN </w:t>
        </w:r>
        <w:r w:rsidR="00C60F3D">
          <w:rPr>
            <w:rStyle w:val="Hyperlink"/>
            <w:b w:val="0"/>
            <w:noProof/>
            <w:sz w:val="24"/>
            <w:szCs w:val="24"/>
            <w:u w:val="none"/>
          </w:rPr>
          <w:t xml:space="preserve">       </w:t>
        </w:r>
        <w:r w:rsidR="00C60F3D" w:rsidRPr="00C60F3D">
          <w:rPr>
            <w:rStyle w:val="Hyperlink"/>
            <w:b w:val="0"/>
            <w:noProof/>
            <w:sz w:val="24"/>
            <w:szCs w:val="24"/>
            <w:u w:val="none"/>
          </w:rPr>
          <w:t>concentrations.</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_Toc507418486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116</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87" w:history="1">
        <w:r w:rsidR="00C60F3D" w:rsidRPr="00C60F3D">
          <w:rPr>
            <w:rStyle w:val="Hyperlink"/>
            <w:noProof/>
            <w:sz w:val="24"/>
            <w:szCs w:val="24"/>
            <w:u w:val="none"/>
          </w:rPr>
          <w:t>Figure 5.5</w:t>
        </w:r>
        <w:r w:rsidR="00C60F3D" w:rsidRPr="00C60F3D">
          <w:rPr>
            <w:rStyle w:val="Hyperlink"/>
            <w:b w:val="0"/>
            <w:noProof/>
            <w:sz w:val="24"/>
            <w:szCs w:val="24"/>
            <w:u w:val="none"/>
          </w:rPr>
          <w:t xml:space="preserve"> Illustration of the change in the TGN and MeMPN metabolite concentrations that occurred in two patients, on increasing the dose of azathioprine from 1mg/kg/day to 2mg/kg/day.</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_Toc507418487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117</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88" w:history="1">
        <w:r w:rsidR="00C60F3D" w:rsidRPr="00C60F3D">
          <w:rPr>
            <w:rStyle w:val="Hyperlink"/>
            <w:noProof/>
            <w:sz w:val="24"/>
            <w:szCs w:val="24"/>
            <w:u w:val="none"/>
          </w:rPr>
          <w:t>Figure 5.6</w:t>
        </w:r>
        <w:r w:rsidR="00C60F3D" w:rsidRPr="00C60F3D">
          <w:rPr>
            <w:rStyle w:val="Hyperlink"/>
            <w:b w:val="0"/>
            <w:noProof/>
            <w:sz w:val="24"/>
            <w:szCs w:val="24"/>
            <w:u w:val="none"/>
          </w:rPr>
          <w:t xml:space="preserve"> Scatter plot of TGN concentrations in patients who achieved histological remission compared to those with ongoing histological activity.</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_Toc507418488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119</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89" w:history="1">
        <w:r w:rsidR="00C60F3D" w:rsidRPr="00C60F3D">
          <w:rPr>
            <w:rStyle w:val="Hyperlink"/>
            <w:noProof/>
            <w:sz w:val="24"/>
            <w:szCs w:val="24"/>
            <w:u w:val="none"/>
          </w:rPr>
          <w:t>Figure 6.1</w:t>
        </w:r>
        <w:r w:rsidR="00C60F3D" w:rsidRPr="00C60F3D">
          <w:rPr>
            <w:rStyle w:val="Hyperlink"/>
            <w:b w:val="0"/>
            <w:noProof/>
            <w:sz w:val="24"/>
            <w:szCs w:val="24"/>
            <w:u w:val="none"/>
          </w:rPr>
          <w:t xml:space="preserve"> Correlation between azathioprine dose and avTGN and avMeMPN </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_Toc507418489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129</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90" w:history="1">
        <w:r w:rsidR="00C60F3D" w:rsidRPr="00C60F3D">
          <w:rPr>
            <w:rStyle w:val="Hyperlink"/>
            <w:noProof/>
            <w:sz w:val="24"/>
            <w:szCs w:val="24"/>
            <w:u w:val="none"/>
          </w:rPr>
          <w:t>Figure 6.2</w:t>
        </w:r>
        <w:r w:rsidR="00C60F3D" w:rsidRPr="00C60F3D">
          <w:rPr>
            <w:rStyle w:val="Hyperlink"/>
            <w:b w:val="0"/>
            <w:noProof/>
            <w:sz w:val="24"/>
            <w:szCs w:val="24"/>
            <w:u w:val="none"/>
          </w:rPr>
          <w:t xml:space="preserve"> TGN concentrations (pmol/8x10</w:t>
        </w:r>
        <w:r w:rsidR="00C60F3D" w:rsidRPr="00C60F3D">
          <w:rPr>
            <w:rStyle w:val="Hyperlink"/>
            <w:b w:val="0"/>
            <w:noProof/>
            <w:sz w:val="24"/>
            <w:szCs w:val="24"/>
            <w:u w:val="none"/>
            <w:vertAlign w:val="superscript"/>
          </w:rPr>
          <w:t xml:space="preserve">8 </w:t>
        </w:r>
        <w:r w:rsidR="00C60F3D" w:rsidRPr="00C60F3D">
          <w:rPr>
            <w:rStyle w:val="Hyperlink"/>
            <w:b w:val="0"/>
            <w:noProof/>
            <w:sz w:val="24"/>
            <w:szCs w:val="24"/>
            <w:u w:val="none"/>
          </w:rPr>
          <w:t>RBC) obtained at each assay for all 70 patients, on a stable dose of azathioprine.</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_Toc507418490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131</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91" w:history="1">
        <w:r w:rsidR="00C60F3D" w:rsidRPr="00C60F3D">
          <w:rPr>
            <w:rStyle w:val="Hyperlink"/>
            <w:noProof/>
            <w:sz w:val="24"/>
            <w:szCs w:val="24"/>
            <w:u w:val="none"/>
          </w:rPr>
          <w:t xml:space="preserve">Figure 6.3 </w:t>
        </w:r>
        <w:r w:rsidR="00C60F3D" w:rsidRPr="00C60F3D">
          <w:rPr>
            <w:rStyle w:val="Hyperlink"/>
            <w:b w:val="0"/>
            <w:noProof/>
            <w:sz w:val="24"/>
            <w:szCs w:val="24"/>
            <w:u w:val="none"/>
          </w:rPr>
          <w:t>Scatter plot for avTGN according to the two response groups.</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_Toc507418491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134</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92" w:history="1">
        <w:r w:rsidR="00C60F3D" w:rsidRPr="00C60F3D">
          <w:rPr>
            <w:rStyle w:val="Hyperlink"/>
            <w:noProof/>
            <w:sz w:val="24"/>
            <w:szCs w:val="24"/>
            <w:u w:val="none"/>
          </w:rPr>
          <w:t>Figure 6.4</w:t>
        </w:r>
        <w:r w:rsidR="00C60F3D" w:rsidRPr="00C60F3D">
          <w:rPr>
            <w:rStyle w:val="Hyperlink"/>
            <w:rFonts w:eastAsia="Calibri"/>
            <w:b w:val="0"/>
            <w:noProof/>
            <w:sz w:val="24"/>
            <w:szCs w:val="24"/>
            <w:u w:val="none"/>
          </w:rPr>
          <w:t xml:space="preserve"> Receiver Operating Curve for avTGN according to response group.</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_Toc507418492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135</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93" w:history="1">
        <w:r w:rsidR="00C60F3D" w:rsidRPr="00C60F3D">
          <w:rPr>
            <w:rStyle w:val="Hyperlink"/>
            <w:noProof/>
            <w:sz w:val="24"/>
            <w:szCs w:val="24"/>
            <w:u w:val="none"/>
          </w:rPr>
          <w:t>Figure 6.5</w:t>
        </w:r>
        <w:r w:rsidR="00C60F3D" w:rsidRPr="00C60F3D">
          <w:rPr>
            <w:rStyle w:val="Hyperlink"/>
            <w:b w:val="0"/>
            <w:noProof/>
            <w:sz w:val="24"/>
            <w:szCs w:val="24"/>
            <w:u w:val="none"/>
          </w:rPr>
          <w:t xml:space="preserve"> Scatter plot of avMeMPN according to the development of cholestatic </w:t>
        </w:r>
        <w:r w:rsidR="00E67E8E">
          <w:rPr>
            <w:rStyle w:val="Hyperlink"/>
            <w:b w:val="0"/>
            <w:noProof/>
            <w:sz w:val="24"/>
            <w:szCs w:val="24"/>
            <w:u w:val="none"/>
          </w:rPr>
          <w:t xml:space="preserve"> </w:t>
        </w:r>
        <w:r w:rsidR="00C60F3D" w:rsidRPr="00C60F3D">
          <w:rPr>
            <w:rStyle w:val="Hyperlink"/>
            <w:b w:val="0"/>
            <w:noProof/>
            <w:sz w:val="24"/>
            <w:szCs w:val="24"/>
            <w:u w:val="none"/>
          </w:rPr>
          <w:t>hepatotoxicity.</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_Toc507418493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139</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94" w:history="1">
        <w:r w:rsidR="00C60F3D" w:rsidRPr="00E67E8E">
          <w:rPr>
            <w:rStyle w:val="Hyperlink"/>
            <w:rFonts w:eastAsiaTheme="majorEastAsia" w:cstheme="majorBidi"/>
            <w:iCs/>
            <w:noProof/>
            <w:spacing w:val="15"/>
            <w:sz w:val="24"/>
            <w:szCs w:val="24"/>
            <w:u w:val="none"/>
          </w:rPr>
          <w:t>Figure 8.1</w:t>
        </w:r>
        <w:r w:rsidR="00C60F3D" w:rsidRPr="00C60F3D">
          <w:rPr>
            <w:rStyle w:val="Hyperlink"/>
            <w:rFonts w:eastAsiaTheme="majorEastAsia" w:cstheme="majorBidi"/>
            <w:b w:val="0"/>
            <w:iCs/>
            <w:noProof/>
            <w:spacing w:val="15"/>
            <w:sz w:val="24"/>
            <w:szCs w:val="24"/>
            <w:u w:val="none"/>
          </w:rPr>
          <w:t xml:space="preserve"> Summary of the patients treated with mycophenolate</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_Toc507418494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175</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95" w:history="1">
        <w:r w:rsidR="00C60F3D" w:rsidRPr="00E67E8E">
          <w:rPr>
            <w:rStyle w:val="Hyperlink"/>
            <w:noProof/>
            <w:sz w:val="24"/>
            <w:szCs w:val="24"/>
            <w:u w:val="none"/>
          </w:rPr>
          <w:t>Figure 8.2</w:t>
        </w:r>
        <w:r w:rsidR="00C60F3D" w:rsidRPr="00C60F3D">
          <w:rPr>
            <w:rStyle w:val="Hyperlink"/>
            <w:b w:val="0"/>
            <w:noProof/>
            <w:sz w:val="24"/>
            <w:szCs w:val="24"/>
            <w:u w:val="none"/>
          </w:rPr>
          <w:t xml:space="preserve"> Comparison of ALT over the first 24 months from diagnosis</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_Toc507418495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178</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96" w:history="1">
        <w:r w:rsidR="00C60F3D" w:rsidRPr="00E67E8E">
          <w:rPr>
            <w:rStyle w:val="Hyperlink"/>
            <w:noProof/>
            <w:sz w:val="24"/>
            <w:szCs w:val="24"/>
            <w:u w:val="none"/>
          </w:rPr>
          <w:t>Figure 8.3</w:t>
        </w:r>
        <w:r w:rsidR="00C60F3D" w:rsidRPr="00C60F3D">
          <w:rPr>
            <w:rStyle w:val="Hyperlink"/>
            <w:b w:val="0"/>
            <w:noProof/>
            <w:sz w:val="24"/>
            <w:szCs w:val="24"/>
            <w:u w:val="none"/>
          </w:rPr>
          <w:t xml:space="preserve"> The (A) necroinflammatory score and (B) fibrosis scoreat diagnostic and follow-up biopsy.</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_Toc507418496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180</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97" w:history="1">
        <w:r w:rsidR="00C60F3D" w:rsidRPr="00E67E8E">
          <w:rPr>
            <w:rStyle w:val="Hyperlink"/>
            <w:noProof/>
            <w:sz w:val="24"/>
            <w:szCs w:val="24"/>
            <w:u w:val="none"/>
          </w:rPr>
          <w:t>Figure 8.4</w:t>
        </w:r>
        <w:r w:rsidR="00C60F3D" w:rsidRPr="00C60F3D">
          <w:rPr>
            <w:rStyle w:val="Hyperlink"/>
            <w:b w:val="0"/>
            <w:noProof/>
            <w:sz w:val="24"/>
            <w:szCs w:val="24"/>
            <w:u w:val="none"/>
          </w:rPr>
          <w:t xml:space="preserve"> Summary of patients treated with mycophenolate for non-response to standard treatment</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_Toc507418497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183</w:t>
        </w:r>
        <w:r w:rsidR="00C60F3D" w:rsidRPr="00C60F3D">
          <w:rPr>
            <w:b w:val="0"/>
            <w:noProof/>
            <w:webHidden/>
            <w:sz w:val="24"/>
            <w:szCs w:val="24"/>
          </w:rPr>
          <w:fldChar w:fldCharType="end"/>
        </w:r>
      </w:hyperlink>
    </w:p>
    <w:p w:rsidR="00C60F3D" w:rsidRPr="00C60F3D" w:rsidRDefault="005F6C62" w:rsidP="00C60F3D">
      <w:pPr>
        <w:pStyle w:val="TableofFigures"/>
        <w:tabs>
          <w:tab w:val="right" w:leader="dot" w:pos="9350"/>
        </w:tabs>
        <w:spacing w:line="360" w:lineRule="auto"/>
        <w:rPr>
          <w:rFonts w:asciiTheme="minorHAnsi" w:eastAsiaTheme="minorEastAsia" w:hAnsiTheme="minorHAnsi"/>
          <w:b w:val="0"/>
          <w:bCs w:val="0"/>
          <w:noProof/>
          <w:sz w:val="24"/>
          <w:szCs w:val="24"/>
          <w:lang w:val="en-US"/>
        </w:rPr>
      </w:pPr>
      <w:hyperlink w:anchor="_Toc507418498" w:history="1">
        <w:r w:rsidR="00C60F3D" w:rsidRPr="00E67E8E">
          <w:rPr>
            <w:rStyle w:val="Hyperlink"/>
            <w:noProof/>
            <w:sz w:val="24"/>
            <w:szCs w:val="24"/>
            <w:u w:val="none"/>
          </w:rPr>
          <w:t>Figure 8.5</w:t>
        </w:r>
        <w:r w:rsidR="00C60F3D" w:rsidRPr="00C60F3D">
          <w:rPr>
            <w:rStyle w:val="Hyperlink"/>
            <w:b w:val="0"/>
            <w:noProof/>
            <w:sz w:val="24"/>
            <w:szCs w:val="24"/>
            <w:u w:val="none"/>
          </w:rPr>
          <w:t xml:space="preserve"> Side effects experienced by patients treated with mycophenolate</w:t>
        </w:r>
        <w:r w:rsidR="00C60F3D" w:rsidRPr="00C60F3D">
          <w:rPr>
            <w:b w:val="0"/>
            <w:noProof/>
            <w:webHidden/>
            <w:sz w:val="24"/>
            <w:szCs w:val="24"/>
          </w:rPr>
          <w:tab/>
        </w:r>
        <w:r w:rsidR="00C60F3D" w:rsidRPr="00C60F3D">
          <w:rPr>
            <w:b w:val="0"/>
            <w:noProof/>
            <w:webHidden/>
            <w:sz w:val="24"/>
            <w:szCs w:val="24"/>
          </w:rPr>
          <w:fldChar w:fldCharType="begin"/>
        </w:r>
        <w:r w:rsidR="00C60F3D" w:rsidRPr="00C60F3D">
          <w:rPr>
            <w:b w:val="0"/>
            <w:noProof/>
            <w:webHidden/>
            <w:sz w:val="24"/>
            <w:szCs w:val="24"/>
          </w:rPr>
          <w:instrText xml:space="preserve"> PAGEREF _Toc507418498 \h </w:instrText>
        </w:r>
        <w:r w:rsidR="00C60F3D" w:rsidRPr="00C60F3D">
          <w:rPr>
            <w:b w:val="0"/>
            <w:noProof/>
            <w:webHidden/>
            <w:sz w:val="24"/>
            <w:szCs w:val="24"/>
          </w:rPr>
        </w:r>
        <w:r w:rsidR="00C60F3D" w:rsidRPr="00C60F3D">
          <w:rPr>
            <w:b w:val="0"/>
            <w:noProof/>
            <w:webHidden/>
            <w:sz w:val="24"/>
            <w:szCs w:val="24"/>
          </w:rPr>
          <w:fldChar w:fldCharType="separate"/>
        </w:r>
        <w:r w:rsidR="00C60F3D" w:rsidRPr="00C60F3D">
          <w:rPr>
            <w:b w:val="0"/>
            <w:noProof/>
            <w:webHidden/>
            <w:sz w:val="24"/>
            <w:szCs w:val="24"/>
          </w:rPr>
          <w:t>185</w:t>
        </w:r>
        <w:r w:rsidR="00C60F3D" w:rsidRPr="00C60F3D">
          <w:rPr>
            <w:b w:val="0"/>
            <w:noProof/>
            <w:webHidden/>
            <w:sz w:val="24"/>
            <w:szCs w:val="24"/>
          </w:rPr>
          <w:fldChar w:fldCharType="end"/>
        </w:r>
      </w:hyperlink>
    </w:p>
    <w:p w:rsidR="00D34F3A" w:rsidRPr="00C60F3D" w:rsidRDefault="002A127A" w:rsidP="00C60F3D">
      <w:pPr>
        <w:pStyle w:val="Heading1"/>
        <w:numPr>
          <w:ilvl w:val="0"/>
          <w:numId w:val="0"/>
        </w:numPr>
        <w:spacing w:before="240"/>
        <w:rPr>
          <w:b w:val="0"/>
          <w:sz w:val="24"/>
          <w:szCs w:val="24"/>
        </w:rPr>
      </w:pPr>
      <w:r w:rsidRPr="00C60F3D">
        <w:rPr>
          <w:b w:val="0"/>
          <w:sz w:val="24"/>
          <w:szCs w:val="24"/>
        </w:rPr>
        <w:fldChar w:fldCharType="end"/>
      </w:r>
      <w:r w:rsidR="00D34F3A" w:rsidRPr="00C60F3D">
        <w:rPr>
          <w:b w:val="0"/>
          <w:sz w:val="24"/>
          <w:szCs w:val="24"/>
        </w:rPr>
        <w:br w:type="page"/>
      </w:r>
    </w:p>
    <w:p w:rsidR="00AD49D3" w:rsidRDefault="00AD49D3" w:rsidP="00AD49D3">
      <w:pPr>
        <w:pStyle w:val="Heading1"/>
        <w:numPr>
          <w:ilvl w:val="0"/>
          <w:numId w:val="0"/>
        </w:numPr>
      </w:pPr>
      <w:bookmarkStart w:id="5" w:name="_Toc485375262"/>
      <w:r>
        <w:lastRenderedPageBreak/>
        <w:t>List of Tables</w:t>
      </w:r>
      <w:bookmarkEnd w:id="5"/>
    </w:p>
    <w:p w:rsidR="00187874" w:rsidRPr="00187874" w:rsidRDefault="005F57FE"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r w:rsidRPr="00187874">
        <w:rPr>
          <w:rFonts w:cs="Times New Roman"/>
          <w:b w:val="0"/>
          <w:sz w:val="24"/>
          <w:szCs w:val="24"/>
        </w:rPr>
        <w:fldChar w:fldCharType="begin"/>
      </w:r>
      <w:r w:rsidRPr="00187874">
        <w:rPr>
          <w:rFonts w:cs="Times New Roman"/>
          <w:b w:val="0"/>
          <w:sz w:val="24"/>
          <w:szCs w:val="24"/>
        </w:rPr>
        <w:instrText xml:space="preserve"> TOC \h \z \c "Table" </w:instrText>
      </w:r>
      <w:r w:rsidRPr="00187874">
        <w:rPr>
          <w:rFonts w:cs="Times New Roman"/>
          <w:b w:val="0"/>
          <w:sz w:val="24"/>
          <w:szCs w:val="24"/>
        </w:rPr>
        <w:fldChar w:fldCharType="separate"/>
      </w:r>
      <w:hyperlink w:anchor="_Toc507417404" w:history="1">
        <w:r w:rsidR="00187874" w:rsidRPr="00187874">
          <w:rPr>
            <w:rStyle w:val="Hyperlink"/>
            <w:rFonts w:cs="Times New Roman"/>
            <w:noProof/>
            <w:sz w:val="24"/>
            <w:szCs w:val="24"/>
          </w:rPr>
          <w:t>Table 1.1</w:t>
        </w:r>
        <w:r w:rsidR="00187874">
          <w:rPr>
            <w:rStyle w:val="Hyperlink"/>
            <w:rFonts w:cs="Times New Roman"/>
            <w:b w:val="0"/>
            <w:noProof/>
            <w:sz w:val="24"/>
            <w:szCs w:val="24"/>
          </w:rPr>
          <w:t xml:space="preserve">  Modified diagnostic c</w:t>
        </w:r>
        <w:r w:rsidR="00187874" w:rsidRPr="00187874">
          <w:rPr>
            <w:rStyle w:val="Hyperlink"/>
            <w:rFonts w:cs="Times New Roman"/>
            <w:b w:val="0"/>
            <w:noProof/>
            <w:sz w:val="24"/>
            <w:szCs w:val="24"/>
          </w:rPr>
          <w:t>riteria for Autoimmune Hepatitis.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_Toc507417404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23</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05" w:history="1">
        <w:r w:rsidR="00187874" w:rsidRPr="00187874">
          <w:rPr>
            <w:rStyle w:val="Hyperlink"/>
            <w:rFonts w:cs="Times New Roman"/>
            <w:noProof/>
            <w:sz w:val="24"/>
            <w:szCs w:val="24"/>
            <w:u w:val="none"/>
          </w:rPr>
          <w:t>Table 1.2</w:t>
        </w:r>
        <w:r w:rsidR="00187874">
          <w:rPr>
            <w:rStyle w:val="Hyperlink"/>
            <w:rFonts w:cs="Times New Roman"/>
            <w:b w:val="0"/>
            <w:noProof/>
            <w:sz w:val="24"/>
            <w:szCs w:val="24"/>
          </w:rPr>
          <w:t xml:space="preserve"> Simplified diagnostic c</w:t>
        </w:r>
        <w:r w:rsidR="00187874" w:rsidRPr="00187874">
          <w:rPr>
            <w:rStyle w:val="Hyperlink"/>
            <w:rFonts w:cs="Times New Roman"/>
            <w:b w:val="0"/>
            <w:noProof/>
            <w:sz w:val="24"/>
            <w:szCs w:val="24"/>
          </w:rPr>
          <w:t>r</w:t>
        </w:r>
        <w:r w:rsidR="00187874">
          <w:rPr>
            <w:rStyle w:val="Hyperlink"/>
            <w:rFonts w:cs="Times New Roman"/>
            <w:b w:val="0"/>
            <w:noProof/>
            <w:sz w:val="24"/>
            <w:szCs w:val="24"/>
          </w:rPr>
          <w:t>iteria for Autoimmune Hepatitis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_Toc507417405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24</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06" w:history="1">
        <w:r w:rsidR="00187874" w:rsidRPr="00187874">
          <w:rPr>
            <w:rStyle w:val="Hyperlink"/>
            <w:rFonts w:cs="Times New Roman"/>
            <w:noProof/>
            <w:sz w:val="24"/>
            <w:szCs w:val="24"/>
          </w:rPr>
          <w:t>Table 1.3</w:t>
        </w:r>
        <w:r w:rsidR="00187874" w:rsidRPr="00187874">
          <w:rPr>
            <w:rStyle w:val="Hyperlink"/>
            <w:rFonts w:cs="Times New Roman"/>
            <w:b w:val="0"/>
            <w:noProof/>
            <w:sz w:val="24"/>
            <w:szCs w:val="24"/>
          </w:rPr>
          <w:t xml:space="preserve"> Definitions of remission and relapse in Autoimmune Hepatitis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_Toc507417406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27</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07" w:history="1">
        <w:r w:rsidR="00187874" w:rsidRPr="00187874">
          <w:rPr>
            <w:rStyle w:val="Hyperlink"/>
            <w:rFonts w:cs="Times New Roman"/>
            <w:noProof/>
            <w:sz w:val="24"/>
            <w:szCs w:val="24"/>
          </w:rPr>
          <w:t>Table 1.4</w:t>
        </w:r>
        <w:r w:rsidR="00187874">
          <w:rPr>
            <w:rStyle w:val="Hyperlink"/>
            <w:rFonts w:eastAsia="Times New Roman" w:cs="Times New Roman"/>
            <w:b w:val="0"/>
            <w:noProof/>
            <w:sz w:val="24"/>
            <w:szCs w:val="24"/>
          </w:rPr>
          <w:t xml:space="preserve"> Summary of randomised controlled trials for the induction of r</w:t>
        </w:r>
        <w:r w:rsidR="00187874" w:rsidRPr="00187874">
          <w:rPr>
            <w:rStyle w:val="Hyperlink"/>
            <w:rFonts w:eastAsia="Times New Roman" w:cs="Times New Roman"/>
            <w:b w:val="0"/>
            <w:noProof/>
            <w:sz w:val="24"/>
            <w:szCs w:val="24"/>
          </w:rPr>
          <w:t>emission in patients with Autoimmune Hepatitis.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_Toc507417407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29</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08" w:history="1">
        <w:r w:rsidR="00187874" w:rsidRPr="00187874">
          <w:rPr>
            <w:rStyle w:val="Hyperlink"/>
            <w:rFonts w:cs="Times New Roman"/>
            <w:noProof/>
            <w:sz w:val="24"/>
            <w:szCs w:val="24"/>
          </w:rPr>
          <w:t>Table 3.1</w:t>
        </w:r>
        <w:r w:rsidR="00187874" w:rsidRPr="00187874">
          <w:rPr>
            <w:rStyle w:val="Hyperlink"/>
            <w:rFonts w:cs="Times New Roman"/>
            <w:b w:val="0"/>
            <w:noProof/>
            <w:sz w:val="24"/>
            <w:szCs w:val="24"/>
          </w:rPr>
          <w:t xml:space="preserve"> Performa of details that was collected for each patient meeting the inclusion </w:t>
        </w:r>
        <w:r w:rsidR="00187874">
          <w:rPr>
            <w:rStyle w:val="Hyperlink"/>
            <w:rFonts w:cs="Times New Roman"/>
            <w:b w:val="0"/>
            <w:noProof/>
            <w:sz w:val="24"/>
            <w:szCs w:val="24"/>
          </w:rPr>
          <w:t xml:space="preserve"> </w:t>
        </w:r>
        <w:r w:rsidR="00187874" w:rsidRPr="00187874">
          <w:rPr>
            <w:rStyle w:val="Hyperlink"/>
            <w:rFonts w:cs="Times New Roman"/>
            <w:b w:val="0"/>
            <w:noProof/>
            <w:sz w:val="24"/>
            <w:szCs w:val="24"/>
          </w:rPr>
          <w:t>criteria.</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_Toc507417408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50</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09" w:history="1">
        <w:r w:rsidR="00187874" w:rsidRPr="00187874">
          <w:rPr>
            <w:rStyle w:val="Hyperlink"/>
            <w:rFonts w:cs="Times New Roman"/>
            <w:noProof/>
            <w:sz w:val="24"/>
            <w:szCs w:val="24"/>
          </w:rPr>
          <w:t>Table 3.2</w:t>
        </w:r>
        <w:r w:rsidR="00187874" w:rsidRPr="00187874">
          <w:rPr>
            <w:rStyle w:val="Hyperlink"/>
            <w:rFonts w:cs="Times New Roman"/>
            <w:b w:val="0"/>
            <w:noProof/>
            <w:sz w:val="24"/>
            <w:szCs w:val="24"/>
          </w:rPr>
          <w:t xml:space="preserve"> Ishak Histological Criteria for Necroinflammatory Grading and Fibrosis St</w:t>
        </w:r>
        <w:r w:rsidR="00187874">
          <w:rPr>
            <w:rStyle w:val="Hyperlink"/>
            <w:rFonts w:cs="Times New Roman"/>
            <w:b w:val="0"/>
            <w:noProof/>
            <w:sz w:val="24"/>
            <w:szCs w:val="24"/>
          </w:rPr>
          <w:t>aging of  Chronic Hepatitis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_Toc507417409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51</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10" w:history="1">
        <w:r w:rsidR="00187874" w:rsidRPr="00187874">
          <w:rPr>
            <w:rStyle w:val="Hyperlink"/>
            <w:rFonts w:cs="Times New Roman"/>
            <w:noProof/>
            <w:sz w:val="24"/>
            <w:szCs w:val="24"/>
          </w:rPr>
          <w:t>Table 3.3</w:t>
        </w:r>
        <w:r w:rsidR="00187874" w:rsidRPr="00187874">
          <w:rPr>
            <w:rStyle w:val="Hyperlink"/>
            <w:rFonts w:cs="Times New Roman"/>
            <w:b w:val="0"/>
            <w:noProof/>
            <w:sz w:val="24"/>
            <w:szCs w:val="24"/>
          </w:rPr>
          <w:t xml:space="preserve"> Histological assessment of liver biopsy samples carried out by pathologist</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_Toc507417410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52</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11" w:history="1">
        <w:r w:rsidR="00187874" w:rsidRPr="00187874">
          <w:rPr>
            <w:rStyle w:val="Hyperlink"/>
            <w:rFonts w:cs="Times New Roman"/>
            <w:noProof/>
            <w:sz w:val="24"/>
            <w:szCs w:val="24"/>
          </w:rPr>
          <w:t>Table 3.4</w:t>
        </w:r>
        <w:r w:rsidR="00187874" w:rsidRPr="00187874">
          <w:rPr>
            <w:rStyle w:val="Hyperlink"/>
            <w:rFonts w:cs="Times New Roman"/>
            <w:b w:val="0"/>
            <w:noProof/>
            <w:sz w:val="24"/>
            <w:szCs w:val="24"/>
          </w:rPr>
          <w:t xml:space="preserve"> </w:t>
        </w:r>
        <w:r w:rsidR="00187874" w:rsidRPr="00187874">
          <w:rPr>
            <w:rStyle w:val="Hyperlink"/>
            <w:rFonts w:eastAsia="Times New Roman" w:cs="Times New Roman"/>
            <w:b w:val="0"/>
            <w:noProof/>
            <w:sz w:val="24"/>
            <w:szCs w:val="24"/>
            <w:lang w:eastAsia="en-GB"/>
          </w:rPr>
          <w:t>Primers used for DNA amplification</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_Toc507417411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67</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12" w:history="1">
        <w:r w:rsidR="00187874" w:rsidRPr="00187874">
          <w:rPr>
            <w:rStyle w:val="Hyperlink"/>
            <w:rFonts w:cs="Times New Roman"/>
            <w:noProof/>
            <w:sz w:val="24"/>
            <w:szCs w:val="24"/>
          </w:rPr>
          <w:t>Table 3.5</w:t>
        </w:r>
        <w:r w:rsidR="00187874" w:rsidRPr="00187874">
          <w:rPr>
            <w:rStyle w:val="Hyperlink"/>
            <w:rFonts w:cs="Times New Roman"/>
            <w:b w:val="0"/>
            <w:noProof/>
            <w:sz w:val="24"/>
            <w:szCs w:val="24"/>
          </w:rPr>
          <w:t xml:space="preserve"> </w:t>
        </w:r>
        <w:r w:rsidR="00187874" w:rsidRPr="00187874">
          <w:rPr>
            <w:rStyle w:val="Hyperlink"/>
            <w:rFonts w:eastAsia="Times New Roman" w:cs="Times New Roman"/>
            <w:b w:val="0"/>
            <w:noProof/>
            <w:sz w:val="24"/>
            <w:szCs w:val="24"/>
          </w:rPr>
          <w:t>Composition of the master mix used for DNA amplification</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_Toc507417412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67</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13" w:history="1">
        <w:r w:rsidR="00187874" w:rsidRPr="00187874">
          <w:rPr>
            <w:rStyle w:val="Hyperlink"/>
            <w:rFonts w:cs="Times New Roman"/>
            <w:noProof/>
            <w:sz w:val="24"/>
            <w:szCs w:val="24"/>
          </w:rPr>
          <w:t>Table 3.6</w:t>
        </w:r>
        <w:r w:rsidR="00187874" w:rsidRPr="00187874">
          <w:rPr>
            <w:rStyle w:val="Hyperlink"/>
            <w:rFonts w:cs="Times New Roman"/>
            <w:b w:val="0"/>
            <w:noProof/>
            <w:sz w:val="24"/>
            <w:szCs w:val="24"/>
          </w:rPr>
          <w:t xml:space="preserve"> </w:t>
        </w:r>
        <w:r w:rsidR="00187874" w:rsidRPr="00187874">
          <w:rPr>
            <w:rStyle w:val="Hyperlink"/>
            <w:rFonts w:eastAsia="Times New Roman" w:cs="Times New Roman"/>
            <w:b w:val="0"/>
            <w:noProof/>
            <w:sz w:val="24"/>
            <w:szCs w:val="24"/>
            <w:lang w:eastAsia="en-GB"/>
          </w:rPr>
          <w:t>Restriction si</w:t>
        </w:r>
        <w:r w:rsidR="00E67E8E">
          <w:rPr>
            <w:rStyle w:val="Hyperlink"/>
            <w:rFonts w:eastAsia="Times New Roman" w:cs="Times New Roman"/>
            <w:b w:val="0"/>
            <w:noProof/>
            <w:sz w:val="24"/>
            <w:szCs w:val="24"/>
            <w:lang w:eastAsia="en-GB"/>
          </w:rPr>
          <w:t xml:space="preserve">te of endonucleases, Mwo I and Acc 1 </w:t>
        </w:r>
        <w:r w:rsidR="00187874" w:rsidRPr="00187874">
          <w:rPr>
            <w:rStyle w:val="Hyperlink"/>
            <w:rFonts w:eastAsia="Times New Roman" w:cs="Times New Roman"/>
            <w:b w:val="0"/>
            <w:noProof/>
            <w:sz w:val="24"/>
            <w:szCs w:val="24"/>
            <w:lang w:eastAsia="en-GB"/>
          </w:rPr>
          <w:t>.</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_Toc507417413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68</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14" w:history="1">
        <w:r w:rsidR="00187874" w:rsidRPr="00187874">
          <w:rPr>
            <w:rStyle w:val="Hyperlink"/>
            <w:rFonts w:cs="Times New Roman"/>
            <w:noProof/>
            <w:sz w:val="24"/>
            <w:szCs w:val="24"/>
          </w:rPr>
          <w:t>Table 3.7</w:t>
        </w:r>
        <w:r w:rsidR="00187874" w:rsidRPr="00187874">
          <w:rPr>
            <w:rStyle w:val="Hyperlink"/>
            <w:rFonts w:cs="Times New Roman"/>
            <w:b w:val="0"/>
            <w:noProof/>
            <w:sz w:val="24"/>
            <w:szCs w:val="24"/>
          </w:rPr>
          <w:t xml:space="preserve"> </w:t>
        </w:r>
        <w:r w:rsidR="00187874" w:rsidRPr="00187874">
          <w:rPr>
            <w:rStyle w:val="Hyperlink"/>
            <w:rFonts w:eastAsia="Calibri" w:cs="Times New Roman"/>
            <w:b w:val="0"/>
            <w:noProof/>
            <w:sz w:val="24"/>
            <w:szCs w:val="24"/>
          </w:rPr>
          <w:t>TPMT genetic polymorphism presentation on polyacrylamide gels.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_Toc507417414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71</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15" w:history="1">
        <w:r w:rsidR="00187874" w:rsidRPr="00187874">
          <w:rPr>
            <w:rStyle w:val="Hyperlink"/>
            <w:rFonts w:cs="Times New Roman"/>
            <w:noProof/>
            <w:sz w:val="24"/>
            <w:szCs w:val="24"/>
          </w:rPr>
          <w:t>Table 4.1</w:t>
        </w:r>
        <w:r w:rsidR="00187874" w:rsidRPr="00187874">
          <w:rPr>
            <w:rStyle w:val="Hyperlink"/>
            <w:rFonts w:cs="Times New Roman"/>
            <w:b w:val="0"/>
            <w:noProof/>
            <w:sz w:val="24"/>
            <w:szCs w:val="24"/>
          </w:rPr>
          <w:t xml:space="preserve"> </w:t>
        </w:r>
        <w:r w:rsidR="00187874" w:rsidRPr="00187874">
          <w:rPr>
            <w:rStyle w:val="Hyperlink"/>
            <w:rFonts w:eastAsia="Calibri" w:cs="Times New Roman"/>
            <w:b w:val="0"/>
            <w:noProof/>
            <w:sz w:val="24"/>
            <w:szCs w:val="24"/>
          </w:rPr>
          <w:t>Demographic and clinical features of patients who attained histological remission compared to patients who had persisting histological activity.</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_Toc507417415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81</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16" w:history="1">
        <w:r w:rsidR="00187874" w:rsidRPr="00187874">
          <w:rPr>
            <w:rStyle w:val="Hyperlink"/>
            <w:rFonts w:cs="Times New Roman"/>
            <w:noProof/>
            <w:sz w:val="24"/>
            <w:szCs w:val="24"/>
          </w:rPr>
          <w:t>Table 4.2</w:t>
        </w:r>
        <w:r w:rsidR="00187874" w:rsidRPr="00187874">
          <w:rPr>
            <w:rStyle w:val="Hyperlink"/>
            <w:rFonts w:eastAsia="Calibri" w:cs="Times New Roman"/>
            <w:b w:val="0"/>
            <w:noProof/>
            <w:sz w:val="24"/>
            <w:szCs w:val="24"/>
          </w:rPr>
          <w:t xml:space="preserve"> Incidence of fibrosis regression and progression grouped by histological activity at follow-up liver biopsy.</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_Toc507417416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83</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17" w:history="1">
        <w:r w:rsidR="00187874" w:rsidRPr="00187874">
          <w:rPr>
            <w:rStyle w:val="Hyperlink"/>
            <w:rFonts w:cs="Times New Roman"/>
            <w:noProof/>
            <w:sz w:val="24"/>
            <w:szCs w:val="24"/>
          </w:rPr>
          <w:t>Table 4.3</w:t>
        </w:r>
        <w:r w:rsidR="00187874" w:rsidRPr="00187874">
          <w:rPr>
            <w:rStyle w:val="Hyperlink"/>
            <w:rFonts w:cs="Times New Roman"/>
            <w:b w:val="0"/>
            <w:noProof/>
            <w:sz w:val="24"/>
            <w:szCs w:val="24"/>
          </w:rPr>
          <w:t xml:space="preserve"> </w:t>
        </w:r>
        <w:r w:rsidR="00187874" w:rsidRPr="00187874">
          <w:rPr>
            <w:rStyle w:val="Hyperlink"/>
            <w:rFonts w:eastAsia="Calibri" w:cs="Times New Roman"/>
            <w:b w:val="0"/>
            <w:noProof/>
            <w:sz w:val="24"/>
            <w:szCs w:val="24"/>
          </w:rPr>
          <w:t>Treatment received after the follow-up biopsy, for the whole cohort and according to histological activity at follow-up biopsy.</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_Toc507417417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85</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18" w:history="1">
        <w:r w:rsidR="00187874" w:rsidRPr="00187874">
          <w:rPr>
            <w:rStyle w:val="Hyperlink"/>
            <w:rFonts w:cs="Times New Roman"/>
            <w:noProof/>
            <w:sz w:val="24"/>
            <w:szCs w:val="24"/>
          </w:rPr>
          <w:t>Table 4.4</w:t>
        </w:r>
        <w:r w:rsidR="00187874" w:rsidRPr="00187874">
          <w:rPr>
            <w:rStyle w:val="Hyperlink"/>
            <w:rFonts w:cs="Times New Roman"/>
            <w:b w:val="0"/>
            <w:noProof/>
            <w:sz w:val="24"/>
            <w:szCs w:val="24"/>
          </w:rPr>
          <w:t xml:space="preserve">. </w:t>
        </w:r>
        <w:r w:rsidR="00187874" w:rsidRPr="00187874">
          <w:rPr>
            <w:rStyle w:val="Hyperlink"/>
            <w:rFonts w:eastAsia="Calibri" w:cs="Times New Roman"/>
            <w:b w:val="0"/>
            <w:noProof/>
            <w:sz w:val="24"/>
            <w:szCs w:val="24"/>
          </w:rPr>
          <w:t>Causes of death according to histological status at follow-up biopsy</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_Toc507417418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87</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19" w:history="1">
        <w:r w:rsidR="00187874" w:rsidRPr="00187874">
          <w:rPr>
            <w:rStyle w:val="Hyperlink"/>
            <w:rFonts w:cs="Times New Roman"/>
            <w:noProof/>
            <w:sz w:val="24"/>
            <w:szCs w:val="24"/>
          </w:rPr>
          <w:t>Table 5.1</w:t>
        </w:r>
        <w:r w:rsidR="00187874" w:rsidRPr="00187874">
          <w:rPr>
            <w:rStyle w:val="Hyperlink"/>
            <w:rFonts w:cs="Times New Roman"/>
            <w:b w:val="0"/>
            <w:noProof/>
            <w:sz w:val="24"/>
            <w:szCs w:val="24"/>
          </w:rPr>
          <w:t xml:space="preserve"> Summary of patients recruited and reasons for exclusion from steady-state </w:t>
        </w:r>
        <w:r w:rsidR="00187874">
          <w:rPr>
            <w:rStyle w:val="Hyperlink"/>
            <w:rFonts w:cs="Times New Roman"/>
            <w:b w:val="0"/>
            <w:noProof/>
            <w:sz w:val="24"/>
            <w:szCs w:val="24"/>
          </w:rPr>
          <w:t xml:space="preserve"> </w:t>
        </w:r>
        <w:r w:rsidR="00187874" w:rsidRPr="00187874">
          <w:rPr>
            <w:rStyle w:val="Hyperlink"/>
            <w:rFonts w:cs="Times New Roman"/>
            <w:b w:val="0"/>
            <w:noProof/>
            <w:sz w:val="24"/>
            <w:szCs w:val="24"/>
          </w:rPr>
          <w:t>analysis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_Toc507417419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105</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20" w:history="1">
        <w:r w:rsidR="00187874" w:rsidRPr="00187874">
          <w:rPr>
            <w:rStyle w:val="Hyperlink"/>
            <w:rFonts w:cs="Times New Roman"/>
            <w:noProof/>
            <w:sz w:val="24"/>
            <w:szCs w:val="24"/>
          </w:rPr>
          <w:t>Table 6.1</w:t>
        </w:r>
        <w:r w:rsidR="00187874" w:rsidRPr="00187874">
          <w:rPr>
            <w:rStyle w:val="Hyperlink"/>
            <w:rFonts w:cs="Times New Roman"/>
            <w:b w:val="0"/>
            <w:noProof/>
            <w:sz w:val="24"/>
            <w:szCs w:val="24"/>
          </w:rPr>
          <w:t xml:space="preserve"> Characteristics of 70 patients studied.</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_Toc507417420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124</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21" w:history="1">
        <w:r w:rsidR="00187874" w:rsidRPr="00187874">
          <w:rPr>
            <w:rStyle w:val="Hyperlink"/>
            <w:rFonts w:cs="Times New Roman"/>
            <w:noProof/>
            <w:sz w:val="24"/>
            <w:szCs w:val="24"/>
          </w:rPr>
          <w:t>Table 6.2</w:t>
        </w:r>
        <w:r w:rsidR="00187874" w:rsidRPr="00187874">
          <w:rPr>
            <w:rStyle w:val="Hyperlink"/>
            <w:rFonts w:cs="Times New Roman"/>
            <w:b w:val="0"/>
            <w:noProof/>
            <w:sz w:val="24"/>
            <w:szCs w:val="24"/>
          </w:rPr>
          <w:t xml:space="preserve"> </w:t>
        </w:r>
        <w:r w:rsidR="00187874" w:rsidRPr="00187874">
          <w:rPr>
            <w:rStyle w:val="Hyperlink"/>
            <w:rFonts w:eastAsia="Calibri" w:cs="Times New Roman"/>
            <w:b w:val="0"/>
            <w:noProof/>
            <w:sz w:val="24"/>
            <w:szCs w:val="24"/>
          </w:rPr>
          <w:t>Treatment, metabolite concentrations and TPMT activity of 70 AIH patients in remissio</w:t>
        </w:r>
        <w:r w:rsidR="00187874">
          <w:rPr>
            <w:rStyle w:val="Hyperlink"/>
            <w:rFonts w:eastAsia="Calibri" w:cs="Times New Roman"/>
            <w:b w:val="0"/>
            <w:noProof/>
            <w:sz w:val="24"/>
            <w:szCs w:val="24"/>
          </w:rPr>
          <w:t>n versus those not in remission</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_Toc507417421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129</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22" w:history="1">
        <w:r w:rsidR="00187874" w:rsidRPr="00187874">
          <w:rPr>
            <w:rStyle w:val="Hyperlink"/>
            <w:rFonts w:cs="Times New Roman"/>
            <w:noProof/>
            <w:sz w:val="24"/>
            <w:szCs w:val="24"/>
          </w:rPr>
          <w:t>Table 7.1</w:t>
        </w:r>
        <w:r w:rsidR="00187874" w:rsidRPr="00187874">
          <w:rPr>
            <w:rStyle w:val="Hyperlink"/>
            <w:rFonts w:cs="Times New Roman"/>
            <w:b w:val="0"/>
            <w:noProof/>
            <w:sz w:val="24"/>
            <w:szCs w:val="24"/>
          </w:rPr>
          <w:t xml:space="preserve"> The prevalence of ITPA variant alleles and the predicted levels of ITPAase def</w:t>
        </w:r>
        <w:r w:rsidR="00187874">
          <w:rPr>
            <w:rStyle w:val="Hyperlink"/>
            <w:rFonts w:cs="Times New Roman"/>
            <w:b w:val="0"/>
            <w:noProof/>
            <w:sz w:val="24"/>
            <w:szCs w:val="24"/>
          </w:rPr>
          <w:t>iciency according to haplotypes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_Toc507417422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144</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23" w:history="1">
        <w:r w:rsidR="00187874" w:rsidRPr="00187874">
          <w:rPr>
            <w:rStyle w:val="Hyperlink"/>
            <w:rFonts w:cs="Times New Roman"/>
            <w:noProof/>
            <w:sz w:val="24"/>
            <w:szCs w:val="24"/>
          </w:rPr>
          <w:t>Table 7.2</w:t>
        </w:r>
        <w:r w:rsidR="00187874">
          <w:rPr>
            <w:rStyle w:val="Hyperlink"/>
            <w:rFonts w:cs="Times New Roman"/>
            <w:b w:val="0"/>
            <w:noProof/>
            <w:sz w:val="24"/>
            <w:szCs w:val="24"/>
          </w:rPr>
          <w:t xml:space="preserve"> Characteristics of 150 patients s</w:t>
        </w:r>
        <w:r w:rsidR="00187874" w:rsidRPr="00187874">
          <w:rPr>
            <w:rStyle w:val="Hyperlink"/>
            <w:rFonts w:cs="Times New Roman"/>
            <w:b w:val="0"/>
            <w:noProof/>
            <w:sz w:val="24"/>
            <w:szCs w:val="24"/>
          </w:rPr>
          <w:t>tudied</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_Toc507417423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148</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24" w:history="1">
        <w:r w:rsidR="00187874" w:rsidRPr="00187874">
          <w:rPr>
            <w:rStyle w:val="Hyperlink"/>
            <w:rFonts w:cs="Times New Roman"/>
            <w:noProof/>
            <w:sz w:val="24"/>
            <w:szCs w:val="24"/>
          </w:rPr>
          <w:t>Table 7.3</w:t>
        </w:r>
        <w:r w:rsidR="00187874" w:rsidRPr="00187874">
          <w:rPr>
            <w:rStyle w:val="Hyperlink"/>
            <w:rFonts w:cs="Times New Roman"/>
            <w:b w:val="0"/>
            <w:noProof/>
            <w:sz w:val="24"/>
            <w:szCs w:val="24"/>
          </w:rPr>
          <w:t xml:space="preserve"> Frequency of Adverse Events in azathioprine-treated patients.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_Toc507417424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149</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25" w:history="1">
        <w:r w:rsidR="00187874" w:rsidRPr="00187874">
          <w:rPr>
            <w:rStyle w:val="Hyperlink"/>
            <w:rFonts w:cs="Times New Roman"/>
            <w:noProof/>
            <w:sz w:val="24"/>
            <w:szCs w:val="24"/>
          </w:rPr>
          <w:t>Table 7.4</w:t>
        </w:r>
        <w:r w:rsidR="00187874" w:rsidRPr="00187874">
          <w:rPr>
            <w:rStyle w:val="Hyperlink"/>
            <w:rFonts w:cs="Times New Roman"/>
            <w:b w:val="0"/>
            <w:noProof/>
            <w:sz w:val="24"/>
            <w:szCs w:val="24"/>
          </w:rPr>
          <w:t xml:space="preserve"> TPMT genotype and azathioprine related adverse events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_Toc507417425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150</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26" w:history="1">
        <w:r w:rsidR="00187874" w:rsidRPr="00187874">
          <w:rPr>
            <w:rStyle w:val="Hyperlink"/>
            <w:rFonts w:cs="Times New Roman"/>
            <w:noProof/>
            <w:sz w:val="24"/>
            <w:szCs w:val="24"/>
          </w:rPr>
          <w:t>Table 7.5</w:t>
        </w:r>
        <w:r w:rsidR="00187874" w:rsidRPr="00187874">
          <w:rPr>
            <w:rStyle w:val="Hyperlink"/>
            <w:rFonts w:cs="Times New Roman"/>
            <w:b w:val="0"/>
            <w:noProof/>
            <w:sz w:val="24"/>
            <w:szCs w:val="24"/>
          </w:rPr>
          <w:t xml:space="preserve"> Predicted ITPase Deficiency and Azathioprine related Adverse Events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_Toc507417426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152</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27" w:history="1">
        <w:r w:rsidR="00187874" w:rsidRPr="00187874">
          <w:rPr>
            <w:rStyle w:val="Hyperlink"/>
            <w:rFonts w:cs="Times New Roman"/>
            <w:noProof/>
            <w:sz w:val="24"/>
            <w:szCs w:val="24"/>
          </w:rPr>
          <w:t>Table 7.6</w:t>
        </w:r>
        <w:r w:rsidR="00187874" w:rsidRPr="00187874">
          <w:rPr>
            <w:rStyle w:val="Hyperlink"/>
            <w:rFonts w:cs="Times New Roman"/>
            <w:b w:val="0"/>
            <w:noProof/>
            <w:sz w:val="24"/>
            <w:szCs w:val="24"/>
          </w:rPr>
          <w:t xml:space="preserve"> TPMT Genotype and Metabolite Formation</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_Toc507417427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154</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28" w:history="1">
        <w:r w:rsidR="00187874" w:rsidRPr="00187874">
          <w:rPr>
            <w:rStyle w:val="Hyperlink"/>
            <w:rFonts w:cs="Times New Roman"/>
            <w:noProof/>
            <w:sz w:val="24"/>
            <w:szCs w:val="24"/>
          </w:rPr>
          <w:t>Table 7.7</w:t>
        </w:r>
        <w:r w:rsidR="00187874" w:rsidRPr="00187874">
          <w:rPr>
            <w:rStyle w:val="Hyperlink"/>
            <w:rFonts w:cs="Times New Roman"/>
            <w:b w:val="0"/>
            <w:noProof/>
            <w:sz w:val="24"/>
            <w:szCs w:val="24"/>
          </w:rPr>
          <w:t xml:space="preserve"> ITPA  Genotype and Metabolite Formation</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_Toc507417428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156</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29" w:history="1">
        <w:r w:rsidR="00187874" w:rsidRPr="00187874">
          <w:rPr>
            <w:rStyle w:val="Hyperlink"/>
            <w:rFonts w:cs="Times New Roman"/>
            <w:noProof/>
            <w:sz w:val="24"/>
            <w:szCs w:val="24"/>
          </w:rPr>
          <w:t>Table 7.8</w:t>
        </w:r>
        <w:r w:rsidR="00187874" w:rsidRPr="00187874">
          <w:rPr>
            <w:rStyle w:val="Hyperlink"/>
            <w:rFonts w:cs="Times New Roman"/>
            <w:b w:val="0"/>
            <w:noProof/>
            <w:sz w:val="24"/>
            <w:szCs w:val="24"/>
          </w:rPr>
          <w:t xml:space="preserve"> Concordance between TPMT genotype and Phenotypic Activity for the 150</w:t>
        </w:r>
        <w:r w:rsidR="00187874">
          <w:rPr>
            <w:rStyle w:val="Hyperlink"/>
            <w:rFonts w:cs="Times New Roman"/>
            <w:b w:val="0"/>
            <w:noProof/>
            <w:sz w:val="24"/>
            <w:szCs w:val="24"/>
          </w:rPr>
          <w:t xml:space="preserve">     </w:t>
        </w:r>
        <w:r w:rsidR="00187874" w:rsidRPr="00187874">
          <w:rPr>
            <w:rStyle w:val="Hyperlink"/>
            <w:rFonts w:cs="Times New Roman"/>
            <w:b w:val="0"/>
            <w:noProof/>
            <w:sz w:val="24"/>
            <w:szCs w:val="24"/>
          </w:rPr>
          <w:t xml:space="preserve"> patients</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_Toc507417429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158</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30" w:history="1">
        <w:r w:rsidR="00187874" w:rsidRPr="00187874">
          <w:rPr>
            <w:rStyle w:val="Hyperlink"/>
            <w:rFonts w:cs="Times New Roman"/>
            <w:noProof/>
            <w:sz w:val="24"/>
            <w:szCs w:val="24"/>
          </w:rPr>
          <w:t>Table 7.9</w:t>
        </w:r>
        <w:r w:rsidR="00187874" w:rsidRPr="00187874">
          <w:rPr>
            <w:rStyle w:val="Hyperlink"/>
            <w:rFonts w:cs="Times New Roman"/>
            <w:b w:val="0"/>
            <w:noProof/>
            <w:sz w:val="24"/>
            <w:szCs w:val="24"/>
          </w:rPr>
          <w:t xml:space="preserve"> Metabolite accumulation within the TPMT intermediate activity cohort; wild-type genotype and heterozygous genotype compared</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_Toc507417430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160</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31" w:history="1">
        <w:r w:rsidR="00187874" w:rsidRPr="00187874">
          <w:rPr>
            <w:rStyle w:val="Hyperlink"/>
            <w:rFonts w:cs="Times New Roman"/>
            <w:noProof/>
            <w:sz w:val="24"/>
            <w:szCs w:val="24"/>
          </w:rPr>
          <w:t>Table 7.10</w:t>
        </w:r>
        <w:r w:rsidR="00187874" w:rsidRPr="00187874">
          <w:rPr>
            <w:rStyle w:val="Hyperlink"/>
            <w:rFonts w:cs="Times New Roman"/>
            <w:b w:val="0"/>
            <w:noProof/>
            <w:sz w:val="24"/>
            <w:szCs w:val="24"/>
          </w:rPr>
          <w:t xml:space="preserve"> Metabolite accumulation within the TPMT wild-type genotype cohort: TMPT intermediate activity and high activity patients on 1.9 or 2mg/kg/day compared</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_Toc507417431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160</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32" w:history="1">
        <w:r w:rsidR="00187874" w:rsidRPr="00187874">
          <w:rPr>
            <w:rStyle w:val="Hyperlink"/>
            <w:rFonts w:cs="Times New Roman"/>
            <w:noProof/>
            <w:sz w:val="24"/>
            <w:szCs w:val="24"/>
          </w:rPr>
          <w:t>Table 8.1</w:t>
        </w:r>
        <w:r w:rsidR="00187874" w:rsidRPr="00187874">
          <w:rPr>
            <w:rStyle w:val="Hyperlink"/>
            <w:rFonts w:cs="Times New Roman"/>
            <w:b w:val="0"/>
            <w:noProof/>
            <w:sz w:val="24"/>
            <w:szCs w:val="24"/>
          </w:rPr>
          <w:t xml:space="preserve"> </w:t>
        </w:r>
        <w:r w:rsidR="00187874" w:rsidRPr="00187874">
          <w:rPr>
            <w:rStyle w:val="Hyperlink"/>
            <w:rFonts w:eastAsia="Times New Roman" w:cs="Times New Roman"/>
            <w:b w:val="0"/>
            <w:noProof/>
            <w:sz w:val="24"/>
            <w:szCs w:val="24"/>
          </w:rPr>
          <w:t>Baseline characteristics of patients who were treated with mycophenolate compared to those treated with azathioprine for induction of remission</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_Toc507417432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172</w:t>
        </w:r>
        <w:r w:rsidR="00187874" w:rsidRPr="00187874">
          <w:rPr>
            <w:rFonts w:cs="Times New Roman"/>
            <w:b w:val="0"/>
            <w:noProof/>
            <w:webHidden/>
            <w:sz w:val="24"/>
            <w:szCs w:val="24"/>
          </w:rPr>
          <w:fldChar w:fldCharType="end"/>
        </w:r>
      </w:hyperlink>
    </w:p>
    <w:p w:rsidR="00187874" w:rsidRPr="00187874" w:rsidRDefault="005F6C62" w:rsidP="00187874">
      <w:pPr>
        <w:pStyle w:val="TableofFigures"/>
        <w:tabs>
          <w:tab w:val="right" w:leader="dot" w:pos="9350"/>
        </w:tabs>
        <w:spacing w:before="240" w:after="240" w:line="360" w:lineRule="auto"/>
        <w:rPr>
          <w:rFonts w:eastAsiaTheme="minorEastAsia" w:cs="Times New Roman"/>
          <w:b w:val="0"/>
          <w:bCs w:val="0"/>
          <w:noProof/>
          <w:sz w:val="24"/>
          <w:szCs w:val="24"/>
          <w:lang w:val="en-US"/>
        </w:rPr>
      </w:pPr>
      <w:hyperlink w:anchor="_Toc507417433" w:history="1">
        <w:r w:rsidR="00187874" w:rsidRPr="00187874">
          <w:rPr>
            <w:rStyle w:val="Hyperlink"/>
            <w:rFonts w:cs="Times New Roman"/>
            <w:noProof/>
            <w:sz w:val="24"/>
            <w:szCs w:val="24"/>
          </w:rPr>
          <w:t>Table 8.2</w:t>
        </w:r>
        <w:r w:rsidR="00187874" w:rsidRPr="00187874">
          <w:rPr>
            <w:rStyle w:val="Hyperlink"/>
            <w:rFonts w:cs="Times New Roman"/>
            <w:b w:val="0"/>
            <w:noProof/>
            <w:sz w:val="24"/>
            <w:szCs w:val="24"/>
          </w:rPr>
          <w:t xml:space="preserve"> Change in fibrosis between diagnostic and follow-up biopsy in patients treated with mycophenolate and azathioprine</w:t>
        </w:r>
        <w:r w:rsidR="00187874" w:rsidRPr="00187874">
          <w:rPr>
            <w:rFonts w:cs="Times New Roman"/>
            <w:b w:val="0"/>
            <w:noProof/>
            <w:webHidden/>
            <w:sz w:val="24"/>
            <w:szCs w:val="24"/>
          </w:rPr>
          <w:tab/>
        </w:r>
        <w:r w:rsidR="00187874" w:rsidRPr="00187874">
          <w:rPr>
            <w:rFonts w:cs="Times New Roman"/>
            <w:b w:val="0"/>
            <w:noProof/>
            <w:webHidden/>
            <w:sz w:val="24"/>
            <w:szCs w:val="24"/>
          </w:rPr>
          <w:fldChar w:fldCharType="begin"/>
        </w:r>
        <w:r w:rsidR="00187874" w:rsidRPr="00187874">
          <w:rPr>
            <w:rFonts w:cs="Times New Roman"/>
            <w:b w:val="0"/>
            <w:noProof/>
            <w:webHidden/>
            <w:sz w:val="24"/>
            <w:szCs w:val="24"/>
          </w:rPr>
          <w:instrText xml:space="preserve"> PAGEREF _Toc507417433 \h </w:instrText>
        </w:r>
        <w:r w:rsidR="00187874" w:rsidRPr="00187874">
          <w:rPr>
            <w:rFonts w:cs="Times New Roman"/>
            <w:b w:val="0"/>
            <w:noProof/>
            <w:webHidden/>
            <w:sz w:val="24"/>
            <w:szCs w:val="24"/>
          </w:rPr>
        </w:r>
        <w:r w:rsidR="00187874" w:rsidRPr="00187874">
          <w:rPr>
            <w:rFonts w:cs="Times New Roman"/>
            <w:b w:val="0"/>
            <w:noProof/>
            <w:webHidden/>
            <w:sz w:val="24"/>
            <w:szCs w:val="24"/>
          </w:rPr>
          <w:fldChar w:fldCharType="separate"/>
        </w:r>
        <w:r w:rsidR="00187874" w:rsidRPr="00187874">
          <w:rPr>
            <w:rFonts w:cs="Times New Roman"/>
            <w:b w:val="0"/>
            <w:noProof/>
            <w:webHidden/>
            <w:sz w:val="24"/>
            <w:szCs w:val="24"/>
          </w:rPr>
          <w:t>177</w:t>
        </w:r>
        <w:r w:rsidR="00187874" w:rsidRPr="00187874">
          <w:rPr>
            <w:rFonts w:cs="Times New Roman"/>
            <w:b w:val="0"/>
            <w:noProof/>
            <w:webHidden/>
            <w:sz w:val="24"/>
            <w:szCs w:val="24"/>
          </w:rPr>
          <w:fldChar w:fldCharType="end"/>
        </w:r>
      </w:hyperlink>
    </w:p>
    <w:p w:rsidR="00AD49D3" w:rsidRPr="00187874" w:rsidRDefault="005F57FE" w:rsidP="00187874">
      <w:pPr>
        <w:spacing w:before="240" w:after="240" w:line="360" w:lineRule="auto"/>
        <w:rPr>
          <w:rFonts w:cs="Times New Roman"/>
          <w:szCs w:val="24"/>
        </w:rPr>
      </w:pPr>
      <w:r w:rsidRPr="00187874">
        <w:rPr>
          <w:rFonts w:cs="Times New Roman"/>
          <w:szCs w:val="24"/>
        </w:rPr>
        <w:fldChar w:fldCharType="end"/>
      </w:r>
    </w:p>
    <w:p w:rsidR="00D34F3A" w:rsidRDefault="00F01316" w:rsidP="007F714F">
      <w:r>
        <w:br w:type="page"/>
      </w:r>
    </w:p>
    <w:p w:rsidR="0080118D" w:rsidRDefault="00F501E2" w:rsidP="008A61C1">
      <w:pPr>
        <w:pStyle w:val="Heading1"/>
        <w:spacing w:line="480" w:lineRule="auto"/>
      </w:pPr>
      <w:bookmarkStart w:id="6" w:name="_Toc485375263"/>
      <w:r>
        <w:lastRenderedPageBreak/>
        <w:t>Introduction</w:t>
      </w:r>
      <w:bookmarkEnd w:id="6"/>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Autoimmune Hepatitis (AIH), first described by </w:t>
      </w:r>
      <w:proofErr w:type="spellStart"/>
      <w:r w:rsidRPr="00C7430E">
        <w:rPr>
          <w:rFonts w:eastAsia="Times New Roman" w:cs="Times New Roman"/>
          <w:szCs w:val="24"/>
          <w:lang w:eastAsia="en-GB"/>
        </w:rPr>
        <w:t>Waldenstrom</w:t>
      </w:r>
      <w:proofErr w:type="spellEnd"/>
      <w:r w:rsidRPr="00C7430E">
        <w:rPr>
          <w:rFonts w:eastAsia="Times New Roman" w:cs="Times New Roman"/>
          <w:szCs w:val="24"/>
          <w:lang w:eastAsia="en-GB"/>
        </w:rPr>
        <w:t xml:space="preserve"> in 1950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&lt;EndNote&gt;&lt;Cite&gt;&lt;Author&gt;Waldenstrom&lt;/Author&gt;&lt;Year&gt;1950&lt;/Year&gt;&lt;RecNum&gt;157&lt;/RecNum&gt;&lt;DisplayText&gt;(1)&lt;/DisplayText&gt;&lt;record&gt;&lt;rec-number&gt;157&lt;/rec-number&gt;&lt;foreign-keys&gt;&lt;key app="EN" db-id="zvetrawzapvprberawvv9ftg0dx5rs92tes2" timestamp="0"&gt;157&lt;/key&gt;&lt;/foreign-keys&gt;&lt;ref-type name="Journal Article"&gt;17&lt;/ref-type&gt;&lt;contributors&gt;&lt;authors&gt;&lt;author&gt;Waldenstrom, J&lt;/author&gt;&lt;/authors&gt;&lt;/contributors&gt;&lt;titles&gt;&lt;title&gt;Leber, Blutproteine und Nahrungseiweiss&lt;/title&gt;&lt;secondary-title&gt;Dtsch Ges Verdau Stoffwechselkr&lt;/secondary-title&gt;&lt;/titles&gt;&lt;pages&gt;113-119&lt;/pages&gt;&lt;volume&gt;15&lt;/volume&gt;&lt;section&gt;113&lt;/section&gt;&lt;dates&gt;&lt;year&gt;1950&lt;/year&gt;&lt;/dates&gt;&lt;urls&gt;&lt;/urls&gt;&lt;/record&gt;&lt;/Cite&gt;&lt;/EndNote&gt;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(1)</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is a chronic inflammatory liver disease of unknown aetiology. The annual incidence of AIH is reported to be between 0.85-1.9 per 100,000 of the population </w:t>
      </w:r>
      <w:r w:rsidRPr="00C7430E">
        <w:rPr>
          <w:rFonts w:eastAsia="Times New Roman" w:cs="Times New Roman"/>
          <w:szCs w:val="24"/>
          <w:lang w:eastAsia="en-GB"/>
        </w:rPr>
        <w:fldChar w:fldCharType="begin">
          <w:fldData xml:space="preserve">PEVuZE5vdGU+PENpdGU+PEF1dGhvcj5Cb2Jlcmc8L0F1dGhvcj48WWVhcj4xOTk4PC9ZZWFyPjxS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PEVuZE5vdGU+PENpdGU+PEF1dGhvcj5Cb2Jlcmc8L0F1dGhvcj48WWVhcj4xOTk4PC9ZZWFyPjxS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(2, 3)</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similar to that of other autoimmune diseases affecting the liver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&lt;EndNote&gt;&lt;Cite&gt;&lt;Author&gt;Boberg&lt;/Author&gt;&lt;Year&gt;1998&lt;/Year&gt;&lt;RecNum&gt;158&lt;/RecNum&gt;&lt;DisplayText&gt;(2)&lt;/DisplayText&gt;&lt;record&gt;&lt;rec-number&gt;158&lt;/rec-number&gt;&lt;foreign-keys&gt;&lt;key app="EN" db-id="zvetrawzapvprberawvv9ftg0dx5rs92tes2" timestamp="0"&gt;158&lt;/key&gt;&lt;/foreign-keys&gt;&lt;ref-type name="Journal Article"&gt;17&lt;/ref-type&gt;&lt;contributors&gt;&lt;authors&gt;&lt;author&gt;Boberg, K. M.&lt;/author&gt;&lt;author&gt;Aadland, E.&lt;/author&gt;&lt;author&gt;Jahnsen, J.&lt;/author&gt;&lt;author&gt;Raknerud, N.&lt;/author&gt;&lt;author&gt;Stiris, M.&lt;/author&gt;&lt;author&gt;Bell, H.&lt;/author&gt;&lt;/authors&gt;&lt;/contributors&gt;&lt;auth-address&gt;Dept. of Medicine, Aker University Hospital, Oslo, Norway.&lt;/auth-address&gt;&lt;titles&gt;&lt;title&gt;Incidence and prevalence of primary biliary cirrhosis, primary sclerosing cholangitis, and autoimmune hepatitis in a Norwegian population&lt;/title&gt;&lt;secondary-title&gt;Scand J Gastroenterol&lt;/secondary-title&gt;&lt;/titles&gt;&lt;pages&gt;99-103&lt;/pages&gt;&lt;volume&gt;33&lt;/volume&gt;&lt;number&gt;1&lt;/number&gt;&lt;keywords&gt;&lt;keyword&gt;Adolescent&lt;/keyword&gt;&lt;keyword&gt;Adult&lt;/keyword&gt;&lt;keyword&gt;Aged&lt;/keyword&gt;&lt;keyword&gt;Aged, 80 and over&lt;/keyword&gt;&lt;keyword&gt;Autoantibodies/blood&lt;/keyword&gt;&lt;keyword&gt;Cholangitis, Sclerosing/diagnosis/ epidemiology/immunology&lt;/keyword&gt;&lt;keyword&gt;Female&lt;/keyword&gt;&lt;keyword&gt;Hepatitis, Autoimmune/diagnosis/ epidemiology/immunology&lt;/keyword&gt;&lt;keyword&gt;Humans&lt;/keyword&gt;&lt;keyword&gt;Immunoglobulins/blood&lt;/keyword&gt;&lt;keyword&gt;Incidence&lt;/keyword&gt;&lt;keyword&gt;Liver Cirrhosis, Biliary/diagnosis/ epidemiology/immunology&lt;/keyword&gt;&lt;keyword&gt;Liver Function Tests&lt;/keyword&gt;&lt;keyword&gt;Male&lt;/keyword&gt;&lt;keyword&gt;Middle Aged&lt;/keyword&gt;&lt;keyword&gt;Norway/epidemiology&lt;/keyword&gt;&lt;keyword&gt;Prevalence&lt;/keyword&gt;&lt;/keywords&gt;&lt;dates&gt;&lt;year&gt;1998&lt;/year&gt;&lt;pub-dates&gt;&lt;date&gt;Jan&lt;/date&gt;&lt;/pub-dates&gt;&lt;/dates&gt;&lt;isbn&gt;0036-5521 (Print)&amp;#xD;0036-5521 (Linking)&lt;/isbn&gt;&lt;accession-num&gt;9489916&lt;/accession-num&gt;&lt;urls&gt;&lt;/urls&gt;&lt;/record&gt;&lt;/Cite&gt;&lt;/EndNote&gt;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(2)</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The traditional view of AIH is that it is disease affecting mainly females, of insidious onset with symptoms usually present for more than 6 months, associated with elevations of transaminases, marked </w:t>
      </w:r>
      <w:proofErr w:type="spellStart"/>
      <w:r w:rsidRPr="00C7430E">
        <w:rPr>
          <w:rFonts w:eastAsia="Times New Roman" w:cs="Times New Roman"/>
          <w:szCs w:val="24"/>
          <w:lang w:eastAsia="en-GB"/>
        </w:rPr>
        <w:t>hypergammaglobineamia</w:t>
      </w:r>
      <w:proofErr w:type="spellEnd"/>
      <w:r w:rsidRPr="00C7430E">
        <w:rPr>
          <w:rFonts w:eastAsia="Times New Roman" w:cs="Times New Roman"/>
          <w:szCs w:val="24"/>
          <w:lang w:eastAsia="en-GB"/>
        </w:rPr>
        <w:t xml:space="preserve"> and high titres of circulating antinuclear (ANA), smooth muscle (SMA) or liver-kidney microsomal 1 (LKM-1) antibodies.  However, it is now recognised that it is a heterogeneous disease, affecting all ages and both sexes, with a variety of presentations, ranging from asymptomatic presentation, chronic insidious onset to acute, even fulminant hepatitis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&lt;EndNote&gt;&lt;Cite&gt;&lt;Author&gt;Werner&lt;/Author&gt;&lt;Year&gt;2008&lt;/Year&gt;&lt;RecNum&gt;36&lt;/RecNum&gt;&lt;DisplayText&gt;(3)&lt;/DisplayText&gt;&lt;record&gt;&lt;rec-number&gt;36&lt;/rec-number&gt;&lt;foreign-keys&gt;&lt;key app="EN" db-id="zvetrawzapvprberawvv9ftg0dx5rs92tes2" timestamp="0"&gt;36&lt;/key&gt;&lt;/foreign-keys&gt;&lt;ref-type name="Journal Article"&gt;17&lt;/ref-type&gt;&lt;contributors&gt;&lt;authors&gt;&lt;author&gt;Werner, M.&lt;/author&gt;&lt;author&gt;Prytz, H.&lt;/author&gt;&lt;author&gt;Ohlsson, B.&lt;/author&gt;&lt;author&gt;Almer, S.&lt;/author&gt;&lt;author&gt;Bjornsson, E.&lt;/author&gt;&lt;author&gt;Bergquist, A.&lt;/author&gt;&lt;author&gt;Wallerstedt, S.&lt;/author&gt;&lt;author&gt;Sandberg-Gertzen, H.&lt;/author&gt;&lt;author&gt;Hultcrantz, R.&lt;/author&gt;&lt;author&gt;Sangfelt, P.&lt;/author&gt;&lt;author&gt;Weiland, O.&lt;/author&gt;&lt;author&gt;Danielsson, A.&lt;/author&gt;&lt;/authors&gt;&lt;/contributors&gt;&lt;auth-address&gt;Department of Medicine, Umea University Hospital, Umea, Sweden. marten.werner@vll.se&lt;/auth-address&gt;&lt;titles&gt;&lt;title&gt;Epidemiology and the initial presentation of autoimmune hepatitis in Sweden: a nationwide study&lt;/title&gt;&lt;secondary-title&gt;Scand J Gastroenterol&lt;/secondary-title&gt;&lt;/titles&gt;&lt;pages&gt;1232-40&lt;/pages&gt;&lt;volume&gt;43&lt;/volume&gt;&lt;number&gt;10&lt;/number&gt;&lt;keywords&gt;&lt;keyword&gt;Adolescent&lt;/keyword&gt;&lt;keyword&gt;Adult&lt;/keyword&gt;&lt;keyword&gt;Child&lt;/keyword&gt;&lt;keyword&gt;Child, Preschool&lt;/keyword&gt;&lt;keyword&gt;Female&lt;/keyword&gt;&lt;keyword&gt;Hepatitis, Autoimmune/ diagnosis/ epidemiology&lt;/keyword&gt;&lt;keyword&gt;Humans&lt;/keyword&gt;&lt;keyword&gt;Incidence&lt;/keyword&gt;&lt;keyword&gt;Male&lt;/keyword&gt;&lt;keyword&gt;Prevalence&lt;/keyword&gt;&lt;keyword&gt;Retrospective Studies&lt;/keyword&gt;&lt;keyword&gt;Sweden/epidemiology&lt;/keyword&gt;&lt;/keywords&gt;&lt;dates&gt;&lt;year&gt;2008&lt;/year&gt;&lt;/dates&gt;&lt;isbn&gt;1502-7708 (Electronic)&amp;#xD;0036-5521 (Linking)&lt;/isbn&gt;&lt;accession-num&gt;18609163&lt;/accession-num&gt;&lt;urls&gt;&lt;/urls&gt;&lt;/record&gt;&lt;/Cite&gt;&lt;/EndNote&gt;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(3)</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80118D" w:rsidRDefault="0080118D" w:rsidP="00ED6FA8">
      <w:pPr>
        <w:spacing w:after="0"/>
        <w:rPr>
          <w:rFonts w:eastAsia="Times New Roman" w:cs="Times New Roman"/>
          <w:szCs w:val="24"/>
          <w:u w:val="single"/>
          <w:lang w:eastAsia="en-GB"/>
        </w:rPr>
      </w:pP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Although the exact pathogenesis is unknown, it is thought that, in a genetically susceptible individual, an environmental agent triggers a cascade of T-cell mediated immune response directed at liver antigens, leading to a chronic </w:t>
      </w:r>
      <w:proofErr w:type="spellStart"/>
      <w:r w:rsidRPr="00C7430E">
        <w:rPr>
          <w:rFonts w:eastAsia="Times New Roman" w:cs="Times New Roman"/>
          <w:szCs w:val="24"/>
          <w:lang w:eastAsia="en-GB"/>
        </w:rPr>
        <w:t>necro</w:t>
      </w:r>
      <w:proofErr w:type="spellEnd"/>
      <w:r w:rsidRPr="00C7430E">
        <w:rPr>
          <w:rFonts w:eastAsia="Times New Roman" w:cs="Times New Roman"/>
          <w:szCs w:val="24"/>
          <w:lang w:eastAsia="en-GB"/>
        </w:rPr>
        <w:t xml:space="preserve">-inflammatory and progressive fibrotic process within the liver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&lt;EndNote&gt;&lt;Cite&gt;&lt;Author&gt;Krawitt&lt;/Author&gt;&lt;Year&gt;2006&lt;/Year&gt;&lt;RecNum&gt;34&lt;/RecNum&gt;&lt;DisplayText&gt;(4)&lt;/DisplayText&gt;&lt;record&gt;&lt;rec-number&gt;34&lt;/rec-number&gt;&lt;foreign-keys&gt;&lt;key app="EN" db-id="zvetrawzapvprberawvv9ftg0dx5rs92tes2" timestamp="0"&gt;34&lt;/key&gt;&lt;/foreign-keys&gt;&lt;ref-type name="Journal Article"&gt;17&lt;/ref-type&gt;&lt;contributors&gt;&lt;authors&gt;&lt;author&gt;Krawitt, E. L.&lt;/author&gt;&lt;/authors&gt;&lt;/contributors&gt;&lt;auth-address&gt;Department of Medicine, University of Vermont, Burlington, VT 05405-0068, USA. edward.krawitt@uvm.edu&lt;/auth-address&gt;&lt;titles&gt;&lt;title&gt;Autoimmune hepatitis&lt;/title&gt;&lt;secondary-title&gt;N Engl J Med&lt;/secondary-title&gt;&lt;/titles&gt;&lt;pages&gt;54-66&lt;/pages&gt;&lt;volume&gt;354&lt;/volume&gt;&lt;number&gt;1&lt;/number&gt;&lt;keywords&gt;&lt;keyword&gt;Anti-Inflammatory Agents/ therapeutic use&lt;/keyword&gt;&lt;keyword&gt;Autoantibodies/blood&lt;/keyword&gt;&lt;keyword&gt;Azathioprine/therapeutic use&lt;/keyword&gt;&lt;keyword&gt;Diagnosis, Differential&lt;/keyword&gt;&lt;keyword&gt;Drug Therapy, Combination&lt;/keyword&gt;&lt;keyword&gt;Female&lt;/keyword&gt;&lt;keyword&gt;Hepatitis, Autoimmune/classification/ diagnosis/etiology/ therapy&lt;/keyword&gt;&lt;keyword&gt;Humans&lt;/keyword&gt;&lt;keyword&gt;Immunoglobulin G/blood&lt;/keyword&gt;&lt;keyword&gt;Immunosuppressive Agents/ therapeutic use&lt;/keyword&gt;&lt;keyword&gt;Liver/pathology&lt;/keyword&gt;&lt;keyword&gt;Liver Function Tests&lt;/keyword&gt;&lt;keyword&gt;Liver Transplantation&lt;/keyword&gt;&lt;keyword&gt;Major Histocompatibility Complex&lt;/keyword&gt;&lt;keyword&gt;Male&lt;/keyword&gt;&lt;/keywords&gt;&lt;dates&gt;&lt;year&gt;2006&lt;/year&gt;&lt;pub-dates&gt;&lt;date&gt;Jan 5&lt;/date&gt;&lt;/pub-dates&gt;&lt;/dates&gt;&lt;isbn&gt;1533-4406 (Electronic)&amp;#xD;0028-4793 (Linking)&lt;/isbn&gt;&lt;accession-num&gt;16394302&lt;/accession-num&gt;&lt;urls&gt;&lt;/urls&gt;&lt;/record&gt;&lt;/Cite&gt;&lt;/EndNote&gt;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The liver autoantigens involved and the role of autoantibodies in the pathogenesis remain largely unknown. </w:t>
      </w:r>
    </w:p>
    <w:p w:rsidR="0080118D" w:rsidRDefault="0080118D" w:rsidP="00ED6FA8">
      <w:pPr>
        <w:spacing w:after="0"/>
        <w:rPr>
          <w:rFonts w:eastAsia="Times New Roman" w:cs="Times New Roman"/>
          <w:szCs w:val="24"/>
          <w:lang w:eastAsia="en-GB"/>
        </w:rPr>
      </w:pPr>
    </w:p>
    <w:p w:rsid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A characteristic feature of AIH is that it responds well to treatment with corticosteroids. Randomised controlled trials performed in the 1970’s </w:t>
      </w:r>
      <w:r w:rsidRPr="00C7430E">
        <w:rPr>
          <w:rFonts w:eastAsia="Times New Roman" w:cs="Times New Roman"/>
          <w:szCs w:val="24"/>
          <w:lang w:eastAsia="en-GB"/>
        </w:rPr>
        <w:fldChar w:fldCharType="begin">
          <w:fldData xml:space="preserve">PEVuZE5vdGU+PENpdGU+PEF1dGhvcj5Db29rPC9BdXRob3I+PFllYXI+MTk3MTwvWWVhcj48UmVj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PEVuZE5vdGU+PENpdGU+PEF1dGhvcj5Db29rPC9BdXRob3I+PFllYXI+MTk3MTwvWWVhcj48UmVj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(5-7)</w:t>
      </w:r>
      <w:r w:rsidRPr="00C7430E">
        <w:rPr>
          <w:rFonts w:eastAsia="Times New Roman" w:cs="Times New Roman"/>
          <w:szCs w:val="24"/>
          <w:lang w:eastAsia="en-GB"/>
        </w:rPr>
        <w:fldChar w:fldCharType="end"/>
      </w:r>
      <w:r>
        <w:rPr>
          <w:rFonts w:eastAsia="Times New Roman" w:cs="Times New Roman"/>
          <w:szCs w:val="24"/>
          <w:lang w:eastAsia="en-GB"/>
        </w:rPr>
        <w:t xml:space="preserve"> </w:t>
      </w:r>
      <w:r w:rsidRPr="00C7430E">
        <w:rPr>
          <w:rFonts w:eastAsia="Times New Roman" w:cs="Times New Roman"/>
          <w:szCs w:val="24"/>
          <w:lang w:eastAsia="en-GB"/>
        </w:rPr>
        <w:t xml:space="preserve">showed the benefit of treatment in dramatically improving survival and these studies form the basis of standard treatment for AIH still used today. However, as long-term experience is beginning to emerge, it appears that current </w:t>
      </w:r>
      <w:r w:rsidRPr="00C7430E">
        <w:rPr>
          <w:rFonts w:eastAsia="Times New Roman" w:cs="Times New Roman"/>
          <w:szCs w:val="24"/>
          <w:lang w:eastAsia="en-GB"/>
        </w:rPr>
        <w:lastRenderedPageBreak/>
        <w:t xml:space="preserve">treatment for AIH may be sub-optimal. This introduction sets out to review the evidence for the current standard treatments used in AIH, determine the efficacy of treatment, and examine alternative treatment strategies. </w:t>
      </w:r>
      <w:bookmarkStart w:id="7" w:name="_Toc289966325"/>
      <w:bookmarkStart w:id="8" w:name="_Toc290238645"/>
    </w:p>
    <w:p w:rsidR="00CA6AB8" w:rsidRPr="00C7430E" w:rsidRDefault="00CA6AB8" w:rsidP="00ED6FA8">
      <w:pPr>
        <w:spacing w:after="0"/>
        <w:rPr>
          <w:rFonts w:eastAsia="Times New Roman" w:cs="Times New Roman"/>
          <w:szCs w:val="24"/>
          <w:lang w:eastAsia="en-GB"/>
        </w:rPr>
      </w:pPr>
    </w:p>
    <w:p w:rsidR="008B0F9E" w:rsidRPr="00123A7D" w:rsidRDefault="00C7430E" w:rsidP="00ED6FA8">
      <w:pPr>
        <w:pStyle w:val="Heading2"/>
      </w:pPr>
      <w:bookmarkStart w:id="9" w:name="_Toc485375264"/>
      <w:bookmarkStart w:id="10" w:name="_Toc294596322"/>
      <w:bookmarkStart w:id="11" w:name="_Toc464311922"/>
      <w:bookmarkStart w:id="12" w:name="_Toc464311986"/>
      <w:r w:rsidRPr="00123A7D">
        <w:t>Presenting Features</w:t>
      </w:r>
      <w:bookmarkEnd w:id="9"/>
    </w:p>
    <w:p w:rsidR="0080118D" w:rsidRPr="008A61C1" w:rsidRDefault="00C7430E" w:rsidP="008A61C1">
      <w:pPr>
        <w:pStyle w:val="Heading3"/>
      </w:pPr>
      <w:bookmarkStart w:id="13" w:name="_Toc289966326"/>
      <w:bookmarkStart w:id="14" w:name="_Toc290238646"/>
      <w:bookmarkStart w:id="15" w:name="_Toc294596323"/>
      <w:bookmarkStart w:id="16" w:name="_Toc464311923"/>
      <w:bookmarkStart w:id="17" w:name="_Toc464311987"/>
      <w:bookmarkStart w:id="18" w:name="_Toc485375265"/>
      <w:bookmarkEnd w:id="7"/>
      <w:bookmarkEnd w:id="8"/>
      <w:bookmarkEnd w:id="10"/>
      <w:bookmarkEnd w:id="11"/>
      <w:bookmarkEnd w:id="12"/>
      <w:r w:rsidRPr="00123A7D">
        <w:t>Clinical Features</w:t>
      </w:r>
      <w:bookmarkEnd w:id="13"/>
      <w:bookmarkEnd w:id="14"/>
      <w:bookmarkEnd w:id="15"/>
      <w:bookmarkEnd w:id="16"/>
      <w:bookmarkEnd w:id="17"/>
      <w:bookmarkEnd w:id="18"/>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AIH has a heterogeneous presentation, from fulminant hepatitis to asymptomatic presentation. Symptoms commonly include fatigue, “flu-like” symptoms, jaundice, and </w:t>
      </w:r>
      <w:proofErr w:type="spellStart"/>
      <w:r w:rsidRPr="00C7430E">
        <w:rPr>
          <w:rFonts w:eastAsia="Times New Roman" w:cs="Times New Roman"/>
          <w:szCs w:val="24"/>
          <w:lang w:eastAsia="en-GB"/>
        </w:rPr>
        <w:t>arthlagia</w:t>
      </w:r>
      <w:proofErr w:type="spellEnd"/>
      <w:r w:rsidRPr="00C7430E">
        <w:rPr>
          <w:rFonts w:eastAsia="Times New Roman" w:cs="Times New Roman"/>
          <w:szCs w:val="24"/>
          <w:lang w:eastAsia="en-GB"/>
        </w:rPr>
        <w:t xml:space="preserve"> </w:t>
      </w:r>
      <w:r w:rsidRPr="00C7430E">
        <w:rPr>
          <w:rFonts w:eastAsia="Times New Roman" w:cs="Times New Roman"/>
          <w:szCs w:val="24"/>
          <w:lang w:eastAsia="en-GB"/>
        </w:rPr>
        <w:fldChar w:fldCharType="begin">
          <w:fldData xml:space="preserve">PEVuZE5vdGU+PENpdGU+PEF1dGhvcj5BbC1DaGFsYWJpPC9BdXRob3I+PFllYXI+MjAwODwvWWVh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PEVuZE5vdGU+PENpdGU+PEF1dGhvcj5BbC1DaGFsYWJpPC9BdXRob3I+PFllYXI+MjAwODwvWWVh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(8, 9)</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Less common presenting features include abdominal pain, pruritus, fever, ascites, rash, and rarely, variceal bleeding, and encephalopathy </w:t>
      </w:r>
      <w:r w:rsidRPr="00C7430E">
        <w:rPr>
          <w:rFonts w:eastAsia="Times New Roman" w:cs="Times New Roman"/>
          <w:szCs w:val="24"/>
          <w:lang w:eastAsia="en-GB"/>
        </w:rPr>
        <w:fldChar w:fldCharType="begin">
          <w:fldData xml:space="preserve">PEVuZE5vdGU+PENpdGU+PEF1dGhvcj5BbC1DaGFsYWJpPC9BdXRob3I+PFllYXI+MjAwODwvWWVh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PEVuZE5vdGU+PENpdGU+PEF1dGhvcj5BbC1DaGFsYWJpPC9BdXRob3I+PFllYXI+MjAwODwvWWVh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(8, 9)</w:t>
      </w:r>
      <w:r w:rsidRPr="00C7430E">
        <w:rPr>
          <w:rFonts w:eastAsia="Times New Roman" w:cs="Times New Roman"/>
          <w:szCs w:val="24"/>
          <w:lang w:eastAsia="en-GB"/>
        </w:rPr>
        <w:fldChar w:fldCharType="end"/>
      </w:r>
      <w:r w:rsidRPr="00C7430E">
        <w:rPr>
          <w:rFonts w:eastAsia="Times New Roman" w:cs="Times New Roman"/>
          <w:szCs w:val="24"/>
          <w:lang w:eastAsia="en-GB"/>
        </w:rPr>
        <w:t>.</w:t>
      </w:r>
    </w:p>
    <w:p w:rsidR="0080118D" w:rsidRDefault="0080118D" w:rsidP="00ED6FA8">
      <w:pPr>
        <w:spacing w:after="0"/>
        <w:rPr>
          <w:rFonts w:eastAsia="Times New Roman" w:cs="Times New Roman"/>
          <w:szCs w:val="24"/>
          <w:lang w:eastAsia="en-GB"/>
        </w:rPr>
      </w:pPr>
    </w:p>
    <w:p w:rsidR="008B0F9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Between 25-34% </w:t>
      </w:r>
      <w:r w:rsidRPr="00C7430E">
        <w:rPr>
          <w:rFonts w:eastAsia="Times New Roman" w:cs="Times New Roman"/>
          <w:szCs w:val="24"/>
          <w:lang w:eastAsia="en-GB"/>
        </w:rPr>
        <w:fldChar w:fldCharType="begin">
          <w:fldData xml:space="preserve">PEVuZE5vdGU+PENpdGU+PEF1dGhvcj5XZXJuZXI8L0F1dGhvcj48WWVhcj4yMDEwPC9ZZWFyPjxS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PEVuZE5vdGU+PENpdGU+PEF1dGhvcj5XZXJuZXI8L0F1dGhvcj48WWVhcj4yMDEwPC9ZZWFyPjxS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(9-12)</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of patients with AIH are asymptomatic at presentation, with the abnormalities of liver function tests only coming to light through routine investigation for other conditions. Although an asymptomatic presentation, compared with a symptomatic presentation, is associated with lower transaminases </w:t>
      </w:r>
      <w:r w:rsidRPr="00C7430E">
        <w:rPr>
          <w:rFonts w:eastAsia="Times New Roman" w:cs="Times New Roman"/>
          <w:szCs w:val="24"/>
          <w:lang w:eastAsia="en-GB"/>
        </w:rPr>
        <w:fldChar w:fldCharType="begin">
          <w:fldData xml:space="preserve">PEVuZE5vdGU+PENpdGU+PEF1dGhvcj5GZXJyYXJpPC9BdXRob3I+PFllYXI+MjAwNDwvWWVhcj48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PEVuZE5vdGU+PENpdGU+PEF1dGhvcj5GZXJyYXJpPC9BdXRob3I+PFllYXI+MjAwNDwvWWVhcj48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(10, 11, 13-15)</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the severity of </w:t>
      </w:r>
      <w:proofErr w:type="spellStart"/>
      <w:r w:rsidRPr="00C7430E">
        <w:rPr>
          <w:rFonts w:eastAsia="Times New Roman" w:cs="Times New Roman"/>
          <w:szCs w:val="24"/>
          <w:lang w:eastAsia="en-GB"/>
        </w:rPr>
        <w:t>necro</w:t>
      </w:r>
      <w:proofErr w:type="spellEnd"/>
      <w:r w:rsidRPr="00C7430E">
        <w:rPr>
          <w:rFonts w:eastAsia="Times New Roman" w:cs="Times New Roman"/>
          <w:szCs w:val="24"/>
          <w:lang w:eastAsia="en-GB"/>
        </w:rPr>
        <w:t xml:space="preserve">-inflammation </w:t>
      </w:r>
      <w:r w:rsidRPr="00C7430E">
        <w:rPr>
          <w:rFonts w:eastAsia="Times New Roman" w:cs="Times New Roman"/>
          <w:szCs w:val="24"/>
          <w:lang w:eastAsia="en-GB"/>
        </w:rPr>
        <w:fldChar w:fldCharType="begin">
          <w:fldData xml:space="preserve">PEVuZE5vdGU+PENpdGU+PEF1dGhvcj5GZXJyYXJpPC9BdXRob3I+PFllYXI+MjAwNDwvWWVhcj48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PEVuZE5vdGU+PENpdGU+PEF1dGhvcj5GZXJyYXJpPC9BdXRob3I+PFllYXI+MjAwNDwvWWVhcj48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(10, 13)</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and fibrosis </w:t>
      </w:r>
      <w:r w:rsidRPr="00C7430E">
        <w:rPr>
          <w:rFonts w:eastAsia="Times New Roman" w:cs="Times New Roman"/>
          <w:szCs w:val="24"/>
          <w:lang w:eastAsia="en-GB"/>
        </w:rPr>
        <w:fldChar w:fldCharType="begin">
          <w:fldData xml:space="preserve">PEVuZE5vdGU+PENpdGU+PEF1dGhvcj5GZXJyYXJpPC9BdXRob3I+PFllYXI+MjAwNDwvWWVhcj48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==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PEVuZE5vdGU+PENpdGU+PEF1dGhvcj5GZXJyYXJpPC9BdXRob3I+PFllYXI+MjAwNDwvWWVhcj48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==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(11, 13)</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r w:rsidR="00CA6AB8" w:rsidRPr="00C7430E">
        <w:rPr>
          <w:rFonts w:eastAsia="Times New Roman" w:cs="Times New Roman"/>
          <w:szCs w:val="24"/>
          <w:lang w:eastAsia="en-GB"/>
        </w:rPr>
        <w:t>on initial</w:t>
      </w:r>
      <w:r w:rsidRPr="00C7430E">
        <w:rPr>
          <w:rFonts w:eastAsia="Times New Roman" w:cs="Times New Roman"/>
          <w:szCs w:val="24"/>
          <w:lang w:eastAsia="en-GB"/>
        </w:rPr>
        <w:t xml:space="preserve"> liver biopsy is s</w:t>
      </w:r>
      <w:bookmarkStart w:id="19" w:name="_Toc289966327"/>
      <w:bookmarkStart w:id="20" w:name="_Toc290238647"/>
      <w:bookmarkStart w:id="21" w:name="_Toc294596324"/>
      <w:bookmarkStart w:id="22" w:name="_Toc464311924"/>
      <w:bookmarkStart w:id="23" w:name="_Toc464311988"/>
      <w:r w:rsidR="00123A7D">
        <w:rPr>
          <w:rFonts w:eastAsia="Times New Roman" w:cs="Times New Roman"/>
          <w:szCs w:val="24"/>
          <w:lang w:eastAsia="en-GB"/>
        </w:rPr>
        <w:t xml:space="preserve">imilar between the two groups. </w:t>
      </w:r>
    </w:p>
    <w:p w:rsidR="008C4D76" w:rsidRDefault="008C4D76" w:rsidP="00ED6FA8">
      <w:pPr>
        <w:spacing w:after="0"/>
        <w:rPr>
          <w:rFonts w:eastAsia="Times New Roman" w:cs="Times New Roman"/>
          <w:szCs w:val="24"/>
          <w:lang w:eastAsia="en-GB"/>
        </w:rPr>
      </w:pPr>
    </w:p>
    <w:p w:rsidR="0080118D" w:rsidRPr="008A61C1" w:rsidRDefault="00C7430E" w:rsidP="008A61C1">
      <w:pPr>
        <w:pStyle w:val="Heading3"/>
        <w:rPr>
          <w:szCs w:val="24"/>
        </w:rPr>
      </w:pPr>
      <w:bookmarkStart w:id="24" w:name="_Toc485375266"/>
      <w:r w:rsidRPr="008B0F9E">
        <w:t>Laboratory Abnormalities</w:t>
      </w:r>
      <w:bookmarkEnd w:id="19"/>
      <w:bookmarkEnd w:id="20"/>
      <w:bookmarkEnd w:id="21"/>
      <w:bookmarkEnd w:id="22"/>
      <w:bookmarkEnd w:id="23"/>
      <w:bookmarkEnd w:id="24"/>
      <w:r w:rsidRPr="008B0F9E">
        <w:t xml:space="preserve">  </w:t>
      </w:r>
    </w:p>
    <w:p w:rsidR="008C4D76" w:rsidRDefault="00C7430E" w:rsidP="008C4D76">
      <w:pPr>
        <w:spacing w:after="0"/>
        <w:rPr>
          <w:rFonts w:eastAsia="Times New Roman" w:cs="Times New Roman"/>
          <w:szCs w:val="24"/>
          <w:lang w:eastAsia="en-GB"/>
        </w:rPr>
      </w:pPr>
      <w:r w:rsidRPr="00C7430E">
        <w:rPr>
          <w:rFonts w:eastAsia="Times New Roman" w:cs="Times New Roman"/>
          <w:szCs w:val="24"/>
          <w:lang w:eastAsia="en-GB"/>
        </w:rPr>
        <w:t xml:space="preserve">Liver function tests (LFT’s) typically show a ‘hepatitic’ picture with elevations in serum </w:t>
      </w:r>
      <w:r w:rsidR="0029780E" w:rsidRPr="00C7430E">
        <w:rPr>
          <w:rFonts w:eastAsia="Times New Roman" w:cs="Times New Roman"/>
          <w:szCs w:val="24"/>
          <w:lang w:eastAsia="en-GB"/>
        </w:rPr>
        <w:t>aminotransferase</w:t>
      </w:r>
      <w:r w:rsidRPr="00C7430E">
        <w:rPr>
          <w:rFonts w:eastAsia="Times New Roman" w:cs="Times New Roman"/>
          <w:szCs w:val="24"/>
          <w:lang w:eastAsia="en-GB"/>
        </w:rPr>
        <w:t xml:space="preserve"> activities (alanine transaminase (ALT), aspartate transaminase (AST)) with normal or only mildly elevated serum alkaline </w:t>
      </w:r>
      <w:r w:rsidR="00892823">
        <w:rPr>
          <w:rFonts w:eastAsia="Times New Roman" w:cs="Times New Roman"/>
          <w:szCs w:val="24"/>
          <w:lang w:eastAsia="en-GB"/>
        </w:rPr>
        <w:t>phosphatase (ALP). Gamma-glutamyl</w:t>
      </w:r>
      <w:r w:rsidRPr="00C7430E">
        <w:rPr>
          <w:rFonts w:eastAsia="Times New Roman" w:cs="Times New Roman"/>
          <w:szCs w:val="24"/>
          <w:lang w:eastAsia="en-GB"/>
        </w:rPr>
        <w:t xml:space="preserve"> transferase </w:t>
      </w:r>
      <w:r w:rsidRPr="00C7430E">
        <w:rPr>
          <w:rFonts w:eastAsia="Times New Roman" w:cs="Times New Roman"/>
          <w:szCs w:val="24"/>
          <w:lang w:eastAsia="en-GB"/>
        </w:rPr>
        <w:lastRenderedPageBreak/>
        <w:t xml:space="preserve">(GGT) activity may also be elevated, especially in acute presentation of AIH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&lt;EndNote&gt;&lt;Cite&gt;&lt;Author&gt;Floreani&lt;/Author&gt;&lt;Year&gt;2006&lt;/Year&gt;&lt;RecNum&gt;28&lt;/RecNum&gt;&lt;DisplayText&gt;(16)&lt;/DisplayText&gt;&lt;record&gt;&lt;rec-number&gt;28&lt;/rec-number&gt;&lt;foreign-keys&gt;&lt;key app="EN" db-id="zvetrawzapvprberawvv9ftg0dx5rs92tes2" timestamp="0"&gt;28&lt;/key&gt;&lt;/foreign-keys&gt;&lt;ref-type name="Journal Article"&gt;17&lt;/ref-type&gt;&lt;contributors&gt;&lt;authors&gt;&lt;author&gt;Floreani, A.&lt;/author&gt;&lt;author&gt;Niro, G.&lt;/author&gt;&lt;author&gt;Rosa Rizzotto, E.&lt;/author&gt;&lt;author&gt;Antoniazzi, S.&lt;/author&gt;&lt;author&gt;Ferrara, F.&lt;/author&gt;&lt;author&gt;Carderi, I.&lt;/author&gt;&lt;author&gt;Baldo, V.&lt;/author&gt;&lt;author&gt;Premoli, A.&lt;/author&gt;&lt;author&gt;Olivero, F.&lt;/author&gt;&lt;author&gt;Morello, E.&lt;/author&gt;&lt;author&gt;Durazzo, M.&lt;/author&gt;&lt;/authors&gt;&lt;/contributors&gt;&lt;auth-address&gt;Department of Surgical and Gastroenterological Sciences, University of Padova, Padova, Italy. annarosa.floreani@unipd.it&lt;/auth-address&gt;&lt;titles&gt;&lt;title&gt;Type I autoimmune hepatitis: clinical course and outcome in an Italian multicentre study&lt;/title&gt;&lt;secondary-title&gt;Aliment Pharmacol Ther&lt;/secondary-title&gt;&lt;/titles&gt;&lt;periodical&gt;&lt;full-title&gt;Aliment Pharmacol Ther&lt;/full-title&gt;&lt;abbr-1&gt;Alimentary pharmacology &amp;amp; therapeutics&lt;/abbr-1&gt;&lt;/periodical&gt;&lt;pages&gt;1051-7&lt;/pages&gt;&lt;volume&gt;24&lt;/volume&gt;&lt;number&gt;7&lt;/number&gt;&lt;keywords&gt;&lt;keyword&gt;Adult&lt;/keyword&gt;&lt;keyword&gt;Biological Markers/ blood&lt;/keyword&gt;&lt;keyword&gt;Female&lt;/keyword&gt;&lt;keyword&gt;Hepatitis, Autoimmune/diagnosis/ drug therapy&lt;/keyword&gt;&lt;keyword&gt;Humans&lt;/keyword&gt;&lt;keyword&gt;Italy&lt;/keyword&gt;&lt;keyword&gt;Male&lt;/keyword&gt;&lt;keyword&gt;Middle Aged&lt;/keyword&gt;&lt;keyword&gt;Treatment Outcome&lt;/keyword&gt;&lt;/keywords&gt;&lt;dates&gt;&lt;year&gt;2006&lt;/year&gt;&lt;pub-dates&gt;&lt;date&gt;Oct 1&lt;/date&gt;&lt;/pub-dates&gt;&lt;/dates&gt;&lt;isbn&gt;0269-2813 (Print)&amp;#xD;0269-2813 (Linking)&lt;/isbn&gt;&lt;accession-num&gt;16984499&lt;/accession-num&gt;&lt;urls&gt;&lt;/urls&gt;&lt;/record&gt;&lt;/Cite&gt;&lt;/EndNote&gt;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(16)</w:t>
      </w:r>
      <w:r w:rsidRPr="00C7430E">
        <w:rPr>
          <w:rFonts w:eastAsia="Times New Roman" w:cs="Times New Roman"/>
          <w:szCs w:val="24"/>
          <w:lang w:eastAsia="en-GB"/>
        </w:rPr>
        <w:fldChar w:fldCharType="end"/>
      </w:r>
      <w:r w:rsidRPr="00C7430E">
        <w:rPr>
          <w:rFonts w:eastAsia="Times New Roman" w:cs="Times New Roman"/>
          <w:szCs w:val="24"/>
          <w:lang w:eastAsia="en-GB"/>
        </w:rPr>
        <w:t>, but it is of no clinical significance. Elevation in serum ALT and AST activity can range from just mild elevations to more than 20x the upper limit of normal</w:t>
      </w:r>
      <w:r w:rsidR="000C5A25">
        <w:rPr>
          <w:rFonts w:eastAsia="Times New Roman" w:cs="Times New Roman"/>
          <w:szCs w:val="24"/>
          <w:lang w:eastAsia="en-GB"/>
        </w:rPr>
        <w:t xml:space="preserve"> (ULN)</w:t>
      </w:r>
      <w:r w:rsidRPr="00C7430E">
        <w:rPr>
          <w:rFonts w:eastAsia="Times New Roman" w:cs="Times New Roman"/>
          <w:szCs w:val="24"/>
          <w:lang w:eastAsia="en-GB"/>
        </w:rPr>
        <w:t xml:space="preserve">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&lt;EndNote&gt;&lt;Cite&gt;&lt;Author&gt;Al-Chalabi&lt;/Author&gt;&lt;Year&gt;2008&lt;/Year&gt;&lt;RecNum&gt;13&lt;/RecNum&gt;&lt;DisplayText&gt;(17)&lt;/DisplayText&gt;&lt;record&gt;&lt;rec-number&gt;13&lt;/rec-number&gt;&lt;foreign-keys&gt;&lt;key app="EN" db-id="zvetrawzapvprberawvv9ftg0dx5rs92tes2" timestamp="0"&gt;13&lt;/key&gt;&lt;/foreign-keys&gt;&lt;ref-type name="Journal Article"&gt;17&lt;/ref-type&gt;&lt;contributors&gt;&lt;authors&gt;&lt;author&gt;Al-Chalabi, T.&lt;/author&gt;&lt;author&gt;Underhill, J. A.&lt;/author&gt;&lt;author&gt;Portmann, B. C.&lt;/author&gt;&lt;author&gt;McFarlane, I. G.&lt;/author&gt;&lt;author&gt;Heneghan, M. A.&lt;/author&gt;&lt;/authors&gt;&lt;/contributors&gt;&lt;auth-address&gt;Institute of Liver Studies, King&amp;apos;s College Hospital, London, England.&lt;/auth-address&gt;&lt;titles&gt;&lt;title&gt;Effects of serum aspartate aminotransferase levels in patients with autoimmune hepatitis influence disease course and outcome&lt;/title&gt;&lt;secondary-title&gt;Clin Gastroenterol Hepatol&lt;/secondary-title&gt;&lt;/titles&gt;&lt;periodical&gt;&lt;full-title&gt;Clin Gastroenterol Hepatol&lt;/full-title&gt;&lt;abbr-1&gt;Clinical gastroenterology and hepatology : the official clinical practice journal of the American Gastroenterological Association&lt;/abbr-1&gt;&lt;/periodical&gt;&lt;pages&gt;1389-95; quiz 1287&lt;/pages&gt;&lt;volume&gt;6&lt;/volume&gt;&lt;number&gt;12&lt;/number&gt;&lt;keywords&gt;&lt;keyword&gt;Adolescent&lt;/keyword&gt;&lt;keyword&gt;Adult&lt;/keyword&gt;&lt;keyword&gt;Aged&lt;/keyword&gt;&lt;keyword&gt;Aged, 80 and over&lt;/keyword&gt;&lt;keyword&gt;Aspartate Aminotransferases/ blood&lt;/keyword&gt;&lt;keyword&gt;Bilirubin/blood&lt;/keyword&gt;&lt;keyword&gt;Child&lt;/keyword&gt;&lt;keyword&gt;Child, Preschool&lt;/keyword&gt;&lt;keyword&gt;Female&lt;/keyword&gt;&lt;keyword&gt;Hepatitis, Autoimmune/ pathology&lt;/keyword&gt;&lt;keyword&gt;Humans&lt;/keyword&gt;&lt;keyword&gt;Liver Cirrhosis/pathology&lt;/keyword&gt;&lt;keyword&gt;Male&lt;/keyword&gt;&lt;keyword&gt;Middle Aged&lt;/keyword&gt;&lt;keyword&gt;Prognosis&lt;/keyword&gt;&lt;keyword&gt;Retrospective Studies&lt;/keyword&gt;&lt;keyword&gt;Severity of Illness Index&lt;/keyword&gt;&lt;keyword&gt;Young Adult&lt;/keyword&gt;&lt;/keywords&gt;&lt;dates&gt;&lt;year&gt;2008&lt;/year&gt;&lt;pub-dates&gt;&lt;date&gt;Dec&lt;/date&gt;&lt;/pub-dates&gt;&lt;/dates&gt;&lt;isbn&gt;1542-7714 (Electronic)&amp;#xD;1542-3565 (Linking)&lt;/isbn&gt;&lt;accession-num&gt;18840547&lt;/accession-num&gt;&lt;urls&gt;&lt;/urls&gt;&lt;/record&gt;&lt;/Cite&gt;&lt;/EndNote&gt;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(17)</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Activity typically fluctuates and may even spontaneously normalise. The level of elevation in activity of ALT or AST does not correlate closely with disease severity as even mild elevations can be associated with significant histological inflammation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&lt;EndNote&gt;&lt;Cite&gt;&lt;Author&gt;Kogan&lt;/Author&gt;&lt;Year&gt;2002&lt;/Year&gt;&lt;RecNum&gt;1&lt;/RecNum&gt;&lt;DisplayText&gt;(10)&lt;/DisplayText&gt;&lt;record&gt;&lt;rec-number&gt;1&lt;/rec-number&gt;&lt;foreign-keys&gt;&lt;key app="EN" db-id="zvetrawzapvprberawvv9ftg0dx5rs92tes2" timestamp="0"&gt;1&lt;/key&gt;&lt;/foreign-keys&gt;&lt;ref-type name="Journal Article"&gt;17&lt;/ref-type&gt;&lt;contributors&gt;&lt;authors&gt;&lt;author&gt;Kogan, J.&lt;/author&gt;&lt;author&gt;Safadi, R.&lt;/author&gt;&lt;author&gt;Ashur, Y.&lt;/author&gt;&lt;author&gt;Shouval, D.&lt;/author&gt;&lt;author&gt;Ilan, Y.&lt;/author&gt;&lt;/authors&gt;&lt;/contributors&gt;&lt;auth-address&gt;Liver Unit, Department of Medicine, Hadassah University Hospital, Jerusalem, Israel.&lt;/auth-address&gt;&lt;titles&gt;&lt;title&gt;Prognosis of symptomatic versus asymptomatic autoimmune hepatitis: a study of 68 patients&lt;/title&gt;&lt;secondary-title&gt;J Clin Gastroenterol&lt;/secondary-title&gt;&lt;/titles&gt;&lt;pages&gt;75-81&lt;/pages&gt;&lt;volume&gt;35&lt;/volume&gt;&lt;number&gt;1&lt;/number&gt;&lt;keywords&gt;&lt;keyword&gt;Adult&lt;/keyword&gt;&lt;keyword&gt;Female&lt;/keyword&gt;&lt;keyword&gt;Hepatitis, Autoimmune/diagnosis/ drug therapy/pathology&lt;/keyword&gt;&lt;keyword&gt;Humans&lt;/keyword&gt;&lt;keyword&gt;Immunoglobulins/blood&lt;/keyword&gt;&lt;keyword&gt;Liver/pathology&lt;/keyword&gt;&lt;keyword&gt;Liver Function Tests&lt;/keyword&gt;&lt;keyword&gt;Male&lt;/keyword&gt;&lt;keyword&gt;Prognosis&lt;/keyword&gt;&lt;keyword&gt;Retrospective Studies&lt;/keyword&gt;&lt;keyword&gt;Transaminases/blood&lt;/keyword&gt;&lt;/keywords&gt;&lt;dates&gt;&lt;year&gt;2002&lt;/year&gt;&lt;pub-dates&gt;&lt;date&gt;Jul&lt;/date&gt;&lt;/pub-dates&gt;&lt;/dates&gt;&lt;isbn&gt;0192-0790 (Print)&amp;#xD;0192-0790 (Linking)&lt;/isbn&gt;&lt;accession-num&gt;12080231&lt;/accession-num&gt;&lt;urls&gt;&lt;/urls&gt;&lt;/record&gt;&lt;/Cite&gt;&lt;/EndNote&gt;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(10)</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r w:rsidR="00134E32">
        <w:rPr>
          <w:rFonts w:eastAsia="Times New Roman" w:cs="Times New Roman"/>
          <w:szCs w:val="24"/>
          <w:lang w:eastAsia="en-GB"/>
        </w:rPr>
        <w:t xml:space="preserve"> </w:t>
      </w:r>
      <w:r w:rsidRPr="00C7430E">
        <w:rPr>
          <w:rFonts w:eastAsia="Times New Roman" w:cs="Times New Roman"/>
          <w:szCs w:val="24"/>
          <w:lang w:eastAsia="en-GB"/>
        </w:rPr>
        <w:t xml:space="preserve">Hypergammaglobinaemia with selective elevation of serum </w:t>
      </w:r>
      <w:r w:rsidR="000C5A25">
        <w:rPr>
          <w:rFonts w:eastAsia="Times New Roman" w:cs="Times New Roman"/>
          <w:szCs w:val="24"/>
          <w:lang w:eastAsia="en-GB"/>
        </w:rPr>
        <w:t>immunoglobulin G (</w:t>
      </w:r>
      <w:r w:rsidRPr="00C7430E">
        <w:rPr>
          <w:rFonts w:eastAsia="Times New Roman" w:cs="Times New Roman"/>
          <w:szCs w:val="24"/>
          <w:lang w:eastAsia="en-GB"/>
        </w:rPr>
        <w:t>IgG</w:t>
      </w:r>
      <w:r w:rsidR="000C5A25">
        <w:rPr>
          <w:rFonts w:eastAsia="Times New Roman" w:cs="Times New Roman"/>
          <w:szCs w:val="24"/>
          <w:lang w:eastAsia="en-GB"/>
        </w:rPr>
        <w:t>)</w:t>
      </w:r>
      <w:r w:rsidRPr="00C7430E">
        <w:rPr>
          <w:rFonts w:eastAsia="Times New Roman" w:cs="Times New Roman"/>
          <w:szCs w:val="24"/>
          <w:lang w:eastAsia="en-GB"/>
        </w:rPr>
        <w:t xml:space="preserve"> is a characteristic feature. IgG levels are typically elevated between 1.2 to 3 times normal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&lt;EndNote&gt;&lt;Cite&gt;&lt;Author&gt;Krawitt&lt;/Author&gt;&lt;Year&gt;2006&lt;/Year&gt;&lt;RecNum&gt;34&lt;/RecNum&gt;&lt;DisplayText&gt;(4)&lt;/DisplayText&gt;&lt;record&gt;&lt;rec-number&gt;34&lt;/rec-number&gt;&lt;foreign-keys&gt;&lt;key app="EN" db-id="zvetrawzapvprberawvv9ftg0dx5rs92tes2" timestamp="0"&gt;34&lt;/key&gt;&lt;/foreign-keys&gt;&lt;ref-type name="Journal Article"&gt;17&lt;/ref-type&gt;&lt;contributors&gt;&lt;authors&gt;&lt;author&gt;Krawitt, E. L.&lt;/author&gt;&lt;/authors&gt;&lt;/contributors&gt;&lt;auth-address&gt;Department of Medicine, University of Vermont, Burlington, VT 05405-0068, USA. edward.krawitt@uvm.edu&lt;/auth-address&gt;&lt;titles&gt;&lt;title&gt;Autoimmune hepatitis&lt;/title&gt;&lt;secondary-title&gt;N Engl J Med&lt;/secondary-title&gt;&lt;/titles&gt;&lt;pages&gt;54-66&lt;/pages&gt;&lt;volume&gt;354&lt;/volume&gt;&lt;number&gt;1&lt;/number&gt;&lt;keywords&gt;&lt;keyword&gt;Anti-Inflammatory Agents/ therapeutic use&lt;/keyword&gt;&lt;keyword&gt;Autoantibodies/blood&lt;/keyword&gt;&lt;keyword&gt;Azathioprine/therapeutic use&lt;/keyword&gt;&lt;keyword&gt;Diagnosis, Differential&lt;/keyword&gt;&lt;keyword&gt;Drug Therapy, Combination&lt;/keyword&gt;&lt;keyword&gt;Female&lt;/keyword&gt;&lt;keyword&gt;Hepatitis, Autoimmune/classification/ diagnosis/etiology/ therapy&lt;/keyword&gt;&lt;keyword&gt;Humans&lt;/keyword&gt;&lt;keyword&gt;Immunoglobulin G/blood&lt;/keyword&gt;&lt;keyword&gt;Immunosuppressive Agents/ therapeutic use&lt;/keyword&gt;&lt;keyword&gt;Liver/pathology&lt;/keyword&gt;&lt;keyword&gt;Liver Function Tests&lt;/keyword&gt;&lt;keyword&gt;Liver Transplantation&lt;/keyword&gt;&lt;keyword&gt;Major Histocompatibility Complex&lt;/keyword&gt;&lt;keyword&gt;Male&lt;/keyword&gt;&lt;/keywords&gt;&lt;dates&gt;&lt;year&gt;2006&lt;/year&gt;&lt;pub-dates&gt;&lt;date&gt;Jan 5&lt;/date&gt;&lt;/pub-dates&gt;&lt;/dates&gt;&lt;isbn&gt;1533-4406 (Electronic)&amp;#xD;0028-4793 (Linking)&lt;/isbn&gt;&lt;accession-num&gt;16394302&lt;/accession-num&gt;&lt;urls&gt;&lt;/urls&gt;&lt;/record&gt;&lt;/Cite&gt;&lt;/EndNote&gt;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Serum IgM and IgA are usually normal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&lt;EndNote&gt;&lt;Cite&gt;&lt;Author&gt;Werner&lt;/Author&gt;&lt;Year&gt;2008&lt;/Year&gt;&lt;RecNum&gt;36&lt;/RecNum&gt;&lt;DisplayText&gt;(3)&lt;/DisplayText&gt;&lt;record&gt;&lt;rec-number&gt;36&lt;/rec-number&gt;&lt;foreign-keys&gt;&lt;key app="EN" db-id="zvetrawzapvprberawvv9ftg0dx5rs92tes2" timestamp="0"&gt;36&lt;/key&gt;&lt;/foreign-keys&gt;&lt;ref-type name="Journal Article"&gt;17&lt;/ref-type&gt;&lt;contributors&gt;&lt;authors&gt;&lt;author&gt;Werner, M.&lt;/author&gt;&lt;author&gt;Prytz, H.&lt;/author&gt;&lt;author&gt;Ohlsson, B.&lt;/author&gt;&lt;author&gt;Almer, S.&lt;/author&gt;&lt;author&gt;Bjornsson, E.&lt;/author&gt;&lt;author&gt;Bergquist, A.&lt;/author&gt;&lt;author&gt;Wallerstedt, S.&lt;/author&gt;&lt;author&gt;Sandberg-Gertzen, H.&lt;/author&gt;&lt;author&gt;Hultcrantz, R.&lt;/author&gt;&lt;author&gt;Sangfelt, P.&lt;/author&gt;&lt;author&gt;Weiland, O.&lt;/author&gt;&lt;author&gt;Danielsson, A.&lt;/author&gt;&lt;/authors&gt;&lt;/contributors&gt;&lt;auth-address&gt;Department of Medicine, Umea University Hospital, Umea, Sweden. marten.werner@vll.se&lt;/auth-address&gt;&lt;titles&gt;&lt;title&gt;Epidemiology and the initial presentation of autoimmune hepatitis in Sweden: a nationwide study&lt;/title&gt;&lt;secondary-title&gt;Scand J Gastroenterol&lt;/secondary-title&gt;&lt;/titles&gt;&lt;pages&gt;1232-40&lt;/pages&gt;&lt;volume&gt;43&lt;/volume&gt;&lt;number&gt;10&lt;/number&gt;&lt;keywords&gt;&lt;keyword&gt;Adolescent&lt;/keyword&gt;&lt;keyword&gt;Adult&lt;/keyword&gt;&lt;keyword&gt;Child&lt;/keyword&gt;&lt;keyword&gt;Child, Preschool&lt;/keyword&gt;&lt;keyword&gt;Female&lt;/keyword&gt;&lt;keyword&gt;Hepatitis, Autoimmune/ diagnosis/ epidemiology&lt;/keyword&gt;&lt;keyword&gt;Humans&lt;/keyword&gt;&lt;keyword&gt;Incidence&lt;/keyword&gt;&lt;keyword&gt;Male&lt;/keyword&gt;&lt;keyword&gt;Prevalence&lt;/keyword&gt;&lt;keyword&gt;Retrospective Studies&lt;/keyword&gt;&lt;keyword&gt;Sweden/epidemiology&lt;/keyword&gt;&lt;/keywords&gt;&lt;dates&gt;&lt;year&gt;2008&lt;/year&gt;&lt;/dates&gt;&lt;isbn&gt;1502-7708 (Electronic)&amp;#xD;0036-5521 (Linking)&lt;/isbn&gt;&lt;accession-num&gt;18609163&lt;/accession-num&gt;&lt;urls&gt;&lt;/urls&gt;&lt;/record&gt;&lt;/Cite&gt;&lt;/EndNote&gt;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(3)</w:t>
      </w:r>
      <w:r w:rsidRPr="00C7430E">
        <w:rPr>
          <w:rFonts w:eastAsia="Times New Roman" w:cs="Times New Roman"/>
          <w:szCs w:val="24"/>
          <w:lang w:eastAsia="en-GB"/>
        </w:rPr>
        <w:fldChar w:fldCharType="end"/>
      </w:r>
      <w:r w:rsidRPr="00C7430E">
        <w:rPr>
          <w:rFonts w:eastAsia="Times New Roman" w:cs="Times New Roman"/>
          <w:szCs w:val="24"/>
          <w:lang w:eastAsia="en-GB"/>
        </w:rPr>
        <w:t>.</w:t>
      </w:r>
      <w:bookmarkStart w:id="25" w:name="_Toc289966328"/>
      <w:bookmarkStart w:id="26" w:name="_Toc290238648"/>
      <w:bookmarkStart w:id="27" w:name="_Toc294596325"/>
      <w:bookmarkStart w:id="28" w:name="_Toc464311925"/>
      <w:bookmarkStart w:id="29" w:name="_Toc464311989"/>
    </w:p>
    <w:p w:rsidR="008C4D76" w:rsidRDefault="008C4D76" w:rsidP="008C4D76">
      <w:pPr>
        <w:spacing w:after="0"/>
        <w:rPr>
          <w:rFonts w:eastAsia="Times New Roman" w:cs="Times New Roman"/>
          <w:szCs w:val="24"/>
          <w:lang w:eastAsia="en-GB"/>
        </w:rPr>
      </w:pPr>
    </w:p>
    <w:p w:rsidR="00C7430E" w:rsidRPr="008A61C1" w:rsidRDefault="00C7430E" w:rsidP="008C4D76">
      <w:pPr>
        <w:pStyle w:val="Heading3"/>
        <w:rPr>
          <w:sz w:val="28"/>
        </w:rPr>
      </w:pPr>
      <w:bookmarkStart w:id="30" w:name="_Toc485375267"/>
      <w:r w:rsidRPr="008B0F9E">
        <w:t>Autoantibodies</w:t>
      </w:r>
      <w:bookmarkEnd w:id="25"/>
      <w:bookmarkEnd w:id="26"/>
      <w:bookmarkEnd w:id="27"/>
      <w:bookmarkEnd w:id="28"/>
      <w:bookmarkEnd w:id="29"/>
      <w:bookmarkEnd w:id="30"/>
    </w:p>
    <w:p w:rsidR="00C7430E" w:rsidRPr="00C7430E" w:rsidRDefault="00C7430E" w:rsidP="00ED6FA8">
      <w:pPr>
        <w:autoSpaceDE w:val="0"/>
        <w:autoSpaceDN w:val="0"/>
        <w:adjustRightInd w:val="0"/>
        <w:spacing w:after="0"/>
        <w:rPr>
          <w:rFonts w:eastAsia="Times New Roman" w:cs="Times New Roman"/>
          <w:szCs w:val="24"/>
          <w:lang w:eastAsia="en-GB"/>
        </w:rPr>
      </w:pPr>
      <w:r w:rsidRPr="00C7430E">
        <w:rPr>
          <w:rFonts w:eastAsia="Times New Roman" w:cs="Times New Roman"/>
          <w:szCs w:val="24"/>
          <w:lang w:eastAsia="en-GB"/>
        </w:rPr>
        <w:t xml:space="preserve">The characteristic serum autoantibodies associated with AIH are antinuclear antibody (ANA), anti-smooth muscle antibody (SMA), and type 1 liver-kidney microsomal antibody (anti-LKM1). These are not organ- or disease- specific antibodies and their exact function remains unknown. </w:t>
      </w:r>
    </w:p>
    <w:p w:rsidR="00C7430E" w:rsidRPr="00C7430E" w:rsidRDefault="00C7430E" w:rsidP="00ED6FA8">
      <w:pPr>
        <w:autoSpaceDE w:val="0"/>
        <w:autoSpaceDN w:val="0"/>
        <w:adjustRightInd w:val="0"/>
        <w:spacing w:after="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Although characteristic, these autoantibodies are not specific to AIH. ANA can also be found in various other chronic liver diseases such as primary biliary cirrhosis (PBC), drug-induced liver injury, chronic viral hepatitis </w:t>
      </w:r>
      <w:r w:rsidRPr="00C7430E">
        <w:rPr>
          <w:rFonts w:eastAsia="Times New Roman" w:cs="Times New Roman"/>
          <w:szCs w:val="24"/>
          <w:lang w:eastAsia="en-GB"/>
        </w:rPr>
        <w:fldChar w:fldCharType="begin">
          <w:fldData xml:space="preserve">PEVuZE5vdGU+PENpdGU+PEF1dGhvcj5DbGlmZm9yZDwvQXV0aG9yPjxZZWFyPjE5OTU8L1llYXI+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PEVuZE5vdGU+PENpdGU+PEF1dGhvcj5DbGlmZm9yZDwvQXV0aG9yPjxZZWFyPjE5OTU8L1llYXI+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(18, 19)</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alcoholic liver disease and non-alcoholic fatty liver disease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&lt;EndNote&gt;&lt;Cite&gt;&lt;Author&gt;Adams&lt;/Author&gt;&lt;Year&gt;2004&lt;/Year&gt;&lt;RecNum&gt;61&lt;/RecNum&gt;&lt;DisplayText&gt;(20)&lt;/DisplayText&gt;&lt;record&gt;&lt;rec-number&gt;61&lt;/rec-number&gt;&lt;foreign-keys&gt;&lt;key app="EN" db-id="zvetrawzapvprberawvv9ftg0dx5rs92tes2" timestamp="0"&gt;61&lt;/key&gt;&lt;/foreign-keys&gt;&lt;ref-type name="Journal Article"&gt;17&lt;/ref-type&gt;&lt;contributors&gt;&lt;authors&gt;&lt;author&gt;Adams, L. A.&lt;/author&gt;&lt;author&gt;Lindor, K. D.&lt;/author&gt;&lt;author&gt;Angulo, P.&lt;/author&gt;&lt;/authors&gt;&lt;/contributors&gt;&lt;auth-address&gt;Division of Gastroenterology and Hepatology, Mayo Medical School, Clinic and Foundation, Rochester, Minnesota 55905, USA.&lt;/auth-address&gt;&lt;titles&gt;&lt;title&gt;The prevalence of autoantibodies and autoimmune hepatitis in patients with nonalcoholic Fatty liver disease&lt;/title&gt;&lt;secondary-title&gt;Am J Gastroenterol&lt;/secondary-title&gt;&lt;/titles&gt;&lt;periodical&gt;&lt;full-title&gt;Am J Gastroenterol&lt;/full-title&gt;&lt;abbr-1&gt;The American journal of gastroenterology&lt;/abbr-1&gt;&lt;/periodical&gt;&lt;pages&gt;1316-20&lt;/pages&gt;&lt;volume&gt;99&lt;/volume&gt;&lt;number&gt;7&lt;/number&gt;&lt;keywords&gt;&lt;keyword&gt;Adolescent&lt;/keyword&gt;&lt;keyword&gt;Adult&lt;/keyword&gt;&lt;keyword&gt;Aged&lt;/keyword&gt;&lt;keyword&gt;Antibodies, Antinuclear/blood&lt;/keyword&gt;&lt;keyword&gt;Autoantibodies/ blood&lt;/keyword&gt;&lt;keyword&gt;Biopsy&lt;/keyword&gt;&lt;keyword&gt;Fatty Liver/ complications&lt;/keyword&gt;&lt;keyword&gt;Female&lt;/keyword&gt;&lt;keyword&gt;Hepatitis, Autoimmune/diagnosis/ immunology/pathology&lt;/keyword&gt;&lt;keyword&gt;Humans&lt;/keyword&gt;&lt;keyword&gt;Liver/pathology&lt;/keyword&gt;&lt;keyword&gt;Male&lt;/keyword&gt;&lt;keyword&gt;Middle Aged&lt;/keyword&gt;&lt;keyword&gt;Muscle, Smooth/immunology&lt;/keyword&gt;&lt;keyword&gt;Prevalence&lt;/keyword&gt;&lt;/keywords&gt;&lt;dates&gt;&lt;year&gt;2004&lt;/year&gt;&lt;pub-dates&gt;&lt;date&gt;Jul&lt;/date&gt;&lt;/pub-dates&gt;&lt;/dates&gt;&lt;isbn&gt;0002-9270 (Print)&amp;#xD;0002-9270 (Linking)&lt;/isbn&gt;&lt;accession-num&gt;15233671&lt;/accession-num&gt;&lt;urls&gt;&lt;/urls&gt;&lt;/record&gt;&lt;/Cite&gt;&lt;/EndNote&gt;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(20)</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The presence of SMA and LKM-1 has also been described in chronic hepatitis C </w:t>
      </w:r>
      <w:r w:rsidRPr="00C7430E">
        <w:rPr>
          <w:rFonts w:eastAsia="Times New Roman" w:cs="Times New Roman"/>
          <w:szCs w:val="24"/>
          <w:lang w:eastAsia="en-GB"/>
        </w:rPr>
        <w:fldChar w:fldCharType="begin">
          <w:fldData xml:space="preserve">PEVuZE5vdGU+PENpdGU+PEF1dGhvcj5DbGlmZm9yZDwvQXV0aG9yPjxZZWFyPjE5OTU8L1llYXI+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PEVuZE5vdGU+PENpdGU+PEF1dGhvcj5DbGlmZm9yZDwvQXV0aG9yPjxZZWFyPjE5OTU8L1llYXI+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(18, 19)</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C7430E" w:rsidRPr="00C7430E" w:rsidRDefault="00C7430E" w:rsidP="00ED6FA8">
      <w:pPr>
        <w:spacing w:after="0"/>
        <w:rPr>
          <w:rFonts w:eastAsia="Times New Roman" w:cs="Times New Roman"/>
          <w:szCs w:val="24"/>
          <w:lang w:eastAsia="en-GB"/>
        </w:rPr>
      </w:pPr>
    </w:p>
    <w:p w:rsid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lastRenderedPageBreak/>
        <w:t xml:space="preserve">Between 10-25% of patients with otherwise typical AIH will have undetectable or very low titres (&lt;1:40) of the conventional serum autoantibodies and these patients may have previously been diagnosed as having cryptogenic chronic hepatitis </w:t>
      </w:r>
      <w:r w:rsidRPr="00C7430E">
        <w:rPr>
          <w:rFonts w:eastAsia="Times New Roman" w:cs="Times New Roman"/>
          <w:szCs w:val="24"/>
          <w:lang w:eastAsia="en-GB"/>
        </w:rPr>
        <w:fldChar w:fldCharType="begin">
          <w:fldData xml:space="preserve">PEVuZE5vdGU+PENpdGU+PEF1dGhvcj5DemFqYTwvQXV0aG9yPjxZZWFyPjE5OTM8L1llYXI+PFJl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PEVuZE5vdGU+PENpdGU+PEF1dGhvcj5DemFqYTwvQXV0aG9yPjxZZWFyPjE5OTM8L1llYXI+PFJl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(21-23)</w:t>
      </w:r>
      <w:r w:rsidRPr="00C7430E">
        <w:rPr>
          <w:rFonts w:eastAsia="Times New Roman" w:cs="Times New Roman"/>
          <w:szCs w:val="24"/>
          <w:lang w:eastAsia="en-GB"/>
        </w:rPr>
        <w:fldChar w:fldCharType="end"/>
      </w:r>
      <w:r w:rsidRPr="00C7430E">
        <w:rPr>
          <w:rFonts w:eastAsia="Times New Roman" w:cs="Times New Roman"/>
          <w:szCs w:val="24"/>
          <w:lang w:eastAsia="en-GB"/>
        </w:rPr>
        <w:t>.</w:t>
      </w:r>
    </w:p>
    <w:p w:rsidR="00892823" w:rsidRPr="00C7430E" w:rsidRDefault="00892823" w:rsidP="00ED6FA8">
      <w:pPr>
        <w:spacing w:after="0"/>
        <w:rPr>
          <w:rFonts w:eastAsia="Times New Roman" w:cs="Times New Roman"/>
          <w:szCs w:val="24"/>
          <w:lang w:eastAsia="en-GB"/>
        </w:rPr>
      </w:pPr>
    </w:p>
    <w:p w:rsidR="008B0F9E" w:rsidRPr="008A61C1" w:rsidRDefault="00C7430E" w:rsidP="008A61C1">
      <w:pPr>
        <w:pStyle w:val="Heading3"/>
        <w:rPr>
          <w:szCs w:val="24"/>
        </w:rPr>
      </w:pPr>
      <w:bookmarkStart w:id="31" w:name="_Toc289966329"/>
      <w:bookmarkStart w:id="32" w:name="_Toc290238649"/>
      <w:bookmarkStart w:id="33" w:name="_Toc294596326"/>
      <w:bookmarkStart w:id="34" w:name="_Toc464311926"/>
      <w:bookmarkStart w:id="35" w:name="_Toc464311990"/>
      <w:bookmarkStart w:id="36" w:name="_Toc485375268"/>
      <w:r w:rsidRPr="008B0F9E">
        <w:t>Histology</w:t>
      </w:r>
      <w:bookmarkEnd w:id="31"/>
      <w:bookmarkEnd w:id="32"/>
      <w:bookmarkEnd w:id="33"/>
      <w:bookmarkEnd w:id="34"/>
      <w:bookmarkEnd w:id="35"/>
      <w:bookmarkEnd w:id="36"/>
      <w:r w:rsidRPr="008B0F9E">
        <w:t xml:space="preserve"> </w:t>
      </w: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A central histological feature of AIH is inflammatory infiltration of the portal tracts of varying severity, consisting primarily of lymphocytes and plasma cells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&lt;EndNote&gt;&lt;Cite&gt;&lt;Author&gt;Johnson&lt;/Author&gt;&lt;Year&gt;1993&lt;/Year&gt;&lt;RecNum&gt;29&lt;/RecNum&gt;&lt;DisplayText&gt;(24)&lt;/DisplayText&gt;&lt;record&gt;&lt;rec-number&gt;29&lt;/rec-number&gt;&lt;foreign-keys&gt;&lt;key app="EN" db-id="zvetrawzapvprberawvv9ftg0dx5rs92tes2" timestamp="0"&gt;29&lt;/key&gt;&lt;/foreign-keys&gt;&lt;ref-type name="Journal Article"&gt;17&lt;/ref-type&gt;&lt;contributors&gt;&lt;authors&gt;&lt;author&gt;Johnson, P. J.&lt;/author&gt;&lt;author&gt;McFarlane, I. G.&lt;/author&gt;&lt;/authors&gt;&lt;/contributors&gt;&lt;auth-address&gt;Institute of Liver Studies, King&amp;apos;s College School of Medicine &amp;amp; Dentistry, London, United Kingdom.&lt;/auth-address&gt;&lt;titles&gt;&lt;title&gt;Meeting report: International Autoimmune Hepatitis Group&lt;/title&gt;&lt;secondary-title&gt;Hepatology&lt;/secondary-title&gt;&lt;/titles&gt;&lt;periodical&gt;&lt;full-title&gt;Hepatology&lt;/full-title&gt;&lt;/periodical&gt;&lt;pages&gt;998-1005&lt;/pages&gt;&lt;volume&gt;18&lt;/volume&gt;&lt;number&gt;4&lt;/number&gt;&lt;keywords&gt;&lt;keyword&gt;Adult&lt;/keyword&gt;&lt;keyword&gt;Age Factors&lt;/keyword&gt;&lt;keyword&gt;Autoantibodies/metabolism&lt;/keyword&gt;&lt;keyword&gt;Autoimmune Diseases/diagnosis/immunology/therapy&lt;/keyword&gt;&lt;keyword&gt;Child&lt;/keyword&gt;&lt;keyword&gt;Diagnosis, Differential&lt;/keyword&gt;&lt;keyword&gt;Female&lt;/keyword&gt;&lt;keyword&gt;Hepatitis C/diagnosis&lt;/keyword&gt;&lt;keyword&gt;Hepatitis, Chronic/diagnosis/immunology/therapy&lt;/keyword&gt;&lt;keyword&gt;Humans&lt;/keyword&gt;&lt;keyword&gt;Liver/pathology&lt;/keyword&gt;&lt;keyword&gt;Male&lt;/keyword&gt;&lt;/keywords&gt;&lt;dates&gt;&lt;year&gt;1993&lt;/year&gt;&lt;pub-dates&gt;&lt;date&gt;Oct&lt;/date&gt;&lt;/pub-dates&gt;&lt;/dates&gt;&lt;isbn&gt;0270-9139 (Print)&amp;#xD;0270-9139 (Linking)&lt;/isbn&gt;&lt;accession-num&gt;8406375&lt;/accession-num&gt;&lt;urls&gt;&lt;/urls&gt;&lt;/record&gt;&lt;/Cite&gt;&lt;/EndNote&gt;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(24)</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Characteristically, there is extension of the portal inflammatory infiltrate into the adjacent lobule with destruction of the limiting plate </w:t>
      </w:r>
      <w:r w:rsidRPr="00C7430E">
        <w:rPr>
          <w:rFonts w:eastAsia="Times New Roman" w:cs="Times New Roman"/>
          <w:szCs w:val="24"/>
          <w:lang w:eastAsia="en-GB"/>
        </w:rPr>
        <w:fldChar w:fldCharType="begin">
          <w:fldData xml:space="preserve">PEVuZE5vdGU+PENpdGU+PEF1dGhvcj5CYWNoPC9BdXRob3I+PFllYXI+MTk5MjwvWWVhcj48UmVj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PEVuZE5vdGU+PENpdGU+PEF1dGhvcj5CYWNoPC9BdXRob3I+PFllYXI+MTk5MjwvWWVhcj48UmVj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(24, 25)</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This is known as interface hepatitis or piecemeal necrosis. </w:t>
      </w:r>
    </w:p>
    <w:p w:rsidR="00C7430E" w:rsidRPr="00C7430E" w:rsidRDefault="00C7430E" w:rsidP="00ED6FA8">
      <w:pPr>
        <w:spacing w:after="0"/>
        <w:rPr>
          <w:rFonts w:eastAsia="Times New Roman" w:cs="Times New Roman"/>
          <w:szCs w:val="24"/>
          <w:lang w:eastAsia="en-GB"/>
        </w:rPr>
      </w:pPr>
    </w:p>
    <w:p w:rsid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Additionally, there may be varying degrees of lobular inflammation, particularly in acute presentations of the disease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&lt;EndNote&gt;&lt;Cite&gt;&lt;Author&gt;Johnson&lt;/Author&gt;&lt;Year&gt;1993&lt;/Year&gt;&lt;RecNum&gt;29&lt;/RecNum&gt;&lt;DisplayText&gt;(24)&lt;/DisplayText&gt;&lt;record&gt;&lt;rec-number&gt;29&lt;/rec-number&gt;&lt;foreign-keys&gt;&lt;key app="EN" db-id="zvetrawzapvprberawvv9ftg0dx5rs92tes2" timestamp="0"&gt;29&lt;/key&gt;&lt;/foreign-keys&gt;&lt;ref-type name="Journal Article"&gt;17&lt;/ref-type&gt;&lt;contributors&gt;&lt;authors&gt;&lt;author&gt;Johnson, P. J.&lt;/author&gt;&lt;author&gt;McFarlane, I. G.&lt;/author&gt;&lt;/authors&gt;&lt;/contributors&gt;&lt;auth-address&gt;Institute of Liver Studies, King&amp;apos;s College School of Medicine &amp;amp; Dentistry, London, United Kingdom.&lt;/auth-address&gt;&lt;titles&gt;&lt;title&gt;Meeting report: International Autoimmune Hepatitis Group&lt;/title&gt;&lt;secondary-title&gt;Hepatology&lt;/secondary-title&gt;&lt;/titles&gt;&lt;periodical&gt;&lt;full-title&gt;Hepatology&lt;/full-title&gt;&lt;/periodical&gt;&lt;pages&gt;998-1005&lt;/pages&gt;&lt;volume&gt;18&lt;/volume&gt;&lt;number&gt;4&lt;/number&gt;&lt;keywords&gt;&lt;keyword&gt;Adult&lt;/keyword&gt;&lt;keyword&gt;Age Factors&lt;/keyword&gt;&lt;keyword&gt;Autoantibodies/metabolism&lt;/keyword&gt;&lt;keyword&gt;Autoimmune Diseases/diagnosis/immunology/therapy&lt;/keyword&gt;&lt;keyword&gt;Child&lt;/keyword&gt;&lt;keyword&gt;Diagnosis, Differential&lt;/keyword&gt;&lt;keyword&gt;Female&lt;/keyword&gt;&lt;keyword&gt;Hepatitis C/diagnosis&lt;/keyword&gt;&lt;keyword&gt;Hepatitis, Chronic/diagnosis/immunology/therapy&lt;/keyword&gt;&lt;keyword&gt;Humans&lt;/keyword&gt;&lt;keyword&gt;Liver/pathology&lt;/keyword&gt;&lt;keyword&gt;Male&lt;/keyword&gt;&lt;/keywords&gt;&lt;dates&gt;&lt;year&gt;1993&lt;/year&gt;&lt;pub-dates&gt;&lt;date&gt;Oct&lt;/date&gt;&lt;/pub-dates&gt;&lt;/dates&gt;&lt;isbn&gt;0270-9139 (Print)&amp;#xD;0270-9139 (Linking)&lt;/isbn&gt;&lt;accession-num&gt;8406375&lt;/accession-num&gt;&lt;urls&gt;&lt;/urls&gt;&lt;/record&gt;&lt;/Cite&gt;&lt;/EndNote&gt;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(24)</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It may be focal in distribution, or in more severe cases, confluent necrosis may be seen, where the necrosis involves masses of contiguous cells distributed in a certain region of the lobule.  These regions may link adjacent portal tracts and central veins (“bridging” necrosis). In very severe cases, the necrosis may affect entire lobules to yield multi-lobular necrosis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&lt;EndNote&gt;&lt;Cite&gt;&lt;Author&gt;Baggenstoss&lt;/Author&gt;&lt;Year&gt;1972&lt;/Year&gt;&lt;RecNum&gt;165&lt;/RecNum&gt;&lt;DisplayText&gt;(26)&lt;/DisplayText&gt;&lt;record&gt;&lt;rec-number&gt;165&lt;/rec-number&gt;&lt;foreign-keys&gt;&lt;key app="EN" db-id="zvetrawzapvprberawvv9ftg0dx5rs92tes2" timestamp="0"&gt;165&lt;/key&gt;&lt;/foreign-keys&gt;&lt;ref-type name="Journal Article"&gt;17&lt;/ref-type&gt;&lt;contributors&gt;&lt;authors&gt;&lt;author&gt;Baggenstoss, A. H.&lt;/author&gt;&lt;author&gt;Soloway, R. D.&lt;/author&gt;&lt;author&gt;Summerskill, W. H.&lt;/author&gt;&lt;author&gt;Elveback, L. R.&lt;/author&gt;&lt;author&gt;Schoenfield, L. J.&lt;/author&gt;&lt;/authors&gt;&lt;/contributors&gt;&lt;titles&gt;&lt;title&gt;Chronic active liver disease. The range of histologic lesions, their response to treatment, and evolution&lt;/title&gt;&lt;secondary-title&gt;Hum Pathol&lt;/secondary-title&gt;&lt;/titles&gt;&lt;pages&gt;183-98&lt;/pages&gt;&lt;volume&gt;3&lt;/volume&gt;&lt;number&gt;2&lt;/number&gt;&lt;keywords&gt;&lt;keyword&gt;Acute Disease&lt;/keyword&gt;&lt;keyword&gt;Adolescent&lt;/keyword&gt;&lt;keyword&gt;Adult&lt;/keyword&gt;&lt;keyword&gt;Aged&lt;/keyword&gt;&lt;keyword&gt;Autopsy&lt;/keyword&gt;&lt;keyword&gt;Azathioprine/therapeutic use&lt;/keyword&gt;&lt;keyword&gt;Biopsy&lt;/keyword&gt;&lt;keyword&gt;Cholangitis/pathology&lt;/keyword&gt;&lt;keyword&gt;Chronic Disease&lt;/keyword&gt;&lt;keyword&gt;Female&lt;/keyword&gt;&lt;keyword&gt;Hepatitis/classification/drug therapy/ pathology&lt;/keyword&gt;&lt;keyword&gt;Humans&lt;/keyword&gt;&lt;keyword&gt;Liver Cirrhosis/pathology&lt;/keyword&gt;&lt;keyword&gt;Liver Cirrhosis, Biliary/pathology&lt;/keyword&gt;&lt;keyword&gt;Liver Diseases/ pathology&lt;/keyword&gt;&lt;keyword&gt;Male&lt;/keyword&gt;&lt;keyword&gt;Middle Aged&lt;/keyword&gt;&lt;keyword&gt;Placebos&lt;/keyword&gt;&lt;keyword&gt;Prednisone/therapeutic use&lt;/keyword&gt;&lt;/keywords&gt;&lt;dates&gt;&lt;year&gt;1972&lt;/year&gt;&lt;pub-dates&gt;&lt;date&gt;Jun&lt;/date&gt;&lt;/pub-dates&gt;&lt;/dates&gt;&lt;isbn&gt;0046-8177 (Print)&amp;#xD;0046-8177 (Linking)&lt;/isbn&gt;&lt;accession-num&gt;5028616&lt;/accession-num&gt;&lt;urls&gt;&lt;/urls&gt;&lt;/record&gt;&lt;/Cite&gt;&lt;/EndNote&gt;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(26)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Rosettes may also be observed when there is accompanying regeneration of hepatocytes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&lt;EndNote&gt;&lt;Cite&gt;&lt;Author&gt;Johnson&lt;/Author&gt;&lt;Year&gt;1993&lt;/Year&gt;&lt;RecNum&gt;29&lt;/RecNum&gt;&lt;DisplayText&gt;(24)&lt;/DisplayText&gt;&lt;record&gt;&lt;rec-number&gt;29&lt;/rec-number&gt;&lt;foreign-keys&gt;&lt;key app="EN" db-id="zvetrawzapvprberawvv9ftg0dx5rs92tes2" timestamp="0"&gt;29&lt;/key&gt;&lt;/foreign-keys&gt;&lt;ref-type name="Journal Article"&gt;17&lt;/ref-type&gt;&lt;contributors&gt;&lt;authors&gt;&lt;author&gt;Johnson, P. J.&lt;/author&gt;&lt;author&gt;McFarlane, I. G.&lt;/author&gt;&lt;/authors&gt;&lt;/contributors&gt;&lt;auth-address&gt;Institute of Liver Studies, King&amp;apos;s College School of Medicine &amp;amp; Dentistry, London, United Kingdom.&lt;/auth-address&gt;&lt;titles&gt;&lt;title&gt;Meeting report: International Autoimmune Hepatitis Group&lt;/title&gt;&lt;secondary-title&gt;Hepatology&lt;/secondary-title&gt;&lt;/titles&gt;&lt;periodical&gt;&lt;full-title&gt;Hepatology&lt;/full-title&gt;&lt;/periodical&gt;&lt;pages&gt;998-1005&lt;/pages&gt;&lt;volume&gt;18&lt;/volume&gt;&lt;number&gt;4&lt;/number&gt;&lt;keywords&gt;&lt;keyword&gt;Adult&lt;/keyword&gt;&lt;keyword&gt;Age Factors&lt;/keyword&gt;&lt;keyword&gt;Autoantibodies/metabolism&lt;/keyword&gt;&lt;keyword&gt;Autoimmune Diseases/diagnosis/immunology/therapy&lt;/keyword&gt;&lt;keyword&gt;Child&lt;/keyword&gt;&lt;keyword&gt;Diagnosis, Differential&lt;/keyword&gt;&lt;keyword&gt;Female&lt;/keyword&gt;&lt;keyword&gt;Hepatitis C/diagnosis&lt;/keyword&gt;&lt;keyword&gt;Hepatitis, Chronic/diagnosis/immunology/therapy&lt;/keyword&gt;&lt;keyword&gt;Humans&lt;/keyword&gt;&lt;keyword&gt;Liver/pathology&lt;/keyword&gt;&lt;keyword&gt;Male&lt;/keyword&gt;&lt;/keywords&gt;&lt;dates&gt;&lt;year&gt;1993&lt;/year&gt;&lt;pub-dates&gt;&lt;date&gt;Oct&lt;/date&gt;&lt;/pub-dates&gt;&lt;/dates&gt;&lt;isbn&gt;0270-9139 (Print)&amp;#xD;0270-9139 (Linking)&lt;/isbn&gt;&lt;accession-num&gt;8406375&lt;/accession-num&gt;&lt;urls&gt;&lt;/urls&gt;&lt;/record&gt;&lt;/Cite&gt;&lt;/EndNote&gt;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(24)</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 </w:t>
      </w:r>
    </w:p>
    <w:p w:rsidR="00A21947" w:rsidRPr="00C7430E" w:rsidRDefault="00A21947" w:rsidP="00ED6FA8">
      <w:pPr>
        <w:spacing w:after="0"/>
        <w:rPr>
          <w:rFonts w:eastAsia="Times New Roman" w:cs="Times New Roman"/>
          <w:sz w:val="28"/>
          <w:szCs w:val="28"/>
          <w:lang w:eastAsia="en-GB"/>
        </w:rPr>
      </w:pPr>
    </w:p>
    <w:p w:rsidR="00A21947" w:rsidRPr="00C7430E" w:rsidRDefault="00A21947" w:rsidP="00A21947">
      <w:pPr>
        <w:spacing w:after="0"/>
        <w:rPr>
          <w:rFonts w:eastAsia="Times New Roman" w:cs="Times New Roman"/>
          <w:szCs w:val="24"/>
          <w:lang w:eastAsia="en-GB"/>
        </w:rPr>
      </w:pPr>
      <w:r w:rsidRPr="00C7430E">
        <w:rPr>
          <w:rFonts w:eastAsia="Times New Roman" w:cs="Times New Roman"/>
          <w:szCs w:val="24"/>
          <w:lang w:eastAsia="en-GB"/>
        </w:rPr>
        <w:t xml:space="preserve">Fibrosis is usually present in all but the mildest form of AIH and it can result as a complication of both interface hepatitis and confluent necrosis and is useful in establishing the “chronicity” of the disease process. Cirrhosis at presentation is seen in up to 40% of patients </w:t>
      </w:r>
      <w:r w:rsidRPr="00C7430E">
        <w:rPr>
          <w:rFonts w:eastAsia="Times New Roman" w:cs="Times New Roman"/>
          <w:szCs w:val="24"/>
          <w:lang w:eastAsia="en-GB"/>
        </w:rPr>
        <w:fldChar w:fldCharType="begin">
          <w:fldData xml:space="preserve">PEVuZE5vdGU+PENpdGU+PEF1dGhvcj5GZWxkPC9BdXRob3I+PFllYXI+MjAwNTwvWWVhcj48UmVj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</w:fldData>
        </w:fldChar>
      </w:r>
      <w:r>
        <w:rPr>
          <w:rFonts w:eastAsia="Times New Roman" w:cs="Times New Roman"/>
          <w:szCs w:val="24"/>
          <w:lang w:eastAsia="en-GB"/>
        </w:rPr>
        <w:instrText xml:space="preserve"> ADDIN EN.CITE </w:instrText>
      </w:r>
      <w:r>
        <w:rPr>
          <w:rFonts w:eastAsia="Times New Roman" w:cs="Times New Roman"/>
          <w:szCs w:val="24"/>
          <w:lang w:eastAsia="en-GB"/>
        </w:rPr>
        <w:fldChar w:fldCharType="begin">
          <w:fldData xml:space="preserve">PEVuZE5vdGU+PENpdGU+PEF1dGhvcj5GZWxkPC9BdXRob3I+PFllYXI+MjAwNTwvWWVhcj48UmVj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</w:fldData>
        </w:fldChar>
      </w:r>
      <w:r>
        <w:rPr>
          <w:rFonts w:eastAsia="Times New Roman" w:cs="Times New Roman"/>
          <w:szCs w:val="24"/>
          <w:lang w:eastAsia="en-GB"/>
        </w:rPr>
        <w:instrText xml:space="preserve"> ADDIN EN.CITE.DATA </w:instrText>
      </w:r>
      <w:r>
        <w:rPr>
          <w:rFonts w:eastAsia="Times New Roman" w:cs="Times New Roman"/>
          <w:szCs w:val="24"/>
          <w:lang w:eastAsia="en-GB"/>
        </w:rPr>
      </w:r>
      <w:r>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Pr>
          <w:rFonts w:eastAsia="Times New Roman" w:cs="Times New Roman"/>
          <w:noProof/>
          <w:szCs w:val="24"/>
          <w:lang w:eastAsia="en-GB"/>
        </w:rPr>
        <w:t>(11, 27, 28)</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It should be noted that advanced fibrosis/cirrhosis can be accompanied by ongoing inflammation </w:t>
      </w:r>
      <w:r w:rsidRPr="00C7430E">
        <w:rPr>
          <w:rFonts w:eastAsia="Times New Roman" w:cs="Times New Roman"/>
          <w:szCs w:val="24"/>
          <w:lang w:eastAsia="en-GB"/>
        </w:rPr>
        <w:lastRenderedPageBreak/>
        <w:t xml:space="preserve">and hence when cirrhosis supervenes, the picture can be described as either “active” cirrhosis or “inactive/burnt-out” cirrhosis. Patients with active cirrhosis benefit from treatment </w:t>
      </w:r>
      <w:r w:rsidRPr="00C7430E">
        <w:rPr>
          <w:rFonts w:eastAsia="Times New Roman" w:cs="Times New Roman"/>
          <w:szCs w:val="24"/>
          <w:lang w:eastAsia="en-GB"/>
        </w:rPr>
        <w:fldChar w:fldCharType="begin"/>
      </w:r>
      <w:r>
        <w:rPr>
          <w:rFonts w:eastAsia="Times New Roman" w:cs="Times New Roman"/>
          <w:szCs w:val="24"/>
          <w:lang w:eastAsia="en-GB"/>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Pr="00C7430E">
        <w:rPr>
          <w:rFonts w:eastAsia="Times New Roman" w:cs="Times New Roman"/>
          <w:szCs w:val="24"/>
          <w:lang w:eastAsia="en-GB"/>
        </w:rPr>
        <w:fldChar w:fldCharType="separate"/>
      </w:r>
      <w:r>
        <w:rPr>
          <w:rFonts w:eastAsia="Times New Roman" w:cs="Times New Roman"/>
          <w:noProof/>
          <w:szCs w:val="24"/>
          <w:lang w:eastAsia="en-GB"/>
        </w:rPr>
        <w:t>(6)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C7430E" w:rsidRPr="00C7430E" w:rsidRDefault="00C7430E" w:rsidP="00ED6FA8">
      <w:pPr>
        <w:spacing w:after="0"/>
        <w:rPr>
          <w:rFonts w:eastAsia="Times New Roman" w:cs="Times New Roman"/>
          <w:sz w:val="28"/>
          <w:szCs w:val="28"/>
          <w:lang w:eastAsia="en-GB"/>
        </w:rPr>
      </w:pPr>
    </w:p>
    <w:p w:rsidR="00A21947" w:rsidRDefault="00A21947" w:rsidP="00ED6FA8">
      <w:pPr>
        <w:spacing w:after="0"/>
        <w:rPr>
          <w:rFonts w:eastAsia="Times New Roman" w:cs="Times New Roman"/>
          <w:szCs w:val="24"/>
          <w:lang w:eastAsia="en-GB"/>
        </w:rPr>
      </w:pPr>
      <w:r>
        <w:rPr>
          <w:rFonts w:eastAsia="Times New Roman" w:cs="Times New Roman"/>
          <w:szCs w:val="24"/>
          <w:lang w:eastAsia="en-GB"/>
        </w:rPr>
        <w:br w:type="page"/>
      </w:r>
    </w:p>
    <w:p w:rsidR="00C7430E" w:rsidRPr="00C7430E" w:rsidRDefault="00C7430E" w:rsidP="00ED6FA8">
      <w:pPr>
        <w:spacing w:after="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r>
        <w:rPr>
          <w:rFonts w:eastAsia="Times New Roman" w:cs="Times New Roman"/>
          <w:noProof/>
          <w:szCs w:val="24"/>
          <w:lang w:val="en-US"/>
        </w:rPr>
        <w:drawing>
          <wp:inline distT="0" distB="0" distL="0" distR="0" wp14:anchorId="2CBA1F26" wp14:editId="7B49B491">
            <wp:extent cx="2733675" cy="2171700"/>
            <wp:effectExtent l="0" t="0" r="9525" b="0"/>
            <wp:docPr id="2" name="Picture 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2171700"/>
                    </a:xfrm>
                    <a:prstGeom prst="rect">
                      <a:avLst/>
                    </a:prstGeom>
                    <a:noFill/>
                    <a:ln>
                      <a:noFill/>
                    </a:ln>
                  </pic:spPr>
                </pic:pic>
              </a:graphicData>
            </a:graphic>
          </wp:inline>
        </w:drawing>
      </w:r>
      <w:r>
        <w:rPr>
          <w:rFonts w:eastAsia="Times New Roman" w:cs="Times New Roman"/>
          <w:noProof/>
          <w:szCs w:val="24"/>
          <w:lang w:val="en-US"/>
        </w:rPr>
        <w:drawing>
          <wp:inline distT="0" distB="0" distL="0" distR="0" wp14:anchorId="55A10E9E" wp14:editId="1EBAAB7A">
            <wp:extent cx="2857500"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C7430E" w:rsidRPr="005A63EF" w:rsidRDefault="008B0F9E" w:rsidP="005A63EF">
      <w:pPr>
        <w:rPr>
          <w:rStyle w:val="SubtleEmphasis"/>
        </w:rPr>
      </w:pPr>
      <w:bookmarkStart w:id="37" w:name="_Toc507418474"/>
      <w:proofErr w:type="gramStart"/>
      <w:r w:rsidRPr="00892823">
        <w:rPr>
          <w:rStyle w:val="SubtitleChar"/>
          <w:b/>
        </w:rPr>
        <w:t xml:space="preserve">Figure </w:t>
      </w:r>
      <w:r w:rsidR="005E6287">
        <w:rPr>
          <w:rStyle w:val="SubtitleChar"/>
          <w:b/>
        </w:rPr>
        <w:fldChar w:fldCharType="begin"/>
      </w:r>
      <w:r w:rsidR="005E6287">
        <w:rPr>
          <w:rStyle w:val="SubtitleChar"/>
          <w:b/>
        </w:rPr>
        <w:instrText xml:space="preserve"> STYLEREF 1 \s </w:instrText>
      </w:r>
      <w:r w:rsidR="005E6287">
        <w:rPr>
          <w:rStyle w:val="SubtitleChar"/>
          <w:b/>
        </w:rPr>
        <w:fldChar w:fldCharType="separate"/>
      </w:r>
      <w:r w:rsidR="005E6287">
        <w:rPr>
          <w:rStyle w:val="SubtitleChar"/>
          <w:b/>
          <w:noProof/>
        </w:rPr>
        <w:t>1</w:t>
      </w:r>
      <w:r w:rsidR="005E6287">
        <w:rPr>
          <w:rStyle w:val="SubtitleChar"/>
          <w:b/>
        </w:rPr>
        <w:fldChar w:fldCharType="end"/>
      </w:r>
      <w:r w:rsidR="005E6287">
        <w:rPr>
          <w:rStyle w:val="SubtitleChar"/>
          <w:b/>
        </w:rPr>
        <w:t>.</w:t>
      </w:r>
      <w:proofErr w:type="gramEnd"/>
      <w:r w:rsidR="005E6287">
        <w:rPr>
          <w:rStyle w:val="SubtitleChar"/>
          <w:b/>
        </w:rPr>
        <w:fldChar w:fldCharType="begin"/>
      </w:r>
      <w:r w:rsidR="005E6287">
        <w:rPr>
          <w:rStyle w:val="SubtitleChar"/>
          <w:b/>
        </w:rPr>
        <w:instrText xml:space="preserve"> SEQ Figure \* ARABIC \s 1 </w:instrText>
      </w:r>
      <w:r w:rsidR="005E6287">
        <w:rPr>
          <w:rStyle w:val="SubtitleChar"/>
          <w:b/>
        </w:rPr>
        <w:fldChar w:fldCharType="separate"/>
      </w:r>
      <w:proofErr w:type="gramStart"/>
      <w:r w:rsidR="005E6287">
        <w:rPr>
          <w:rStyle w:val="SubtitleChar"/>
          <w:b/>
          <w:noProof/>
        </w:rPr>
        <w:t>1</w:t>
      </w:r>
      <w:r w:rsidR="005E6287">
        <w:rPr>
          <w:rStyle w:val="SubtitleChar"/>
          <w:b/>
        </w:rPr>
        <w:fldChar w:fldCharType="end"/>
      </w:r>
      <w:r w:rsidRPr="005A63EF">
        <w:rPr>
          <w:rStyle w:val="SubtitleChar"/>
        </w:rPr>
        <w:t xml:space="preserve"> Histological Slides of the Liver in AIH.</w:t>
      </w:r>
      <w:proofErr w:type="gramEnd"/>
      <w:r w:rsidRPr="005A63EF">
        <w:rPr>
          <w:rStyle w:val="SubtitleChar"/>
        </w:rPr>
        <w:t xml:space="preserve">  Left Panel: Interface hepatitis with a plasma cell infiltrate. </w:t>
      </w:r>
      <w:r w:rsidRPr="005A63EF">
        <w:rPr>
          <w:rStyle w:val="SubtleEmphasis"/>
        </w:rPr>
        <w:t>Right Panel: Rosette formation.  Reproduced courtesy of Prof D Gleeson</w:t>
      </w:r>
      <w:bookmarkEnd w:id="37"/>
    </w:p>
    <w:p w:rsidR="008B0F9E" w:rsidRPr="008B0F9E" w:rsidRDefault="008B0F9E" w:rsidP="00ED6FA8">
      <w:pPr>
        <w:rPr>
          <w:lang w:eastAsia="en-GB"/>
        </w:rPr>
      </w:pPr>
    </w:p>
    <w:p w:rsidR="00C7430E" w:rsidRPr="007659CD" w:rsidRDefault="00C7430E" w:rsidP="007659CD">
      <w:pPr>
        <w:pStyle w:val="Heading2"/>
      </w:pPr>
      <w:bookmarkStart w:id="38" w:name="_Toc290238651"/>
      <w:r w:rsidRPr="008B0F9E">
        <w:rPr>
          <w:szCs w:val="24"/>
          <w:u w:val="single"/>
        </w:rPr>
        <w:br w:type="page"/>
      </w:r>
      <w:bookmarkStart w:id="39" w:name="_Toc294596327"/>
      <w:bookmarkStart w:id="40" w:name="_Toc464311927"/>
      <w:bookmarkStart w:id="41" w:name="_Toc464311991"/>
      <w:bookmarkStart w:id="42" w:name="_Toc485375269"/>
      <w:r w:rsidRPr="008B0F9E">
        <w:lastRenderedPageBreak/>
        <w:t>Diagnosis</w:t>
      </w:r>
      <w:bookmarkEnd w:id="38"/>
      <w:bookmarkEnd w:id="39"/>
      <w:bookmarkEnd w:id="40"/>
      <w:bookmarkEnd w:id="41"/>
      <w:bookmarkEnd w:id="42"/>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There is no </w:t>
      </w:r>
      <w:r w:rsidR="00892823" w:rsidRPr="00C7430E">
        <w:rPr>
          <w:rFonts w:eastAsia="Times New Roman" w:cs="Times New Roman"/>
          <w:szCs w:val="24"/>
          <w:lang w:eastAsia="en-GB"/>
        </w:rPr>
        <w:t>pathognomonic</w:t>
      </w:r>
      <w:r w:rsidRPr="00C7430E">
        <w:rPr>
          <w:rFonts w:eastAsia="Times New Roman" w:cs="Times New Roman"/>
          <w:szCs w:val="24"/>
          <w:lang w:eastAsia="en-GB"/>
        </w:rPr>
        <w:t xml:space="preserve"> feature in AIH but rather the diagnosis is based on a combination of compatible biochemical, serological and histological features, together with the exclusion of other liver diseases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(29)</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The International Autoimmune Hepatitis Group (IAIHG) developed a scoring system that weights different clinical, biochemical and histological parameters, in addition to response to treatment </w:t>
      </w:r>
      <w:r w:rsidRPr="00C7430E">
        <w:rPr>
          <w:rFonts w:eastAsia="Times New Roman" w:cs="Times New Roman"/>
          <w:szCs w:val="24"/>
          <w:lang w:eastAsia="en-GB"/>
        </w:rPr>
        <w:fldChar w:fldCharType="begin">
          <w:fldData xml:space="preserve">PEVuZE5vdGU+PENpdGU+PEF1dGhvcj5BbHZhcmV6PC9BdXRob3I+PFllYXI+MTk5OTwvWWVhcj48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PEVuZE5vdGU+PENpdGU+PEF1dGhvcj5BbHZhcmV6PC9BdXRob3I+PFllYXI+MTk5OTwvWWVhcj48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(24, 29)</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and patients are classified as “definite” or “probable” AIH (Table 1.1). The “definite” category conforms closely to “classic” AIH whereas the “probable” category allows for a diagnosis of AIH in a broader population of patients who may not have conventional autoantibodies or who have mild disease and in those who may have complicating aetiological factors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&lt;EndNote&gt;&lt;Cite&gt;&lt;Author&gt;Johnson&lt;/Author&gt;&lt;Year&gt;1993&lt;/Year&gt;&lt;RecNum&gt;29&lt;/RecNum&gt;&lt;DisplayText&gt;(24)&lt;/DisplayText&gt;&lt;record&gt;&lt;rec-number&gt;29&lt;/rec-number&gt;&lt;foreign-keys&gt;&lt;key app="EN" db-id="zvetrawzapvprberawvv9ftg0dx5rs92tes2" timestamp="0"&gt;29&lt;/key&gt;&lt;/foreign-keys&gt;&lt;ref-type name="Journal Article"&gt;17&lt;/ref-type&gt;&lt;contributors&gt;&lt;authors&gt;&lt;author&gt;Johnson, P. J.&lt;/author&gt;&lt;author&gt;McFarlane, I. G.&lt;/author&gt;&lt;/authors&gt;&lt;/contributors&gt;&lt;auth-address&gt;Institute of Liver Studies, King&amp;apos;s College School of Medicine &amp;amp; Dentistry, London, United Kingdom.&lt;/auth-address&gt;&lt;titles&gt;&lt;title&gt;Meeting report: International Autoimmune Hepatitis Group&lt;/title&gt;&lt;secondary-title&gt;Hepatology&lt;/secondary-title&gt;&lt;/titles&gt;&lt;periodical&gt;&lt;full-title&gt;Hepatology&lt;/full-title&gt;&lt;/periodical&gt;&lt;pages&gt;998-1005&lt;/pages&gt;&lt;volume&gt;18&lt;/volume&gt;&lt;number&gt;4&lt;/number&gt;&lt;keywords&gt;&lt;keyword&gt;Adult&lt;/keyword&gt;&lt;keyword&gt;Age Factors&lt;/keyword&gt;&lt;keyword&gt;Autoantibodies/metabolism&lt;/keyword&gt;&lt;keyword&gt;Autoimmune Diseases/diagnosis/immunology/therapy&lt;/keyword&gt;&lt;keyword&gt;Child&lt;/keyword&gt;&lt;keyword&gt;Diagnosis, Differential&lt;/keyword&gt;&lt;keyword&gt;Female&lt;/keyword&gt;&lt;keyword&gt;Hepatitis C/diagnosis&lt;/keyword&gt;&lt;keyword&gt;Hepatitis, Chronic/diagnosis/immunology/therapy&lt;/keyword&gt;&lt;keyword&gt;Humans&lt;/keyword&gt;&lt;keyword&gt;Liver/pathology&lt;/keyword&gt;&lt;keyword&gt;Male&lt;/keyword&gt;&lt;/keywords&gt;&lt;dates&gt;&lt;year&gt;1993&lt;/year&gt;&lt;pub-dates&gt;&lt;date&gt;Oct&lt;/date&gt;&lt;/pub-dates&gt;&lt;/dates&gt;&lt;isbn&gt;0270-9139 (Print)&amp;#xD;0270-9139 (Linking)&lt;/isbn&gt;&lt;accession-num&gt;8406375&lt;/accession-num&gt;&lt;urls&gt;&lt;/urls&gt;&lt;/record&gt;&lt;/Cite&gt;&lt;/EndNote&gt;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(24)</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It is important to note that the diagnosis of “probable” AIH does not reflect a difference in the validity of the diagnosis or its treatment response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&lt;EndNote&gt;&lt;Cite&gt;&lt;Author&gt;Czaja&lt;/Author&gt;&lt;Year&gt;2011&lt;/Year&gt;&lt;RecNum&gt;151&lt;/RecNum&gt;&lt;DisplayText&gt;(30)&lt;/DisplayText&gt;&lt;record&gt;&lt;rec-number&gt;151&lt;/rec-number&gt;&lt;foreign-keys&gt;&lt;key app="EN" db-id="zvetrawzapvprberawvv9ftg0dx5rs92tes2" timestamp="0"&gt;151&lt;/key&gt;&lt;/foreign-keys&gt;&lt;ref-type name="Journal Article"&gt;17&lt;/ref-type&gt;&lt;contributors&gt;&lt;authors&gt;&lt;author&gt;Czaja, A. J.&lt;/author&gt;&lt;/authors&gt;&lt;/contributors&gt;&lt;auth-address&gt;Division of Gastroenterology and Hepatology, Mayo Clinic College of Medicine, Rochester, Minnesota.&lt;/auth-address&gt;&lt;titles&gt;&lt;title&gt;Comparability of Probable and Definite Autoimmune Hepatitis by International Diagnostic Scoring Criteria&lt;/title&gt;&lt;secondary-title&gt;Gastroenterology&lt;/secondary-title&gt;&lt;/titles&gt;&lt;periodical&gt;&lt;full-title&gt;Gastroenterology&lt;/full-title&gt;&lt;/periodical&gt;&lt;dates&gt;&lt;year&gt;2011&lt;/year&gt;&lt;pub-dates&gt;&lt;date&gt;Feb 13&lt;/date&gt;&lt;/pub-dates&gt;&lt;/dates&gt;&lt;isbn&gt;1528-0012 (Electronic)&amp;#xD;0016-5085 (Linking)&lt;/isbn&gt;&lt;accession-num&gt;21324319&lt;/accession-num&gt;&lt;urls&gt;&lt;/urls&gt;&lt;/record&gt;&lt;/Cite&gt;&lt;/EndNote&gt;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(30)</w:t>
      </w:r>
      <w:r w:rsidRPr="00C7430E">
        <w:rPr>
          <w:rFonts w:eastAsia="Times New Roman" w:cs="Times New Roman"/>
          <w:szCs w:val="24"/>
          <w:lang w:eastAsia="en-GB"/>
        </w:rPr>
        <w:fldChar w:fldCharType="end"/>
      </w:r>
      <w:r w:rsidRPr="00C7430E">
        <w:rPr>
          <w:rFonts w:eastAsia="Times New Roman" w:cs="Times New Roman"/>
          <w:szCs w:val="24"/>
          <w:lang w:eastAsia="en-GB"/>
        </w:rPr>
        <w:t>.</w:t>
      </w:r>
    </w:p>
    <w:p w:rsidR="00C7430E" w:rsidRPr="00C7430E" w:rsidRDefault="00C7430E" w:rsidP="00ED6FA8">
      <w:pPr>
        <w:spacing w:after="0"/>
        <w:rPr>
          <w:rFonts w:eastAsia="Times New Roman" w:cs="Times New Roman"/>
          <w:szCs w:val="24"/>
          <w:lang w:eastAsia="en-GB"/>
        </w:rPr>
      </w:pPr>
    </w:p>
    <w:p w:rsid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Although initially designed primarily as a research tool to enable comparison between study populations, it has been widely utilised in the clinical setting. However, the original scoring system is cumbersome and hence the IAIHG developed and validated a simplified scoring system for use in clinical practise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&lt;EndNote&gt;&lt;Cite&gt;&lt;Author&gt;Hennes&lt;/Author&gt;&lt;Year&gt;2008&lt;/Year&gt;&lt;RecNum&gt;185&lt;/RecNum&gt;&lt;DisplayText&gt;(31)&lt;/DisplayText&gt;&lt;record&gt;&lt;rec-number&gt;185&lt;/rec-number&gt;&lt;foreign-keys&gt;&lt;key app="EN" db-id="zvetrawzapvprberawvv9ftg0dx5rs92tes2" timestamp="0"&gt;185&lt;/key&gt;&lt;/foreign-keys&gt;&lt;ref-type name="Journal Article"&gt;17&lt;/ref-type&gt;&lt;contributors&gt;&lt;authors&gt;&lt;author&gt;Hennes, E. M.&lt;/author&gt;&lt;author&gt;Zeniya, M.&lt;/author&gt;&lt;author&gt;Czaja, A. J.&lt;/author&gt;&lt;author&gt;Pares, A.&lt;/author&gt;&lt;author&gt;Dalekos, G. N.&lt;/author&gt;&lt;author&gt;Krawitt, E. L.&lt;/author&gt;&lt;author&gt;Bittencourt, P. L.&lt;/author&gt;&lt;author&gt;Porta, G.&lt;/author&gt;&lt;author&gt;Boberg, K. M.&lt;/author&gt;&lt;author&gt;Hofer, H.&lt;/author&gt;&lt;author&gt;Bianchi, F. B.&lt;/author&gt;&lt;author&gt;Shibata, M.&lt;/author&gt;&lt;author&gt;Schramm, C.&lt;/author&gt;&lt;author&gt;Eisenmann de Torres, B.&lt;/author&gt;&lt;author&gt;Galle, P. R.&lt;/author&gt;&lt;author&gt;McFarlane, I.&lt;/author&gt;&lt;author&gt;Dienes, H. P.&lt;/author&gt;&lt;author&gt;Lohse, A. W.&lt;/author&gt;&lt;/authors&gt;&lt;/contributors&gt;&lt;auth-address&gt;Department of Medicine, University Medical Centre Hamburg Eppendorf, Germany.&lt;/auth-address&gt;&lt;titles&gt;&lt;title&gt;Simplified criteria for the diagnosis of autoimmune hepatitis&lt;/title&gt;&lt;secondary-title&gt;Hepatology&lt;/secondary-title&gt;&lt;/titles&gt;&lt;periodical&gt;&lt;full-title&gt;Hepatology&lt;/full-title&gt;&lt;/periodical&gt;&lt;pages&gt;169-76&lt;/pages&gt;&lt;volume&gt;48&lt;/volume&gt;&lt;number&gt;1&lt;/number&gt;&lt;keywords&gt;&lt;keyword&gt;Adult&lt;/keyword&gt;&lt;keyword&gt;Area Under Curve&lt;/keyword&gt;&lt;keyword&gt;Cohort Studies&lt;/keyword&gt;&lt;keyword&gt;Diagnostic Techniques, Digestive System&lt;/keyword&gt;&lt;keyword&gt;Gastroenterology/methods&lt;/keyword&gt;&lt;keyword&gt;Hepatitis, Autoimmune/ diagnosis&lt;/keyword&gt;&lt;keyword&gt;Humans&lt;/keyword&gt;&lt;keyword&gt;International Cooperation&lt;/keyword&gt;&lt;keyword&gt;Middle Aged&lt;/keyword&gt;&lt;keyword&gt;Practice Guidelines as Topic&lt;/keyword&gt;&lt;keyword&gt;ROC Curve&lt;/keyword&gt;&lt;keyword&gt;Reproducibility of Results&lt;/keyword&gt;&lt;keyword&gt;Retrospective Studies&lt;/keyword&gt;&lt;keyword&gt;Sensitivity and Specificity&lt;/keyword&gt;&lt;/keywords&gt;&lt;dates&gt;&lt;year&gt;2008&lt;/year&gt;&lt;pub-dates&gt;&lt;date&gt;Jul&lt;/date&gt;&lt;/pub-dates&gt;&lt;/dates&gt;&lt;isbn&gt;1527-3350 (Electronic)&amp;#xD;0270-9139 (Linking)&lt;/isbn&gt;&lt;accession-num&gt;18537184&lt;/accession-num&gt;&lt;urls&gt;&lt;/urls&gt;&lt;/record&gt;&lt;/Cite&gt;&lt;/EndNote&gt;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(31)</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(Table 1.2). The simplified score has since been validated by many groups world-wide </w:t>
      </w:r>
      <w:r w:rsidRPr="00C7430E">
        <w:rPr>
          <w:rFonts w:eastAsia="Times New Roman" w:cs="Times New Roman"/>
          <w:szCs w:val="24"/>
          <w:lang w:eastAsia="en-GB"/>
        </w:rPr>
        <w:fldChar w:fldCharType="begin">
          <w:fldData xml:space="preserve">PEVuZE5vdGU+PENpdGU+PEF1dGhvcj5DemFqYTwvQXV0aG9yPjxZZWFyPjIwMDg8L1llYXI+PFJl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PEVuZE5vdGU+PENpdGU+PEF1dGhvcj5DemFqYTwvQXV0aG9yPjxZZWFyPjIwMDg8L1llYXI+PFJl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(32-36)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and although useful, it has been found to be less sensitive for the diagnosis of “probable” AIH.    </w:t>
      </w:r>
    </w:p>
    <w:p w:rsidR="001C42CE" w:rsidRDefault="001C42CE" w:rsidP="00ED6FA8">
      <w:pPr>
        <w:spacing w:after="0"/>
        <w:rPr>
          <w:rFonts w:eastAsia="Times New Roman" w:cs="Times New Roman"/>
          <w:szCs w:val="24"/>
          <w:lang w:eastAsia="en-GB"/>
        </w:rPr>
      </w:pPr>
    </w:p>
    <w:p w:rsidR="00C90452" w:rsidRDefault="00C90452" w:rsidP="00ED6FA8">
      <w:pPr>
        <w:spacing w:after="0"/>
        <w:rPr>
          <w:rFonts w:eastAsia="Times New Roman" w:cs="Times New Roman"/>
          <w:szCs w:val="24"/>
          <w:lang w:eastAsia="en-GB"/>
        </w:rPr>
      </w:pPr>
      <w:r>
        <w:rPr>
          <w:rFonts w:eastAsia="Times New Roman" w:cs="Times New Roman"/>
          <w:szCs w:val="24"/>
          <w:lang w:eastAsia="en-GB"/>
        </w:rPr>
        <w:br w:type="page"/>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851"/>
        <w:gridCol w:w="4110"/>
        <w:gridCol w:w="850"/>
      </w:tblGrid>
      <w:tr w:rsidR="00134E32" w:rsidRPr="001C42CE" w:rsidTr="00924BEB">
        <w:trPr>
          <w:jc w:val="center"/>
        </w:trPr>
        <w:tc>
          <w:tcPr>
            <w:tcW w:w="2802"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lastRenderedPageBreak/>
              <w:t>Parameter/Feature</w:t>
            </w:r>
          </w:p>
        </w:tc>
        <w:tc>
          <w:tcPr>
            <w:tcW w:w="851"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Score</w:t>
            </w:r>
          </w:p>
        </w:tc>
        <w:tc>
          <w:tcPr>
            <w:tcW w:w="4110"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Parameter/Feature</w:t>
            </w:r>
          </w:p>
        </w:tc>
        <w:tc>
          <w:tcPr>
            <w:tcW w:w="850"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Score</w:t>
            </w:r>
          </w:p>
        </w:tc>
      </w:tr>
      <w:tr w:rsidR="00134E32" w:rsidRPr="001C42CE" w:rsidTr="00924BEB">
        <w:trPr>
          <w:jc w:val="center"/>
        </w:trPr>
        <w:tc>
          <w:tcPr>
            <w:tcW w:w="2802"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Female sex</w:t>
            </w:r>
          </w:p>
        </w:tc>
        <w:tc>
          <w:tcPr>
            <w:tcW w:w="851" w:type="dxa"/>
          </w:tcPr>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+2</w:t>
            </w:r>
          </w:p>
        </w:tc>
        <w:tc>
          <w:tcPr>
            <w:tcW w:w="4110"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Drug history</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Positive</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Negative</w:t>
            </w:r>
          </w:p>
        </w:tc>
        <w:tc>
          <w:tcPr>
            <w:tcW w:w="850" w:type="dxa"/>
          </w:tcPr>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-4</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w:t>
            </w:r>
          </w:p>
        </w:tc>
      </w:tr>
      <w:tr w:rsidR="00134E32" w:rsidRPr="001C42CE" w:rsidTr="00924BEB">
        <w:trPr>
          <w:jc w:val="center"/>
        </w:trPr>
        <w:tc>
          <w:tcPr>
            <w:tcW w:w="2802"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ALP:AST (or ALT) ratio</w:t>
            </w:r>
          </w:p>
          <w:p w:rsidR="00134E32" w:rsidRPr="001C42CE" w:rsidRDefault="00134E32" w:rsidP="00924BEB">
            <w:pPr>
              <w:tabs>
                <w:tab w:val="left" w:pos="567"/>
              </w:tabs>
              <w:spacing w:after="0" w:line="360" w:lineRule="auto"/>
              <w:rPr>
                <w:rFonts w:eastAsia="Times New Roman" w:cs="Times New Roman"/>
                <w:b/>
                <w:sz w:val="20"/>
                <w:szCs w:val="20"/>
              </w:rPr>
            </w:pPr>
            <w:r w:rsidRPr="001C42CE">
              <w:rPr>
                <w:rFonts w:eastAsia="Times New Roman" w:cs="Times New Roman"/>
                <w:b/>
                <w:sz w:val="20"/>
                <w:szCs w:val="20"/>
              </w:rPr>
              <w:t>&lt;1.5</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1.5-3.0</w:t>
            </w:r>
          </w:p>
          <w:p w:rsidR="00134E32" w:rsidRPr="001C42CE" w:rsidRDefault="00134E32" w:rsidP="00924BEB">
            <w:pPr>
              <w:tabs>
                <w:tab w:val="left" w:pos="567"/>
              </w:tabs>
              <w:spacing w:after="0" w:line="360" w:lineRule="auto"/>
              <w:rPr>
                <w:rFonts w:eastAsia="Times New Roman" w:cs="Times New Roman"/>
                <w:b/>
                <w:sz w:val="20"/>
                <w:szCs w:val="20"/>
              </w:rPr>
            </w:pPr>
            <w:r w:rsidRPr="001C42CE">
              <w:rPr>
                <w:rFonts w:eastAsia="Times New Roman" w:cs="Times New Roman"/>
                <w:b/>
                <w:sz w:val="20"/>
                <w:szCs w:val="20"/>
              </w:rPr>
              <w:t>&gt;3.0</w:t>
            </w:r>
          </w:p>
        </w:tc>
        <w:tc>
          <w:tcPr>
            <w:tcW w:w="851" w:type="dxa"/>
          </w:tcPr>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+2</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0</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-2</w:t>
            </w:r>
          </w:p>
        </w:tc>
        <w:tc>
          <w:tcPr>
            <w:tcW w:w="4110"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Average alcohol intake</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&lt;25g/day</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&gt;60g/day</w:t>
            </w:r>
          </w:p>
        </w:tc>
        <w:tc>
          <w:tcPr>
            <w:tcW w:w="850" w:type="dxa"/>
          </w:tcPr>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+2</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-2</w:t>
            </w:r>
          </w:p>
        </w:tc>
      </w:tr>
      <w:tr w:rsidR="00134E32" w:rsidRPr="001C42CE" w:rsidTr="00924BEB">
        <w:trPr>
          <w:jc w:val="center"/>
        </w:trPr>
        <w:tc>
          <w:tcPr>
            <w:tcW w:w="2802"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Serum globulins or IgG above normal</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&gt;2.0</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1.5-2.0</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1.0-1.5</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&lt;1.0</w:t>
            </w:r>
          </w:p>
        </w:tc>
        <w:tc>
          <w:tcPr>
            <w:tcW w:w="851" w:type="dxa"/>
          </w:tcPr>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+3</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+2</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0</w:t>
            </w:r>
          </w:p>
        </w:tc>
        <w:tc>
          <w:tcPr>
            <w:tcW w:w="4110"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Liver histology</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Interface hepatitis</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Predominantly lymphoplasmacytic infiltrate</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Rosetting of liver cells</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None of the above</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Biliary changes</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Atypical features</w:t>
            </w:r>
          </w:p>
        </w:tc>
        <w:tc>
          <w:tcPr>
            <w:tcW w:w="850" w:type="dxa"/>
          </w:tcPr>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+3</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-5</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-3</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-3</w:t>
            </w:r>
          </w:p>
        </w:tc>
      </w:tr>
      <w:tr w:rsidR="00134E32" w:rsidRPr="001C42CE" w:rsidTr="00924BEB">
        <w:trPr>
          <w:jc w:val="center"/>
        </w:trPr>
        <w:tc>
          <w:tcPr>
            <w:tcW w:w="2802"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ANA, SMA or LKM-1</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&gt;1:80</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1:80</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1:40</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&lt;1:40</w:t>
            </w:r>
          </w:p>
        </w:tc>
        <w:tc>
          <w:tcPr>
            <w:tcW w:w="851" w:type="dxa"/>
          </w:tcPr>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+3</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+2</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0</w:t>
            </w:r>
          </w:p>
        </w:tc>
        <w:tc>
          <w:tcPr>
            <w:tcW w:w="4110"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 xml:space="preserve">Other autoimmune disease(s) </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In either patient or first degree relative</w:t>
            </w:r>
          </w:p>
        </w:tc>
        <w:tc>
          <w:tcPr>
            <w:tcW w:w="850" w:type="dxa"/>
          </w:tcPr>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+2</w:t>
            </w:r>
          </w:p>
        </w:tc>
      </w:tr>
      <w:tr w:rsidR="00134E32" w:rsidRPr="001C42CE" w:rsidTr="00924BEB">
        <w:trPr>
          <w:jc w:val="center"/>
        </w:trPr>
        <w:tc>
          <w:tcPr>
            <w:tcW w:w="2802"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AMA positive</w:t>
            </w:r>
          </w:p>
        </w:tc>
        <w:tc>
          <w:tcPr>
            <w:tcW w:w="851" w:type="dxa"/>
          </w:tcPr>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-4</w:t>
            </w:r>
          </w:p>
        </w:tc>
        <w:tc>
          <w:tcPr>
            <w:tcW w:w="4110"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Optional additional parameters</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Seropositivity for other defined antibodies</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HLA DR3 or DR4</w:t>
            </w:r>
          </w:p>
        </w:tc>
        <w:tc>
          <w:tcPr>
            <w:tcW w:w="850" w:type="dxa"/>
          </w:tcPr>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+2</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w:t>
            </w:r>
          </w:p>
        </w:tc>
      </w:tr>
      <w:tr w:rsidR="00134E32" w:rsidRPr="001C42CE" w:rsidTr="00924BEB">
        <w:trPr>
          <w:jc w:val="center"/>
        </w:trPr>
        <w:tc>
          <w:tcPr>
            <w:tcW w:w="2802"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Hepatitis viral markers</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Positive</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Negative</w:t>
            </w:r>
          </w:p>
        </w:tc>
        <w:tc>
          <w:tcPr>
            <w:tcW w:w="851" w:type="dxa"/>
          </w:tcPr>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-3</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+3</w:t>
            </w:r>
          </w:p>
        </w:tc>
        <w:tc>
          <w:tcPr>
            <w:tcW w:w="4110"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Response to therapy</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Remission alone</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Remission with relapse</w:t>
            </w:r>
          </w:p>
        </w:tc>
        <w:tc>
          <w:tcPr>
            <w:tcW w:w="850" w:type="dxa"/>
          </w:tcPr>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+2</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+3</w:t>
            </w:r>
          </w:p>
        </w:tc>
      </w:tr>
      <w:tr w:rsidR="00134E32" w:rsidRPr="001C42CE" w:rsidTr="00924BEB">
        <w:trPr>
          <w:jc w:val="center"/>
        </w:trPr>
        <w:tc>
          <w:tcPr>
            <w:tcW w:w="2802" w:type="dxa"/>
          </w:tcPr>
          <w:p w:rsidR="00134E32" w:rsidRPr="001C42CE" w:rsidRDefault="00134E32" w:rsidP="00924BEB">
            <w:pPr>
              <w:spacing w:after="0" w:line="360" w:lineRule="auto"/>
              <w:rPr>
                <w:rFonts w:eastAsia="Times New Roman" w:cs="Times New Roman"/>
                <w:b/>
                <w:sz w:val="20"/>
                <w:szCs w:val="20"/>
              </w:rPr>
            </w:pPr>
          </w:p>
        </w:tc>
        <w:tc>
          <w:tcPr>
            <w:tcW w:w="851" w:type="dxa"/>
          </w:tcPr>
          <w:p w:rsidR="00134E32" w:rsidRPr="001C42CE" w:rsidRDefault="00134E32" w:rsidP="00924BEB">
            <w:pPr>
              <w:spacing w:after="0" w:line="360" w:lineRule="auto"/>
              <w:rPr>
                <w:rFonts w:eastAsia="Times New Roman" w:cs="Times New Roman"/>
                <w:b/>
                <w:sz w:val="20"/>
                <w:szCs w:val="20"/>
              </w:rPr>
            </w:pPr>
          </w:p>
        </w:tc>
        <w:tc>
          <w:tcPr>
            <w:tcW w:w="4110" w:type="dxa"/>
          </w:tcPr>
          <w:p w:rsidR="00134E32" w:rsidRPr="001C42CE" w:rsidRDefault="00134E32" w:rsidP="00924BEB">
            <w:pPr>
              <w:spacing w:after="0" w:line="360" w:lineRule="auto"/>
              <w:rPr>
                <w:rFonts w:eastAsia="Times New Roman" w:cs="Times New Roman"/>
                <w:bCs/>
                <w:sz w:val="20"/>
                <w:szCs w:val="20"/>
              </w:rPr>
            </w:pPr>
            <w:r w:rsidRPr="001C42CE">
              <w:rPr>
                <w:rFonts w:eastAsia="Times New Roman" w:cs="Times New Roman"/>
                <w:bCs/>
                <w:sz w:val="20"/>
                <w:szCs w:val="20"/>
              </w:rPr>
              <w:t>Interpretation of aggregate scores</w:t>
            </w:r>
          </w:p>
          <w:p w:rsidR="00134E32" w:rsidRPr="001C42CE" w:rsidRDefault="00134E32" w:rsidP="00924BEB">
            <w:pPr>
              <w:tabs>
                <w:tab w:val="left" w:pos="1450"/>
              </w:tabs>
              <w:spacing w:after="0" w:line="360" w:lineRule="auto"/>
              <w:rPr>
                <w:rFonts w:eastAsia="Times New Roman" w:cs="Times New Roman"/>
                <w:b/>
                <w:sz w:val="20"/>
                <w:szCs w:val="20"/>
              </w:rPr>
            </w:pPr>
            <w:r w:rsidRPr="001C42CE">
              <w:rPr>
                <w:rFonts w:eastAsia="Times New Roman" w:cs="Times New Roman"/>
                <w:b/>
                <w:sz w:val="20"/>
                <w:szCs w:val="20"/>
              </w:rPr>
              <w:t>Pre-treatment:    Definite AIH</w:t>
            </w:r>
          </w:p>
          <w:p w:rsidR="00134E32" w:rsidRPr="001C42CE" w:rsidRDefault="00134E32" w:rsidP="00924BEB">
            <w:pPr>
              <w:tabs>
                <w:tab w:val="left" w:pos="1450"/>
              </w:tabs>
              <w:spacing w:after="0" w:line="360" w:lineRule="auto"/>
              <w:rPr>
                <w:rFonts w:eastAsia="Times New Roman" w:cs="Times New Roman"/>
                <w:b/>
                <w:sz w:val="20"/>
                <w:szCs w:val="20"/>
              </w:rPr>
            </w:pPr>
            <w:r w:rsidRPr="001C42CE">
              <w:rPr>
                <w:rFonts w:eastAsia="Times New Roman" w:cs="Times New Roman"/>
                <w:b/>
                <w:sz w:val="20"/>
                <w:szCs w:val="20"/>
              </w:rPr>
              <w:t xml:space="preserve">                          Probable AIH</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Post-treatment:  Definite AIH</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 xml:space="preserve">                           Probable AIH</w:t>
            </w:r>
          </w:p>
        </w:tc>
        <w:tc>
          <w:tcPr>
            <w:tcW w:w="850" w:type="dxa"/>
          </w:tcPr>
          <w:p w:rsidR="00134E32" w:rsidRPr="001C42CE" w:rsidRDefault="00134E32" w:rsidP="00924BEB">
            <w:pPr>
              <w:spacing w:after="0" w:line="360" w:lineRule="auto"/>
              <w:rPr>
                <w:rFonts w:eastAsia="Times New Roman" w:cs="Times New Roman"/>
                <w:b/>
                <w:sz w:val="20"/>
                <w:szCs w:val="20"/>
              </w:rPr>
            </w:pP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&gt;15</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10-15</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&gt;17</w:t>
            </w:r>
          </w:p>
          <w:p w:rsidR="00134E32" w:rsidRPr="001C42CE" w:rsidRDefault="00134E32" w:rsidP="00924BEB">
            <w:pPr>
              <w:spacing w:after="0" w:line="360" w:lineRule="auto"/>
              <w:rPr>
                <w:rFonts w:eastAsia="Times New Roman" w:cs="Times New Roman"/>
                <w:b/>
                <w:sz w:val="20"/>
                <w:szCs w:val="20"/>
              </w:rPr>
            </w:pPr>
            <w:r w:rsidRPr="001C42CE">
              <w:rPr>
                <w:rFonts w:eastAsia="Times New Roman" w:cs="Times New Roman"/>
                <w:b/>
                <w:sz w:val="20"/>
                <w:szCs w:val="20"/>
              </w:rPr>
              <w:t>12-17</w:t>
            </w:r>
          </w:p>
        </w:tc>
      </w:tr>
    </w:tbl>
    <w:p w:rsidR="00134E32" w:rsidRPr="001C42CE" w:rsidRDefault="00134E32" w:rsidP="00134E32">
      <w:pPr>
        <w:pStyle w:val="Heading5"/>
      </w:pPr>
      <w:bookmarkStart w:id="43" w:name="_Toc464323786"/>
      <w:bookmarkStart w:id="44" w:name="_Toc507417404"/>
      <w:proofErr w:type="gramStart"/>
      <w:r w:rsidRPr="00786208">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1</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1</w:t>
      </w:r>
      <w:r w:rsidR="00300AD3">
        <w:rPr>
          <w:b/>
        </w:rPr>
        <w:fldChar w:fldCharType="end"/>
      </w:r>
      <w:r w:rsidRPr="00786208">
        <w:t xml:space="preserve">  Modified Diagnostic Criteria for Autoimmune Hepatitis. Mo</w:t>
      </w:r>
      <w:r w:rsidR="001B1BF9">
        <w:t xml:space="preserve">dified from Alvarez et al. 1999 </w:t>
      </w:r>
      <w:r w:rsidR="001B1BF9">
        <w:fldChar w:fldCharType="begin"/>
      </w:r>
      <w:r w:rsidR="001B1BF9">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001B1BF9">
        <w:fldChar w:fldCharType="separate"/>
      </w:r>
      <w:r w:rsidR="001B1BF9">
        <w:rPr>
          <w:noProof/>
        </w:rPr>
        <w:t>(29)</w:t>
      </w:r>
      <w:r w:rsidR="001B1BF9">
        <w:fldChar w:fldCharType="end"/>
      </w:r>
      <w:r w:rsidRPr="00786208">
        <w:t xml:space="preserve">. </w:t>
      </w:r>
      <w:bookmarkEnd w:id="43"/>
      <w:r w:rsidR="00D752DA" w:rsidRPr="00786208">
        <w:t>Reproduced by courtesy of Dr D Gleeson</w:t>
      </w:r>
      <w:bookmarkEnd w:id="44"/>
    </w:p>
    <w:p w:rsidR="001C42CE" w:rsidRPr="00C7430E" w:rsidRDefault="001C42CE" w:rsidP="00ED6FA8">
      <w:pPr>
        <w:spacing w:after="0"/>
        <w:rPr>
          <w:rFonts w:eastAsia="Times New Roman" w:cs="Times New Roman"/>
          <w:szCs w:val="24"/>
          <w:lang w:eastAsia="en-GB"/>
        </w:rPr>
      </w:pPr>
    </w:p>
    <w:p w:rsidR="00C7430E" w:rsidRPr="00C7430E" w:rsidRDefault="00C7430E" w:rsidP="00ED6FA8">
      <w:pPr>
        <w:spacing w:after="0"/>
        <w:ind w:firstLine="720"/>
        <w:rPr>
          <w:rFonts w:eastAsia="Times New Roman" w:cs="Times New Roman"/>
          <w:szCs w:val="24"/>
          <w:lang w:eastAsia="en-GB"/>
        </w:rPr>
      </w:pPr>
      <w:r w:rsidRPr="00C7430E">
        <w:rPr>
          <w:rFonts w:eastAsia="Times New Roman" w:cs="Times New Roman"/>
          <w:szCs w:val="24"/>
          <w:lang w:eastAsia="en-GB"/>
        </w:rPr>
        <w:lastRenderedPageBreak/>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790"/>
      </w:tblGrid>
      <w:tr w:rsidR="00C7430E" w:rsidRPr="00C7430E" w:rsidTr="00C7430E">
        <w:trPr>
          <w:jc w:val="center"/>
        </w:trPr>
        <w:tc>
          <w:tcPr>
            <w:tcW w:w="2840" w:type="dxa"/>
          </w:tcPr>
          <w:p w:rsidR="00C7430E" w:rsidRPr="00C7430E" w:rsidRDefault="00C7430E" w:rsidP="00E64F21">
            <w:pPr>
              <w:spacing w:after="0" w:line="240" w:lineRule="auto"/>
              <w:rPr>
                <w:rFonts w:eastAsia="Times New Roman" w:cs="Times New Roman"/>
                <w:b/>
                <w:bCs/>
                <w:szCs w:val="24"/>
                <w:lang w:eastAsia="en-GB"/>
              </w:rPr>
            </w:pPr>
            <w:r w:rsidRPr="00C7430E">
              <w:rPr>
                <w:rFonts w:eastAsia="Times New Roman" w:cs="Times New Roman"/>
                <w:b/>
                <w:bCs/>
                <w:szCs w:val="24"/>
                <w:lang w:eastAsia="en-GB"/>
              </w:rPr>
              <w:t>Feature/Parameter</w:t>
            </w:r>
          </w:p>
        </w:tc>
        <w:tc>
          <w:tcPr>
            <w:tcW w:w="2841" w:type="dxa"/>
          </w:tcPr>
          <w:p w:rsidR="00C7430E" w:rsidRPr="00C7430E" w:rsidRDefault="00C7430E" w:rsidP="00E64F21">
            <w:pPr>
              <w:spacing w:after="0" w:line="240" w:lineRule="auto"/>
              <w:rPr>
                <w:rFonts w:eastAsia="Times New Roman" w:cs="Times New Roman"/>
                <w:b/>
                <w:bCs/>
                <w:szCs w:val="24"/>
                <w:lang w:eastAsia="en-GB"/>
              </w:rPr>
            </w:pPr>
            <w:r w:rsidRPr="00C7430E">
              <w:rPr>
                <w:rFonts w:eastAsia="Times New Roman" w:cs="Times New Roman"/>
                <w:b/>
                <w:bCs/>
                <w:szCs w:val="24"/>
                <w:lang w:eastAsia="en-GB"/>
              </w:rPr>
              <w:t>Discriminator</w:t>
            </w:r>
          </w:p>
        </w:tc>
        <w:tc>
          <w:tcPr>
            <w:tcW w:w="790" w:type="dxa"/>
          </w:tcPr>
          <w:p w:rsidR="00C7430E" w:rsidRPr="00C7430E" w:rsidRDefault="00C7430E" w:rsidP="00E64F21">
            <w:pPr>
              <w:spacing w:after="0" w:line="240" w:lineRule="auto"/>
              <w:rPr>
                <w:rFonts w:eastAsia="Times New Roman" w:cs="Times New Roman"/>
                <w:b/>
                <w:bCs/>
                <w:szCs w:val="24"/>
                <w:lang w:eastAsia="en-GB"/>
              </w:rPr>
            </w:pPr>
            <w:r w:rsidRPr="00C7430E">
              <w:rPr>
                <w:rFonts w:eastAsia="Times New Roman" w:cs="Times New Roman"/>
                <w:b/>
                <w:bCs/>
                <w:szCs w:val="24"/>
                <w:lang w:eastAsia="en-GB"/>
              </w:rPr>
              <w:t>Score</w:t>
            </w:r>
          </w:p>
        </w:tc>
      </w:tr>
      <w:tr w:rsidR="00C7430E" w:rsidRPr="00C7430E" w:rsidTr="00C7430E">
        <w:trPr>
          <w:jc w:val="center"/>
        </w:trPr>
        <w:tc>
          <w:tcPr>
            <w:tcW w:w="2840"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ANA or SMA+</w:t>
            </w:r>
          </w:p>
        </w:tc>
        <w:tc>
          <w:tcPr>
            <w:tcW w:w="2841"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&gt; 1:40</w:t>
            </w:r>
          </w:p>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&gt; 1:80</w:t>
            </w:r>
          </w:p>
        </w:tc>
        <w:tc>
          <w:tcPr>
            <w:tcW w:w="790"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+1</w:t>
            </w:r>
          </w:p>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+2</w:t>
            </w:r>
          </w:p>
        </w:tc>
      </w:tr>
      <w:tr w:rsidR="00C7430E" w:rsidRPr="00C7430E" w:rsidTr="00C7430E">
        <w:trPr>
          <w:jc w:val="center"/>
        </w:trPr>
        <w:tc>
          <w:tcPr>
            <w:tcW w:w="2840"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IgG or immunoglobulin level</w:t>
            </w:r>
          </w:p>
        </w:tc>
        <w:tc>
          <w:tcPr>
            <w:tcW w:w="2841"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&gt; upper limit of normal</w:t>
            </w:r>
          </w:p>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u w:val="single"/>
                <w:lang w:eastAsia="en-GB"/>
              </w:rPr>
              <w:t>&gt;1.1</w:t>
            </w:r>
            <w:r w:rsidRPr="00C7430E">
              <w:rPr>
                <w:rFonts w:eastAsia="Times New Roman" w:cs="Times New Roman"/>
                <w:szCs w:val="24"/>
                <w:lang w:eastAsia="en-GB"/>
              </w:rPr>
              <w:t xml:space="preserve"> upper limit</w:t>
            </w:r>
          </w:p>
        </w:tc>
        <w:tc>
          <w:tcPr>
            <w:tcW w:w="790"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+1</w:t>
            </w:r>
          </w:p>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+2</w:t>
            </w:r>
          </w:p>
        </w:tc>
      </w:tr>
      <w:tr w:rsidR="00C7430E" w:rsidRPr="00C7430E" w:rsidTr="00C7430E">
        <w:trPr>
          <w:jc w:val="center"/>
        </w:trPr>
        <w:tc>
          <w:tcPr>
            <w:tcW w:w="2840"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Liver Histology</w:t>
            </w:r>
          </w:p>
        </w:tc>
        <w:tc>
          <w:tcPr>
            <w:tcW w:w="2841"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Compatible with AIH</w:t>
            </w:r>
          </w:p>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Typical of AIH</w:t>
            </w:r>
          </w:p>
        </w:tc>
        <w:tc>
          <w:tcPr>
            <w:tcW w:w="790"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+1</w:t>
            </w:r>
          </w:p>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+2</w:t>
            </w:r>
          </w:p>
        </w:tc>
      </w:tr>
      <w:tr w:rsidR="00C7430E" w:rsidRPr="00C7430E" w:rsidTr="00C7430E">
        <w:trPr>
          <w:jc w:val="center"/>
        </w:trPr>
        <w:tc>
          <w:tcPr>
            <w:tcW w:w="2840"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Absence of viral hepatitis</w:t>
            </w:r>
          </w:p>
        </w:tc>
        <w:tc>
          <w:tcPr>
            <w:tcW w:w="2841"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No</w:t>
            </w:r>
          </w:p>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Yes</w:t>
            </w:r>
          </w:p>
        </w:tc>
        <w:tc>
          <w:tcPr>
            <w:tcW w:w="790" w:type="dxa"/>
          </w:tcPr>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+0</w:t>
            </w:r>
          </w:p>
          <w:p w:rsidR="00C7430E" w:rsidRPr="00C7430E" w:rsidRDefault="00C7430E" w:rsidP="00E64F21">
            <w:pPr>
              <w:spacing w:after="0" w:line="240" w:lineRule="auto"/>
              <w:rPr>
                <w:rFonts w:eastAsia="Times New Roman" w:cs="Times New Roman"/>
                <w:szCs w:val="24"/>
                <w:lang w:eastAsia="en-GB"/>
              </w:rPr>
            </w:pPr>
            <w:r w:rsidRPr="00C7430E">
              <w:rPr>
                <w:rFonts w:eastAsia="Times New Roman" w:cs="Times New Roman"/>
                <w:szCs w:val="24"/>
                <w:lang w:eastAsia="en-GB"/>
              </w:rPr>
              <w:t>+2</w:t>
            </w:r>
          </w:p>
        </w:tc>
      </w:tr>
    </w:tbl>
    <w:p w:rsidR="00C7430E" w:rsidRPr="00786208" w:rsidRDefault="00786208" w:rsidP="00E64F21">
      <w:pPr>
        <w:pStyle w:val="Subtitle"/>
        <w:spacing w:line="360" w:lineRule="auto"/>
      </w:pPr>
      <w:bookmarkStart w:id="45" w:name="_Toc464323787"/>
      <w:bookmarkStart w:id="46" w:name="_Toc507417405"/>
      <w:bookmarkStart w:id="47" w:name="_Toc290238652"/>
      <w:proofErr w:type="gramStart"/>
      <w:r w:rsidRPr="00786208">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1</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proofErr w:type="gramStart"/>
      <w:r w:rsidR="00300AD3">
        <w:rPr>
          <w:b/>
          <w:noProof/>
        </w:rPr>
        <w:t>2</w:t>
      </w:r>
      <w:r w:rsidR="00300AD3">
        <w:rPr>
          <w:b/>
        </w:rPr>
        <w:fldChar w:fldCharType="end"/>
      </w:r>
      <w:r w:rsidRPr="00786208">
        <w:t xml:space="preserve"> Simplified Diagnostic Criteria for Autoimmune Hepatitis.</w:t>
      </w:r>
      <w:proofErr w:type="gramEnd"/>
      <w:r w:rsidRPr="00786208">
        <w:t xml:space="preserve"> Modified fr</w:t>
      </w:r>
      <w:r w:rsidR="001B1BF9">
        <w:t xml:space="preserve">om Hennes, Zeniya, et al. 2008 </w:t>
      </w:r>
      <w:r w:rsidR="001B1BF9">
        <w:fldChar w:fldCharType="begin"/>
      </w:r>
      <w:r w:rsidR="001B1BF9">
        <w:instrText xml:space="preserve"> ADDIN EN.CITE &lt;EndNote&gt;&lt;Cite&gt;&lt;Author&gt;Hennes&lt;/Author&gt;&lt;Year&gt;2008&lt;/Year&gt;&lt;RecNum&gt;185&lt;/RecNum&gt;&lt;DisplayText&gt;(31)&lt;/DisplayText&gt;&lt;record&gt;&lt;rec-number&gt;185&lt;/rec-number&gt;&lt;foreign-keys&gt;&lt;key app="EN" db-id="zvetrawzapvprberawvv9ftg0dx5rs92tes2" timestamp="0"&gt;185&lt;/key&gt;&lt;/foreign-keys&gt;&lt;ref-type name="Journal Article"&gt;17&lt;/ref-type&gt;&lt;contributors&gt;&lt;authors&gt;&lt;author&gt;Hennes, E. M.&lt;/author&gt;&lt;author&gt;Zeniya, M.&lt;/author&gt;&lt;author&gt;Czaja, A. J.&lt;/author&gt;&lt;author&gt;Pares, A.&lt;/author&gt;&lt;author&gt;Dalekos, G. N.&lt;/author&gt;&lt;author&gt;Krawitt, E. L.&lt;/author&gt;&lt;author&gt;Bittencourt, P. L.&lt;/author&gt;&lt;author&gt;Porta, G.&lt;/author&gt;&lt;author&gt;Boberg, K. M.&lt;/author&gt;&lt;author&gt;Hofer, H.&lt;/author&gt;&lt;author&gt;Bianchi, F. B.&lt;/author&gt;&lt;author&gt;Shibata, M.&lt;/author&gt;&lt;author&gt;Schramm, C.&lt;/author&gt;&lt;author&gt;Eisenmann de Torres, B.&lt;/author&gt;&lt;author&gt;Galle, P. R.&lt;/author&gt;&lt;author&gt;McFarlane, I.&lt;/author&gt;&lt;author&gt;Dienes, H. P.&lt;/author&gt;&lt;author&gt;Lohse, A. W.&lt;/author&gt;&lt;/authors&gt;&lt;/contributors&gt;&lt;auth-address&gt;Department of Medicine, University Medical Centre Hamburg Eppendorf, Germany.&lt;/auth-address&gt;&lt;titles&gt;&lt;title&gt;Simplified criteria for the diagnosis of autoimmune hepatitis&lt;/title&gt;&lt;secondary-title&gt;Hepatology&lt;/secondary-title&gt;&lt;/titles&gt;&lt;periodical&gt;&lt;full-title&gt;Hepatology&lt;/full-title&gt;&lt;/periodical&gt;&lt;pages&gt;169-76&lt;/pages&gt;&lt;volume&gt;48&lt;/volume&gt;&lt;number&gt;1&lt;/number&gt;&lt;keywords&gt;&lt;keyword&gt;Adult&lt;/keyword&gt;&lt;keyword&gt;Area Under Curve&lt;/keyword&gt;&lt;keyword&gt;Cohort Studies&lt;/keyword&gt;&lt;keyword&gt;Diagnostic Techniques, Digestive System&lt;/keyword&gt;&lt;keyword&gt;Gastroenterology/methods&lt;/keyword&gt;&lt;keyword&gt;Hepatitis, Autoimmune/ diagnosis&lt;/keyword&gt;&lt;keyword&gt;Humans&lt;/keyword&gt;&lt;keyword&gt;International Cooperation&lt;/keyword&gt;&lt;keyword&gt;Middle Aged&lt;/keyword&gt;&lt;keyword&gt;Practice Guidelines as Topic&lt;/keyword&gt;&lt;keyword&gt;ROC Curve&lt;/keyword&gt;&lt;keyword&gt;Reproducibility of Results&lt;/keyword&gt;&lt;keyword&gt;Retrospective Studies&lt;/keyword&gt;&lt;keyword&gt;Sensitivity and Specificity&lt;/keyword&gt;&lt;/keywords&gt;&lt;dates&gt;&lt;year&gt;2008&lt;/year&gt;&lt;pub-dates&gt;&lt;date&gt;Jul&lt;/date&gt;&lt;/pub-dates&gt;&lt;/dates&gt;&lt;isbn&gt;1527-3350 (Electronic)&amp;#xD;0270-9139 (Linking)&lt;/isbn&gt;&lt;accession-num&gt;18537184&lt;/accession-num&gt;&lt;urls&gt;&lt;/urls&gt;&lt;/record&gt;&lt;/Cite&gt;&lt;/EndNote&gt;</w:instrText>
      </w:r>
      <w:r w:rsidR="001B1BF9">
        <w:fldChar w:fldCharType="separate"/>
      </w:r>
      <w:r w:rsidR="001B1BF9">
        <w:rPr>
          <w:noProof/>
        </w:rPr>
        <w:t>(31)</w:t>
      </w:r>
      <w:r w:rsidR="001B1BF9">
        <w:fldChar w:fldCharType="end"/>
      </w:r>
      <w:r w:rsidRPr="00786208">
        <w:t>. Reproduced by courtesy of Dr D Gleeson</w:t>
      </w:r>
      <w:bookmarkEnd w:id="45"/>
      <w:bookmarkEnd w:id="46"/>
      <w:r w:rsidR="00C90452">
        <w:br w:type="page"/>
      </w:r>
    </w:p>
    <w:p w:rsidR="00786208" w:rsidRPr="00123A7D" w:rsidRDefault="00C7430E" w:rsidP="00ED6FA8">
      <w:pPr>
        <w:pStyle w:val="Heading2"/>
      </w:pPr>
      <w:bookmarkStart w:id="48" w:name="_Toc294596328"/>
      <w:bookmarkStart w:id="49" w:name="_Toc464311928"/>
      <w:bookmarkStart w:id="50" w:name="_Toc464311992"/>
      <w:bookmarkStart w:id="51" w:name="_Toc485375270"/>
      <w:r w:rsidRPr="00786208">
        <w:lastRenderedPageBreak/>
        <w:t>Treatment</w:t>
      </w:r>
      <w:bookmarkStart w:id="52" w:name="_Toc290238653"/>
      <w:bookmarkStart w:id="53" w:name="_Toc294596329"/>
      <w:bookmarkStart w:id="54" w:name="_Toc464311929"/>
      <w:bookmarkStart w:id="55" w:name="_Toc464311993"/>
      <w:bookmarkEnd w:id="47"/>
      <w:bookmarkEnd w:id="48"/>
      <w:bookmarkEnd w:id="49"/>
      <w:bookmarkEnd w:id="50"/>
      <w:bookmarkEnd w:id="51"/>
    </w:p>
    <w:p w:rsidR="00C7430E" w:rsidRPr="008A61C1" w:rsidRDefault="00C7430E" w:rsidP="008A61C1">
      <w:pPr>
        <w:pStyle w:val="Heading3"/>
        <w:rPr>
          <w:b/>
          <w:iCs/>
          <w:szCs w:val="28"/>
        </w:rPr>
      </w:pPr>
      <w:bookmarkStart w:id="56" w:name="_Toc485375271"/>
      <w:r w:rsidRPr="00786208">
        <w:t>Aim of Treatment</w:t>
      </w:r>
      <w:bookmarkEnd w:id="52"/>
      <w:bookmarkEnd w:id="53"/>
      <w:bookmarkEnd w:id="54"/>
      <w:bookmarkEnd w:id="55"/>
      <w:bookmarkEnd w:id="56"/>
    </w:p>
    <w:p w:rsidR="00D94180"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Untreated, AIH often progresses onto cirrhosis, and death as a result of liver failure. Controlled </w:t>
      </w:r>
      <w:r w:rsidR="00134E32">
        <w:rPr>
          <w:rFonts w:eastAsia="Times New Roman" w:cs="Times New Roman"/>
          <w:szCs w:val="24"/>
          <w:lang w:eastAsia="en-GB"/>
        </w:rPr>
        <w:t xml:space="preserve">clinical </w:t>
      </w:r>
      <w:r w:rsidRPr="00C7430E">
        <w:rPr>
          <w:rFonts w:eastAsia="Times New Roman" w:cs="Times New Roman"/>
          <w:szCs w:val="24"/>
          <w:lang w:eastAsia="en-GB"/>
        </w:rPr>
        <w:t xml:space="preserve">trials published in the early 1970’s proved the benefit of prednisolone in dramatically improving survival </w:t>
      </w:r>
      <w:r w:rsidRPr="00C7430E">
        <w:rPr>
          <w:rFonts w:eastAsia="Times New Roman" w:cs="Times New Roman"/>
          <w:szCs w:val="24"/>
          <w:lang w:eastAsia="en-GB"/>
        </w:rPr>
        <w:fldChar w:fldCharType="begin">
          <w:fldData xml:space="preserve">PEVuZE5vdGU+PENpdGU+PEF1dGhvcj5Db29rPC9BdXRob3I+PFllYXI+MTk3MTwvWWVhcj48UmVj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PEVuZE5vdGU+PENpdGU+PEF1dGhvcj5Db29rPC9BdXRob3I+PFllYXI+MTk3MTwvWWVhcj48UmVj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(5, 6, 37)</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The aim of treatment is to suppress the inflammatory process within the liver, thereby preventing progression to cirrhosis and liver failure, hence improving survival. Treatment is given to initially induce, and thereafter maintain remission. Absence of, or “minimal” (portal inflammation with no or minimal interface hepatitis) inflammation on liver biopsy is thought to prevent progression of fibrosis and this is the desired outcome of treatment and what defines histological remission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(6)</w:t>
      </w:r>
      <w:r w:rsidRPr="00C7430E">
        <w:rPr>
          <w:rFonts w:eastAsia="Times New Roman" w:cs="Times New Roman"/>
          <w:szCs w:val="24"/>
          <w:lang w:eastAsia="en-GB"/>
        </w:rPr>
        <w:fldChar w:fldCharType="end"/>
      </w:r>
      <w:r w:rsidRPr="00C7430E">
        <w:rPr>
          <w:rFonts w:eastAsia="Times New Roman" w:cs="Times New Roman"/>
          <w:szCs w:val="24"/>
          <w:lang w:eastAsia="en-GB"/>
        </w:rPr>
        <w:t>. Serum transaminases and γ-globulin/IgG are often used as surrogate markers for determining severity of inflammation. Initially, serum transaminases be</w:t>
      </w:r>
      <w:r w:rsidR="001B1BF9">
        <w:rPr>
          <w:rFonts w:eastAsia="Times New Roman" w:cs="Times New Roman"/>
          <w:szCs w:val="24"/>
          <w:lang w:eastAsia="en-GB"/>
        </w:rPr>
        <w:t>low 2xULN</w:t>
      </w:r>
      <w:r w:rsidRPr="00C7430E">
        <w:rPr>
          <w:rFonts w:eastAsia="Times New Roman" w:cs="Times New Roman"/>
          <w:szCs w:val="24"/>
          <w:lang w:eastAsia="en-GB"/>
        </w:rPr>
        <w:t xml:space="preserve"> were used to define biochemical remission </w:t>
      </w:r>
      <w:r w:rsidRPr="00C7430E">
        <w:rPr>
          <w:rFonts w:eastAsia="Times New Roman" w:cs="Times New Roman"/>
          <w:szCs w:val="24"/>
          <w:lang w:eastAsia="en-GB"/>
        </w:rPr>
        <w:fldChar w:fldCharType="begin">
          <w:fldData xml:space="preserve">PEVuZE5vdGU+PENpdGU+PEF1dGhvcj5DemFqYTwvQXV0aG9yPjxZZWFyPjIwMDI8L1llYXI+PFJl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PEVuZE5vdGU+PENpdGU+PEF1dGhvcj5DemFqYTwvQXV0aG9yPjxZZWFyPjIwMDI8L1llYXI+PFJl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(6, 38)</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However, in recent years it has emerged that patients who have mild elevations in transaminases (&gt;ULN but &lt;2xULN) have a higher risk of relapse on drug withdrawal in addition to a worse long-term outcome </w:t>
      </w:r>
      <w:r w:rsidRPr="00C7430E">
        <w:rPr>
          <w:rFonts w:eastAsia="Times New Roman" w:cs="Times New Roman"/>
          <w:szCs w:val="24"/>
          <w:lang w:eastAsia="en-GB"/>
        </w:rPr>
        <w:fldChar w:fldCharType="begin">
          <w:fldData xml:space="preserve">PEVuZE5vdGU+PENpdGU+PEF1dGhvcj5NaXlha2U8L0F1dGhvcj48WWVhcj4yMDA1PC9ZZWFyPjxS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PEVuZE5vdGU+PENpdGU+PEF1dGhvcj5NaXlha2U8L0F1dGhvcj48WWVhcj4yMDA1PC9ZZWFyPjxS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(39, 40)</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These findings have led to the redefinition of biochemical remission to require normalisation of serum  transaminases and γ-globulin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&lt;EndNote&gt;&lt;Cite&gt;&lt;Author&gt;Manns&lt;/Author&gt;&lt;RecNum&gt;106&lt;/RecNum&gt;&lt;DisplayText&gt;(41)&lt;/DisplayText&gt;&lt;record&gt;&lt;rec-number&gt;106&lt;/rec-number&gt;&lt;foreign-keys&gt;&lt;key app="EN" db-id="zvetrawzapvprberawvv9ftg0dx5rs92tes2" timestamp="0"&gt;106&lt;/key&gt;&lt;/foreign-keys&gt;&lt;ref-type name="Journal Article"&gt;17&lt;/ref-type&gt;&lt;contributors&gt;&lt;authors&gt;&lt;author&gt;Manns, M. P.&lt;/author&gt;&lt;author&gt;Czaja, A. J.&lt;/author&gt;&lt;author&gt;Gorham, J. D.&lt;/author&gt;&lt;author&gt;Krawitt, E. L.&lt;/author&gt;&lt;author&gt;Mieli-Vergani, G.&lt;/author&gt;&lt;author&gt;Vergani, D.&lt;/author&gt;&lt;author&gt;Vierling, J. M.&lt;/author&gt;&lt;/authors&gt;&lt;/contributors&gt;&lt;auth-address&gt;Medical School of Hannover, Department of Gastroenterology, Hepatology and Endocrinology, Hannover, Germany. manns.michael@mh-hannover.de&lt;/auth-address&gt;&lt;titles&gt;&lt;title&gt;Diagnosis and management of autoimmune hepatitis&lt;/title&gt;&lt;secondary-title&gt;Hepatology&lt;/secondary-title&gt;&lt;/titles&gt;&lt;periodical&gt;&lt;full-title&gt;Hepatology&lt;/full-title&gt;&lt;/periodical&gt;&lt;pages&gt;2193-213&lt;/pages&gt;&lt;volume&gt;51&lt;/volume&gt;&lt;number&gt;6&lt;/number&gt;&lt;keywords&gt;&lt;keyword&gt;Adult&lt;/keyword&gt;&lt;keyword&gt;Autoantibodies/blood&lt;/keyword&gt;&lt;keyword&gt;Child&lt;/keyword&gt;&lt;keyword&gt;Drug Toxicity&lt;/keyword&gt;&lt;keyword&gt;Hepatitis, Autoimmune/ diagnosis/ drug therapy/immunology&lt;/keyword&gt;&lt;keyword&gt;Humans&lt;/keyword&gt;&lt;keyword&gt;Liver/pathology&lt;/keyword&gt;&lt;keyword&gt;Recurrence&lt;/keyword&gt;&lt;keyword&gt;Treatment Outcome&lt;/keyword&gt;&lt;/keywords&gt;&lt;dates&gt;&lt;year&gt;2010&lt;/year&gt;&lt;pub-dates&gt;&lt;date&gt;Jun&lt;/date&gt;&lt;/pub-dates&gt;&lt;/dates&gt;&lt;isbn&gt;1527-3350 (Electronic)&amp;#xD;0270-9139 (Linking)&lt;/isbn&gt;&lt;accession-num&gt;20513004&lt;/accession-num&gt;&lt;urls&gt;&lt;/urls&gt;&lt;/record&gt;&lt;/Cite&gt;&lt;/EndNote&gt;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(41)</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D94180" w:rsidRDefault="00D94180" w:rsidP="00ED6FA8">
      <w:pPr>
        <w:spacing w:after="0"/>
        <w:rPr>
          <w:rFonts w:eastAsia="Times New Roman" w:cs="Times New Roman"/>
          <w:szCs w:val="24"/>
          <w:lang w:eastAsia="en-GB"/>
        </w:rPr>
      </w:pPr>
    </w:p>
    <w:p w:rsidR="00892823" w:rsidRDefault="00C7430E" w:rsidP="00892823">
      <w:pPr>
        <w:spacing w:after="0"/>
        <w:rPr>
          <w:rFonts w:eastAsia="Times New Roman" w:cs="Times New Roman"/>
          <w:szCs w:val="24"/>
          <w:lang w:eastAsia="en-GB"/>
        </w:rPr>
      </w:pPr>
      <w:r w:rsidRPr="00C7430E">
        <w:rPr>
          <w:rFonts w:eastAsia="Times New Roman" w:cs="Times New Roman"/>
          <w:szCs w:val="24"/>
          <w:lang w:eastAsia="en-GB"/>
        </w:rPr>
        <w:t xml:space="preserve">However, even with the normalisation of AST and IgG, up to 50% of patients still have residual inflammatory activity (more than “minimal” activity)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&lt;EndNote&gt;&lt;Cite&gt;&lt;Author&gt;Luth&lt;/Author&gt;&lt;Year&gt;2008&lt;/Year&gt;&lt;RecNum&gt;125&lt;/RecNum&gt;&lt;DisplayText&gt;(42)&lt;/DisplayText&gt;&lt;record&gt;&lt;rec-number&gt;125&lt;/rec-number&gt;&lt;foreign-keys&gt;&lt;key app="EN" db-id="zvetrawzapvprberawvv9ftg0dx5rs92tes2" timestamp="0"&gt;125&lt;/key&gt;&lt;/foreign-keys&gt;&lt;ref-type name="Journal Article"&gt;17&lt;/ref-type&gt;&lt;contributors&gt;&lt;authors&gt;&lt;author&gt;Luth, S.&lt;/author&gt;&lt;author&gt;Herkel, J.&lt;/author&gt;&lt;author&gt;Kanzler, S.&lt;/author&gt;&lt;author&gt;Frenzel, C.&lt;/author&gt;&lt;author&gt;Galle, P. R.&lt;/author&gt;&lt;author&gt;Dienes, H. P.&lt;/author&gt;&lt;author&gt;Schramm, C.&lt;/author&gt;&lt;author&gt;Lohse, A. W.&lt;/author&gt;&lt;/authors&gt;&lt;/contributors&gt;&lt;auth-address&gt;Department of Medicine, University Medical Center Hamburg-Eppendorf, Hamburg, Germany.&lt;/auth-address&gt;&lt;titles&gt;&lt;title&gt;Serologic markers compared with liver biopsy for monitoring disease activity in autoimmune hepatitis&lt;/title&gt;&lt;secondary-title&gt;J Clin Gastroenterol&lt;/secondary-title&gt;&lt;/titles&gt;&lt;pages&gt;926-30&lt;/pages&gt;&lt;volume&gt;42&lt;/volume&gt;&lt;number&gt;8&lt;/number&gt;&lt;keywords&gt;&lt;keyword&gt;Adult&lt;/keyword&gt;&lt;keyword&gt;Aged&lt;/keyword&gt;&lt;keyword&gt;Aged, 80 and over&lt;/keyword&gt;&lt;keyword&gt;Alanine Transaminase/blood&lt;/keyword&gt;&lt;keyword&gt;Biological Markers/blood&lt;/keyword&gt;&lt;keyword&gt;Biopsy/methods&lt;/keyword&gt;&lt;keyword&gt;Disease Progression&lt;/keyword&gt;&lt;keyword&gt;Female&lt;/keyword&gt;&lt;keyword&gt;Hepatitis, Autoimmune/ diagnosis/immunology&lt;/keyword&gt;&lt;keyword&gt;Humans&lt;/keyword&gt;&lt;keyword&gt;Immunoglobulin G/metabolism&lt;/keyword&gt;&lt;keyword&gt;Liver/ pathology&lt;/keyword&gt;&lt;keyword&gt;Liver Cirrhosis/diagnosis/etiology&lt;/keyword&gt;&lt;keyword&gt;Liver Function Tests&lt;/keyword&gt;&lt;keyword&gt;Male&lt;/keyword&gt;&lt;keyword&gt;Middle Aged&lt;/keyword&gt;&lt;/keywords&gt;&lt;dates&gt;&lt;year&gt;2008&lt;/year&gt;&lt;pub-dates&gt;&lt;date&gt;Sep&lt;/date&gt;&lt;/pub-dates&gt;&lt;/dates&gt;&lt;isbn&gt;1539-2031 (Electronic)&amp;#xD;0192-0790 (Linking)&lt;/isbn&gt;&lt;accession-num&gt;18645526&lt;/accession-num&gt;&lt;urls&gt;&lt;/urls&gt;&lt;/record&gt;&lt;/Cite&gt;&lt;/EndNote&gt;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(42)</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Furthermore, it has been shown that progression of fibrosis during treatment is associated with ongoing histological activity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&lt;EndNote&gt;&lt;Cite&gt;&lt;Author&gt;Czaja&lt;/Author&gt;&lt;Year&gt;2004&lt;/Year&gt;&lt;RecNum&gt;167&lt;/RecNum&gt;&lt;DisplayText&gt;(43)&lt;/DisplayText&gt;&lt;record&gt;&lt;rec-number&gt;167&lt;/rec-number&gt;&lt;foreign-keys&gt;&lt;key app="EN" db-id="zvetrawzapvprberawvv9ftg0dx5rs92tes2" timestamp="0"&gt;167&lt;/key&gt;&lt;/foreign-keys&gt;&lt;ref-type name="Journal Article"&gt;17&lt;/ref-type&gt;&lt;contributors&gt;&lt;authors&gt;&lt;author&gt;Czaja, A. J.&lt;/author&gt;&lt;author&gt;Carpenter, H. A.&lt;/author&gt;&lt;/authors&gt;&lt;/contributors&gt;&lt;auth-address&gt;Division of Gastroenterology and Hepatology, Mayo Clinic and Mayo Foundation, Rochester, MN, USA. czaja.albert@mayo.edu&lt;/auth-address&gt;&lt;titles&gt;&lt;title&gt;Progressive fibrosis during corticosteroid therapy of autoimmune hepatitis&lt;/title&gt;&lt;secondary-title&gt;Hepatology&lt;/secondary-title&gt;&lt;/titles&gt;&lt;periodical&gt;&lt;full-title&gt;Hepatology&lt;/full-title&gt;&lt;/periodical&gt;&lt;pages&gt;1631-8&lt;/pages&gt;&lt;volume&gt;39&lt;/volume&gt;&lt;number&gt;6&lt;/number&gt;&lt;keywords&gt;&lt;keyword&gt;Disease Progression&lt;/keyword&gt;&lt;keyword&gt;Female&lt;/keyword&gt;&lt;keyword&gt;Follow-Up Studies&lt;/keyword&gt;&lt;keyword&gt;Glucocorticoids/ adverse effects&lt;/keyword&gt;&lt;keyword&gt;Hepatitis, Autoimmune/ drug therapy&lt;/keyword&gt;&lt;keyword&gt;Humans&lt;/keyword&gt;&lt;keyword&gt;Liver Cirrhosis/ chemically induced/pathology&lt;/keyword&gt;&lt;keyword&gt;Male&lt;/keyword&gt;&lt;keyword&gt;Middle Aged&lt;/keyword&gt;&lt;keyword&gt;Prednisone/ adverse effects&lt;/keyword&gt;&lt;keyword&gt;Retrospective Studies&lt;/keyword&gt;&lt;/keywords&gt;&lt;dates&gt;&lt;year&gt;2004&lt;/year&gt;&lt;pub-dates&gt;&lt;date&gt;Jun&lt;/date&gt;&lt;/pub-dates&gt;&lt;/dates&gt;&lt;isbn&gt;0270-9139 (Print)&amp;#xD;0270-9139 (Linking)&lt;/isbn&gt;&lt;accession-num&gt;15185304&lt;/accession-num&gt;&lt;urls&gt;&lt;/urls&gt;&lt;/record&gt;&lt;/Cite&gt;&lt;/EndNote&gt;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(43)</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and conversely, regression of fibrosis is associated with suppression of inflammatory activity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&lt;EndNote&gt;&lt;Cite&gt;&lt;Author&gt;Czaja&lt;/Author&gt;&lt;Year&gt;2004&lt;/Year&gt;&lt;RecNum&gt;168&lt;/RecNum&gt;&lt;DisplayText&gt;(44)&lt;/DisplayText&gt;&lt;record&gt;&lt;rec-number&gt;168&lt;/rec-number&gt;&lt;foreign-keys&gt;&lt;key app="EN" db-id="zvetrawzapvprberawvv9ftg0dx5rs92tes2" timestamp="0"&gt;168&lt;/key&gt;&lt;/foreign-keys&gt;&lt;ref-type name="Journal Article"&gt;17&lt;/ref-type&gt;&lt;contributors&gt;&lt;authors&gt;&lt;author&gt;Czaja, A. J.&lt;/author&gt;&lt;author&gt;Carpenter, H. A.&lt;/author&gt;&lt;/authors&gt;&lt;/contributors&gt;&lt;auth-address&gt;Division of Gastroenterology and Hepatology, Mayo Clinic and Mayo Foundation, Rochester, MN, USA. czaja.albert@mayo.edu&lt;/auth-address&gt;&lt;titles&gt;&lt;title&gt;Decreased fibrosis during corticosteroid therapy of autoimmune hepatitis&lt;/title&gt;&lt;secondary-title&gt;J Hepatol&lt;/secondary-title&gt;&lt;/titles&gt;&lt;periodical&gt;&lt;full-title&gt;J Hepatol&lt;/full-title&gt;&lt;abbr-1&gt;Journal of hepatology&lt;/abbr-1&gt;&lt;/periodical&gt;&lt;pages&gt;646-52&lt;/pages&gt;&lt;volume&gt;40&lt;/volume&gt;&lt;number&gt;4&lt;/number&gt;&lt;keywords&gt;&lt;keyword&gt;Adrenal Cortex Hormones/ therapeutic use&lt;/keyword&gt;&lt;keyword&gt;Aged&lt;/keyword&gt;&lt;keyword&gt;Female&lt;/keyword&gt;&lt;keyword&gt;Hepatitis, Autoimmune/ drug therapy/ pathology&lt;/keyword&gt;&lt;keyword&gt;Humans&lt;/keyword&gt;&lt;keyword&gt;Liver Cirrhosis/drug therapy/pathology&lt;/keyword&gt;&lt;keyword&gt;Male&lt;/keyword&gt;&lt;keyword&gt;Middle Aged&lt;/keyword&gt;&lt;keyword&gt;Prognosis&lt;/keyword&gt;&lt;keyword&gt;Retrospective Studies&lt;/keyword&gt;&lt;/keywords&gt;&lt;dates&gt;&lt;year&gt;2004&lt;/year&gt;&lt;pub-dates&gt;&lt;date&gt;Apr&lt;/date&gt;&lt;/pub-dates&gt;&lt;/dates&gt;&lt;isbn&gt;0168-8278 (Print)&amp;#xD;0168-8278 (Linking)&lt;/isbn&gt;&lt;accession-num&gt;15030981&lt;/accession-num&gt;&lt;urls&gt;&lt;/urls&gt;&lt;/record&gt;&lt;/Cite&gt;&lt;/EndNote&gt;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(44)</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r w:rsidRPr="00C7430E">
        <w:rPr>
          <w:rFonts w:eastAsia="Times New Roman" w:cs="Times New Roman"/>
          <w:szCs w:val="24"/>
          <w:lang w:eastAsia="en-GB"/>
        </w:rPr>
        <w:lastRenderedPageBreak/>
        <w:t>Therefore achieving histological remission</w:t>
      </w:r>
      <w:r w:rsidR="00FD5B4C">
        <w:rPr>
          <w:rFonts w:eastAsia="Times New Roman" w:cs="Times New Roman"/>
          <w:szCs w:val="24"/>
          <w:lang w:eastAsia="en-GB"/>
        </w:rPr>
        <w:t xml:space="preserve"> may be the desired outcome of treatment. </w:t>
      </w:r>
      <w:r w:rsidRPr="00C7430E">
        <w:rPr>
          <w:rFonts w:eastAsia="Times New Roman" w:cs="Times New Roman"/>
          <w:szCs w:val="24"/>
          <w:lang w:eastAsia="en-GB"/>
        </w:rPr>
        <w:t xml:space="preserve"> Definitions of remission, response and relapse are set out in Table 1.3. </w:t>
      </w:r>
    </w:p>
    <w:p w:rsidR="00892823" w:rsidRPr="00892823" w:rsidRDefault="00892823" w:rsidP="00892823">
      <w:pPr>
        <w:rPr>
          <w:lang w:eastAsia="en-GB"/>
        </w:rPr>
      </w:pPr>
      <w:r>
        <w:rPr>
          <w:lang w:eastAsia="en-GB"/>
        </w:rPr>
        <w:br w:type="page"/>
      </w:r>
    </w:p>
    <w:tbl>
      <w:tblPr>
        <w:tblW w:w="0" w:type="auto"/>
        <w:tblBorders>
          <w:top w:val="double" w:sz="4" w:space="0" w:color="auto"/>
        </w:tblBorders>
        <w:tblLook w:val="0000" w:firstRow="0" w:lastRow="0" w:firstColumn="0" w:lastColumn="0" w:noHBand="0" w:noVBand="0"/>
      </w:tblPr>
      <w:tblGrid>
        <w:gridCol w:w="4621"/>
        <w:gridCol w:w="4621"/>
      </w:tblGrid>
      <w:tr w:rsidR="00C7430E" w:rsidRPr="00C7430E" w:rsidTr="00C7430E">
        <w:trPr>
          <w:trHeight w:val="100"/>
        </w:trPr>
        <w:tc>
          <w:tcPr>
            <w:tcW w:w="9242" w:type="dxa"/>
            <w:gridSpan w:val="2"/>
            <w:tcBorders>
              <w:top w:val="double" w:sz="4" w:space="0" w:color="auto"/>
            </w:tcBorders>
          </w:tcPr>
          <w:p w:rsidR="00C7430E" w:rsidRPr="00C7430E" w:rsidRDefault="00C7430E" w:rsidP="00E64F21">
            <w:pPr>
              <w:spacing w:after="0"/>
              <w:rPr>
                <w:rFonts w:eastAsia="Times New Roman" w:cs="Times New Roman"/>
                <w:b/>
                <w:sz w:val="20"/>
                <w:szCs w:val="20"/>
                <w:lang w:eastAsia="en-GB"/>
              </w:rPr>
            </w:pPr>
            <w:bookmarkStart w:id="57" w:name="_Toc290238654"/>
            <w:bookmarkStart w:id="58" w:name="_Toc294596330"/>
          </w:p>
        </w:tc>
      </w:tr>
      <w:tr w:rsidR="00C7430E" w:rsidRPr="00C7430E" w:rsidTr="00C7430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5"/>
        </w:trPr>
        <w:tc>
          <w:tcPr>
            <w:tcW w:w="4621" w:type="dxa"/>
            <w:tcBorders>
              <w:left w:val="nil"/>
              <w:bottom w:val="single" w:sz="4" w:space="0" w:color="auto"/>
            </w:tcBorders>
          </w:tcPr>
          <w:p w:rsidR="00C7430E" w:rsidRPr="00C7430E" w:rsidRDefault="00C7430E" w:rsidP="00892823">
            <w:pPr>
              <w:spacing w:after="0" w:line="360" w:lineRule="auto"/>
              <w:rPr>
                <w:rFonts w:eastAsia="Times New Roman" w:cs="Times New Roman"/>
                <w:b/>
                <w:sz w:val="20"/>
                <w:szCs w:val="20"/>
                <w:lang w:eastAsia="en-GB"/>
              </w:rPr>
            </w:pPr>
            <w:r w:rsidRPr="00C7430E">
              <w:rPr>
                <w:rFonts w:eastAsia="Times New Roman" w:cs="Times New Roman"/>
                <w:b/>
                <w:sz w:val="20"/>
                <w:szCs w:val="20"/>
                <w:lang w:eastAsia="en-GB"/>
              </w:rPr>
              <w:t>Response</w:t>
            </w:r>
          </w:p>
        </w:tc>
        <w:tc>
          <w:tcPr>
            <w:tcW w:w="4621" w:type="dxa"/>
            <w:tcBorders>
              <w:bottom w:val="single" w:sz="4" w:space="0" w:color="auto"/>
              <w:right w:val="nil"/>
            </w:tcBorders>
          </w:tcPr>
          <w:p w:rsidR="00C7430E" w:rsidRPr="00C7430E" w:rsidRDefault="00C7430E" w:rsidP="00892823">
            <w:pPr>
              <w:spacing w:after="0" w:line="360" w:lineRule="auto"/>
              <w:rPr>
                <w:rFonts w:eastAsia="Times New Roman" w:cs="Times New Roman"/>
                <w:b/>
                <w:sz w:val="20"/>
                <w:szCs w:val="20"/>
                <w:lang w:eastAsia="en-GB"/>
              </w:rPr>
            </w:pPr>
            <w:r w:rsidRPr="00C7430E">
              <w:rPr>
                <w:rFonts w:eastAsia="Times New Roman" w:cs="Times New Roman"/>
                <w:b/>
                <w:sz w:val="20"/>
                <w:szCs w:val="20"/>
                <w:lang w:eastAsia="en-GB"/>
              </w:rPr>
              <w:t>Definition</w:t>
            </w:r>
          </w:p>
          <w:p w:rsidR="00C7430E" w:rsidRPr="00C7430E" w:rsidRDefault="00C7430E" w:rsidP="00892823">
            <w:pPr>
              <w:spacing w:after="0" w:line="360" w:lineRule="auto"/>
              <w:rPr>
                <w:rFonts w:eastAsia="Times New Roman" w:cs="Times New Roman"/>
                <w:b/>
                <w:sz w:val="20"/>
                <w:szCs w:val="20"/>
                <w:lang w:eastAsia="en-GB"/>
              </w:rPr>
            </w:pPr>
          </w:p>
        </w:tc>
      </w:tr>
      <w:tr w:rsidR="00C7430E" w:rsidRPr="00C7430E" w:rsidTr="00C7430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255"/>
        </w:trPr>
        <w:tc>
          <w:tcPr>
            <w:tcW w:w="4621" w:type="dxa"/>
            <w:tcBorders>
              <w:top w:val="single" w:sz="4" w:space="0" w:color="auto"/>
              <w:left w:val="nil"/>
              <w:bottom w:val="nil"/>
            </w:tcBorders>
          </w:tcPr>
          <w:p w:rsidR="00C7430E" w:rsidRPr="00C7430E" w:rsidRDefault="00C7430E" w:rsidP="00892823">
            <w:pPr>
              <w:spacing w:after="0" w:line="360" w:lineRule="auto"/>
              <w:rPr>
                <w:rFonts w:eastAsia="Times New Roman" w:cs="Times New Roman"/>
                <w:b/>
                <w:sz w:val="20"/>
                <w:szCs w:val="20"/>
                <w:lang w:eastAsia="en-GB"/>
              </w:rPr>
            </w:pPr>
          </w:p>
        </w:tc>
        <w:tc>
          <w:tcPr>
            <w:tcW w:w="4621" w:type="dxa"/>
            <w:tcBorders>
              <w:top w:val="single" w:sz="4" w:space="0" w:color="auto"/>
              <w:bottom w:val="nil"/>
              <w:right w:val="nil"/>
            </w:tcBorders>
          </w:tcPr>
          <w:p w:rsidR="00C7430E" w:rsidRPr="00C7430E" w:rsidRDefault="00C7430E" w:rsidP="00892823">
            <w:pPr>
              <w:spacing w:after="0" w:line="360" w:lineRule="auto"/>
              <w:rPr>
                <w:rFonts w:eastAsia="Times New Roman" w:cs="Times New Roman"/>
                <w:b/>
                <w:sz w:val="20"/>
                <w:szCs w:val="20"/>
                <w:lang w:eastAsia="en-GB"/>
              </w:rPr>
            </w:pPr>
          </w:p>
        </w:tc>
      </w:tr>
      <w:tr w:rsidR="00C7430E" w:rsidRPr="00C7430E" w:rsidTr="00C7430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4621" w:type="dxa"/>
            <w:tcBorders>
              <w:left w:val="nil"/>
            </w:tcBorders>
          </w:tcPr>
          <w:p w:rsidR="00C7430E" w:rsidRPr="00C7430E" w:rsidRDefault="00C7430E" w:rsidP="00892823">
            <w:pPr>
              <w:spacing w:after="0" w:line="360" w:lineRule="auto"/>
              <w:rPr>
                <w:rFonts w:eastAsia="Times New Roman" w:cs="Times New Roman"/>
                <w:b/>
                <w:sz w:val="20"/>
                <w:szCs w:val="20"/>
                <w:lang w:eastAsia="en-GB"/>
              </w:rPr>
            </w:pPr>
            <w:r w:rsidRPr="00C7430E">
              <w:rPr>
                <w:rFonts w:eastAsia="Times New Roman" w:cs="Times New Roman"/>
                <w:b/>
                <w:sz w:val="20"/>
                <w:szCs w:val="20"/>
                <w:lang w:eastAsia="en-GB"/>
              </w:rPr>
              <w:t>Clinical Remission</w:t>
            </w:r>
          </w:p>
        </w:tc>
        <w:tc>
          <w:tcPr>
            <w:tcW w:w="4621" w:type="dxa"/>
            <w:tcBorders>
              <w:right w:val="nil"/>
            </w:tcBorders>
          </w:tcPr>
          <w:p w:rsidR="00C7430E" w:rsidRPr="00C7430E" w:rsidRDefault="00C7430E" w:rsidP="00892823">
            <w:pPr>
              <w:spacing w:after="0" w:line="360" w:lineRule="auto"/>
              <w:rPr>
                <w:rFonts w:eastAsia="Times New Roman" w:cs="Times New Roman"/>
                <w:sz w:val="20"/>
                <w:szCs w:val="20"/>
                <w:lang w:eastAsia="en-GB"/>
              </w:rPr>
            </w:pPr>
            <w:r w:rsidRPr="00C7430E">
              <w:rPr>
                <w:rFonts w:eastAsia="Times New Roman" w:cs="Times New Roman"/>
                <w:sz w:val="20"/>
                <w:szCs w:val="20"/>
                <w:lang w:eastAsia="en-GB"/>
              </w:rPr>
              <w:t xml:space="preserve">Disappearance of symptoms </w:t>
            </w:r>
          </w:p>
          <w:p w:rsidR="00C7430E" w:rsidRPr="00C7430E" w:rsidRDefault="00C7430E" w:rsidP="00892823">
            <w:pPr>
              <w:spacing w:after="0" w:line="360" w:lineRule="auto"/>
              <w:rPr>
                <w:rFonts w:eastAsia="Times New Roman" w:cs="Times New Roman"/>
                <w:sz w:val="20"/>
                <w:szCs w:val="20"/>
                <w:lang w:eastAsia="en-GB"/>
              </w:rPr>
            </w:pPr>
          </w:p>
        </w:tc>
      </w:tr>
      <w:tr w:rsidR="00C7430E" w:rsidRPr="00C7430E" w:rsidTr="00C7430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4621" w:type="dxa"/>
            <w:tcBorders>
              <w:left w:val="nil"/>
            </w:tcBorders>
          </w:tcPr>
          <w:p w:rsidR="00C7430E" w:rsidRPr="00C7430E" w:rsidRDefault="00C7430E" w:rsidP="00892823">
            <w:pPr>
              <w:spacing w:after="0" w:line="360" w:lineRule="auto"/>
              <w:rPr>
                <w:rFonts w:eastAsia="Times New Roman" w:cs="Times New Roman"/>
                <w:b/>
                <w:sz w:val="20"/>
                <w:szCs w:val="20"/>
                <w:lang w:eastAsia="en-GB"/>
              </w:rPr>
            </w:pPr>
            <w:r w:rsidRPr="00C7430E">
              <w:rPr>
                <w:rFonts w:eastAsia="Times New Roman" w:cs="Times New Roman"/>
                <w:b/>
                <w:sz w:val="20"/>
                <w:szCs w:val="20"/>
                <w:lang w:eastAsia="en-GB"/>
              </w:rPr>
              <w:t>Biochemical Remission</w:t>
            </w:r>
          </w:p>
        </w:tc>
        <w:tc>
          <w:tcPr>
            <w:tcW w:w="4621" w:type="dxa"/>
            <w:tcBorders>
              <w:right w:val="nil"/>
            </w:tcBorders>
          </w:tcPr>
          <w:p w:rsidR="00C7430E" w:rsidRPr="00C7430E" w:rsidRDefault="00C7430E" w:rsidP="00892823">
            <w:pPr>
              <w:spacing w:after="0" w:line="360" w:lineRule="auto"/>
              <w:rPr>
                <w:rFonts w:eastAsia="Times New Roman" w:cs="Times New Roman"/>
                <w:sz w:val="20"/>
                <w:szCs w:val="20"/>
                <w:lang w:eastAsia="en-GB"/>
              </w:rPr>
            </w:pPr>
            <w:r w:rsidRPr="00C7430E">
              <w:rPr>
                <w:rFonts w:eastAsia="Times New Roman" w:cs="Times New Roman"/>
                <w:sz w:val="20"/>
                <w:szCs w:val="20"/>
                <w:lang w:eastAsia="en-GB"/>
              </w:rPr>
              <w:t>Normalisation of serum transaminases (ALT, AST) and γ-globulin</w:t>
            </w:r>
          </w:p>
          <w:p w:rsidR="00C7430E" w:rsidRPr="00C7430E" w:rsidRDefault="00C7430E" w:rsidP="00892823">
            <w:pPr>
              <w:spacing w:after="0" w:line="360" w:lineRule="auto"/>
              <w:rPr>
                <w:rFonts w:eastAsia="Times New Roman" w:cs="Times New Roman"/>
                <w:sz w:val="20"/>
                <w:szCs w:val="20"/>
                <w:lang w:eastAsia="en-GB"/>
              </w:rPr>
            </w:pPr>
          </w:p>
        </w:tc>
      </w:tr>
      <w:tr w:rsidR="00C7430E" w:rsidRPr="00C7430E" w:rsidTr="00C7430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4621" w:type="dxa"/>
            <w:tcBorders>
              <w:left w:val="nil"/>
            </w:tcBorders>
          </w:tcPr>
          <w:p w:rsidR="00C7430E" w:rsidRPr="00C7430E" w:rsidRDefault="00C7430E" w:rsidP="00892823">
            <w:pPr>
              <w:spacing w:after="0" w:line="360" w:lineRule="auto"/>
              <w:rPr>
                <w:rFonts w:eastAsia="Times New Roman" w:cs="Times New Roman"/>
                <w:b/>
                <w:sz w:val="20"/>
                <w:szCs w:val="20"/>
                <w:lang w:eastAsia="en-GB"/>
              </w:rPr>
            </w:pPr>
            <w:r w:rsidRPr="00C7430E">
              <w:rPr>
                <w:rFonts w:eastAsia="Times New Roman" w:cs="Times New Roman"/>
                <w:b/>
                <w:sz w:val="20"/>
                <w:szCs w:val="20"/>
                <w:lang w:eastAsia="en-GB"/>
              </w:rPr>
              <w:t>Histological Remission</w:t>
            </w:r>
          </w:p>
        </w:tc>
        <w:tc>
          <w:tcPr>
            <w:tcW w:w="4621" w:type="dxa"/>
            <w:tcBorders>
              <w:right w:val="nil"/>
            </w:tcBorders>
          </w:tcPr>
          <w:p w:rsidR="00C7430E" w:rsidRPr="00C7430E" w:rsidRDefault="00C7430E" w:rsidP="00892823">
            <w:pPr>
              <w:spacing w:after="0" w:line="360" w:lineRule="auto"/>
              <w:rPr>
                <w:rFonts w:eastAsia="Times New Roman" w:cs="Times New Roman"/>
                <w:sz w:val="20"/>
                <w:szCs w:val="20"/>
                <w:lang w:eastAsia="en-GB"/>
              </w:rPr>
            </w:pPr>
            <w:r w:rsidRPr="00C7430E">
              <w:rPr>
                <w:rFonts w:eastAsia="Times New Roman" w:cs="Times New Roman"/>
                <w:sz w:val="20"/>
                <w:szCs w:val="20"/>
                <w:lang w:eastAsia="en-GB"/>
              </w:rPr>
              <w:t xml:space="preserve">“Minimal” chronic hepatitis (portal inflammation </w:t>
            </w:r>
            <w:r w:rsidR="00145B98">
              <w:rPr>
                <w:rFonts w:eastAsia="Times New Roman" w:cs="Times New Roman"/>
                <w:sz w:val="20"/>
                <w:szCs w:val="20"/>
                <w:lang w:eastAsia="en-GB"/>
              </w:rPr>
              <w:t xml:space="preserve">with no/or </w:t>
            </w:r>
            <w:r w:rsidRPr="00C7430E">
              <w:rPr>
                <w:rFonts w:eastAsia="Times New Roman" w:cs="Times New Roman"/>
                <w:sz w:val="20"/>
                <w:szCs w:val="20"/>
                <w:lang w:eastAsia="en-GB"/>
              </w:rPr>
              <w:t xml:space="preserve"> minimal interface hepatitis) or normal tissue</w:t>
            </w:r>
          </w:p>
          <w:p w:rsidR="00C7430E" w:rsidRPr="00C7430E" w:rsidRDefault="00C7430E" w:rsidP="00892823">
            <w:pPr>
              <w:spacing w:after="0" w:line="360" w:lineRule="auto"/>
              <w:rPr>
                <w:rFonts w:eastAsia="Times New Roman" w:cs="Times New Roman"/>
                <w:sz w:val="20"/>
                <w:szCs w:val="20"/>
                <w:lang w:eastAsia="en-GB"/>
              </w:rPr>
            </w:pPr>
          </w:p>
        </w:tc>
      </w:tr>
      <w:tr w:rsidR="00C7430E" w:rsidRPr="00C7430E" w:rsidTr="00C7430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4621" w:type="dxa"/>
            <w:tcBorders>
              <w:left w:val="nil"/>
            </w:tcBorders>
          </w:tcPr>
          <w:p w:rsidR="00C7430E" w:rsidRPr="00C7430E" w:rsidRDefault="00C7430E" w:rsidP="00892823">
            <w:pPr>
              <w:spacing w:after="0" w:line="360" w:lineRule="auto"/>
              <w:rPr>
                <w:rFonts w:eastAsia="Times New Roman" w:cs="Times New Roman"/>
                <w:b/>
                <w:sz w:val="20"/>
                <w:szCs w:val="20"/>
                <w:lang w:eastAsia="en-GB"/>
              </w:rPr>
            </w:pPr>
            <w:r w:rsidRPr="00C7430E">
              <w:rPr>
                <w:rFonts w:eastAsia="Times New Roman" w:cs="Times New Roman"/>
                <w:b/>
                <w:sz w:val="20"/>
                <w:szCs w:val="20"/>
                <w:lang w:eastAsia="en-GB"/>
              </w:rPr>
              <w:t>Complete Response</w:t>
            </w:r>
          </w:p>
        </w:tc>
        <w:tc>
          <w:tcPr>
            <w:tcW w:w="4621" w:type="dxa"/>
            <w:tcBorders>
              <w:right w:val="nil"/>
            </w:tcBorders>
          </w:tcPr>
          <w:p w:rsidR="00C7430E" w:rsidRPr="00C7430E" w:rsidRDefault="00C7430E" w:rsidP="00892823">
            <w:pPr>
              <w:spacing w:after="0" w:line="360" w:lineRule="auto"/>
              <w:rPr>
                <w:rFonts w:eastAsia="Times New Roman" w:cs="Times New Roman"/>
                <w:sz w:val="20"/>
                <w:szCs w:val="20"/>
                <w:lang w:eastAsia="en-GB"/>
              </w:rPr>
            </w:pPr>
            <w:r w:rsidRPr="00C7430E">
              <w:rPr>
                <w:rFonts w:eastAsia="Times New Roman" w:cs="Times New Roman"/>
                <w:sz w:val="20"/>
                <w:szCs w:val="20"/>
                <w:lang w:eastAsia="en-GB"/>
              </w:rPr>
              <w:t>Either or both of the following: marked improvement of symptoms and return of serum AST/ALT and γ-globulin values to normal within 1 year and sustained for at least a further six month, or a liver biopsy specimen at some time during this period showing at most minimal activity</w:t>
            </w:r>
            <w:r w:rsidRPr="00C7430E">
              <w:rPr>
                <w:rFonts w:eastAsia="Times New Roman" w:cs="Times New Roman"/>
                <w:sz w:val="20"/>
                <w:szCs w:val="20"/>
                <w:lang w:eastAsia="en-GB"/>
              </w:rPr>
              <w:fldChar w:fldCharType="begin"/>
            </w:r>
            <w:r w:rsidR="007B0E17">
              <w:rPr>
                <w:rFonts w:eastAsia="Times New Roman" w:cs="Times New Roman"/>
                <w:sz w:val="20"/>
                <w:szCs w:val="20"/>
                <w:lang w:eastAsia="en-GB"/>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Pr="00C7430E">
              <w:rPr>
                <w:rFonts w:eastAsia="Times New Roman" w:cs="Times New Roman"/>
                <w:sz w:val="20"/>
                <w:szCs w:val="20"/>
                <w:lang w:eastAsia="en-GB"/>
              </w:rPr>
              <w:fldChar w:fldCharType="separate"/>
            </w:r>
            <w:r w:rsidR="007B0E17">
              <w:rPr>
                <w:rFonts w:eastAsia="Times New Roman" w:cs="Times New Roman"/>
                <w:noProof/>
                <w:sz w:val="20"/>
                <w:szCs w:val="20"/>
                <w:lang w:eastAsia="en-GB"/>
              </w:rPr>
              <w:t>(29)</w:t>
            </w:r>
            <w:r w:rsidRPr="00C7430E">
              <w:rPr>
                <w:rFonts w:eastAsia="Times New Roman" w:cs="Times New Roman"/>
                <w:sz w:val="20"/>
                <w:szCs w:val="20"/>
                <w:lang w:eastAsia="en-GB"/>
              </w:rPr>
              <w:fldChar w:fldCharType="end"/>
            </w:r>
          </w:p>
          <w:p w:rsidR="00C7430E" w:rsidRPr="00C7430E" w:rsidRDefault="00C7430E" w:rsidP="00892823">
            <w:pPr>
              <w:spacing w:after="0" w:line="360" w:lineRule="auto"/>
              <w:rPr>
                <w:rFonts w:eastAsia="Times New Roman" w:cs="Times New Roman"/>
                <w:sz w:val="20"/>
                <w:szCs w:val="20"/>
                <w:lang w:eastAsia="en-GB"/>
              </w:rPr>
            </w:pPr>
          </w:p>
        </w:tc>
      </w:tr>
      <w:tr w:rsidR="00C7430E" w:rsidRPr="00C7430E" w:rsidTr="00C7430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4621" w:type="dxa"/>
            <w:tcBorders>
              <w:left w:val="nil"/>
            </w:tcBorders>
          </w:tcPr>
          <w:p w:rsidR="00C7430E" w:rsidRPr="00C7430E" w:rsidRDefault="00C7430E" w:rsidP="00892823">
            <w:pPr>
              <w:spacing w:after="0" w:line="360" w:lineRule="auto"/>
              <w:rPr>
                <w:rFonts w:eastAsia="Times New Roman" w:cs="Times New Roman"/>
                <w:b/>
                <w:sz w:val="20"/>
                <w:szCs w:val="20"/>
                <w:lang w:eastAsia="en-GB"/>
              </w:rPr>
            </w:pPr>
            <w:r w:rsidRPr="00C7430E">
              <w:rPr>
                <w:rFonts w:eastAsia="Times New Roman" w:cs="Times New Roman"/>
                <w:b/>
                <w:sz w:val="20"/>
                <w:szCs w:val="20"/>
                <w:lang w:eastAsia="en-GB"/>
              </w:rPr>
              <w:t>Incomplete Response</w:t>
            </w:r>
          </w:p>
        </w:tc>
        <w:tc>
          <w:tcPr>
            <w:tcW w:w="4621" w:type="dxa"/>
            <w:tcBorders>
              <w:right w:val="nil"/>
            </w:tcBorders>
          </w:tcPr>
          <w:p w:rsidR="00C7430E" w:rsidRPr="00C7430E" w:rsidRDefault="00C7430E" w:rsidP="00892823">
            <w:pPr>
              <w:spacing w:after="0" w:line="360" w:lineRule="auto"/>
              <w:rPr>
                <w:rFonts w:eastAsia="Times New Roman" w:cs="Times New Roman"/>
                <w:sz w:val="20"/>
                <w:szCs w:val="20"/>
                <w:lang w:eastAsia="en-GB"/>
              </w:rPr>
            </w:pPr>
            <w:r w:rsidRPr="00C7430E">
              <w:rPr>
                <w:rFonts w:eastAsia="Times New Roman" w:cs="Times New Roman"/>
                <w:sz w:val="20"/>
                <w:szCs w:val="20"/>
                <w:lang w:eastAsia="en-GB"/>
              </w:rPr>
              <w:t xml:space="preserve">Improvement in clinical and biochemical features but not satisfying criteria for complete response </w:t>
            </w:r>
          </w:p>
          <w:p w:rsidR="00C7430E" w:rsidRPr="00C7430E" w:rsidRDefault="00C7430E" w:rsidP="00892823">
            <w:pPr>
              <w:spacing w:after="0" w:line="360" w:lineRule="auto"/>
              <w:rPr>
                <w:rFonts w:eastAsia="Times New Roman" w:cs="Times New Roman"/>
                <w:sz w:val="20"/>
                <w:szCs w:val="20"/>
                <w:lang w:eastAsia="en-GB"/>
              </w:rPr>
            </w:pPr>
          </w:p>
        </w:tc>
      </w:tr>
      <w:tr w:rsidR="00C7430E" w:rsidRPr="00C7430E" w:rsidTr="00C7430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4621" w:type="dxa"/>
            <w:tcBorders>
              <w:left w:val="nil"/>
            </w:tcBorders>
          </w:tcPr>
          <w:p w:rsidR="00C7430E" w:rsidRPr="00C7430E" w:rsidRDefault="00C7430E" w:rsidP="00892823">
            <w:pPr>
              <w:spacing w:after="0" w:line="360" w:lineRule="auto"/>
              <w:rPr>
                <w:rFonts w:eastAsia="Times New Roman" w:cs="Times New Roman"/>
                <w:b/>
                <w:sz w:val="20"/>
                <w:szCs w:val="20"/>
                <w:lang w:eastAsia="en-GB"/>
              </w:rPr>
            </w:pPr>
            <w:r w:rsidRPr="00C7430E">
              <w:rPr>
                <w:rFonts w:eastAsia="Times New Roman" w:cs="Times New Roman"/>
                <w:b/>
                <w:sz w:val="20"/>
                <w:szCs w:val="20"/>
                <w:lang w:eastAsia="en-GB"/>
              </w:rPr>
              <w:t>Treatment Failure</w:t>
            </w:r>
          </w:p>
        </w:tc>
        <w:tc>
          <w:tcPr>
            <w:tcW w:w="4621" w:type="dxa"/>
            <w:tcBorders>
              <w:right w:val="nil"/>
            </w:tcBorders>
          </w:tcPr>
          <w:p w:rsidR="00C7430E" w:rsidRPr="00C7430E" w:rsidRDefault="00C7430E" w:rsidP="00892823">
            <w:pPr>
              <w:spacing w:after="0" w:line="360" w:lineRule="auto"/>
              <w:rPr>
                <w:rFonts w:eastAsia="Times New Roman" w:cs="Times New Roman"/>
                <w:sz w:val="20"/>
                <w:szCs w:val="20"/>
                <w:lang w:eastAsia="en-GB"/>
              </w:rPr>
            </w:pPr>
            <w:r w:rsidRPr="00C7430E">
              <w:rPr>
                <w:rFonts w:eastAsia="Times New Roman" w:cs="Times New Roman"/>
                <w:sz w:val="20"/>
                <w:szCs w:val="20"/>
                <w:lang w:eastAsia="en-GB"/>
              </w:rPr>
              <w:t>No improvement or worsening of clinical, biochemical or histological features despite compliance with therapy</w:t>
            </w:r>
          </w:p>
          <w:p w:rsidR="00C7430E" w:rsidRPr="00C7430E" w:rsidRDefault="00C7430E" w:rsidP="00892823">
            <w:pPr>
              <w:spacing w:after="0" w:line="360" w:lineRule="auto"/>
              <w:rPr>
                <w:rFonts w:eastAsia="Times New Roman" w:cs="Times New Roman"/>
                <w:sz w:val="20"/>
                <w:szCs w:val="20"/>
                <w:lang w:eastAsia="en-GB"/>
              </w:rPr>
            </w:pPr>
          </w:p>
        </w:tc>
      </w:tr>
      <w:tr w:rsidR="00C7430E" w:rsidRPr="00C7430E" w:rsidTr="00C7430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80"/>
        </w:trPr>
        <w:tc>
          <w:tcPr>
            <w:tcW w:w="4621" w:type="dxa"/>
            <w:tcBorders>
              <w:left w:val="nil"/>
              <w:bottom w:val="double" w:sz="4" w:space="0" w:color="auto"/>
            </w:tcBorders>
          </w:tcPr>
          <w:p w:rsidR="00C7430E" w:rsidRPr="00C7430E" w:rsidRDefault="00C7430E" w:rsidP="00892823">
            <w:pPr>
              <w:spacing w:after="0" w:line="360" w:lineRule="auto"/>
              <w:rPr>
                <w:rFonts w:eastAsia="Times New Roman" w:cs="Times New Roman"/>
                <w:b/>
                <w:sz w:val="20"/>
                <w:szCs w:val="20"/>
                <w:lang w:eastAsia="en-GB"/>
              </w:rPr>
            </w:pPr>
            <w:r w:rsidRPr="00C7430E">
              <w:rPr>
                <w:rFonts w:eastAsia="Times New Roman" w:cs="Times New Roman"/>
                <w:b/>
                <w:sz w:val="20"/>
                <w:szCs w:val="20"/>
                <w:lang w:eastAsia="en-GB"/>
              </w:rPr>
              <w:t>Relapse</w:t>
            </w:r>
          </w:p>
        </w:tc>
        <w:tc>
          <w:tcPr>
            <w:tcW w:w="4621" w:type="dxa"/>
            <w:tcBorders>
              <w:bottom w:val="double" w:sz="4" w:space="0" w:color="auto"/>
              <w:right w:val="nil"/>
            </w:tcBorders>
          </w:tcPr>
          <w:p w:rsidR="00C7430E" w:rsidRPr="00C7430E" w:rsidRDefault="00C7430E" w:rsidP="00892823">
            <w:pPr>
              <w:spacing w:after="0" w:line="360" w:lineRule="auto"/>
              <w:rPr>
                <w:rFonts w:eastAsia="Times New Roman" w:cs="Times New Roman"/>
                <w:sz w:val="20"/>
                <w:szCs w:val="20"/>
                <w:lang w:eastAsia="en-GB"/>
              </w:rPr>
            </w:pPr>
            <w:r w:rsidRPr="00C7430E">
              <w:rPr>
                <w:rFonts w:eastAsia="Times New Roman" w:cs="Times New Roman"/>
                <w:sz w:val="20"/>
                <w:szCs w:val="20"/>
                <w:lang w:eastAsia="en-GB"/>
              </w:rPr>
              <w:t>After a “complete” response as above: either of the following: increase in serum transaminases by any level with the reoccurrence of symptoms or increase of serum transaminases to more than 2XULN or liver histology specimen showing active disease</w:t>
            </w:r>
            <w:r w:rsidRPr="00C7430E">
              <w:rPr>
                <w:rFonts w:eastAsia="Times New Roman" w:cs="Times New Roman"/>
                <w:sz w:val="20"/>
                <w:szCs w:val="20"/>
                <w:lang w:eastAsia="en-GB"/>
              </w:rPr>
              <w:fldChar w:fldCharType="begin"/>
            </w:r>
            <w:r w:rsidR="007B0E17">
              <w:rPr>
                <w:rFonts w:eastAsia="Times New Roman" w:cs="Times New Roman"/>
                <w:sz w:val="20"/>
                <w:szCs w:val="20"/>
                <w:lang w:eastAsia="en-GB"/>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Pr="00C7430E">
              <w:rPr>
                <w:rFonts w:eastAsia="Times New Roman" w:cs="Times New Roman"/>
                <w:sz w:val="20"/>
                <w:szCs w:val="20"/>
                <w:lang w:eastAsia="en-GB"/>
              </w:rPr>
              <w:fldChar w:fldCharType="separate"/>
            </w:r>
            <w:r w:rsidR="007B0E17">
              <w:rPr>
                <w:rFonts w:eastAsia="Times New Roman" w:cs="Times New Roman"/>
                <w:noProof/>
                <w:sz w:val="20"/>
                <w:szCs w:val="20"/>
                <w:lang w:eastAsia="en-GB"/>
              </w:rPr>
              <w:t>(29)</w:t>
            </w:r>
            <w:r w:rsidRPr="00C7430E">
              <w:rPr>
                <w:rFonts w:eastAsia="Times New Roman" w:cs="Times New Roman"/>
                <w:sz w:val="20"/>
                <w:szCs w:val="20"/>
                <w:lang w:eastAsia="en-GB"/>
              </w:rPr>
              <w:fldChar w:fldCharType="end"/>
            </w:r>
          </w:p>
        </w:tc>
      </w:tr>
    </w:tbl>
    <w:p w:rsidR="00786208" w:rsidRDefault="00786208" w:rsidP="00E64F21">
      <w:pPr>
        <w:pStyle w:val="Subtitle"/>
      </w:pPr>
      <w:bookmarkStart w:id="59" w:name="_Toc464323788"/>
      <w:bookmarkStart w:id="60" w:name="_Toc507417406"/>
      <w:proofErr w:type="gramStart"/>
      <w:r w:rsidRPr="00786208">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1</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3</w:t>
      </w:r>
      <w:r w:rsidR="00300AD3">
        <w:rPr>
          <w:b/>
        </w:rPr>
        <w:fldChar w:fldCharType="end"/>
      </w:r>
      <w:r>
        <w:t xml:space="preserve"> </w:t>
      </w:r>
      <w:r w:rsidRPr="00FD19A9">
        <w:t>Definitions of remission and relapse in Autoimmune Hepatitis</w:t>
      </w:r>
      <w:bookmarkStart w:id="61" w:name="_Toc464311930"/>
      <w:bookmarkStart w:id="62" w:name="_Toc464311994"/>
      <w:bookmarkEnd w:id="59"/>
      <w:bookmarkEnd w:id="60"/>
    </w:p>
    <w:p w:rsidR="00C90452" w:rsidRPr="00C90452" w:rsidRDefault="00C90452" w:rsidP="00C90452"/>
    <w:p w:rsidR="00C7430E" w:rsidRPr="000A771D" w:rsidRDefault="00C7430E" w:rsidP="000A771D">
      <w:pPr>
        <w:pStyle w:val="Heading3"/>
      </w:pPr>
      <w:bookmarkStart w:id="63" w:name="_Toc485375272"/>
      <w:r w:rsidRPr="00786208">
        <w:lastRenderedPageBreak/>
        <w:t xml:space="preserve">Standard Treatment </w:t>
      </w:r>
      <w:r w:rsidR="008B379F">
        <w:t>Regimen</w:t>
      </w:r>
      <w:r w:rsidRPr="00786208">
        <w:t>s for the Induction of Remission</w:t>
      </w:r>
      <w:bookmarkEnd w:id="57"/>
      <w:bookmarkEnd w:id="58"/>
      <w:bookmarkEnd w:id="61"/>
      <w:bookmarkEnd w:id="62"/>
      <w:bookmarkEnd w:id="63"/>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For the induction of remission, prednisolone as monotherapy (starting at 60mg/day, titrating down to 20mg/day maintenance) or in combination with azathioprine</w:t>
      </w:r>
      <w:r w:rsidR="00D94180">
        <w:rPr>
          <w:rFonts w:eastAsia="Times New Roman" w:cs="Times New Roman"/>
          <w:szCs w:val="24"/>
          <w:lang w:eastAsia="en-GB"/>
        </w:rPr>
        <w:t xml:space="preserve"> (AZA)</w:t>
      </w:r>
      <w:r w:rsidRPr="00C7430E">
        <w:rPr>
          <w:rFonts w:eastAsia="Times New Roman" w:cs="Times New Roman"/>
          <w:szCs w:val="24"/>
          <w:lang w:eastAsia="en-GB"/>
        </w:rPr>
        <w:t xml:space="preserve"> (starting at 30mg/day, titrating down to 10</w:t>
      </w:r>
      <w:r w:rsidR="00D94180">
        <w:rPr>
          <w:rFonts w:eastAsia="Times New Roman" w:cs="Times New Roman"/>
          <w:szCs w:val="24"/>
          <w:lang w:eastAsia="en-GB"/>
        </w:rPr>
        <w:t xml:space="preserve">mg/day </w:t>
      </w:r>
      <w:r w:rsidR="0029780E">
        <w:rPr>
          <w:rFonts w:eastAsia="Times New Roman" w:cs="Times New Roman"/>
          <w:szCs w:val="24"/>
          <w:lang w:eastAsia="en-GB"/>
        </w:rPr>
        <w:t>maintenance</w:t>
      </w:r>
      <w:r w:rsidR="00D94180">
        <w:rPr>
          <w:rFonts w:eastAsia="Times New Roman" w:cs="Times New Roman"/>
          <w:szCs w:val="24"/>
          <w:lang w:eastAsia="en-GB"/>
        </w:rPr>
        <w:t xml:space="preserve"> with AZA</w:t>
      </w:r>
      <w:r w:rsidRPr="00C7430E">
        <w:rPr>
          <w:rFonts w:eastAsia="Times New Roman" w:cs="Times New Roman"/>
          <w:szCs w:val="24"/>
          <w:lang w:eastAsia="en-GB"/>
        </w:rPr>
        <w:t xml:space="preserve"> 1mg/kg/day), is the mainstay of therapy, with comparable remission rates between the two groups (Relative Risk (RR) 0.98; 95% CI 0.65-1.47)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&lt;EndNote&gt;&lt;Cite&gt;&lt;Author&gt;Lamers&lt;/Author&gt;&lt;Year&gt;2010&lt;/Year&gt;&lt;RecNum&gt;105&lt;/RecNum&gt;&lt;DisplayText&gt;(45)&lt;/DisplayText&gt;&lt;record&gt;&lt;rec-number&gt;105&lt;/rec-number&gt;&lt;foreign-keys&gt;&lt;key app="EN" db-id="zvetrawzapvprberawvv9ftg0dx5rs92tes2" timestamp="0"&gt;105&lt;/key&gt;&lt;/foreign-keys&gt;&lt;ref-type name="Journal Article"&gt;17&lt;/ref-type&gt;&lt;contributors&gt;&lt;authors&gt;&lt;author&gt;Lamers, Mieke M. H.&lt;/author&gt;&lt;author&gt;van Oijen, Martijn G. H.&lt;/author&gt;&lt;author&gt;Pronk, Martine&lt;/author&gt;&lt;author&gt;Drenth, Joost P. H.&lt;/author&gt;&lt;/authors&gt;&lt;/contributors&gt;&lt;titles&gt;&lt;title&gt;Treatment options for autoimmune hepatitis: A systematic review of randomized controlled trials&lt;/title&gt;&lt;secondary-title&gt;Journal of Hepatology&lt;/secondary-title&gt;&lt;/titles&gt;&lt;periodical&gt;&lt;full-title&gt;J Hepatol&lt;/full-title&gt;&lt;abbr-1&gt;Journal of hepatology&lt;/abbr-1&gt;&lt;/periodical&gt;&lt;pages&gt;191-198&lt;/pages&gt;&lt;volume&gt;53&lt;/volume&gt;&lt;number&gt;1&lt;/number&gt;&lt;keywords&gt;&lt;keyword&gt;Autoimmune&lt;/keyword&gt;&lt;keyword&gt;Hepatitis&lt;/keyword&gt;&lt;keyword&gt;Systematic review&lt;/keyword&gt;&lt;/keywords&gt;&lt;dates&gt;&lt;year&gt;2010&lt;/year&gt;&lt;/dates&gt;&lt;urls&gt;&lt;related-urls&gt;&lt;url&gt;http://www.sciencedirect.com/science/article/B6W7C-4YR85RS-2/2/fdf99b10fdcc00894408bf08b6e6c6f9 &lt;/url&gt;&lt;/related-urls&gt;&lt;/urls&gt;&lt;/record&gt;&lt;/Cite&gt;&lt;/EndNote&gt;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(45)</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Evidence for this comes largely from two clinical trials performed at the Mayo Clinic </w:t>
      </w:r>
      <w:r w:rsidRPr="00C7430E">
        <w:rPr>
          <w:rFonts w:eastAsia="Times New Roman" w:cs="Times New Roman"/>
          <w:szCs w:val="24"/>
          <w:lang w:eastAsia="en-GB"/>
        </w:rPr>
        <w:fldChar w:fldCharType="begin">
          <w:fldData xml:space="preserve">PEVuZE5vdGU+PENpdGU+PEF1dGhvcj5Tb2xvd2F5PC9BdXRob3I+PFllYXI+MTk3MjwvWWVhcj48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=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PEVuZE5vdGU+PENpdGU+PEF1dGhvcj5Tb2xvd2F5PC9BdXRob3I+PFllYXI+MTk3MjwvWWVhcj48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=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(6, 46)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that proved these treatments were superior to placebo, </w:t>
      </w:r>
      <w:r w:rsidR="00D94180">
        <w:rPr>
          <w:rFonts w:eastAsia="Times New Roman" w:cs="Times New Roman"/>
          <w:szCs w:val="24"/>
          <w:lang w:eastAsia="en-GB"/>
        </w:rPr>
        <w:t xml:space="preserve">AZA </w:t>
      </w:r>
      <w:r w:rsidRPr="00C7430E">
        <w:rPr>
          <w:rFonts w:eastAsia="Times New Roman" w:cs="Times New Roman"/>
          <w:szCs w:val="24"/>
          <w:lang w:eastAsia="en-GB"/>
        </w:rPr>
        <w:t xml:space="preserve">monotherapy or titrated dose prednisolone in inducing remission and improving survival. These were the first studies to report on rates of clinical, biochemical and histological remission as an outcome of treatment, as the other </w:t>
      </w:r>
      <w:r w:rsidR="00D94180">
        <w:rPr>
          <w:rFonts w:eastAsia="Times New Roman" w:cs="Times New Roman"/>
          <w:szCs w:val="24"/>
          <w:lang w:eastAsia="en-GB"/>
        </w:rPr>
        <w:t xml:space="preserve">early </w:t>
      </w:r>
      <w:r w:rsidRPr="00C7430E">
        <w:rPr>
          <w:rFonts w:eastAsia="Times New Roman" w:cs="Times New Roman"/>
          <w:szCs w:val="24"/>
          <w:lang w:eastAsia="en-GB"/>
        </w:rPr>
        <w:t xml:space="preserve">trials used survival as the primary outcome </w:t>
      </w:r>
      <w:r w:rsidRPr="00C7430E">
        <w:rPr>
          <w:rFonts w:eastAsia="Times New Roman" w:cs="Times New Roman"/>
          <w:szCs w:val="24"/>
          <w:lang w:eastAsia="en-GB"/>
        </w:rPr>
        <w:fldChar w:fldCharType="begin">
          <w:fldData xml:space="preserve">PEVuZE5vdGU+PENpdGU+PEF1dGhvcj5Db29rPC9BdXRob3I+PFllYXI+MTk3MTwvWWVhcj48UmVj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PEVuZE5vdGU+PENpdGU+PEF1dGhvcj5Db29rPC9BdXRob3I+PFllYXI+MTk3MTwvWWVhcj48UmVj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(5, 6, 37)</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The details of these studies are provided in Table 1.4 and a detailed discussion of remission rates is undertaken in Section 1.3.5. </w:t>
      </w:r>
    </w:p>
    <w:p w:rsidR="00C7430E" w:rsidRDefault="00C7430E" w:rsidP="00ED6FA8">
      <w:pPr>
        <w:spacing w:after="0"/>
        <w:rPr>
          <w:rFonts w:eastAsia="Times New Roman" w:cs="Times New Roman"/>
          <w:szCs w:val="24"/>
          <w:lang w:eastAsia="en-GB"/>
        </w:rPr>
      </w:pPr>
    </w:p>
    <w:p w:rsidR="00E64F21" w:rsidRPr="00C7430E" w:rsidRDefault="00E64F21" w:rsidP="00E64F21">
      <w:pPr>
        <w:spacing w:after="0"/>
        <w:rPr>
          <w:rFonts w:eastAsia="Times New Roman" w:cs="Times New Roman"/>
          <w:szCs w:val="24"/>
          <w:lang w:eastAsia="en-GB"/>
        </w:rPr>
      </w:pPr>
      <w:r w:rsidRPr="00C7430E">
        <w:rPr>
          <w:rFonts w:eastAsia="Times New Roman" w:cs="Times New Roman"/>
          <w:szCs w:val="24"/>
          <w:lang w:eastAsia="en-GB"/>
        </w:rPr>
        <w:t xml:space="preserve">The finding that prednisolone is superior to </w:t>
      </w:r>
      <w:r w:rsidR="00D94180">
        <w:rPr>
          <w:rFonts w:eastAsia="Times New Roman" w:cs="Times New Roman"/>
          <w:szCs w:val="24"/>
          <w:lang w:eastAsia="en-GB"/>
        </w:rPr>
        <w:t xml:space="preserve">AZA </w:t>
      </w:r>
      <w:r w:rsidRPr="00C7430E">
        <w:rPr>
          <w:rFonts w:eastAsia="Times New Roman" w:cs="Times New Roman"/>
          <w:szCs w:val="24"/>
          <w:lang w:eastAsia="en-GB"/>
        </w:rPr>
        <w:t xml:space="preserve">monotherapy in inducing remission is not surprising if the mechanisms of action of the drugs are considered. Corticosteroids act rapidly on the immune system by inhibiting T-lymphocyte activation and interfering with cytokine production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&lt;EndNote&gt;&lt;Cite&gt;&lt;Author&gt;Heneghan&lt;/Author&gt;&lt;Year&gt;2002&lt;/Year&gt;&lt;RecNum&gt;159&lt;/RecNum&gt;&lt;DisplayText&gt;(47)&lt;/DisplayText&gt;&lt;record&gt;&lt;rec-number&gt;159&lt;/rec-number&gt;&lt;foreign-keys&gt;&lt;key app="EN" db-id="zvetrawzapvprberawvv9ftg0dx5rs92tes2" timestamp="0"&gt;159&lt;/key&gt;&lt;/foreign-keys&gt;&lt;ref-type name="Journal Article"&gt;17&lt;/ref-type&gt;&lt;contributors&gt;&lt;authors&gt;&lt;author&gt;Heneghan, M. A.&lt;/author&gt;&lt;author&gt;McFarlane, I. G.&lt;/author&gt;&lt;/authors&gt;&lt;/contributors&gt;&lt;auth-address&gt;Division of Gastroenterology, Duke University Medical Center, Durham NC 27710, USA. heneg003@mc.duke.edu&lt;/auth-address&gt;&lt;titles&gt;&lt;title&gt;Current and novel immunosuppressive therapy for autoimmune hepatitis&lt;/title&gt;&lt;secondary-title&gt;Hepatology&lt;/secondary-title&gt;&lt;/titles&gt;&lt;periodical&gt;&lt;full-title&gt;Hepatology&lt;/full-title&gt;&lt;/periodical&gt;&lt;pages&gt;7-13&lt;/pages&gt;&lt;volume&gt;35&lt;/volume&gt;&lt;number&gt;1&lt;/number&gt;&lt;keywords&gt;&lt;keyword&gt;Adrenal Cortex Hormones/administration &amp;amp; dosage/therapeutic use&lt;/keyword&gt;&lt;keyword&gt;Azathioprine/administration &amp;amp; dosage/therapeutic use&lt;/keyword&gt;&lt;keyword&gt;Drug Therapy, Combination&lt;/keyword&gt;&lt;keyword&gt;Hepatitis, Autoimmune/ drug therapy&lt;/keyword&gt;&lt;keyword&gt;Humans&lt;/keyword&gt;&lt;keyword&gt;Immunosuppressive Agents/administration &amp;amp; dosage/ therapeutic use&lt;/keyword&gt;&lt;keyword&gt;Pharmacogenetics&lt;/keyword&gt;&lt;keyword&gt;Treatment Failure&lt;/keyword&gt;&lt;/keywords&gt;&lt;dates&gt;&lt;year&gt;2002&lt;/year&gt;&lt;pub-dates&gt;&lt;date&gt;Jan&lt;/date&gt;&lt;/pub-dates&gt;&lt;/dates&gt;&lt;isbn&gt;0270-9139 (Print)&amp;#xD;0270-9139 (Linking)&lt;/isbn&gt;&lt;accession-num&gt;11786954&lt;/accession-num&gt;&lt;urls&gt;&lt;/urls&gt;&lt;/record&gt;&lt;/Cite&gt;&lt;/EndNote&gt;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(47)</w:t>
      </w:r>
      <w:r w:rsidRPr="00C7430E">
        <w:rPr>
          <w:rFonts w:eastAsia="Times New Roman" w:cs="Times New Roman"/>
          <w:szCs w:val="24"/>
          <w:lang w:eastAsia="en-GB"/>
        </w:rPr>
        <w:fldChar w:fldCharType="end"/>
      </w:r>
      <w:r w:rsidR="00D94180">
        <w:rPr>
          <w:rFonts w:eastAsia="Times New Roman" w:cs="Times New Roman"/>
          <w:szCs w:val="24"/>
          <w:lang w:eastAsia="en-GB"/>
        </w:rPr>
        <w:t>. AZA</w:t>
      </w:r>
      <w:r w:rsidRPr="00C7430E">
        <w:rPr>
          <w:rFonts w:eastAsia="Times New Roman" w:cs="Times New Roman"/>
          <w:szCs w:val="24"/>
          <w:lang w:eastAsia="en-GB"/>
        </w:rPr>
        <w:t xml:space="preserve"> on the other hand, exerts its effect mainly by blocking the maturation of lymphocyte precursors within the bone marrow with little effect on already mature lymphocytes in the peripheral circulation. Hence, it can take three or more months to become fully active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&lt;EndNote&gt;&lt;Cite&gt;&lt;Author&gt;Heneghan&lt;/Author&gt;&lt;Year&gt;2002&lt;/Year&gt;&lt;RecNum&gt;159&lt;/RecNum&gt;&lt;DisplayText&gt;(47)&lt;/DisplayText&gt;&lt;record&gt;&lt;rec-number&gt;159&lt;/rec-number&gt;&lt;foreign-keys&gt;&lt;key app="EN" db-id="zvetrawzapvprberawvv9ftg0dx5rs92tes2" timestamp="0"&gt;159&lt;/key&gt;&lt;/foreign-keys&gt;&lt;ref-type name="Journal Article"&gt;17&lt;/ref-type&gt;&lt;contributors&gt;&lt;authors&gt;&lt;author&gt;Heneghan, M. A.&lt;/author&gt;&lt;author&gt;McFarlane, I. G.&lt;/author&gt;&lt;/authors&gt;&lt;/contributors&gt;&lt;auth-address&gt;Division of Gastroenterology, Duke University Medical Center, Durham NC 27710, USA. heneg003@mc.duke.edu&lt;/auth-address&gt;&lt;titles&gt;&lt;title&gt;Current and novel immunosuppressive therapy for autoimmune hepatitis&lt;/title&gt;&lt;secondary-title&gt;Hepatology&lt;/secondary-title&gt;&lt;/titles&gt;&lt;periodical&gt;&lt;full-title&gt;Hepatology&lt;/full-title&gt;&lt;/periodical&gt;&lt;pages&gt;7-13&lt;/pages&gt;&lt;volume&gt;35&lt;/volume&gt;&lt;number&gt;1&lt;/number&gt;&lt;keywords&gt;&lt;keyword&gt;Adrenal Cortex Hormones/administration &amp;amp; dosage/therapeutic use&lt;/keyword&gt;&lt;keyword&gt;Azathioprine/administration &amp;amp; dosage/therapeutic use&lt;/keyword&gt;&lt;keyword&gt;Drug Therapy, Combination&lt;/keyword&gt;&lt;keyword&gt;Hepatitis, Autoimmune/ drug therapy&lt;/keyword&gt;&lt;keyword&gt;Humans&lt;/keyword&gt;&lt;keyword&gt;Immunosuppressive Agents/administration &amp;amp; dosage/ therapeutic use&lt;/keyword&gt;&lt;keyword&gt;Pharmacogenetics&lt;/keyword&gt;&lt;keyword&gt;Treatment Failure&lt;/keyword&gt;&lt;/keywords&gt;&lt;dates&gt;&lt;year&gt;2002&lt;/year&gt;&lt;pub-dates&gt;&lt;date&gt;Jan&lt;/date&gt;&lt;/pub-dates&gt;&lt;/dates&gt;&lt;isbn&gt;0270-9139 (Print)&amp;#xD;0270-9139 (Linking)&lt;/isbn&gt;&lt;accession-num&gt;11786954&lt;/accession-num&gt;&lt;urls&gt;&lt;/urls&gt;&lt;/record&gt;&lt;/Cite&gt;&lt;/EndNote&gt;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(47)</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E64F21" w:rsidRDefault="00C90452" w:rsidP="00ED6FA8">
      <w:pPr>
        <w:spacing w:after="0"/>
        <w:rPr>
          <w:rFonts w:eastAsia="Times New Roman" w:cs="Times New Roman"/>
          <w:szCs w:val="24"/>
          <w:lang w:eastAsia="en-GB"/>
        </w:rPr>
      </w:pPr>
      <w:r>
        <w:rPr>
          <w:rFonts w:eastAsia="Times New Roman" w:cs="Times New Roman"/>
          <w:szCs w:val="24"/>
          <w:lang w:eastAsia="en-GB"/>
        </w:rPr>
        <w:br w:type="page"/>
      </w:r>
    </w:p>
    <w:p w:rsidR="000A771D" w:rsidRPr="00C7430E" w:rsidRDefault="000A771D" w:rsidP="00ED6FA8">
      <w:pPr>
        <w:spacing w:after="0"/>
        <w:rPr>
          <w:rFonts w:eastAsia="Times New Roman" w:cs="Times New Roman"/>
          <w:szCs w:val="24"/>
          <w:lang w:eastAsia="en-GB"/>
        </w:rPr>
      </w:pPr>
    </w:p>
    <w:tbl>
      <w:tblPr>
        <w:tblW w:w="0" w:type="auto"/>
        <w:tblBorders>
          <w:top w:val="single" w:sz="8" w:space="0" w:color="000000"/>
          <w:bottom w:val="single" w:sz="8" w:space="0" w:color="000000"/>
        </w:tblBorders>
        <w:tblLook w:val="04A0" w:firstRow="1" w:lastRow="0" w:firstColumn="1" w:lastColumn="0" w:noHBand="0" w:noVBand="1"/>
      </w:tblPr>
      <w:tblGrid>
        <w:gridCol w:w="1539"/>
        <w:gridCol w:w="3490"/>
        <w:gridCol w:w="1409"/>
        <w:gridCol w:w="850"/>
        <w:gridCol w:w="1123"/>
        <w:gridCol w:w="911"/>
      </w:tblGrid>
      <w:tr w:rsidR="00C7430E" w:rsidRPr="00C7430E" w:rsidTr="00C7430E">
        <w:tc>
          <w:tcPr>
            <w:tcW w:w="1539" w:type="dxa"/>
            <w:tcBorders>
              <w:top w:val="double" w:sz="4" w:space="0" w:color="auto"/>
              <w:left w:val="nil"/>
              <w:bottom w:val="single" w:sz="8" w:space="0" w:color="000000"/>
              <w:right w:val="nil"/>
            </w:tcBorders>
          </w:tcPr>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First author, journal, year</w:t>
            </w:r>
          </w:p>
        </w:tc>
        <w:tc>
          <w:tcPr>
            <w:tcW w:w="3490" w:type="dxa"/>
            <w:tcBorders>
              <w:top w:val="double" w:sz="4" w:space="0" w:color="auto"/>
              <w:left w:val="nil"/>
              <w:bottom w:val="single" w:sz="8" w:space="0" w:color="000000"/>
              <w:right w:val="nil"/>
            </w:tcBorders>
          </w:tcPr>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 xml:space="preserve">            Intervention</w:t>
            </w:r>
          </w:p>
        </w:tc>
        <w:tc>
          <w:tcPr>
            <w:tcW w:w="1409" w:type="dxa"/>
            <w:tcBorders>
              <w:top w:val="double" w:sz="4" w:space="0" w:color="auto"/>
              <w:left w:val="nil"/>
              <w:bottom w:val="single" w:sz="8" w:space="0" w:color="000000"/>
              <w:right w:val="nil"/>
            </w:tcBorders>
          </w:tcPr>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 xml:space="preserve">Treatment     Duration </w:t>
            </w:r>
          </w:p>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(months)</w:t>
            </w:r>
          </w:p>
        </w:tc>
        <w:tc>
          <w:tcPr>
            <w:tcW w:w="850" w:type="dxa"/>
            <w:tcBorders>
              <w:top w:val="double" w:sz="4" w:space="0" w:color="auto"/>
              <w:left w:val="nil"/>
              <w:bottom w:val="single" w:sz="8" w:space="0" w:color="000000"/>
              <w:right w:val="nil"/>
            </w:tcBorders>
          </w:tcPr>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 xml:space="preserve">Patients </w:t>
            </w:r>
          </w:p>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 xml:space="preserve">   (n)</w:t>
            </w:r>
          </w:p>
        </w:tc>
        <w:tc>
          <w:tcPr>
            <w:tcW w:w="1043" w:type="dxa"/>
            <w:tcBorders>
              <w:top w:val="double" w:sz="4" w:space="0" w:color="auto"/>
              <w:left w:val="nil"/>
              <w:bottom w:val="single" w:sz="8" w:space="0" w:color="000000"/>
              <w:right w:val="nil"/>
            </w:tcBorders>
          </w:tcPr>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Remission</w:t>
            </w:r>
          </w:p>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 xml:space="preserve">   </w:t>
            </w:r>
            <w:proofErr w:type="gramStart"/>
            <w:r w:rsidRPr="00C7430E">
              <w:rPr>
                <w:rFonts w:eastAsia="Times New Roman" w:cs="Times New Roman"/>
                <w:b/>
                <w:bCs/>
                <w:color w:val="000000"/>
                <w:sz w:val="16"/>
                <w:szCs w:val="16"/>
                <w:lang w:eastAsia="en-GB"/>
              </w:rPr>
              <w:t>n</w:t>
            </w:r>
            <w:proofErr w:type="gramEnd"/>
            <w:r w:rsidRPr="00C7430E">
              <w:rPr>
                <w:rFonts w:eastAsia="Times New Roman" w:cs="Times New Roman"/>
                <w:b/>
                <w:bCs/>
                <w:color w:val="000000"/>
                <w:sz w:val="16"/>
                <w:szCs w:val="16"/>
                <w:lang w:eastAsia="en-GB"/>
              </w:rPr>
              <w:t xml:space="preserve"> (%)</w:t>
            </w:r>
          </w:p>
        </w:tc>
        <w:tc>
          <w:tcPr>
            <w:tcW w:w="911" w:type="dxa"/>
            <w:tcBorders>
              <w:top w:val="double" w:sz="4" w:space="0" w:color="auto"/>
              <w:left w:val="nil"/>
              <w:bottom w:val="single" w:sz="8" w:space="0" w:color="000000"/>
              <w:right w:val="nil"/>
            </w:tcBorders>
          </w:tcPr>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Mortality</w:t>
            </w:r>
          </w:p>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 xml:space="preserve">   (%)</w:t>
            </w:r>
          </w:p>
        </w:tc>
      </w:tr>
      <w:tr w:rsidR="00C7430E" w:rsidRPr="00C7430E" w:rsidTr="00C7430E">
        <w:tc>
          <w:tcPr>
            <w:tcW w:w="1539" w:type="dxa"/>
            <w:tcBorders>
              <w:left w:val="nil"/>
              <w:right w:val="nil"/>
            </w:tcBorders>
            <w:shd w:val="clear" w:color="auto" w:fill="C0C0C0"/>
          </w:tcPr>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Cook, Quarterly J of Medicine, 1971</w:t>
            </w:r>
          </w:p>
        </w:tc>
        <w:tc>
          <w:tcPr>
            <w:tcW w:w="3490" w:type="dxa"/>
            <w:tcBorders>
              <w:left w:val="nil"/>
              <w:right w:val="nil"/>
            </w:tcBorders>
            <w:shd w:val="clear" w:color="auto" w:fill="C0C0C0"/>
          </w:tcPr>
          <w:p w:rsid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Prednisolone 15mg/day</w:t>
            </w:r>
          </w:p>
          <w:p w:rsidR="00D94180" w:rsidRPr="00C7430E" w:rsidRDefault="00D94180"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No intervention</w:t>
            </w:r>
          </w:p>
        </w:tc>
        <w:tc>
          <w:tcPr>
            <w:tcW w:w="1409" w:type="dxa"/>
            <w:tcBorders>
              <w:left w:val="nil"/>
              <w:right w:val="nil"/>
            </w:tcBorders>
            <w:shd w:val="clear" w:color="auto" w:fill="C0C0C0"/>
          </w:tcPr>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 xml:space="preserve">30-72 </w:t>
            </w:r>
          </w:p>
        </w:tc>
        <w:tc>
          <w:tcPr>
            <w:tcW w:w="850" w:type="dxa"/>
            <w:tcBorders>
              <w:left w:val="nil"/>
              <w:right w:val="nil"/>
            </w:tcBorders>
            <w:shd w:val="clear" w:color="auto" w:fill="C0C0C0"/>
          </w:tcPr>
          <w:p w:rsid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22</w:t>
            </w:r>
          </w:p>
          <w:p w:rsidR="00D94180" w:rsidRPr="00C7430E" w:rsidRDefault="00D94180"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27</w:t>
            </w:r>
          </w:p>
        </w:tc>
        <w:tc>
          <w:tcPr>
            <w:tcW w:w="1043" w:type="dxa"/>
            <w:tcBorders>
              <w:left w:val="nil"/>
              <w:right w:val="nil"/>
            </w:tcBorders>
            <w:shd w:val="clear" w:color="auto" w:fill="C0C0C0"/>
          </w:tcPr>
          <w:p w:rsid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w:t>
            </w:r>
          </w:p>
          <w:p w:rsidR="00D94180" w:rsidRPr="00C7430E" w:rsidRDefault="00D94180"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w:t>
            </w:r>
          </w:p>
        </w:tc>
        <w:tc>
          <w:tcPr>
            <w:tcW w:w="911" w:type="dxa"/>
            <w:tcBorders>
              <w:left w:val="nil"/>
              <w:right w:val="nil"/>
            </w:tcBorders>
            <w:shd w:val="clear" w:color="auto" w:fill="C0C0C0"/>
          </w:tcPr>
          <w:p w:rsid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14</w:t>
            </w:r>
          </w:p>
          <w:p w:rsidR="00D94180" w:rsidRPr="00C7430E" w:rsidRDefault="00D94180"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56</w:t>
            </w:r>
          </w:p>
        </w:tc>
      </w:tr>
      <w:tr w:rsidR="00C7430E" w:rsidRPr="00C7430E" w:rsidTr="00C7430E">
        <w:tc>
          <w:tcPr>
            <w:tcW w:w="1539" w:type="dxa"/>
          </w:tcPr>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Soloway, Gastroenterology, 1972</w:t>
            </w:r>
          </w:p>
        </w:tc>
        <w:tc>
          <w:tcPr>
            <w:tcW w:w="3490" w:type="dxa"/>
          </w:tcPr>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 xml:space="preserve">Prednisolone 60mg/day 1 week, 40mg/day 1 week, 30mg/day 2 weeks, 20mg/day </w:t>
            </w:r>
            <w:r w:rsidR="0029780E" w:rsidRPr="00C7430E">
              <w:rPr>
                <w:rFonts w:eastAsia="Times New Roman" w:cs="Times New Roman"/>
                <w:color w:val="000000"/>
                <w:sz w:val="16"/>
                <w:szCs w:val="16"/>
                <w:lang w:eastAsia="en-GB"/>
              </w:rPr>
              <w:t>maintenance</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 xml:space="preserve">Prednisolone 30mg/day 1 week, 20mg/day 1 week, 15mg/day 2 weeks, 10mg/day </w:t>
            </w:r>
            <w:r w:rsidR="0029780E" w:rsidRPr="00C7430E">
              <w:rPr>
                <w:rFonts w:eastAsia="Times New Roman" w:cs="Times New Roman"/>
                <w:color w:val="000000"/>
                <w:sz w:val="16"/>
                <w:szCs w:val="16"/>
                <w:lang w:eastAsia="en-GB"/>
              </w:rPr>
              <w:t>maintenance</w:t>
            </w:r>
            <w:r w:rsidRPr="00C7430E">
              <w:rPr>
                <w:rFonts w:eastAsia="Times New Roman" w:cs="Times New Roman"/>
                <w:color w:val="000000"/>
                <w:sz w:val="16"/>
                <w:szCs w:val="16"/>
                <w:lang w:eastAsia="en-GB"/>
              </w:rPr>
              <w:t>+ azathioprine 50mg/day</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Azathioprine 100mg/day</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Placebo</w:t>
            </w:r>
          </w:p>
        </w:tc>
        <w:tc>
          <w:tcPr>
            <w:tcW w:w="1409" w:type="dxa"/>
          </w:tcPr>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3-42</w:t>
            </w:r>
          </w:p>
        </w:tc>
        <w:tc>
          <w:tcPr>
            <w:tcW w:w="850" w:type="dxa"/>
          </w:tcPr>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18</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14</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14</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17</w:t>
            </w:r>
          </w:p>
        </w:tc>
        <w:tc>
          <w:tcPr>
            <w:tcW w:w="1043" w:type="dxa"/>
          </w:tcPr>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8 (44%)</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3 (21%)</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 (7%)</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0 (0%)</w:t>
            </w:r>
          </w:p>
        </w:tc>
        <w:tc>
          <w:tcPr>
            <w:tcW w:w="911" w:type="dxa"/>
          </w:tcPr>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6</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7</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36</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41</w:t>
            </w:r>
          </w:p>
        </w:tc>
      </w:tr>
      <w:tr w:rsidR="00C7430E" w:rsidRPr="00C7430E" w:rsidTr="00C7430E">
        <w:tc>
          <w:tcPr>
            <w:tcW w:w="1539" w:type="dxa"/>
            <w:tcBorders>
              <w:left w:val="nil"/>
              <w:right w:val="nil"/>
            </w:tcBorders>
            <w:shd w:val="clear" w:color="auto" w:fill="C0C0C0"/>
          </w:tcPr>
          <w:p w:rsidR="00C7430E" w:rsidRPr="00C7430E" w:rsidRDefault="00C7430E" w:rsidP="00E64F21">
            <w:pPr>
              <w:spacing w:after="0" w:line="240" w:lineRule="auto"/>
              <w:rPr>
                <w:rFonts w:eastAsia="Times New Roman" w:cs="Times New Roman"/>
                <w:b/>
                <w:bCs/>
                <w:color w:val="000000"/>
                <w:sz w:val="16"/>
                <w:szCs w:val="16"/>
                <w:lang w:eastAsia="en-GB"/>
              </w:rPr>
            </w:pPr>
            <w:r w:rsidRPr="00C7430E">
              <w:rPr>
                <w:rFonts w:eastAsia="Times New Roman" w:cs="Times New Roman"/>
                <w:b/>
                <w:bCs/>
                <w:color w:val="000000"/>
                <w:sz w:val="16"/>
                <w:szCs w:val="16"/>
                <w:lang w:eastAsia="en-GB"/>
              </w:rPr>
              <w:t>Murray-Lyon, Lancet, 1973</w:t>
            </w:r>
          </w:p>
        </w:tc>
        <w:tc>
          <w:tcPr>
            <w:tcW w:w="3490" w:type="dxa"/>
            <w:tcBorders>
              <w:left w:val="nil"/>
              <w:right w:val="nil"/>
            </w:tcBorders>
            <w:shd w:val="clear" w:color="auto" w:fill="C0C0C0"/>
          </w:tcPr>
          <w:p w:rsid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 xml:space="preserve">Prednisolone 5mg </w:t>
            </w:r>
            <w:proofErr w:type="spellStart"/>
            <w:r w:rsidRPr="00C7430E">
              <w:rPr>
                <w:rFonts w:eastAsia="Times New Roman" w:cs="Times New Roman"/>
                <w:color w:val="000000"/>
                <w:sz w:val="16"/>
                <w:szCs w:val="16"/>
                <w:lang w:eastAsia="en-GB"/>
              </w:rPr>
              <w:t>tds</w:t>
            </w:r>
            <w:proofErr w:type="spellEnd"/>
          </w:p>
          <w:p w:rsidR="00D94180" w:rsidRPr="00C7430E" w:rsidRDefault="00D94180"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Azathioprine 75mg</w:t>
            </w:r>
          </w:p>
        </w:tc>
        <w:tc>
          <w:tcPr>
            <w:tcW w:w="1409" w:type="dxa"/>
            <w:tcBorders>
              <w:left w:val="nil"/>
              <w:right w:val="nil"/>
            </w:tcBorders>
            <w:shd w:val="clear" w:color="auto" w:fill="C0C0C0"/>
          </w:tcPr>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24</w:t>
            </w:r>
          </w:p>
        </w:tc>
        <w:tc>
          <w:tcPr>
            <w:tcW w:w="850" w:type="dxa"/>
            <w:tcBorders>
              <w:left w:val="nil"/>
              <w:right w:val="nil"/>
            </w:tcBorders>
            <w:shd w:val="clear" w:color="auto" w:fill="C0C0C0"/>
          </w:tcPr>
          <w:p w:rsid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22</w:t>
            </w:r>
          </w:p>
          <w:p w:rsidR="00D94180" w:rsidRPr="00C7430E" w:rsidRDefault="00D94180"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25</w:t>
            </w:r>
          </w:p>
        </w:tc>
        <w:tc>
          <w:tcPr>
            <w:tcW w:w="1043" w:type="dxa"/>
            <w:tcBorders>
              <w:left w:val="nil"/>
              <w:right w:val="nil"/>
            </w:tcBorders>
            <w:shd w:val="clear" w:color="auto" w:fill="C0C0C0"/>
          </w:tcPr>
          <w:p w:rsid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w:t>
            </w:r>
          </w:p>
          <w:p w:rsidR="00D94180" w:rsidRPr="00C7430E" w:rsidRDefault="00D94180"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w:t>
            </w:r>
          </w:p>
        </w:tc>
        <w:tc>
          <w:tcPr>
            <w:tcW w:w="911" w:type="dxa"/>
            <w:tcBorders>
              <w:left w:val="nil"/>
              <w:right w:val="nil"/>
            </w:tcBorders>
            <w:shd w:val="clear" w:color="auto" w:fill="C0C0C0"/>
          </w:tcPr>
          <w:p w:rsid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5</w:t>
            </w:r>
          </w:p>
          <w:p w:rsidR="00D94180" w:rsidRPr="00C7430E" w:rsidRDefault="00D94180"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24</w:t>
            </w:r>
          </w:p>
        </w:tc>
      </w:tr>
      <w:tr w:rsidR="00C7430E" w:rsidRPr="00C7430E" w:rsidTr="00C7430E">
        <w:tc>
          <w:tcPr>
            <w:tcW w:w="1539" w:type="dxa"/>
            <w:tcBorders>
              <w:bottom w:val="double" w:sz="4" w:space="0" w:color="auto"/>
            </w:tcBorders>
          </w:tcPr>
          <w:p w:rsidR="00C7430E" w:rsidRPr="00C7430E" w:rsidRDefault="00C7430E" w:rsidP="00E64F21">
            <w:pPr>
              <w:spacing w:after="0" w:line="240" w:lineRule="auto"/>
              <w:rPr>
                <w:rFonts w:eastAsia="Times New Roman" w:cs="Times New Roman"/>
                <w:b/>
                <w:bCs/>
                <w:color w:val="000000"/>
                <w:sz w:val="16"/>
                <w:szCs w:val="16"/>
                <w:lang w:eastAsia="en-GB"/>
              </w:rPr>
            </w:pPr>
            <w:proofErr w:type="spellStart"/>
            <w:r w:rsidRPr="00C7430E">
              <w:rPr>
                <w:rFonts w:eastAsia="Times New Roman" w:cs="Times New Roman"/>
                <w:b/>
                <w:bCs/>
                <w:color w:val="000000"/>
                <w:sz w:val="16"/>
                <w:szCs w:val="16"/>
                <w:lang w:eastAsia="en-GB"/>
              </w:rPr>
              <w:t>Summerskill</w:t>
            </w:r>
            <w:proofErr w:type="spellEnd"/>
            <w:r w:rsidRPr="00C7430E">
              <w:rPr>
                <w:rFonts w:eastAsia="Times New Roman" w:cs="Times New Roman"/>
                <w:b/>
                <w:bCs/>
                <w:color w:val="000000"/>
                <w:sz w:val="16"/>
                <w:szCs w:val="16"/>
                <w:lang w:eastAsia="en-GB"/>
              </w:rPr>
              <w:t>, Gut, 1975*¥</w:t>
            </w:r>
          </w:p>
        </w:tc>
        <w:tc>
          <w:tcPr>
            <w:tcW w:w="3490" w:type="dxa"/>
            <w:tcBorders>
              <w:bottom w:val="double" w:sz="4" w:space="0" w:color="auto"/>
            </w:tcBorders>
          </w:tcPr>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 xml:space="preserve">Prednisolone 60mg/day 1 week, 40mg/day 1 week, 30mg/day 2 weeks, 20mg/day </w:t>
            </w:r>
            <w:r w:rsidR="0029780E" w:rsidRPr="00C7430E">
              <w:rPr>
                <w:rFonts w:eastAsia="Times New Roman" w:cs="Times New Roman"/>
                <w:color w:val="000000"/>
                <w:sz w:val="16"/>
                <w:szCs w:val="16"/>
                <w:lang w:eastAsia="en-GB"/>
              </w:rPr>
              <w:t>maintenance</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 xml:space="preserve">Prednisolone 30mg/day 1 week, 20mg/day 1 week, 15mg/day 2 weeks, 10mg/day </w:t>
            </w:r>
            <w:r w:rsidR="0029780E" w:rsidRPr="00C7430E">
              <w:rPr>
                <w:rFonts w:eastAsia="Times New Roman" w:cs="Times New Roman"/>
                <w:color w:val="000000"/>
                <w:sz w:val="16"/>
                <w:szCs w:val="16"/>
                <w:lang w:eastAsia="en-GB"/>
              </w:rPr>
              <w:t>maintenance</w:t>
            </w:r>
            <w:r w:rsidRPr="00C7430E">
              <w:rPr>
                <w:rFonts w:eastAsia="Times New Roman" w:cs="Times New Roman"/>
                <w:color w:val="000000"/>
                <w:sz w:val="16"/>
                <w:szCs w:val="16"/>
                <w:lang w:eastAsia="en-GB"/>
              </w:rPr>
              <w:t>+ azathioprine 50mg/day</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Prednisolone in titrated doses given on alternate days</w:t>
            </w:r>
          </w:p>
          <w:p w:rsidR="00C7430E" w:rsidRPr="00C7430E" w:rsidRDefault="00C7430E" w:rsidP="00E64F21">
            <w:pPr>
              <w:spacing w:after="0" w:line="240" w:lineRule="auto"/>
              <w:rPr>
                <w:rFonts w:eastAsia="Times New Roman" w:cs="Times New Roman"/>
                <w:color w:val="000000"/>
                <w:sz w:val="16"/>
                <w:szCs w:val="16"/>
                <w:lang w:eastAsia="en-GB"/>
              </w:rPr>
            </w:pPr>
          </w:p>
        </w:tc>
        <w:tc>
          <w:tcPr>
            <w:tcW w:w="1409" w:type="dxa"/>
            <w:tcBorders>
              <w:bottom w:val="double" w:sz="4" w:space="0" w:color="auto"/>
            </w:tcBorders>
          </w:tcPr>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6</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12</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24</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36</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6</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12</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24</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36</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6</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12</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24</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36</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6</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12</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24</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36</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24</w:t>
            </w:r>
          </w:p>
        </w:tc>
        <w:tc>
          <w:tcPr>
            <w:tcW w:w="850" w:type="dxa"/>
            <w:tcBorders>
              <w:bottom w:val="double" w:sz="4" w:space="0" w:color="auto"/>
            </w:tcBorders>
          </w:tcPr>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30</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29</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24</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20</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30</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29</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24</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20</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30</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27</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26</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23</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30</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27</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26</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23</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22</w:t>
            </w:r>
          </w:p>
        </w:tc>
        <w:tc>
          <w:tcPr>
            <w:tcW w:w="1043" w:type="dxa"/>
            <w:tcBorders>
              <w:bottom w:val="double" w:sz="4" w:space="0" w:color="auto"/>
            </w:tcBorders>
          </w:tcPr>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b/>
                <w:i/>
                <w:color w:val="000000"/>
                <w:sz w:val="16"/>
                <w:szCs w:val="16"/>
                <w:lang w:eastAsia="en-GB"/>
              </w:rPr>
              <w:t>Biochemical#</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16 (53%)</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20 (70%)</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18 (75%)</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14 (70%)</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b/>
                <w:i/>
                <w:color w:val="000000"/>
                <w:sz w:val="16"/>
                <w:szCs w:val="16"/>
                <w:lang w:eastAsia="en-GB"/>
              </w:rPr>
              <w:t>Histological</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4 (13%)</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9 (31%)</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13 (54%)</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11 (55%)</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b/>
                <w:i/>
                <w:color w:val="000000"/>
                <w:sz w:val="16"/>
                <w:szCs w:val="16"/>
                <w:lang w:eastAsia="en-GB"/>
              </w:rPr>
              <w:t>Biochemical#</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18 (60%)</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19 (70%)</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19(73%)</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17 (74%)</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b/>
                <w:i/>
                <w:color w:val="000000"/>
                <w:sz w:val="16"/>
                <w:szCs w:val="16"/>
                <w:lang w:eastAsia="en-GB"/>
              </w:rPr>
            </w:pPr>
            <w:r w:rsidRPr="00C7430E">
              <w:rPr>
                <w:rFonts w:eastAsia="Times New Roman" w:cs="Times New Roman"/>
                <w:b/>
                <w:i/>
                <w:color w:val="000000"/>
                <w:sz w:val="16"/>
                <w:szCs w:val="16"/>
                <w:lang w:eastAsia="en-GB"/>
              </w:rPr>
              <w:t>Histological</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 (3%)</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8 (30%)</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16 (62%)</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16(70%)</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b/>
                <w:i/>
                <w:color w:val="000000"/>
                <w:sz w:val="16"/>
                <w:szCs w:val="16"/>
                <w:lang w:eastAsia="en-GB"/>
              </w:rPr>
              <w:t>Biochemical#</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14 (64%)</w:t>
            </w:r>
          </w:p>
          <w:p w:rsidR="00C7430E" w:rsidRPr="00C7430E" w:rsidRDefault="00C7430E" w:rsidP="00E64F21">
            <w:pPr>
              <w:spacing w:after="0" w:line="240" w:lineRule="auto"/>
              <w:rPr>
                <w:rFonts w:eastAsia="Times New Roman" w:cs="Times New Roman"/>
                <w:b/>
                <w:i/>
                <w:color w:val="000000"/>
                <w:sz w:val="16"/>
                <w:szCs w:val="16"/>
                <w:lang w:eastAsia="en-GB"/>
              </w:rPr>
            </w:pPr>
            <w:r w:rsidRPr="00C7430E">
              <w:rPr>
                <w:rFonts w:eastAsia="Times New Roman" w:cs="Times New Roman"/>
                <w:b/>
                <w:i/>
                <w:color w:val="000000"/>
                <w:sz w:val="16"/>
                <w:szCs w:val="16"/>
                <w:lang w:eastAsia="en-GB"/>
              </w:rPr>
              <w:t>Histological</w:t>
            </w: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4 (18%)</w:t>
            </w:r>
          </w:p>
        </w:tc>
        <w:tc>
          <w:tcPr>
            <w:tcW w:w="911" w:type="dxa"/>
            <w:tcBorders>
              <w:bottom w:val="double" w:sz="4" w:space="0" w:color="auto"/>
            </w:tcBorders>
          </w:tcPr>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r w:rsidRPr="00C7430E">
              <w:rPr>
                <w:rFonts w:eastAsia="Times New Roman" w:cs="Times New Roman"/>
                <w:color w:val="000000"/>
                <w:sz w:val="16"/>
                <w:szCs w:val="16"/>
                <w:lang w:eastAsia="en-GB"/>
              </w:rPr>
              <w:t>-</w:t>
            </w: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p w:rsidR="00C7430E" w:rsidRPr="00C7430E" w:rsidRDefault="00C7430E" w:rsidP="00E64F21">
            <w:pPr>
              <w:spacing w:after="0" w:line="240" w:lineRule="auto"/>
              <w:rPr>
                <w:rFonts w:eastAsia="Times New Roman" w:cs="Times New Roman"/>
                <w:color w:val="000000"/>
                <w:sz w:val="16"/>
                <w:szCs w:val="16"/>
                <w:lang w:eastAsia="en-GB"/>
              </w:rPr>
            </w:pPr>
          </w:p>
        </w:tc>
      </w:tr>
    </w:tbl>
    <w:p w:rsidR="00C7430E" w:rsidRPr="00892823" w:rsidRDefault="00786208" w:rsidP="00892823">
      <w:pPr>
        <w:pStyle w:val="Subtitle"/>
        <w:spacing w:line="360" w:lineRule="auto"/>
        <w:rPr>
          <w:rFonts w:eastAsia="Times New Roman"/>
        </w:rPr>
      </w:pPr>
      <w:bookmarkStart w:id="64" w:name="_Toc464323789"/>
      <w:bookmarkStart w:id="65" w:name="_Toc507417407"/>
      <w:proofErr w:type="gramStart"/>
      <w:r w:rsidRPr="00786208">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1</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4</w:t>
      </w:r>
      <w:r w:rsidR="00300AD3">
        <w:rPr>
          <w:b/>
        </w:rPr>
        <w:fldChar w:fldCharType="end"/>
      </w:r>
      <w:r w:rsidR="00C7430E" w:rsidRPr="00C7430E">
        <w:rPr>
          <w:rFonts w:eastAsia="Times New Roman"/>
        </w:rPr>
        <w:t xml:space="preserve"> Summary of Randomised Controlled Trials for the Induction of Remission in patients with Autoimmune Hepatitis. *patients had differing length of time included in study and results are provided according to time in study. ¥ all except four patients in Soloway 1972</w:t>
      </w:r>
      <w:r w:rsidR="00C90452">
        <w:rPr>
          <w:rFonts w:eastAsia="Times New Roman"/>
        </w:rPr>
        <w:fldChar w:fldCharType="begin"/>
      </w:r>
      <w:r w:rsidR="00C90452">
        <w:rPr>
          <w:rFonts w:eastAsia="Times New Roman"/>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00C90452">
        <w:rPr>
          <w:rFonts w:eastAsia="Times New Roman"/>
        </w:rPr>
        <w:fldChar w:fldCharType="separate"/>
      </w:r>
      <w:r w:rsidR="00C90452">
        <w:rPr>
          <w:rFonts w:eastAsia="Times New Roman"/>
          <w:noProof/>
        </w:rPr>
        <w:t>(6)</w:t>
      </w:r>
      <w:r w:rsidR="00C90452">
        <w:rPr>
          <w:rFonts w:eastAsia="Times New Roman"/>
        </w:rPr>
        <w:fldChar w:fldCharType="end"/>
      </w:r>
      <w:r w:rsidR="00C7430E" w:rsidRPr="00C7430E">
        <w:rPr>
          <w:rFonts w:eastAsia="Times New Roman"/>
        </w:rPr>
        <w:t xml:space="preserve"> study were also included in this study.  # Biochemical remission defined as AST &lt;2xULN. Table reproduced, with modifications, from </w:t>
      </w:r>
      <w:proofErr w:type="spellStart"/>
      <w:r w:rsidR="00C7430E" w:rsidRPr="00C7430E">
        <w:rPr>
          <w:rFonts w:eastAsia="Times New Roman"/>
        </w:rPr>
        <w:t>Lamers</w:t>
      </w:r>
      <w:proofErr w:type="spellEnd"/>
      <w:r w:rsidR="00C7430E" w:rsidRPr="00C7430E">
        <w:rPr>
          <w:rFonts w:eastAsia="Times New Roman"/>
        </w:rPr>
        <w:t xml:space="preserve"> et al, 2010</w:t>
      </w:r>
      <w:r w:rsidR="00C90452">
        <w:rPr>
          <w:rFonts w:eastAsia="Times New Roman"/>
        </w:rPr>
        <w:fldChar w:fldCharType="begin"/>
      </w:r>
      <w:r w:rsidR="00C90452">
        <w:rPr>
          <w:rFonts w:eastAsia="Times New Roman"/>
        </w:rPr>
        <w:instrText xml:space="preserve"> ADDIN EN.CITE &lt;EndNote&gt;&lt;Cite&gt;&lt;Author&gt;Lamers&lt;/Author&gt;&lt;Year&gt;2010&lt;/Year&gt;&lt;RecNum&gt;105&lt;/RecNum&gt;&lt;DisplayText&gt;(45)&lt;/DisplayText&gt;&lt;record&gt;&lt;rec-number&gt;105&lt;/rec-number&gt;&lt;foreign-keys&gt;&lt;key app="EN" db-id="zvetrawzapvprberawvv9ftg0dx5rs92tes2" timestamp="0"&gt;105&lt;/key&gt;&lt;/foreign-keys&gt;&lt;ref-type name="Journal Article"&gt;17&lt;/ref-type&gt;&lt;contributors&gt;&lt;authors&gt;&lt;author&gt;Lamers, Mieke M. H.&lt;/author&gt;&lt;author&gt;van Oijen, Martijn G. H.&lt;/author&gt;&lt;author&gt;Pronk, Martine&lt;/author&gt;&lt;author&gt;Drenth, Joost P. H.&lt;/author&gt;&lt;/authors&gt;&lt;/contributors&gt;&lt;titles&gt;&lt;title&gt;Treatment options for autoimmune hepatitis: A systematic review of randomized controlled trials&lt;/title&gt;&lt;secondary-title&gt;Journal of Hepatology&lt;/secondary-title&gt;&lt;/titles&gt;&lt;periodical&gt;&lt;full-title&gt;J Hepatol&lt;/full-title&gt;&lt;abbr-1&gt;Journal of hepatology&lt;/abbr-1&gt;&lt;/periodical&gt;&lt;pages&gt;191-198&lt;/pages&gt;&lt;volume&gt;53&lt;/volume&gt;&lt;number&gt;1&lt;/number&gt;&lt;keywords&gt;&lt;keyword&gt;Autoimmune&lt;/keyword&gt;&lt;keyword&gt;Hepatitis&lt;/keyword&gt;&lt;keyword&gt;Systematic review&lt;/keyword&gt;&lt;/keywords&gt;&lt;dates&gt;&lt;year&gt;2010&lt;/year&gt;&lt;/dates&gt;&lt;urls&gt;&lt;related-urls&gt;&lt;url&gt;http://www.sciencedirect.com/science/article/B6W7C-4YR85RS-2/2/fdf99b10fdcc00894408bf08b6e6c6f9 &lt;/url&gt;&lt;/related-urls&gt;&lt;/urls&gt;&lt;/record&gt;&lt;/Cite&gt;&lt;/EndNote&gt;</w:instrText>
      </w:r>
      <w:r w:rsidR="00C90452">
        <w:rPr>
          <w:rFonts w:eastAsia="Times New Roman"/>
        </w:rPr>
        <w:fldChar w:fldCharType="separate"/>
      </w:r>
      <w:r w:rsidR="00C90452">
        <w:rPr>
          <w:rFonts w:eastAsia="Times New Roman"/>
          <w:noProof/>
        </w:rPr>
        <w:t>(45)</w:t>
      </w:r>
      <w:r w:rsidR="00C90452">
        <w:rPr>
          <w:rFonts w:eastAsia="Times New Roman"/>
        </w:rPr>
        <w:fldChar w:fldCharType="end"/>
      </w:r>
      <w:r w:rsidR="00C7430E" w:rsidRPr="00C7430E">
        <w:rPr>
          <w:rFonts w:eastAsia="Times New Roman"/>
        </w:rPr>
        <w:t>.</w:t>
      </w:r>
      <w:bookmarkEnd w:id="64"/>
      <w:bookmarkEnd w:id="65"/>
    </w:p>
    <w:p w:rsidR="00C7430E" w:rsidRPr="000A771D" w:rsidRDefault="00C7430E" w:rsidP="000A771D">
      <w:pPr>
        <w:pStyle w:val="Heading3"/>
      </w:pPr>
      <w:bookmarkStart w:id="66" w:name="_Toc290238655"/>
      <w:bookmarkStart w:id="67" w:name="_Toc294596331"/>
      <w:bookmarkStart w:id="68" w:name="_Toc464311931"/>
      <w:bookmarkStart w:id="69" w:name="_Toc464311995"/>
      <w:bookmarkStart w:id="70" w:name="_Toc485375273"/>
      <w:r w:rsidRPr="00B0692A">
        <w:lastRenderedPageBreak/>
        <w:t>Side Effects of Standard Treatment</w:t>
      </w:r>
      <w:bookmarkEnd w:id="66"/>
      <w:bookmarkEnd w:id="67"/>
      <w:bookmarkEnd w:id="68"/>
      <w:bookmarkEnd w:id="69"/>
      <w:bookmarkEnd w:id="70"/>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Prednisolone is associated with numerous side-effects, which include osteoporosis and fractures, diabetes and hyperglycaemia, dyslipidaemia and cardiovascular disease, weight gain and </w:t>
      </w:r>
      <w:proofErr w:type="spellStart"/>
      <w:r w:rsidRPr="00C7430E">
        <w:rPr>
          <w:rFonts w:eastAsia="Times New Roman" w:cs="Times New Roman"/>
          <w:szCs w:val="24"/>
          <w:lang w:eastAsia="en-GB"/>
        </w:rPr>
        <w:t>Cushingoid</w:t>
      </w:r>
      <w:proofErr w:type="spellEnd"/>
      <w:r w:rsidRPr="00C7430E">
        <w:rPr>
          <w:rFonts w:eastAsia="Times New Roman" w:cs="Times New Roman"/>
          <w:szCs w:val="24"/>
          <w:lang w:eastAsia="en-GB"/>
        </w:rPr>
        <w:t xml:space="preserve"> appearance, adrenal insufficiency, cataracts and glaucoma, myopathy, peptic ulcer bleeding, pancreatitis,  and psychiatric disturbances. Prednisolone toxicity is related to both, the average dose, and the cumulative duration of use </w:t>
      </w:r>
      <w:r w:rsidRPr="00C7430E">
        <w:rPr>
          <w:rFonts w:eastAsia="Times New Roman" w:cs="Times New Roman"/>
          <w:szCs w:val="24"/>
          <w:lang w:eastAsia="en-GB"/>
        </w:rPr>
        <w:fldChar w:fldCharType="begin">
          <w:fldData xml:space="preserve">PEVuZE5vdGU+PENpdGU+PEF1dGhvcj5EYSBTaWx2YTwvQXV0aG9yPjxZZWFyPjIwMDY8L1llYXI+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PEVuZE5vdGU+PENpdGU+PEF1dGhvcj5EYSBTaWx2YTwvQXV0aG9yPjxZZWFyPjIwMDY8L1llYXI+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(48)</w:t>
      </w:r>
      <w:r w:rsidRPr="00C7430E">
        <w:rPr>
          <w:rFonts w:eastAsia="Times New Roman" w:cs="Times New Roman"/>
          <w:szCs w:val="24"/>
          <w:lang w:eastAsia="en-GB"/>
        </w:rPr>
        <w:fldChar w:fldCharType="end"/>
      </w:r>
      <w:r w:rsidRPr="00C7430E">
        <w:rPr>
          <w:rFonts w:eastAsia="Times New Roman" w:cs="Times New Roman"/>
          <w:szCs w:val="24"/>
          <w:lang w:eastAsia="en-GB"/>
        </w:rPr>
        <w:t>.  In prednisolone treated AI</w:t>
      </w:r>
      <w:r w:rsidR="00D94180">
        <w:rPr>
          <w:rFonts w:eastAsia="Times New Roman" w:cs="Times New Roman"/>
          <w:szCs w:val="24"/>
          <w:lang w:eastAsia="en-GB"/>
        </w:rPr>
        <w:t>H patients, severe side-effects</w:t>
      </w:r>
      <w:r w:rsidRPr="00C7430E">
        <w:rPr>
          <w:rFonts w:eastAsia="Times New Roman" w:cs="Times New Roman"/>
          <w:szCs w:val="24"/>
          <w:lang w:eastAsia="en-GB"/>
        </w:rPr>
        <w:t xml:space="preserve"> necessitating cessation of therapy occur in approximately 13% and include psychosis, osteoporosis induced fractures, brittle diabetes and labile hypertension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&lt;EndNote&gt;&lt;Cite&gt;&lt;Author&gt;Manns&lt;/Author&gt;&lt;RecNum&gt;106&lt;/RecNum&gt;&lt;DisplayText&gt;(41)&lt;/DisplayText&gt;&lt;record&gt;&lt;rec-number&gt;106&lt;/rec-number&gt;&lt;foreign-keys&gt;&lt;key app="EN" db-id="zvetrawzapvprberawvv9ftg0dx5rs92tes2" timestamp="0"&gt;106&lt;/key&gt;&lt;/foreign-keys&gt;&lt;ref-type name="Journal Article"&gt;17&lt;/ref-type&gt;&lt;contributors&gt;&lt;authors&gt;&lt;author&gt;Manns, M. P.&lt;/author&gt;&lt;author&gt;Czaja, A. J.&lt;/author&gt;&lt;author&gt;Gorham, J. D.&lt;/author&gt;&lt;author&gt;Krawitt, E. L.&lt;/author&gt;&lt;author&gt;Mieli-Vergani, G.&lt;/author&gt;&lt;author&gt;Vergani, D.&lt;/author&gt;&lt;author&gt;Vierling, J. M.&lt;/author&gt;&lt;/authors&gt;&lt;/contributors&gt;&lt;auth-address&gt;Medical School of Hannover, Department of Gastroenterology, Hepatology and Endocrinology, Hannover, Germany. manns.michael@mh-hannover.de&lt;/auth-address&gt;&lt;titles&gt;&lt;title&gt;Diagnosis and management of autoimmune hepatitis&lt;/title&gt;&lt;secondary-title&gt;Hepatology&lt;/secondary-title&gt;&lt;/titles&gt;&lt;periodical&gt;&lt;full-title&gt;Hepatology&lt;/full-title&gt;&lt;/periodical&gt;&lt;pages&gt;2193-213&lt;/pages&gt;&lt;volume&gt;51&lt;/volume&gt;&lt;number&gt;6&lt;/number&gt;&lt;keywords&gt;&lt;keyword&gt;Adult&lt;/keyword&gt;&lt;keyword&gt;Autoantibodies/blood&lt;/keyword&gt;&lt;keyword&gt;Child&lt;/keyword&gt;&lt;keyword&gt;Drug Toxicity&lt;/keyword&gt;&lt;keyword&gt;Hepatitis, Autoimmune/ diagnosis/ drug therapy/immunology&lt;/keyword&gt;&lt;keyword&gt;Humans&lt;/keyword&gt;&lt;keyword&gt;Liver/pathology&lt;/keyword&gt;&lt;keyword&gt;Recurrence&lt;/keyword&gt;&lt;keyword&gt;Treatment Outcome&lt;/keyword&gt;&lt;/keywords&gt;&lt;dates&gt;&lt;year&gt;2010&lt;/year&gt;&lt;pub-dates&gt;&lt;date&gt;Jun&lt;/date&gt;&lt;/pub-dates&gt;&lt;/dates&gt;&lt;isbn&gt;1527-3350 (Electronic)&amp;#xD;0270-9139 (Linking)&lt;/isbn&gt;&lt;accession-num&gt;20513004&lt;/accession-num&gt;&lt;urls&gt;&lt;/urls&gt;&lt;/record&gt;&lt;/Cite&gt;&lt;/EndNote&gt;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(41)</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These side-effects are more common in patients treated with high dose prednisolone compared to the combination </w:t>
      </w:r>
      <w:r w:rsidR="008B379F">
        <w:rPr>
          <w:rFonts w:eastAsia="Times New Roman" w:cs="Times New Roman"/>
          <w:szCs w:val="24"/>
          <w:lang w:eastAsia="en-GB"/>
        </w:rPr>
        <w:t>regimen</w:t>
      </w:r>
      <w:r w:rsidRPr="00C7430E">
        <w:rPr>
          <w:rFonts w:eastAsia="Times New Roman" w:cs="Times New Roman"/>
          <w:szCs w:val="24"/>
          <w:lang w:eastAsia="en-GB"/>
        </w:rPr>
        <w:t xml:space="preserve"> with lower dose prednisolone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Furthermore, cosmetic side-effects are common, and include development of </w:t>
      </w:r>
      <w:proofErr w:type="spellStart"/>
      <w:r w:rsidRPr="00C7430E">
        <w:rPr>
          <w:rFonts w:eastAsia="Times New Roman" w:cs="Times New Roman"/>
          <w:szCs w:val="24"/>
          <w:lang w:eastAsia="en-GB"/>
        </w:rPr>
        <w:t>Cushingoid</w:t>
      </w:r>
      <w:proofErr w:type="spellEnd"/>
      <w:r w:rsidRPr="00C7430E">
        <w:rPr>
          <w:rFonts w:eastAsia="Times New Roman" w:cs="Times New Roman"/>
          <w:szCs w:val="24"/>
          <w:lang w:eastAsia="en-GB"/>
        </w:rPr>
        <w:t xml:space="preserve"> appearance and weight gain, hirsutism and alopecia, with up to 80% of patients being affected </w:t>
      </w:r>
      <w:r w:rsidRPr="00C7430E">
        <w:rPr>
          <w:rFonts w:eastAsia="Times New Roman" w:cs="Times New Roman"/>
          <w:szCs w:val="24"/>
          <w:lang w:eastAsia="en-GB"/>
        </w:rPr>
        <w:fldChar w:fldCharType="begin">
          <w:fldData xml:space="preserve">PEVuZE5vdGU+PENpdGU+PEF1dGhvcj5Tb2xvd2F5PC9BdXRob3I+PFllYXI+MTk3MjwvWWVhcj48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PEVuZE5vdGU+PENpdGU+PEF1dGhvcj5Tb2xvd2F5PC9BdXRob3I+PFllYXI+MTk3MjwvWWVhcj48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(6, 41)</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Although these side-effects do not necessitate treatment withdrawal, it can be distressing to the patient and may affect compliance with treatment. The withdrawal of prednisolone can reverse many of these side-effects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&lt;EndNote&gt;&lt;Cite&gt;&lt;Author&gt;Johnson&lt;/Author&gt;&lt;Year&gt;1995&lt;/Year&gt;&lt;RecNum&gt;117&lt;/RecNum&gt;&lt;DisplayText&gt;(49)&lt;/DisplayText&gt;&lt;record&gt;&lt;rec-number&gt;117&lt;/rec-number&gt;&lt;foreign-keys&gt;&lt;key app="EN" db-id="zvetrawzapvprberawvv9ftg0dx5rs92tes2" timestamp="0"&gt;117&lt;/key&gt;&lt;/foreign-keys&gt;&lt;ref-type name="Journal Article"&gt;17&lt;/ref-type&gt;&lt;contributors&gt;&lt;authors&gt;&lt;author&gt;Johnson, P. J.&lt;/author&gt;&lt;author&gt;McFarlane, I. G.&lt;/author&gt;&lt;author&gt;Williams, R.&lt;/author&gt;&lt;/authors&gt;&lt;/contributors&gt;&lt;auth-address&gt;Institute of Liver Studies, King&amp;apos;s College Hospital, London, United Kingdom.&lt;/auth-address&gt;&lt;titles&gt;&lt;title&gt;Azathioprine for long-term maintenance of remission in autoimmune hepatitis&lt;/title&gt;&lt;secondary-title&gt;N Engl J Med&lt;/secondary-title&gt;&lt;/titles&gt;&lt;pages&gt;958-63&lt;/pages&gt;&lt;volume&gt;333&lt;/volume&gt;&lt;number&gt;15&lt;/number&gt;&lt;keywords&gt;&lt;keyword&gt;Adolescent&lt;/keyword&gt;&lt;keyword&gt;Adult&lt;/keyword&gt;&lt;keyword&gt;Aged&lt;/keyword&gt;&lt;keyword&gt;Arthralgia/chemically induced&lt;/keyword&gt;&lt;keyword&gt;Autoimmune Diseases/ drug therapy/immunology&lt;/keyword&gt;&lt;keyword&gt;Azathioprine/administration &amp;amp; dosage/ therapeutic use&lt;/keyword&gt;&lt;keyword&gt;Disease-Free Survival&lt;/keyword&gt;&lt;keyword&gt;Female&lt;/keyword&gt;&lt;keyword&gt;Follow-Up Studies&lt;/keyword&gt;&lt;keyword&gt;Hepatitis/ drug therapy/immunology&lt;/keyword&gt;&lt;keyword&gt;Humans&lt;/keyword&gt;&lt;keyword&gt;Leukocyte Count/drug effects&lt;/keyword&gt;&lt;keyword&gt;Male&lt;/keyword&gt;&lt;keyword&gt;Middle Aged&lt;/keyword&gt;&lt;keyword&gt;Platelet Count/drug effects&lt;/keyword&gt;&lt;keyword&gt;Prednisolone/adverse effects/therapeutic use&lt;/keyword&gt;&lt;keyword&gt;Recurrence&lt;/keyword&gt;&lt;keyword&gt;Substance Withdrawal Syndrome&lt;/keyword&gt;&lt;keyword&gt;Treatment Outcome&lt;/keyword&gt;&lt;/keywords&gt;&lt;dates&gt;&lt;year&gt;1995&lt;/year&gt;&lt;pub-dates&gt;&lt;date&gt;Oct 12&lt;/date&gt;&lt;/pub-dates&gt;&lt;/dates&gt;&lt;isbn&gt;0028-4793 (Print)&amp;#xD;0028-4793 (Linking)&lt;/isbn&gt;&lt;accession-num&gt;7666914&lt;/accession-num&gt;&lt;urls&gt;&lt;/urls&gt;&lt;/record&gt;&lt;/Cite&gt;&lt;/EndNote&gt;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(49)</w:t>
      </w:r>
      <w:r w:rsidRPr="00C7430E">
        <w:rPr>
          <w:rFonts w:eastAsia="Times New Roman" w:cs="Times New Roman"/>
          <w:szCs w:val="24"/>
          <w:lang w:eastAsia="en-GB"/>
        </w:rPr>
        <w:fldChar w:fldCharType="end"/>
      </w:r>
      <w:r w:rsidRPr="00C7430E">
        <w:rPr>
          <w:rFonts w:eastAsia="Times New Roman" w:cs="Times New Roman"/>
          <w:szCs w:val="24"/>
          <w:lang w:eastAsia="en-GB"/>
        </w:rPr>
        <w:t>.</w:t>
      </w:r>
    </w:p>
    <w:p w:rsidR="00C7430E" w:rsidRPr="00C7430E" w:rsidRDefault="00C7430E" w:rsidP="00ED6FA8">
      <w:pPr>
        <w:spacing w:after="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A</w:t>
      </w:r>
      <w:r w:rsidR="00D94180">
        <w:rPr>
          <w:rFonts w:eastAsia="Times New Roman" w:cs="Times New Roman"/>
          <w:szCs w:val="24"/>
          <w:lang w:eastAsia="en-GB"/>
        </w:rPr>
        <w:t>ZA</w:t>
      </w:r>
      <w:r w:rsidRPr="00C7430E">
        <w:rPr>
          <w:rFonts w:eastAsia="Times New Roman" w:cs="Times New Roman"/>
          <w:szCs w:val="24"/>
          <w:lang w:eastAsia="en-GB"/>
        </w:rPr>
        <w:t xml:space="preserve"> associated side-effects requiring withdrawal occur in up to 17% of patients </w:t>
      </w:r>
      <w:r w:rsidRPr="00C7430E">
        <w:rPr>
          <w:rFonts w:eastAsia="Times New Roman" w:cs="Times New Roman"/>
          <w:szCs w:val="24"/>
          <w:lang w:eastAsia="en-GB"/>
        </w:rPr>
        <w:fldChar w:fldCharType="begin">
          <w:fldData xml:space="preserve">PEVuZE5vdGU+PENpdGU+PEF1dGhvcj5DemFqYTwvQXV0aG9yPjxZZWFyPjIwMDY8L1llYXI+PFJl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PEVuZE5vdGU+PENpdGU+PEF1dGhvcj5DemFqYTwvQXV0aG9yPjxZZWFyPjIwMDY8L1llYXI+PFJl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(50-52)</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and are related to severe bone marrow suppression or drug intolerance due to severe nausea, vomiting, anorexia, flu-like symptoms, and severe arthralgia. Rarer side effects include pancreatitis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&lt;EndNote&gt;&lt;Cite&gt;&lt;Author&gt;Eland&lt;/Author&gt;&lt;Year&gt;1999&lt;/Year&gt;&lt;RecNum&gt;133&lt;/RecNum&gt;&lt;DisplayText&gt;(53)&lt;/DisplayText&gt;&lt;record&gt;&lt;rec-number&gt;133&lt;/rec-number&gt;&lt;foreign-keys&gt;&lt;key app="EN" db-id="zvetrawzapvprberawvv9ftg0dx5rs92tes2" timestamp="0"&gt;133&lt;/key&gt;&lt;/foreign-keys&gt;&lt;ref-type name="Journal Article"&gt;17&lt;/ref-type&gt;&lt;contributors&gt;&lt;authors&gt;&lt;author&gt;Eland, I. A.&lt;/author&gt;&lt;author&gt;van Puijenbroek, E. P.&lt;/author&gt;&lt;author&gt;Sturkenboom, M. J. C. M.&lt;/author&gt;&lt;author&gt;Wilson, J. H. P.&lt;/author&gt;&lt;author&gt;Stricker, B. H. Ch&lt;/author&gt;&lt;/authors&gt;&lt;/contributors&gt;&lt;titles&gt;&lt;title&gt;Drug-associated acute pancreatitis: twenty-one years of spontaneous reporting in the Netherlands&lt;/title&gt;&lt;secondary-title&gt;Am J Gastroenterol&lt;/secondary-title&gt;&lt;/titles&gt;&lt;periodical&gt;&lt;full-title&gt;Am J Gastroenterol&lt;/full-title&gt;&lt;abbr-1&gt;The American journal of gastroenterology&lt;/abbr-1&gt;&lt;/periodical&gt;&lt;pages&gt;2417-2422&lt;/pages&gt;&lt;volume&gt;94&lt;/volume&gt;&lt;number&gt;9&lt;/number&gt;&lt;dates&gt;&lt;year&gt;1999&lt;/year&gt;&lt;/dates&gt;&lt;publisher&gt;The American College of Gastroenterology&lt;/publisher&gt;&lt;urls&gt;&lt;related-urls&gt;&lt;url&gt;http://dx.doi.org/10.1111/j.1572-0241.1999.01367.x &lt;/url&gt;&lt;/related-urls&gt;&lt;/urls&gt;&lt;/record&gt;&lt;/Cite&gt;&lt;/EndNote&gt;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(53)</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and cholestasis </w:t>
      </w:r>
      <w:r w:rsidRPr="00C7430E">
        <w:rPr>
          <w:rFonts w:eastAsia="Times New Roman" w:cs="Times New Roman"/>
          <w:szCs w:val="24"/>
          <w:lang w:eastAsia="en-GB"/>
        </w:rPr>
        <w:fldChar w:fldCharType="begin">
          <w:fldData xml:space="preserve">PEVuZE5vdGU+PENpdGU+PEF1dGhvcj5EZVBpbmhvPC9BdXRob3I+PFllYXI+MTk4NDwvWWVhcj48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PEVuZE5vdGU+PENpdGU+PEF1dGhvcj5EZVBpbmhvPC9BdXRob3I+PFllYXI+MTk4NDwvWWVhcj48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(9, 54)</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C7430E" w:rsidRPr="00C7430E" w:rsidRDefault="00C7430E" w:rsidP="00ED6FA8">
      <w:pPr>
        <w:spacing w:after="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Bone marrow suppression,</w:t>
      </w:r>
      <w:r w:rsidR="00D94180">
        <w:rPr>
          <w:rFonts w:eastAsia="Times New Roman" w:cs="Times New Roman"/>
          <w:szCs w:val="24"/>
          <w:lang w:eastAsia="en-GB"/>
        </w:rPr>
        <w:t xml:space="preserve"> manifest usually as leucopenia</w:t>
      </w:r>
      <w:r w:rsidRPr="00C7430E">
        <w:rPr>
          <w:rFonts w:eastAsia="Times New Roman" w:cs="Times New Roman"/>
          <w:szCs w:val="24"/>
          <w:lang w:eastAsia="en-GB"/>
        </w:rPr>
        <w:t xml:space="preserve">, can occur at any time during treatment and hence patients require regular monitoring with full blood count measurements. </w:t>
      </w:r>
      <w:r w:rsidRPr="00C7430E">
        <w:rPr>
          <w:rFonts w:eastAsia="Times New Roman" w:cs="Times New Roman"/>
          <w:szCs w:val="24"/>
          <w:lang w:eastAsia="en-GB"/>
        </w:rPr>
        <w:lastRenderedPageBreak/>
        <w:t xml:space="preserve">Mild leucopenia is common, occurring in up to 50% of patients </w:t>
      </w:r>
      <w:r w:rsidRPr="00C7430E">
        <w:rPr>
          <w:rFonts w:eastAsia="Times New Roman" w:cs="Times New Roman"/>
          <w:szCs w:val="24"/>
          <w:lang w:eastAsia="en-GB"/>
        </w:rPr>
        <w:fldChar w:fldCharType="begin">
          <w:fldData xml:space="preserve">PEVuZE5vdGU+PENpdGU+PEF1dGhvcj5DemFqYTwvQXV0aG9yPjxZZWFyPjIwMDY8L1llYXI+PFJl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PEVuZE5vdGU+PENpdGU+PEF1dGhvcj5DemFqYTwvQXV0aG9yPjxZZWFyPjIwMDY8L1llYXI+PFJl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(49, 50)</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and does not necessitate treatment withdrawal, although dose reduction may be necessary.   </w:t>
      </w:r>
    </w:p>
    <w:p w:rsidR="00C7430E" w:rsidRPr="00C7430E" w:rsidRDefault="00C7430E" w:rsidP="00ED6FA8">
      <w:pPr>
        <w:spacing w:after="0"/>
        <w:ind w:firstLine="720"/>
        <w:rPr>
          <w:rFonts w:eastAsia="Times New Roman" w:cs="Times New Roman"/>
          <w:szCs w:val="24"/>
          <w:lang w:eastAsia="en-GB"/>
        </w:rPr>
      </w:pPr>
    </w:p>
    <w:p w:rsidR="00C7430E" w:rsidRDefault="00924BEB" w:rsidP="00ED6FA8">
      <w:pPr>
        <w:spacing w:after="0"/>
        <w:rPr>
          <w:rFonts w:eastAsia="Times New Roman" w:cs="Times New Roman"/>
          <w:szCs w:val="24"/>
          <w:lang w:eastAsia="en-GB"/>
        </w:rPr>
      </w:pPr>
      <w:r>
        <w:rPr>
          <w:rFonts w:eastAsia="Times New Roman" w:cs="Times New Roman"/>
          <w:szCs w:val="24"/>
          <w:lang w:eastAsia="en-GB"/>
        </w:rPr>
        <w:t>AZA use is associated with an increased risk of the development of lymphoma and non-</w:t>
      </w:r>
      <w:r w:rsidR="00D808B7">
        <w:rPr>
          <w:rFonts w:eastAsia="Times New Roman" w:cs="Times New Roman"/>
          <w:szCs w:val="24"/>
          <w:lang w:eastAsia="en-GB"/>
        </w:rPr>
        <w:t>melanoma</w:t>
      </w:r>
      <w:r>
        <w:rPr>
          <w:rFonts w:eastAsia="Times New Roman" w:cs="Times New Roman"/>
          <w:szCs w:val="24"/>
          <w:lang w:eastAsia="en-GB"/>
        </w:rPr>
        <w:t xml:space="preserve"> skin cancers</w:t>
      </w:r>
      <w:r w:rsidR="00322E47">
        <w:rPr>
          <w:rFonts w:eastAsia="Times New Roman" w:cs="Times New Roman"/>
          <w:szCs w:val="24"/>
          <w:lang w:eastAsia="en-GB"/>
        </w:rPr>
        <w:t xml:space="preserve"> </w:t>
      </w:r>
      <w:r w:rsidR="00322E47">
        <w:rPr>
          <w:rFonts w:eastAsia="Times New Roman" w:cs="Times New Roman"/>
          <w:szCs w:val="24"/>
          <w:lang w:eastAsia="en-GB"/>
        </w:rPr>
        <w:fldChar w:fldCharType="begin">
          <w:fldData xml:space="preserve">PEVuZE5vdGU+PENpdGU+PEF1dGhvcj5Bcml5YXJhdG5hbTwvQXV0aG9yPjxZZWFyPjIwMTQ8L1ll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PHBhZ2VzPjE2My05PC9wYWdlcz48dm9sdW1lPjEwOTwvdm9sdW1lPjxudW1iZXI+MjwvbnVtYmVy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PEVuZE5vdGU+PENpdGU+PEF1dGhvcj5Bcml5YXJhdG5hbTwvQXV0aG9yPjxZZWFyPjIwMTQ8L1ll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PHBhZ2VzPjE2My05PC9wYWdlcz48dm9sdW1lPjEwOTwvdm9sdW1lPjxudW1iZXI+MjwvbnVtYmVy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sidR="00322E47">
        <w:rPr>
          <w:rFonts w:eastAsia="Times New Roman" w:cs="Times New Roman"/>
          <w:szCs w:val="24"/>
          <w:lang w:eastAsia="en-GB"/>
        </w:rPr>
      </w:r>
      <w:r w:rsidR="00322E47">
        <w:rPr>
          <w:rFonts w:eastAsia="Times New Roman" w:cs="Times New Roman"/>
          <w:szCs w:val="24"/>
          <w:lang w:eastAsia="en-GB"/>
        </w:rPr>
        <w:fldChar w:fldCharType="separate"/>
      </w:r>
      <w:r w:rsidR="00322E47">
        <w:rPr>
          <w:rFonts w:eastAsia="Times New Roman" w:cs="Times New Roman"/>
          <w:noProof/>
          <w:szCs w:val="24"/>
          <w:lang w:eastAsia="en-GB"/>
        </w:rPr>
        <w:t>(55)</w:t>
      </w:r>
      <w:r w:rsidR="00322E47">
        <w:rPr>
          <w:rFonts w:eastAsia="Times New Roman" w:cs="Times New Roman"/>
          <w:szCs w:val="24"/>
          <w:lang w:eastAsia="en-GB"/>
        </w:rPr>
        <w:fldChar w:fldCharType="end"/>
      </w:r>
      <w:r>
        <w:rPr>
          <w:rFonts w:eastAsia="Times New Roman" w:cs="Times New Roman"/>
          <w:szCs w:val="24"/>
          <w:lang w:eastAsia="en-GB"/>
        </w:rPr>
        <w:t xml:space="preserve">. In patients with inflammatory bowel disease (IBD) treated with thiopurines (AZA and mercaptopurine), the standardised incidence ratio (SIR) of lymphoma was found to be 5.71 (95% confidence interval (CI) 3.72-10.1), with patients under 30 having the highest relative risk (SIR 6.99, 95% CI 2.99-16.4) </w:t>
      </w:r>
      <w:r>
        <w:rPr>
          <w:rFonts w:eastAsia="Times New Roman" w:cs="Times New Roman"/>
          <w:szCs w:val="24"/>
          <w:lang w:eastAsia="en-GB"/>
        </w:rPr>
        <w:fldChar w:fldCharType="begin">
          <w:fldData xml:space="preserve">PEVuZE5vdGU+PENpdGU+PEF1dGhvcj5Lb3RseWFyPC9BdXRob3I+PFllYXI+MjAxNTwvWWVhcj48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L2FiYnItMT48L3BlcmlvZGljYWw+PGFsdC1wZXJpb2RpY2FsPjxmdWxsLXRpdGxlPkNsaW4gR2Fz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YmJyLTE+PC9hbHQtcGVyaW9kaWNhbD48cGFnZXM+ODQ3LTU4LmU0OyBxdWl6IGU0OC01MDwvcGFn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==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PEVuZE5vdGU+PENpdGU+PEF1dGhvcj5Lb3RseWFyPC9BdXRob3I+PFllYXI+MjAxNTwvWWVhcj48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L2FiYnItMT48L3BlcmlvZGljYWw+PGFsdC1wZXJpb2RpY2FsPjxmdWxsLXRpdGxlPkNsaW4gR2Fz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YmJyLTE+PC9hbHQtcGVyaW9kaWNhbD48cGFnZXM+ODQ3LTU4LmU0OyBxdWl6IGU0OC01MDwvcGFn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==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Pr>
          <w:rFonts w:eastAsia="Times New Roman" w:cs="Times New Roman"/>
          <w:szCs w:val="24"/>
          <w:lang w:eastAsia="en-GB"/>
        </w:rPr>
      </w:r>
      <w:r>
        <w:rPr>
          <w:rFonts w:eastAsia="Times New Roman" w:cs="Times New Roman"/>
          <w:szCs w:val="24"/>
          <w:lang w:eastAsia="en-GB"/>
        </w:rPr>
        <w:fldChar w:fldCharType="separate"/>
      </w:r>
      <w:r w:rsidR="00322E47">
        <w:rPr>
          <w:rFonts w:eastAsia="Times New Roman" w:cs="Times New Roman"/>
          <w:noProof/>
          <w:szCs w:val="24"/>
          <w:lang w:eastAsia="en-GB"/>
        </w:rPr>
        <w:t>(56)</w:t>
      </w:r>
      <w:r>
        <w:rPr>
          <w:rFonts w:eastAsia="Times New Roman" w:cs="Times New Roman"/>
          <w:szCs w:val="24"/>
          <w:lang w:eastAsia="en-GB"/>
        </w:rPr>
        <w:fldChar w:fldCharType="end"/>
      </w:r>
      <w:r>
        <w:rPr>
          <w:rFonts w:eastAsia="Times New Roman" w:cs="Times New Roman"/>
          <w:szCs w:val="24"/>
          <w:lang w:eastAsia="en-GB"/>
        </w:rPr>
        <w:t xml:space="preserve">. It should be noted that although there is an increase in the relative risk, the absolute risk remains very low, with one extra lymphoma in every 300-1400 years of thiopurine treatment </w:t>
      </w:r>
      <w:r>
        <w:rPr>
          <w:rFonts w:eastAsia="Times New Roman" w:cs="Times New Roman"/>
          <w:szCs w:val="24"/>
          <w:lang w:eastAsia="en-GB"/>
        </w:rPr>
        <w:fldChar w:fldCharType="begin">
          <w:fldData xml:space="preserve">PEVuZE5vdGU+PENpdGU+PEF1dGhvcj5TbWl0aDwvQXV0aG9yPjxZZWFyPjIwMTA8L1llYXI+PFJl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PEVuZE5vdGU+PENpdGU+PEF1dGhvcj5TbWl0aDwvQXV0aG9yPjxZZWFyPjIwMTA8L1llYXI+PFJl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Pr>
          <w:rFonts w:eastAsia="Times New Roman" w:cs="Times New Roman"/>
          <w:szCs w:val="24"/>
          <w:lang w:eastAsia="en-GB"/>
        </w:rPr>
      </w:r>
      <w:r>
        <w:rPr>
          <w:rFonts w:eastAsia="Times New Roman" w:cs="Times New Roman"/>
          <w:szCs w:val="24"/>
          <w:lang w:eastAsia="en-GB"/>
        </w:rPr>
        <w:fldChar w:fldCharType="separate"/>
      </w:r>
      <w:r w:rsidR="00322E47">
        <w:rPr>
          <w:rFonts w:eastAsia="Times New Roman" w:cs="Times New Roman"/>
          <w:noProof/>
          <w:szCs w:val="24"/>
          <w:lang w:eastAsia="en-GB"/>
        </w:rPr>
        <w:t>(57)</w:t>
      </w:r>
      <w:r>
        <w:rPr>
          <w:rFonts w:eastAsia="Times New Roman" w:cs="Times New Roman"/>
          <w:szCs w:val="24"/>
          <w:lang w:eastAsia="en-GB"/>
        </w:rPr>
        <w:fldChar w:fldCharType="end"/>
      </w:r>
      <w:r w:rsidR="00D808B7">
        <w:rPr>
          <w:rFonts w:eastAsia="Times New Roman" w:cs="Times New Roman"/>
          <w:szCs w:val="24"/>
          <w:lang w:eastAsia="en-GB"/>
        </w:rPr>
        <w:t>. In the</w:t>
      </w:r>
      <w:r>
        <w:rPr>
          <w:rFonts w:eastAsia="Times New Roman" w:cs="Times New Roman"/>
          <w:szCs w:val="24"/>
          <w:lang w:eastAsia="en-GB"/>
        </w:rPr>
        <w:t xml:space="preserve"> single study </w:t>
      </w:r>
      <w:r w:rsidR="00D808B7">
        <w:rPr>
          <w:rFonts w:eastAsia="Times New Roman" w:cs="Times New Roman"/>
          <w:szCs w:val="24"/>
          <w:lang w:eastAsia="en-GB"/>
        </w:rPr>
        <w:t>of lymphoma risk among patients with</w:t>
      </w:r>
      <w:r>
        <w:rPr>
          <w:rFonts w:eastAsia="Times New Roman" w:cs="Times New Roman"/>
          <w:szCs w:val="24"/>
          <w:lang w:eastAsia="en-GB"/>
        </w:rPr>
        <w:t xml:space="preserve"> AIH</w:t>
      </w:r>
      <w:r w:rsidR="00D808B7">
        <w:rPr>
          <w:rFonts w:eastAsia="Times New Roman" w:cs="Times New Roman"/>
          <w:szCs w:val="24"/>
          <w:lang w:eastAsia="en-GB"/>
        </w:rPr>
        <w:t>, there were five cases of lymphoma in the</w:t>
      </w:r>
      <w:r w:rsidR="00C7430E" w:rsidRPr="00C7430E">
        <w:rPr>
          <w:rFonts w:eastAsia="Times New Roman" w:cs="Times New Roman"/>
          <w:szCs w:val="24"/>
          <w:lang w:eastAsia="en-GB"/>
        </w:rPr>
        <w:t xml:space="preserve"> 473 patients</w:t>
      </w:r>
      <w:r w:rsidR="00D808B7">
        <w:rPr>
          <w:rFonts w:eastAsia="Times New Roman" w:cs="Times New Roman"/>
          <w:szCs w:val="24"/>
          <w:lang w:eastAsia="en-GB"/>
        </w:rPr>
        <w:t xml:space="preserve"> studied, with a </w:t>
      </w:r>
      <w:r w:rsidR="00C7430E" w:rsidRPr="00C7430E">
        <w:rPr>
          <w:rFonts w:eastAsia="Times New Roman" w:cs="Times New Roman"/>
          <w:szCs w:val="24"/>
          <w:lang w:eastAsia="en-GB"/>
        </w:rPr>
        <w:t xml:space="preserve">SIR </w:t>
      </w:r>
      <w:r w:rsidR="00D808B7">
        <w:rPr>
          <w:rFonts w:eastAsia="Times New Roman" w:cs="Times New Roman"/>
          <w:szCs w:val="24"/>
          <w:lang w:eastAsia="en-GB"/>
        </w:rPr>
        <w:t xml:space="preserve">of </w:t>
      </w:r>
      <w:r w:rsidR="00C7430E" w:rsidRPr="00C7430E">
        <w:rPr>
          <w:rFonts w:eastAsia="Times New Roman" w:cs="Times New Roman"/>
          <w:szCs w:val="24"/>
          <w:lang w:eastAsia="en-GB"/>
        </w:rPr>
        <w:t xml:space="preserve">13.09 </w:t>
      </w:r>
      <w:r w:rsidR="00D808B7">
        <w:rPr>
          <w:rFonts w:eastAsia="Times New Roman" w:cs="Times New Roman"/>
          <w:szCs w:val="24"/>
          <w:lang w:eastAsia="en-GB"/>
        </w:rPr>
        <w:t>(</w:t>
      </w:r>
      <w:r w:rsidR="00C7430E" w:rsidRPr="00C7430E">
        <w:rPr>
          <w:rFonts w:eastAsia="Times New Roman" w:cs="Times New Roman"/>
          <w:szCs w:val="24"/>
          <w:lang w:eastAsia="en-GB"/>
        </w:rPr>
        <w:t>95%CI 4.22-30.56)</w:t>
      </w:r>
      <w:r>
        <w:rPr>
          <w:rFonts w:eastAsia="Times New Roman" w:cs="Times New Roman"/>
          <w:szCs w:val="24"/>
          <w:lang w:eastAsia="en-GB"/>
        </w:rPr>
        <w:t xml:space="preserve">, but a definite relationship to AZA could not be established as </w:t>
      </w:r>
      <w:r w:rsidR="00D808B7">
        <w:rPr>
          <w:rFonts w:eastAsia="Times New Roman" w:cs="Times New Roman"/>
          <w:szCs w:val="24"/>
          <w:lang w:eastAsia="en-GB"/>
        </w:rPr>
        <w:t xml:space="preserve">two of the five patients had no AZA exposure, and in one patient, there was only a short exposure (2 months) prior to development of lymphoma </w:t>
      </w:r>
      <w:r w:rsidR="00C7430E" w:rsidRPr="00C7430E">
        <w:rPr>
          <w:rFonts w:eastAsia="Times New Roman" w:cs="Times New Roman"/>
          <w:szCs w:val="24"/>
          <w:lang w:eastAsia="en-GB"/>
        </w:rPr>
        <w:fldChar w:fldCharType="begin"/>
      </w:r>
      <w:r w:rsidR="00322E47">
        <w:rPr>
          <w:rFonts w:eastAsia="Times New Roman" w:cs="Times New Roman"/>
          <w:szCs w:val="24"/>
          <w:lang w:eastAsia="en-GB"/>
        </w:rPr>
        <w:instrText xml:space="preserve"> ADDIN EN.CITE &lt;EndNote&gt;&lt;Cite&gt;&lt;Author&gt;Werner&lt;/Author&gt;&lt;Year&gt;2009&lt;/Year&gt;&lt;RecNum&gt;35&lt;/RecNum&gt;&lt;DisplayText&gt;(58)&lt;/DisplayText&gt;&lt;record&gt;&lt;rec-number&gt;35&lt;/rec-number&gt;&lt;foreign-keys&gt;&lt;key app="EN" db-id="zvetrawzapvprberawvv9ftg0dx5rs92tes2" timestamp="0"&gt;35&lt;/key&gt;&lt;/foreign-keys&gt;&lt;ref-type name="Journal Article"&gt;17&lt;/ref-type&gt;&lt;contributors&gt;&lt;authors&gt;&lt;author&gt;Werner, M.&lt;/author&gt;&lt;author&gt;Almer, S.&lt;/author&gt;&lt;author&gt;Prytz, H.&lt;/author&gt;&lt;author&gt;Lindgren, S.&lt;/author&gt;&lt;author&gt;Wallerstedt, S.&lt;/author&gt;&lt;author&gt;Bjornsson, E.&lt;/author&gt;&lt;author&gt;Bergquist, A.&lt;/author&gt;&lt;author&gt;Sandberg-Gertzen, H.&lt;/author&gt;&lt;author&gt;Hultcrantz, R.&lt;/author&gt;&lt;author&gt;Sangfelt, P.&lt;/author&gt;&lt;author&gt;Weiland, O.&lt;/author&gt;&lt;author&gt;Danielsson, A.&lt;/author&gt;&lt;/authors&gt;&lt;/contributors&gt;&lt;auth-address&gt;Department of Medicine Sections for Hepatology and Gastroenterology, Umea University Hospital, SE-90185 Umea, Sweden. marten.werner@vll.se&lt;/auth-address&gt;&lt;titles&gt;&lt;title&gt;Hepatic and extrahepatic malignancies in autoimmune hepatitis. A long-term follow-up in 473 Swedish patients&lt;/title&gt;&lt;secondary-title&gt;J Hepatol&lt;/secondary-title&gt;&lt;/titles&gt;&lt;periodical&gt;&lt;full-title&gt;J Hepatol&lt;/full-title&gt;&lt;abbr-1&gt;Journal of hepatology&lt;/abbr-1&gt;&lt;/periodical&gt;&lt;pages&gt;388-93&lt;/pages&gt;&lt;volume&gt;50&lt;/volume&gt;&lt;number&gt;2&lt;/number&gt;&lt;keywords&gt;&lt;keyword&gt;Adolescent&lt;/keyword&gt;&lt;keyword&gt;Adult&lt;/keyword&gt;&lt;keyword&gt;Aged&lt;/keyword&gt;&lt;keyword&gt;Aged, 80 and over&lt;/keyword&gt;&lt;keyword&gt;Carcinoma, Hepatocellular/etiology&lt;/keyword&gt;&lt;keyword&gt;Child&lt;/keyword&gt;&lt;keyword&gt;Child, Preschool&lt;/keyword&gt;&lt;keyword&gt;Colonic Neoplasms/etiology&lt;/keyword&gt;&lt;keyword&gt;Female&lt;/keyword&gt;&lt;keyword&gt;Follow-Up Studies&lt;/keyword&gt;&lt;keyword&gt;Hepatitis, Autoimmune/ complications&lt;/keyword&gt;&lt;keyword&gt;Humans&lt;/keyword&gt;&lt;keyword&gt;Liver Neoplasms/ etiology&lt;/keyword&gt;&lt;keyword&gt;Lymphoma, Non-Hodgkin/etiology&lt;/keyword&gt;&lt;keyword&gt;Male&lt;/keyword&gt;&lt;keyword&gt;Middle Aged&lt;/keyword&gt;&lt;keyword&gt;Skin Neoplasms/etiology&lt;/keyword&gt;&lt;/keywords&gt;&lt;dates&gt;&lt;year&gt;2009&lt;/year&gt;&lt;pub-dates&gt;&lt;date&gt;Feb&lt;/date&gt;&lt;/pub-dates&gt;&lt;/dates&gt;&lt;isbn&gt;0168-8278 (Print)&amp;#xD;0168-8278 (Linking)&lt;/isbn&gt;&lt;accession-num&gt;19070390&lt;/accession-num&gt;&lt;urls&gt;&lt;/urls&gt;&lt;/record&gt;&lt;/Cite&gt;&lt;/EndNote&gt;</w:instrText>
      </w:r>
      <w:r w:rsidR="00C7430E" w:rsidRPr="00C7430E">
        <w:rPr>
          <w:rFonts w:eastAsia="Times New Roman" w:cs="Times New Roman"/>
          <w:szCs w:val="24"/>
          <w:lang w:eastAsia="en-GB"/>
        </w:rPr>
        <w:fldChar w:fldCharType="separate"/>
      </w:r>
      <w:r w:rsidR="00322E47">
        <w:rPr>
          <w:rFonts w:eastAsia="Times New Roman" w:cs="Times New Roman"/>
          <w:noProof/>
          <w:szCs w:val="24"/>
          <w:lang w:eastAsia="en-GB"/>
        </w:rPr>
        <w:t>(58)</w:t>
      </w:r>
      <w:r w:rsidR="00C7430E" w:rsidRPr="00C7430E">
        <w:rPr>
          <w:rFonts w:eastAsia="Times New Roman" w:cs="Times New Roman"/>
          <w:szCs w:val="24"/>
          <w:lang w:eastAsia="en-GB"/>
        </w:rPr>
        <w:fldChar w:fldCharType="end"/>
      </w:r>
      <w:r w:rsidR="00C7430E" w:rsidRPr="00C7430E">
        <w:rPr>
          <w:rFonts w:eastAsia="Times New Roman" w:cs="Times New Roman"/>
          <w:szCs w:val="24"/>
          <w:lang w:eastAsia="en-GB"/>
        </w:rPr>
        <w:t xml:space="preserve">. </w:t>
      </w:r>
      <w:r w:rsidR="00322E47">
        <w:rPr>
          <w:rFonts w:eastAsia="Times New Roman" w:cs="Times New Roman"/>
          <w:szCs w:val="24"/>
          <w:lang w:eastAsia="en-GB"/>
        </w:rPr>
        <w:t xml:space="preserve"> </w:t>
      </w:r>
    </w:p>
    <w:p w:rsidR="00322E47" w:rsidRPr="00C7430E" w:rsidRDefault="00322E47" w:rsidP="00ED6FA8">
      <w:pPr>
        <w:spacing w:after="0"/>
        <w:rPr>
          <w:rFonts w:eastAsia="Times New Roman" w:cs="Times New Roman"/>
          <w:szCs w:val="24"/>
          <w:lang w:eastAsia="en-GB"/>
        </w:rPr>
      </w:pPr>
    </w:p>
    <w:p w:rsidR="000A771D" w:rsidRPr="000A771D" w:rsidRDefault="00C7430E" w:rsidP="000A771D">
      <w:pPr>
        <w:pStyle w:val="Heading3"/>
      </w:pPr>
      <w:bookmarkStart w:id="71" w:name="_Toc290238656"/>
      <w:bookmarkStart w:id="72" w:name="_Toc294596332"/>
      <w:bookmarkStart w:id="73" w:name="_Toc464311932"/>
      <w:bookmarkStart w:id="74" w:name="_Toc464311996"/>
      <w:bookmarkStart w:id="75" w:name="_Toc485375274"/>
      <w:r w:rsidRPr="00B0692A">
        <w:t>Consequences of Treatment Withdrawal</w:t>
      </w:r>
      <w:bookmarkEnd w:id="71"/>
      <w:bookmarkEnd w:id="72"/>
      <w:bookmarkEnd w:id="73"/>
      <w:bookmarkEnd w:id="74"/>
      <w:bookmarkEnd w:id="75"/>
    </w:p>
    <w:p w:rsidR="00C7430E" w:rsidRDefault="00C7430E" w:rsidP="00322E47">
      <w:pPr>
        <w:spacing w:after="0"/>
        <w:rPr>
          <w:rFonts w:eastAsia="Times New Roman" w:cs="Times New Roman"/>
          <w:szCs w:val="24"/>
          <w:lang w:eastAsia="en-GB"/>
        </w:rPr>
      </w:pPr>
      <w:r w:rsidRPr="00C7430E">
        <w:rPr>
          <w:rFonts w:eastAsia="Times New Roman" w:cs="Times New Roman"/>
          <w:szCs w:val="24"/>
          <w:lang w:eastAsia="en-GB"/>
        </w:rPr>
        <w:t xml:space="preserve">Although the Mayo Clinic trials demonstrated that disease remission could be obtained, the question of treatment duration and the consequences of treatment withdrawal remained unanswered. Two early studies reporting on the outcome of treatment withdrawal in a total of 82 patients, who had been maintained in remission on either prednisolone monotherapy in combination with azathioprine, found that between 48-87% of patients relapsed within two years </w:t>
      </w:r>
      <w:r w:rsidRPr="00C7430E">
        <w:rPr>
          <w:rFonts w:eastAsia="Times New Roman" w:cs="Times New Roman"/>
          <w:szCs w:val="24"/>
          <w:lang w:eastAsia="en-GB"/>
        </w:rPr>
        <w:lastRenderedPageBreak/>
        <w:t xml:space="preserve">of treatment withdrawal </w:t>
      </w:r>
      <w:r w:rsidRPr="00C7430E">
        <w:rPr>
          <w:rFonts w:eastAsia="Times New Roman" w:cs="Times New Roman"/>
          <w:szCs w:val="24"/>
          <w:lang w:eastAsia="en-GB"/>
        </w:rPr>
        <w:fldChar w:fldCharType="begin">
          <w:fldData xml:space="preserve">PEVuZE5vdGU+PENpdGU+PEF1dGhvcj5DemFqYTwvQXV0aG9yPjxZZWFyPjE5ODE8L1llYXI+PFJl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PEVuZE5vdGU+PENpdGU+PEF1dGhvcj5DemFqYTwvQXV0aG9yPjxZZWFyPjE5ODE8L1llYXI+PFJl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322E47">
        <w:rPr>
          <w:rFonts w:eastAsia="Times New Roman" w:cs="Times New Roman"/>
          <w:noProof/>
          <w:szCs w:val="24"/>
          <w:lang w:eastAsia="en-GB"/>
        </w:rPr>
        <w:t>(59, 60)</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This high rate of relapse has been confirmed by more recent retrospective studies </w:t>
      </w:r>
      <w:r w:rsidRPr="00C7430E">
        <w:rPr>
          <w:rFonts w:eastAsia="Times New Roman" w:cs="Times New Roman"/>
          <w:szCs w:val="24"/>
          <w:lang w:eastAsia="en-GB"/>
        </w:rPr>
        <w:fldChar w:fldCharType="begin">
          <w:fldData xml:space="preserve">PEVuZE5vdGU+PENpdGU+PEF1dGhvcj5LYW56bGVyPC9BdXRob3I+PFllYXI+MjAwMTwvWWVhcj48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PEVuZE5vdGU+PENpdGU+PEF1dGhvcj5LYW56bGVyPC9BdXRob3I+PFllYXI+MjAwMTwvWWVhcj48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322E47">
        <w:rPr>
          <w:rFonts w:eastAsia="Times New Roman" w:cs="Times New Roman"/>
          <w:noProof/>
          <w:szCs w:val="24"/>
          <w:lang w:eastAsia="en-GB"/>
        </w:rPr>
        <w:t>(28, 61, 62)</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145B98" w:rsidRPr="00C7430E" w:rsidRDefault="00145B98" w:rsidP="00322E47">
      <w:pPr>
        <w:spacing w:after="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Normalisation of serum AST, γ-globulin and IgG at time of drug withdrawal is associated with a 3 to 11-fold decrease in risk of relapse, although 70% of patients achieving this still relapsed following drug withdrawal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&lt;EndNote&gt;&lt;Cite&gt;&lt;Author&gt;Montano-Loza&lt;/Author&gt;&lt;Year&gt;2007&lt;/Year&gt;&lt;RecNum&gt;121&lt;/RecNum&gt;&lt;DisplayText&gt;(40)&lt;/DisplayText&gt;&lt;record&gt;&lt;rec-number&gt;121&lt;/rec-number&gt;&lt;foreign-keys&gt;&lt;key app="EN" db-id="zvetrawzapvprberawvv9ftg0dx5rs92tes2" timestamp="0"&gt;121&lt;/key&gt;&lt;/foreign-keys&gt;&lt;ref-type name="Journal Article"&gt;17&lt;/ref-type&gt;&lt;contributors&gt;&lt;authors&gt;&lt;author&gt;Montano-Loza, A. J.&lt;/author&gt;&lt;author&gt;Carpenter, H. A.&lt;/author&gt;&lt;author&gt;Czaja, A. J.&lt;/author&gt;&lt;/authors&gt;&lt;/contributors&gt;&lt;auth-address&gt;Division of Gastroenterology and Hepatology, Mayo Clinic College of Medicine, Rochester, MN 55905, USA.&lt;/auth-address&gt;&lt;titles&gt;&lt;title&gt;Improving the end point of corticosteroid therapy in type 1 autoimmune hepatitis to reduce the frequency of relapse&lt;/title&gt;&lt;secondary-title&gt;Am J Gastroenterol&lt;/secondary-title&gt;&lt;/titles&gt;&lt;periodical&gt;&lt;full-title&gt;Am J Gastroenterol&lt;/full-title&gt;&lt;abbr-1&gt;The American journal of gastroenterology&lt;/abbr-1&gt;&lt;/periodical&gt;&lt;pages&gt;1005-12&lt;/pages&gt;&lt;volume&gt;102&lt;/volume&gt;&lt;number&gt;5&lt;/number&gt;&lt;keywords&gt;&lt;keyword&gt;Adolescent&lt;/keyword&gt;&lt;keyword&gt;Adrenal Cortex Hormones/ therapeutic use&lt;/keyword&gt;&lt;keyword&gt;Adult&lt;/keyword&gt;&lt;keyword&gt;Aged&lt;/keyword&gt;&lt;keyword&gt;Aged, 80 and over&lt;/keyword&gt;&lt;keyword&gt;Aspartate Aminotransferases/blood&lt;/keyword&gt;&lt;keyword&gt;Biological Markers/blood&lt;/keyword&gt;&lt;keyword&gt;Female&lt;/keyword&gt;&lt;keyword&gt;Hepatitis, Autoimmune/ drug therapy&lt;/keyword&gt;&lt;keyword&gt;Humans&lt;/keyword&gt;&lt;keyword&gt;Immunoglobulin G/blood&lt;/keyword&gt;&lt;keyword&gt;Male&lt;/keyword&gt;&lt;keyword&gt;Middle Aged&lt;/keyword&gt;&lt;keyword&gt;Predictive Value of Tests&lt;/keyword&gt;&lt;keyword&gt;Recurrence&lt;/keyword&gt;&lt;keyword&gt;Sensitivity and Specificity&lt;/keyword&gt;&lt;keyword&gt;Treatment Outcome&lt;/keyword&gt;&lt;keyword&gt;gamma-Globulins/metabolism&lt;/keyword&gt;&lt;/keywords&gt;&lt;dates&gt;&lt;year&gt;2007&lt;/year&gt;&lt;pub-dates&gt;&lt;date&gt;May&lt;/date&gt;&lt;/pub-dates&gt;&lt;/dates&gt;&lt;isbn&gt;0002-9270 (Print)&amp;#xD;0002-9270 (Linking)&lt;/isbn&gt;&lt;accession-num&gt;17319926&lt;/accession-num&gt;&lt;urls&gt;&lt;/urls&gt;&lt;/record&gt;&lt;/Cite&gt;&lt;/EndNote&gt;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(40)</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Longer treatment duration prior to drug withdrawal has also been suggested to increase the likelihood of maintaining drug-free remission, with 67% of patients who had treatment for more than four years being able to sustain remission versus only 17% in those treated for 2-4 years and 10% in those treated for 1-2 years </w:t>
      </w:r>
      <w:r w:rsidRPr="00C7430E">
        <w:rPr>
          <w:rFonts w:eastAsia="Times New Roman" w:cs="Times New Roman"/>
          <w:szCs w:val="24"/>
          <w:lang w:eastAsia="en-GB"/>
        </w:rPr>
        <w:fldChar w:fldCharType="begin"/>
      </w:r>
      <w:r w:rsidR="00322E47">
        <w:rPr>
          <w:rFonts w:eastAsia="Times New Roman" w:cs="Times New Roman"/>
          <w:szCs w:val="24"/>
          <w:lang w:eastAsia="en-GB"/>
        </w:rPr>
        <w:instrText xml:space="preserve"> ADDIN EN.CITE &lt;EndNote&gt;&lt;Cite&gt;&lt;Author&gt;Kanzler&lt;/Author&gt;&lt;Year&gt;2001&lt;/Year&gt;&lt;RecNum&gt;119&lt;/RecNum&gt;&lt;DisplayText&gt;(61)&lt;/DisplayText&gt;&lt;record&gt;&lt;rec-number&gt;119&lt;/rec-number&gt;&lt;foreign-keys&gt;&lt;key app="EN" db-id="zvetrawzapvprberawvv9ftg0dx5rs92tes2" timestamp="0"&gt;119&lt;/key&gt;&lt;/foreign-keys&gt;&lt;ref-type name="Journal Article"&gt;17&lt;/ref-type&gt;&lt;contributors&gt;&lt;authors&gt;&lt;author&gt;Kanzler, S.&lt;/author&gt;&lt;author&gt;Gerken, G.&lt;/author&gt;&lt;author&gt;Lohr, H.&lt;/author&gt;&lt;author&gt;Galle, P. R.&lt;/author&gt;&lt;author&gt;Meyer zum Buschenfelde, K. H.&lt;/author&gt;&lt;author&gt;Lohse, A. W.&lt;/author&gt;&lt;/authors&gt;&lt;/contributors&gt;&lt;titles&gt;&lt;title&gt;Duration of immunosuppressive therapy in autoimmune hepatitis&lt;/title&gt;&lt;secondary-title&gt;J Hepatol&lt;/secondary-title&gt;&lt;/titles&gt;&lt;periodical&gt;&lt;full-title&gt;J Hepatol&lt;/full-title&gt;&lt;abbr-1&gt;Journal of hepatology&lt;/abbr-1&gt;&lt;/periodical&gt;&lt;pages&gt;354-5&lt;/pages&gt;&lt;volume&gt;34&lt;/volume&gt;&lt;number&gt;2&lt;/number&gt;&lt;keywords&gt;&lt;keyword&gt;Adolescent&lt;/keyword&gt;&lt;keyword&gt;Adult&lt;/keyword&gt;&lt;keyword&gt;Aged&lt;/keyword&gt;&lt;keyword&gt;Child&lt;/keyword&gt;&lt;keyword&gt;Female&lt;/keyword&gt;&lt;keyword&gt;Hepatitis, Autoimmune/ drug therapy&lt;/keyword&gt;&lt;keyword&gt;Humans&lt;/keyword&gt;&lt;keyword&gt;Immunosuppressive Agents/administration &amp;amp; dosage/ therapeutic use&lt;/keyword&gt;&lt;keyword&gt;Male&lt;/keyword&gt;&lt;keyword&gt;Middle Aged&lt;/keyword&gt;&lt;keyword&gt;Recurrence&lt;/keyword&gt;&lt;keyword&gt;Remission Induction&lt;/keyword&gt;&lt;keyword&gt;Time Factors&lt;/keyword&gt;&lt;/keywords&gt;&lt;dates&gt;&lt;year&gt;2001&lt;/year&gt;&lt;pub-dates&gt;&lt;date&gt;Feb&lt;/date&gt;&lt;/pub-dates&gt;&lt;/dates&gt;&lt;isbn&gt;0168-8278 (Print)&amp;#xD;0168-8278 (Linking)&lt;/isbn&gt;&lt;accession-num&gt;11281572&lt;/accession-num&gt;&lt;urls&gt;&lt;/urls&gt;&lt;/record&gt;&lt;/Cite&gt;&lt;/EndNote&gt;</w:instrText>
      </w:r>
      <w:r w:rsidRPr="00C7430E">
        <w:rPr>
          <w:rFonts w:eastAsia="Times New Roman" w:cs="Times New Roman"/>
          <w:szCs w:val="24"/>
          <w:lang w:eastAsia="en-GB"/>
        </w:rPr>
        <w:fldChar w:fldCharType="separate"/>
      </w:r>
      <w:r w:rsidR="00322E47">
        <w:rPr>
          <w:rFonts w:eastAsia="Times New Roman" w:cs="Times New Roman"/>
          <w:noProof/>
          <w:szCs w:val="24"/>
          <w:lang w:eastAsia="en-GB"/>
        </w:rPr>
        <w:t>(61)</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Factors found to be associated independently with relapse include time to initial remission of more than five months, failure to maintain consistently normal transaminases during remission and the  presence of more than 25% of  portal inflammatory infiltrate consisting of plasma cells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&lt;EndNote&gt;&lt;Cite&gt;&lt;Author&gt;Verma&lt;/Author&gt;&lt;Year&gt;2004&lt;/Year&gt;&lt;RecNum&gt;31&lt;/RecNum&gt;&lt;DisplayText&gt;(28)&lt;/DisplayText&gt;&lt;record&gt;&lt;rec-number&gt;31&lt;/rec-number&gt;&lt;foreign-keys&gt;&lt;key app="EN" db-id="zvetrawzapvprberawvv9ftg0dx5rs92tes2" timestamp="0"&gt;31&lt;/key&gt;&lt;/foreign-keys&gt;&lt;ref-type name="Journal Article"&gt;17&lt;/ref-type&gt;&lt;contributors&gt;&lt;authors&gt;&lt;author&gt;Verma, S.&lt;/author&gt;&lt;author&gt;Gunuwan, B.&lt;/author&gt;&lt;author&gt;Mendler, M.&lt;/author&gt;&lt;author&gt;Govindrajan, S.&lt;/author&gt;&lt;author&gt;Redeker, A.&lt;/author&gt;&lt;/authors&gt;&lt;/contributors&gt;&lt;auth-address&gt;USC Liver Unit, Rancho Los Amigos Medical Center, California, USA.&lt;/auth-address&gt;&lt;titles&gt;&lt;title&gt;Factors predicting relapse and poor outcome in type I autoimmune hepatitis: role of cirrhosis development, patterns of transaminases during remission and plasma cell activity in the liver biopsy&lt;/title&gt;&lt;secondary-title&gt;Am J Gastroenterol&lt;/secondary-title&gt;&lt;/titles&gt;&lt;periodical&gt;&lt;full-title&gt;Am J Gastroenterol&lt;/full-title&gt;&lt;abbr-1&gt;The American journal of gastroenterology&lt;/abbr-1&gt;&lt;/periodical&gt;&lt;pages&gt;1510-6&lt;/pages&gt;&lt;volume&gt;99&lt;/volume&gt;&lt;number&gt;8&lt;/number&gt;&lt;keywords&gt;&lt;keyword&gt;Adolescent&lt;/keyword&gt;&lt;keyword&gt;Adult&lt;/keyword&gt;&lt;keyword&gt;Aged&lt;/keyword&gt;&lt;keyword&gt;Alanine Transaminase/blood&lt;/keyword&gt;&lt;keyword&gt;Aspartate Aminotransferases/blood&lt;/keyword&gt;&lt;keyword&gt;Biopsy&lt;/keyword&gt;&lt;keyword&gt;Child&lt;/keyword&gt;&lt;keyword&gt;Female&lt;/keyword&gt;&lt;keyword&gt;Hepatitis, Autoimmune/complications/ diagnosis/pathology/therapy&lt;/keyword&gt;&lt;keyword&gt;Humans&lt;/keyword&gt;&lt;keyword&gt;Liver/ pathology&lt;/keyword&gt;&lt;keyword&gt;Liver Cirrhosis/ complications&lt;/keyword&gt;&lt;keyword&gt;Logistic Models&lt;/keyword&gt;&lt;keyword&gt;Male&lt;/keyword&gt;&lt;keyword&gt;Middle Aged&lt;/keyword&gt;&lt;keyword&gt;Plasma Cells/ pathology&lt;/keyword&gt;&lt;keyword&gt;Prognosis&lt;/keyword&gt;&lt;keyword&gt;Recurrence&lt;/keyword&gt;&lt;keyword&gt;Remission Induction&lt;/keyword&gt;&lt;keyword&gt;Retrospective Studies&lt;/keyword&gt;&lt;keyword&gt;Risk Factors&lt;/keyword&gt;&lt;keyword&gt;Serum Globulins/analysis&lt;/keyword&gt;&lt;/keywords&gt;&lt;dates&gt;&lt;year&gt;2004&lt;/year&gt;&lt;pub-dates&gt;&lt;date&gt;Aug&lt;/date&gt;&lt;/pub-dates&gt;&lt;/dates&gt;&lt;isbn&gt;0002-9270 (Print)&amp;#xD;0002-9270 (Linking)&lt;/isbn&gt;&lt;accession-num&gt;15307869&lt;/accession-num&gt;&lt;urls&gt;&lt;/urls&gt;&lt;/record&gt;&lt;/Cite&gt;&lt;/EndNote&gt;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(28)</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C7430E" w:rsidRDefault="00C7430E" w:rsidP="00ED6FA8">
      <w:pPr>
        <w:spacing w:after="0"/>
        <w:rPr>
          <w:rFonts w:eastAsia="Times New Roman" w:cs="Times New Roman"/>
          <w:b/>
          <w:szCs w:val="24"/>
          <w:lang w:eastAsia="en-GB"/>
        </w:rPr>
      </w:pPr>
    </w:p>
    <w:p w:rsidR="00322E47" w:rsidRPr="00C7430E" w:rsidRDefault="00322E47" w:rsidP="00ED6FA8">
      <w:pPr>
        <w:spacing w:after="0"/>
        <w:rPr>
          <w:rFonts w:eastAsia="Times New Roman" w:cs="Times New Roman"/>
          <w:b/>
          <w:szCs w:val="24"/>
          <w:lang w:eastAsia="en-GB"/>
        </w:rPr>
      </w:pP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Most patients respond well to re-institution of therapy and re-attain disease remission, but death as a consequence of a severe relapse has been reported in two cases </w:t>
      </w:r>
      <w:r w:rsidRPr="00C7430E">
        <w:rPr>
          <w:rFonts w:eastAsia="Times New Roman" w:cs="Times New Roman"/>
          <w:szCs w:val="24"/>
          <w:lang w:eastAsia="en-GB"/>
        </w:rPr>
        <w:fldChar w:fldCharType="begin">
          <w:fldData xml:space="preserve">PEVuZE5vdGU+PENpdGU+PEF1dGhvcj5IZWdhcnR5PC9BdXRob3I+PFllYXI+MTk4MzwvWWVhcj48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PEVuZE5vdGU+PENpdGU+PEF1dGhvcj5IZWdhcnR5PC9BdXRob3I+PFllYXI+MTk4MzwvWWVhcj48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322E47">
        <w:rPr>
          <w:rFonts w:eastAsia="Times New Roman" w:cs="Times New Roman"/>
          <w:noProof/>
          <w:szCs w:val="24"/>
          <w:lang w:eastAsia="en-GB"/>
        </w:rPr>
        <w:t>(28, 60)</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Additionally, patients who repeatedly relapse have higher rate of progression to cirrhosis, requirement for liver transplant and death from liver-related complications compared to those who achieved sustained remission (36% vs 3%) </w:t>
      </w:r>
      <w:r w:rsidRPr="00C7430E">
        <w:rPr>
          <w:rFonts w:eastAsia="Times New Roman" w:cs="Times New Roman"/>
          <w:szCs w:val="24"/>
          <w:lang w:eastAsia="en-GB"/>
        </w:rPr>
        <w:fldChar w:fldCharType="begin"/>
      </w:r>
      <w:r w:rsidR="00322E47">
        <w:rPr>
          <w:rFonts w:eastAsia="Times New Roman" w:cs="Times New Roman"/>
          <w:szCs w:val="24"/>
          <w:lang w:eastAsia="en-GB"/>
        </w:rPr>
        <w:instrText xml:space="preserve"> ADDIN EN.CITE &lt;EndNote&gt;&lt;Cite&gt;&lt;Author&gt;Montano-Loza&lt;/Author&gt;&lt;Year&gt;2007&lt;/Year&gt;&lt;RecNum&gt;120&lt;/RecNum&gt;&lt;DisplayText&gt;(62)&lt;/DisplayText&gt;&lt;record&gt;&lt;rec-number&gt;120&lt;/rec-number&gt;&lt;foreign-keys&gt;&lt;key app="EN" db-id="zvetrawzapvprberawvv9ftg0dx5rs92tes2" timestamp="0"&gt;120&lt;/key&gt;&lt;/foreign-keys&gt;&lt;ref-type name="Journal Article"&gt;17&lt;/ref-type&gt;&lt;contributors&gt;&lt;authors&gt;&lt;author&gt;Montano-Loza, A. J.&lt;/author&gt;&lt;author&gt;Carpenter, H. A.&lt;/author&gt;&lt;author&gt;Czaja, A. J.&lt;/author&gt;&lt;/authors&gt;&lt;/contributors&gt;&lt;auth-address&gt;Division of Gastroenterology and Hepatology, Mayo Clinic College of Medicine, Rochester, MN 55905, USA.&lt;/auth-address&gt;&lt;titles&gt;&lt;title&gt;Consequences of treatment withdrawal in type 1 autoimmune hepatitis&lt;/title&gt;&lt;secondary-title&gt;Liver Int&lt;/secondary-title&gt;&lt;/titles&gt;&lt;pages&gt;507-15&lt;/pages&gt;&lt;volume&gt;27&lt;/volume&gt;&lt;number&gt;4&lt;/number&gt;&lt;keywords&gt;&lt;keyword&gt;Disease Progression&lt;/keyword&gt;&lt;keyword&gt;Drug Toxicity&lt;/keyword&gt;&lt;keyword&gt;Hepatitis, Autoimmune/ drug therapy/therapy&lt;/keyword&gt;&lt;keyword&gt;Humans&lt;/keyword&gt;&lt;keyword&gt;Liver Cirrhosis/etiology&lt;/keyword&gt;&lt;keyword&gt;Liver Transplantation&lt;/keyword&gt;&lt;keyword&gt;Prognosis&lt;/keyword&gt;&lt;keyword&gt;Recurrence/prevention &amp;amp; control&lt;/keyword&gt;&lt;keyword&gt;Remission Induction&lt;/keyword&gt;&lt;keyword&gt;Retrospective Studies&lt;/keyword&gt;&lt;keyword&gt;Withholding Treatment&lt;/keyword&gt;&lt;/keywords&gt;&lt;dates&gt;&lt;year&gt;2007&lt;/year&gt;&lt;pub-dates&gt;&lt;date&gt;May&lt;/date&gt;&lt;/pub-dates&gt;&lt;/dates&gt;&lt;isbn&gt;1478-3223 (Print)&amp;#xD;1478-3223 (Linking)&lt;/isbn&gt;&lt;accession-num&gt;17403191&lt;/accession-num&gt;&lt;urls&gt;&lt;/urls&gt;&lt;/record&gt;&lt;/Cite&gt;&lt;/EndNote&gt;</w:instrText>
      </w:r>
      <w:r w:rsidRPr="00C7430E">
        <w:rPr>
          <w:rFonts w:eastAsia="Times New Roman" w:cs="Times New Roman"/>
          <w:szCs w:val="24"/>
          <w:lang w:eastAsia="en-GB"/>
        </w:rPr>
        <w:fldChar w:fldCharType="separate"/>
      </w:r>
      <w:r w:rsidR="00322E47">
        <w:rPr>
          <w:rFonts w:eastAsia="Times New Roman" w:cs="Times New Roman"/>
          <w:noProof/>
          <w:szCs w:val="24"/>
          <w:lang w:eastAsia="en-GB"/>
        </w:rPr>
        <w:t>(62)</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C7430E" w:rsidRDefault="00C7430E" w:rsidP="00ED6FA8">
      <w:pPr>
        <w:spacing w:after="0"/>
        <w:rPr>
          <w:rFonts w:eastAsia="Times New Roman" w:cs="Times New Roman"/>
          <w:szCs w:val="24"/>
          <w:lang w:eastAsia="en-GB"/>
        </w:rPr>
      </w:pPr>
    </w:p>
    <w:p w:rsidR="00B0692A" w:rsidRDefault="00C7430E" w:rsidP="00ED6FA8">
      <w:pPr>
        <w:spacing w:after="0"/>
        <w:rPr>
          <w:rFonts w:eastAsia="Times New Roman" w:cs="Times New Roman"/>
          <w:szCs w:val="24"/>
          <w:lang w:eastAsia="en-GB"/>
        </w:rPr>
      </w:pPr>
      <w:r w:rsidRPr="00C7430E">
        <w:rPr>
          <w:rFonts w:eastAsia="Times New Roman" w:cs="Times New Roman"/>
          <w:szCs w:val="24"/>
          <w:lang w:eastAsia="en-GB"/>
        </w:rPr>
        <w:lastRenderedPageBreak/>
        <w:t>The high propensity for AIH to relapse is not surprising as although corticosteroids and azathioprine are able to suppress inflammatory activity, they do not actually alter the underlying pathogenic mechanisms, hence leading to disease reactivation fol</w:t>
      </w:r>
      <w:bookmarkStart w:id="76" w:name="_Toc290238657"/>
      <w:bookmarkStart w:id="77" w:name="_Toc294596333"/>
      <w:bookmarkStart w:id="78" w:name="_Toc464311933"/>
      <w:bookmarkStart w:id="79" w:name="_Toc464311997"/>
      <w:r w:rsidR="00B0692A">
        <w:rPr>
          <w:rFonts w:eastAsia="Times New Roman" w:cs="Times New Roman"/>
          <w:szCs w:val="24"/>
          <w:lang w:eastAsia="en-GB"/>
        </w:rPr>
        <w:t>lowing withdrawal of treatment.</w:t>
      </w:r>
    </w:p>
    <w:p w:rsidR="00C7430E" w:rsidRPr="000A771D" w:rsidRDefault="00C7430E" w:rsidP="000A771D">
      <w:pPr>
        <w:pStyle w:val="Heading3"/>
        <w:rPr>
          <w:szCs w:val="24"/>
        </w:rPr>
      </w:pPr>
      <w:bookmarkStart w:id="80" w:name="_Toc485375275"/>
      <w:r w:rsidRPr="00B0692A">
        <w:t>Maintenance of Remission with Azathioprine Monotherapy</w:t>
      </w:r>
      <w:bookmarkEnd w:id="76"/>
      <w:bookmarkEnd w:id="77"/>
      <w:bookmarkEnd w:id="78"/>
      <w:bookmarkEnd w:id="79"/>
      <w:bookmarkEnd w:id="80"/>
      <w:r w:rsidRPr="000A771D">
        <w:rPr>
          <w:szCs w:val="24"/>
        </w:rPr>
        <w:tab/>
      </w: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As there is a high propensity for AIH to relapse after treatment withdrawal, patients often need treatment for long periods or even indefinitely. As long term steroid use is associated with significant side-effects (as discussed above), efforts were directed at finding the optimal method of maintaining remission, with the lowest toxicity profile. With this in mind, the King’s College group embarked on a randomised controlled trial, in 47 patients who had maintained biochemical and histological remission for at least one year with standard therapy, comparing the administration of azathioprine at the higher dose of 2mg/kg/day with the withdrawal of prednisolone against continuing on the combination of prednisolone and azathioprine (1mg/kg/day) </w:t>
      </w:r>
      <w:r w:rsidRPr="00C7430E">
        <w:rPr>
          <w:rFonts w:eastAsia="Times New Roman" w:cs="Times New Roman"/>
          <w:szCs w:val="24"/>
          <w:lang w:eastAsia="en-GB"/>
        </w:rPr>
        <w:fldChar w:fldCharType="begin"/>
      </w:r>
      <w:r w:rsidR="00322E47">
        <w:rPr>
          <w:rFonts w:eastAsia="Times New Roman" w:cs="Times New Roman"/>
          <w:szCs w:val="24"/>
          <w:lang w:eastAsia="en-GB"/>
        </w:rPr>
        <w:instrText xml:space="preserve"> ADDIN EN.CITE &lt;EndNote&gt;&lt;Cite&gt;&lt;Author&gt;Stellon&lt;/Author&gt;&lt;Year&gt;1988&lt;/Year&gt;&lt;RecNum&gt;115&lt;/RecNum&gt;&lt;DisplayText&gt;(63)&lt;/DisplayText&gt;&lt;record&gt;&lt;rec-number&gt;115&lt;/rec-number&gt;&lt;foreign-keys&gt;&lt;key app="EN" db-id="zvetrawzapvprberawvv9ftg0dx5rs92tes2" timestamp="0"&gt;115&lt;/key&gt;&lt;/foreign-keys&gt;&lt;ref-type name="Journal Article"&gt;17&lt;/ref-type&gt;&lt;contributors&gt;&lt;authors&gt;&lt;author&gt;Stellon, A. J.&lt;/author&gt;&lt;author&gt;Keating, J. J.&lt;/author&gt;&lt;author&gt;Johnson, P. J.&lt;/author&gt;&lt;author&gt;McFarlane, I. G.&lt;/author&gt;&lt;author&gt;Williams, R.&lt;/author&gt;&lt;/authors&gt;&lt;/contributors&gt;&lt;auth-address&gt;Liver Unit, King&amp;apos;s College Hospital and School of Medicine and Dentistry, London, England.&lt;/auth-address&gt;&lt;titles&gt;&lt;title&gt;Maintenance of remission in autoimmune chronic active hepatitis with azathioprine after corticosteroid withdrawal&lt;/title&gt;&lt;secondary-title&gt;Hepatology&lt;/secondary-title&gt;&lt;/titles&gt;&lt;periodical&gt;&lt;full-title&gt;Hepatology&lt;/full-title&gt;&lt;/periodical&gt;&lt;pages&gt;781-4&lt;/pages&gt;&lt;volume&gt;8&lt;/volume&gt;&lt;number&gt;4&lt;/number&gt;&lt;keywords&gt;&lt;keyword&gt;Adolescent&lt;/keyword&gt;&lt;keyword&gt;Adult&lt;/keyword&gt;&lt;keyword&gt;Aged&lt;/keyword&gt;&lt;keyword&gt;Autoimmune Diseases/ drug therapy&lt;/keyword&gt;&lt;keyword&gt;Azathioprine/administration &amp;amp; dosage/adverse effects/ therapeutic use&lt;/keyword&gt;&lt;keyword&gt;Clinical Trials as Topic&lt;/keyword&gt;&lt;keyword&gt;Drug Administration Schedule&lt;/keyword&gt;&lt;keyword&gt;Drug Therapy, Combination&lt;/keyword&gt;&lt;keyword&gt;Female&lt;/keyword&gt;&lt;keyword&gt;Hepatitis, Chronic/ drug therapy&lt;/keyword&gt;&lt;keyword&gt;Humans&lt;/keyword&gt;&lt;keyword&gt;Male&lt;/keyword&gt;&lt;keyword&gt;Middle Aged&lt;/keyword&gt;&lt;keyword&gt;Prednisolone/administration &amp;amp; dosage/adverse effects/ therapeutic use&lt;/keyword&gt;&lt;keyword&gt;Random Allocation&lt;/keyword&gt;&lt;keyword&gt;Recurrence&lt;/keyword&gt;&lt;/keywords&gt;&lt;dates&gt;&lt;year&gt;1988&lt;/year&gt;&lt;pub-dates&gt;&lt;date&gt;Jul-Aug&lt;/date&gt;&lt;/pub-dates&gt;&lt;/dates&gt;&lt;isbn&gt;0270-9139 (Print)&amp;#xD;0270-9139 (Linking)&lt;/isbn&gt;&lt;accession-num&gt;3292363&lt;/accession-num&gt;&lt;urls&gt;&lt;/urls&gt;&lt;/record&gt;&lt;/Cite&gt;&lt;/EndNote&gt;</w:instrText>
      </w:r>
      <w:r w:rsidRPr="00C7430E">
        <w:rPr>
          <w:rFonts w:eastAsia="Times New Roman" w:cs="Times New Roman"/>
          <w:szCs w:val="24"/>
          <w:lang w:eastAsia="en-GB"/>
        </w:rPr>
        <w:fldChar w:fldCharType="separate"/>
      </w:r>
      <w:r w:rsidR="00322E47">
        <w:rPr>
          <w:rFonts w:eastAsia="Times New Roman" w:cs="Times New Roman"/>
          <w:noProof/>
          <w:szCs w:val="24"/>
          <w:lang w:eastAsia="en-GB"/>
        </w:rPr>
        <w:t>(63)</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At the end of the 1 year period, there was no difference in liver function tests or histology between the groups. Due to concerns of the long-term side-effects of high dose azathioprine use, in 1995 the same group reported data on the 10-year follow-up of 72  patients treated in a similar manner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&lt;EndNote&gt;&lt;Cite&gt;&lt;Author&gt;Johnson&lt;/Author&gt;&lt;Year&gt;1995&lt;/Year&gt;&lt;RecNum&gt;117&lt;/RecNum&gt;&lt;DisplayText&gt;(49)&lt;/DisplayText&gt;&lt;record&gt;&lt;rec-number&gt;117&lt;/rec-number&gt;&lt;foreign-keys&gt;&lt;key app="EN" db-id="zvetrawzapvprberawvv9ftg0dx5rs92tes2" timestamp="0"&gt;117&lt;/key&gt;&lt;/foreign-keys&gt;&lt;ref-type name="Journal Article"&gt;17&lt;/ref-type&gt;&lt;contributors&gt;&lt;authors&gt;&lt;author&gt;Johnson, P. J.&lt;/author&gt;&lt;author&gt;McFarlane, I. G.&lt;/author&gt;&lt;author&gt;Williams, R.&lt;/author&gt;&lt;/authors&gt;&lt;/contributors&gt;&lt;auth-address&gt;Institute of Liver Studies, King&amp;apos;s College Hospital, London, United Kingdom.&lt;/auth-address&gt;&lt;titles&gt;&lt;title&gt;Azathioprine for long-term maintenance of remission in autoimmune hepatitis&lt;/title&gt;&lt;secondary-title&gt;N Engl J Med&lt;/secondary-title&gt;&lt;/titles&gt;&lt;pages&gt;958-63&lt;/pages&gt;&lt;volume&gt;333&lt;/volume&gt;&lt;number&gt;15&lt;/number&gt;&lt;keywords&gt;&lt;keyword&gt;Adolescent&lt;/keyword&gt;&lt;keyword&gt;Adult&lt;/keyword&gt;&lt;keyword&gt;Aged&lt;/keyword&gt;&lt;keyword&gt;Arthralgia/chemically induced&lt;/keyword&gt;&lt;keyword&gt;Autoimmune Diseases/ drug therapy/immunology&lt;/keyword&gt;&lt;keyword&gt;Azathioprine/administration &amp;amp; dosage/ therapeutic use&lt;/keyword&gt;&lt;keyword&gt;Disease-Free Survival&lt;/keyword&gt;&lt;keyword&gt;Female&lt;/keyword&gt;&lt;keyword&gt;Follow-Up Studies&lt;/keyword&gt;&lt;keyword&gt;Hepatitis/ drug therapy/immunology&lt;/keyword&gt;&lt;keyword&gt;Humans&lt;/keyword&gt;&lt;keyword&gt;Leukocyte Count/drug effects&lt;/keyword&gt;&lt;keyword&gt;Male&lt;/keyword&gt;&lt;keyword&gt;Middle Aged&lt;/keyword&gt;&lt;keyword&gt;Platelet Count/drug effects&lt;/keyword&gt;&lt;keyword&gt;Prednisolone/adverse effects/therapeutic use&lt;/keyword&gt;&lt;keyword&gt;Recurrence&lt;/keyword&gt;&lt;keyword&gt;Substance Withdrawal Syndrome&lt;/keyword&gt;&lt;keyword&gt;Treatment Outcome&lt;/keyword&gt;&lt;/keywords&gt;&lt;dates&gt;&lt;year&gt;1995&lt;/year&gt;&lt;pub-dates&gt;&lt;date&gt;Oct 12&lt;/date&gt;&lt;/pub-dates&gt;&lt;/dates&gt;&lt;isbn&gt;0028-4793 (Print)&amp;#xD;0028-4793 (Linking)&lt;/isbn&gt;&lt;accession-num&gt;7666914&lt;/accession-num&gt;&lt;urls&gt;&lt;/urls&gt;&lt;/record&gt;&lt;/Cite&gt;&lt;/EndNote&gt;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(49)</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83% of patients were able to be maintained on azathioprine 2mg/kg/day as monotherapy over a median follow-up of 67 months. In addition, there were significant benefits in withdrawing prednisolone, with a reduction of </w:t>
      </w:r>
      <w:proofErr w:type="spellStart"/>
      <w:r w:rsidRPr="00C7430E">
        <w:rPr>
          <w:rFonts w:eastAsia="Times New Roman" w:cs="Times New Roman"/>
          <w:szCs w:val="24"/>
          <w:lang w:eastAsia="en-GB"/>
        </w:rPr>
        <w:t>Cushingoid</w:t>
      </w:r>
      <w:proofErr w:type="spellEnd"/>
      <w:r w:rsidRPr="00C7430E">
        <w:rPr>
          <w:rFonts w:eastAsia="Times New Roman" w:cs="Times New Roman"/>
          <w:szCs w:val="24"/>
          <w:lang w:eastAsia="en-GB"/>
        </w:rPr>
        <w:t xml:space="preserve"> facies and weight in 44% of patients and the reversal of corticosteroid-induced hypertension in three patients. Although 56% of patients experienced symptoms associated with the withdrawal of prednisolone, mostly arthralgia or </w:t>
      </w:r>
      <w:r w:rsidR="00322E47" w:rsidRPr="00C7430E">
        <w:rPr>
          <w:rFonts w:eastAsia="Times New Roman" w:cs="Times New Roman"/>
          <w:szCs w:val="24"/>
          <w:lang w:eastAsia="en-GB"/>
        </w:rPr>
        <w:t>myalgia</w:t>
      </w:r>
      <w:r w:rsidRPr="00C7430E">
        <w:rPr>
          <w:rFonts w:eastAsia="Times New Roman" w:cs="Times New Roman"/>
          <w:szCs w:val="24"/>
          <w:lang w:eastAsia="en-GB"/>
        </w:rPr>
        <w:t xml:space="preserve">, none of these patients requested reintroduction of prednisolone. The higher dose of azathioprine was generally well tolerated with only four </w:t>
      </w:r>
      <w:r w:rsidRPr="00C7430E">
        <w:rPr>
          <w:rFonts w:eastAsia="Times New Roman" w:cs="Times New Roman"/>
          <w:szCs w:val="24"/>
          <w:lang w:eastAsia="en-GB"/>
        </w:rPr>
        <w:lastRenderedPageBreak/>
        <w:t xml:space="preserve">patients developing myelosuppression, all reversible on withdrawal of azathioprine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&lt;EndNote&gt;&lt;Cite&gt;&lt;Author&gt;Johnson&lt;/Author&gt;&lt;Year&gt;1995&lt;/Year&gt;&lt;RecNum&gt;117&lt;/RecNum&gt;&lt;DisplayText&gt;(49)&lt;/DisplayText&gt;&lt;record&gt;&lt;rec-number&gt;117&lt;/rec-number&gt;&lt;foreign-keys&gt;&lt;key app="EN" db-id="zvetrawzapvprberawvv9ftg0dx5rs92tes2" timestamp="0"&gt;117&lt;/key&gt;&lt;/foreign-keys&gt;&lt;ref-type name="Journal Article"&gt;17&lt;/ref-type&gt;&lt;contributors&gt;&lt;authors&gt;&lt;author&gt;Johnson, P. J.&lt;/author&gt;&lt;author&gt;McFarlane, I. G.&lt;/author&gt;&lt;author&gt;Williams, R.&lt;/author&gt;&lt;/authors&gt;&lt;/contributors&gt;&lt;auth-address&gt;Institute of Liver Studies, King&amp;apos;s College Hospital, London, United Kingdom.&lt;/auth-address&gt;&lt;titles&gt;&lt;title&gt;Azathioprine for long-term maintenance of remission in autoimmune hepatitis&lt;/title&gt;&lt;secondary-title&gt;N Engl J Med&lt;/secondary-title&gt;&lt;/titles&gt;&lt;pages&gt;958-63&lt;/pages&gt;&lt;volume&gt;333&lt;/volume&gt;&lt;number&gt;15&lt;/number&gt;&lt;keywords&gt;&lt;keyword&gt;Adolescent&lt;/keyword&gt;&lt;keyword&gt;Adult&lt;/keyword&gt;&lt;keyword&gt;Aged&lt;/keyword&gt;&lt;keyword&gt;Arthralgia/chemically induced&lt;/keyword&gt;&lt;keyword&gt;Autoimmune Diseases/ drug therapy/immunology&lt;/keyword&gt;&lt;keyword&gt;Azathioprine/administration &amp;amp; dosage/ therapeutic use&lt;/keyword&gt;&lt;keyword&gt;Disease-Free Survival&lt;/keyword&gt;&lt;keyword&gt;Female&lt;/keyword&gt;&lt;keyword&gt;Follow-Up Studies&lt;/keyword&gt;&lt;keyword&gt;Hepatitis/ drug therapy/immunology&lt;/keyword&gt;&lt;keyword&gt;Humans&lt;/keyword&gt;&lt;keyword&gt;Leukocyte Count/drug effects&lt;/keyword&gt;&lt;keyword&gt;Male&lt;/keyword&gt;&lt;keyword&gt;Middle Aged&lt;/keyword&gt;&lt;keyword&gt;Platelet Count/drug effects&lt;/keyword&gt;&lt;keyword&gt;Prednisolone/adverse effects/therapeutic use&lt;/keyword&gt;&lt;keyword&gt;Recurrence&lt;/keyword&gt;&lt;keyword&gt;Substance Withdrawal Syndrome&lt;/keyword&gt;&lt;keyword&gt;Treatment Outcome&lt;/keyword&gt;&lt;/keywords&gt;&lt;dates&gt;&lt;year&gt;1995&lt;/year&gt;&lt;pub-dates&gt;&lt;date&gt;Oct 12&lt;/date&gt;&lt;/pub-dates&gt;&lt;/dates&gt;&lt;isbn&gt;0028-4793 (Print)&amp;#xD;0028-4793 (Linking)&lt;/isbn&gt;&lt;accession-num&gt;7666914&lt;/accession-num&gt;&lt;urls&gt;&lt;/urls&gt;&lt;/record&gt;&lt;/Cite&gt;&lt;/EndNote&gt;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(49)</w:t>
      </w:r>
      <w:r w:rsidRPr="00C7430E">
        <w:rPr>
          <w:rFonts w:eastAsia="Times New Roman" w:cs="Times New Roman"/>
          <w:szCs w:val="24"/>
          <w:lang w:eastAsia="en-GB"/>
        </w:rPr>
        <w:fldChar w:fldCharType="end"/>
      </w:r>
      <w:r w:rsidRPr="00C7430E">
        <w:rPr>
          <w:rFonts w:eastAsia="Times New Roman" w:cs="Times New Roman"/>
          <w:szCs w:val="24"/>
          <w:lang w:eastAsia="en-GB"/>
        </w:rPr>
        <w:t>. No increased risk of lymphoma or malignancy was found during the follow-up period.</w:t>
      </w:r>
    </w:p>
    <w:p w:rsidR="00C7430E" w:rsidRPr="00C7430E" w:rsidRDefault="00C7430E" w:rsidP="00ED6FA8">
      <w:pPr>
        <w:spacing w:after="0"/>
        <w:ind w:firstLine="72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Ideal management beyond the induction of remission stage remains a subject of some debate, with some believing that all adult patients should be given the opportunity to maintain a drug-free remission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&lt;EndNote&gt;&lt;Cite&gt;&lt;Author&gt;Manns&lt;/Author&gt;&lt;RecNum&gt;106&lt;/RecNum&gt;&lt;DisplayText&gt;(41)&lt;/DisplayText&gt;&lt;record&gt;&lt;rec-number&gt;106&lt;/rec-number&gt;&lt;foreign-keys&gt;&lt;key app="EN" db-id="zvetrawzapvprberawvv9ftg0dx5rs92tes2" timestamp="0"&gt;106&lt;/key&gt;&lt;/foreign-keys&gt;&lt;ref-type name="Journal Article"&gt;17&lt;/ref-type&gt;&lt;contributors&gt;&lt;authors&gt;&lt;author&gt;Manns, M. P.&lt;/author&gt;&lt;author&gt;Czaja, A. J.&lt;/author&gt;&lt;author&gt;Gorham, J. D.&lt;/author&gt;&lt;author&gt;Krawitt, E. L.&lt;/author&gt;&lt;author&gt;Mieli-Vergani, G.&lt;/author&gt;&lt;author&gt;Vergani, D.&lt;/author&gt;&lt;author&gt;Vierling, J. M.&lt;/author&gt;&lt;/authors&gt;&lt;/contributors&gt;&lt;auth-address&gt;Medical School of Hannover, Department of Gastroenterology, Hepatology and Endocrinology, Hannover, Germany. manns.michael@mh-hannover.de&lt;/auth-address&gt;&lt;titles&gt;&lt;title&gt;Diagnosis and management of autoimmune hepatitis&lt;/title&gt;&lt;secondary-title&gt;Hepatology&lt;/secondary-title&gt;&lt;/titles&gt;&lt;periodical&gt;&lt;full-title&gt;Hepatology&lt;/full-title&gt;&lt;/periodical&gt;&lt;pages&gt;2193-213&lt;/pages&gt;&lt;volume&gt;51&lt;/volume&gt;&lt;number&gt;6&lt;/number&gt;&lt;keywords&gt;&lt;keyword&gt;Adult&lt;/keyword&gt;&lt;keyword&gt;Autoantibodies/blood&lt;/keyword&gt;&lt;keyword&gt;Child&lt;/keyword&gt;&lt;keyword&gt;Drug Toxicity&lt;/keyword&gt;&lt;keyword&gt;Hepatitis, Autoimmune/ diagnosis/ drug therapy/immunology&lt;/keyword&gt;&lt;keyword&gt;Humans&lt;/keyword&gt;&lt;keyword&gt;Liver/pathology&lt;/keyword&gt;&lt;keyword&gt;Recurrence&lt;/keyword&gt;&lt;keyword&gt;Treatment Outcome&lt;/keyword&gt;&lt;/keywords&gt;&lt;dates&gt;&lt;year&gt;2010&lt;/year&gt;&lt;pub-dates&gt;&lt;date&gt;Jun&lt;/date&gt;&lt;/pub-dates&gt;&lt;/dates&gt;&lt;isbn&gt;1527-3350 (Electronic)&amp;#xD;0270-9139 (Linking)&lt;/isbn&gt;&lt;accession-num&gt;20513004&lt;/accession-num&gt;&lt;urls&gt;&lt;/urls&gt;&lt;/record&gt;&lt;/Cite&gt;&lt;/EndNote&gt;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(41)</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while others favour long-term treatment with </w:t>
      </w:r>
      <w:r w:rsidR="00322E47" w:rsidRPr="00C7430E">
        <w:rPr>
          <w:rFonts w:eastAsia="Times New Roman" w:cs="Times New Roman"/>
          <w:szCs w:val="24"/>
          <w:lang w:eastAsia="en-GB"/>
        </w:rPr>
        <w:t>immunosuppression</w:t>
      </w:r>
      <w:r w:rsidRPr="00C7430E">
        <w:rPr>
          <w:rFonts w:eastAsia="Times New Roman" w:cs="Times New Roman"/>
          <w:szCs w:val="24"/>
          <w:lang w:eastAsia="en-GB"/>
        </w:rPr>
        <w:t xml:space="preserve">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&lt;EndNote&gt;&lt;Cite&gt;&lt;Author&gt;Johnson&lt;/Author&gt;&lt;Year&gt;1995&lt;/Year&gt;&lt;RecNum&gt;117&lt;/RecNum&gt;&lt;DisplayText&gt;(49)&lt;/DisplayText&gt;&lt;record&gt;&lt;rec-number&gt;117&lt;/rec-number&gt;&lt;foreign-keys&gt;&lt;key app="EN" db-id="zvetrawzapvprberawvv9ftg0dx5rs92tes2" timestamp="0"&gt;117&lt;/key&gt;&lt;/foreign-keys&gt;&lt;ref-type name="Journal Article"&gt;17&lt;/ref-type&gt;&lt;contributors&gt;&lt;authors&gt;&lt;author&gt;Johnson, P. J.&lt;/author&gt;&lt;author&gt;McFarlane, I. G.&lt;/author&gt;&lt;author&gt;Williams, R.&lt;/author&gt;&lt;/authors&gt;&lt;/contributors&gt;&lt;auth-address&gt;Institute of Liver Studies, King&amp;apos;s College Hospital, London, United Kingdom.&lt;/auth-address&gt;&lt;titles&gt;&lt;title&gt;Azathioprine for long-term maintenance of remission in autoimmune hepatitis&lt;/title&gt;&lt;secondary-title&gt;N Engl J Med&lt;/secondary-title&gt;&lt;/titles&gt;&lt;pages&gt;958-63&lt;/pages&gt;&lt;volume&gt;333&lt;/volume&gt;&lt;number&gt;15&lt;/number&gt;&lt;keywords&gt;&lt;keyword&gt;Adolescent&lt;/keyword&gt;&lt;keyword&gt;Adult&lt;/keyword&gt;&lt;keyword&gt;Aged&lt;/keyword&gt;&lt;keyword&gt;Arthralgia/chemically induced&lt;/keyword&gt;&lt;keyword&gt;Autoimmune Diseases/ drug therapy/immunology&lt;/keyword&gt;&lt;keyword&gt;Azathioprine/administration &amp;amp; dosage/ therapeutic use&lt;/keyword&gt;&lt;keyword&gt;Disease-Free Survival&lt;/keyword&gt;&lt;keyword&gt;Female&lt;/keyword&gt;&lt;keyword&gt;Follow-Up Studies&lt;/keyword&gt;&lt;keyword&gt;Hepatitis/ drug therapy/immunology&lt;/keyword&gt;&lt;keyword&gt;Humans&lt;/keyword&gt;&lt;keyword&gt;Leukocyte Count/drug effects&lt;/keyword&gt;&lt;keyword&gt;Male&lt;/keyword&gt;&lt;keyword&gt;Middle Aged&lt;/keyword&gt;&lt;keyword&gt;Platelet Count/drug effects&lt;/keyword&gt;&lt;keyword&gt;Prednisolone/adverse effects/therapeutic use&lt;/keyword&gt;&lt;keyword&gt;Recurrence&lt;/keyword&gt;&lt;keyword&gt;Substance Withdrawal Syndrome&lt;/keyword&gt;&lt;keyword&gt;Treatment Outcome&lt;/keyword&gt;&lt;/keywords&gt;&lt;dates&gt;&lt;year&gt;1995&lt;/year&gt;&lt;pub-dates&gt;&lt;date&gt;Oct 12&lt;/date&gt;&lt;/pub-dates&gt;&lt;/dates&gt;&lt;isbn&gt;0028-4793 (Print)&amp;#xD;0028-4793 (Linking)&lt;/isbn&gt;&lt;accession-num&gt;7666914&lt;/accession-num&gt;&lt;urls&gt;&lt;/urls&gt;&lt;/record&gt;&lt;/Cite&gt;&lt;/EndNote&gt;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(49)</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C7430E" w:rsidRPr="00C7430E" w:rsidRDefault="00C7430E" w:rsidP="00ED6FA8">
      <w:pPr>
        <w:spacing w:after="0"/>
        <w:rPr>
          <w:rFonts w:eastAsia="Times New Roman" w:cs="Times New Roman"/>
          <w:szCs w:val="24"/>
          <w:lang w:eastAsia="en-GB"/>
        </w:rPr>
      </w:pPr>
    </w:p>
    <w:p w:rsidR="00C7430E" w:rsidRPr="000A771D" w:rsidRDefault="00C7430E" w:rsidP="000A771D">
      <w:pPr>
        <w:pStyle w:val="Heading3"/>
      </w:pPr>
      <w:bookmarkStart w:id="81" w:name="_Toc290238658"/>
      <w:bookmarkStart w:id="82" w:name="_Toc294596334"/>
      <w:bookmarkStart w:id="83" w:name="_Toc464311934"/>
      <w:bookmarkStart w:id="84" w:name="_Toc464311998"/>
      <w:bookmarkStart w:id="85" w:name="_Toc485375276"/>
      <w:r w:rsidRPr="00B0692A">
        <w:t>Efficacy of Current Standard Therapy and Importance of Achieving Adequate Disease Control</w:t>
      </w:r>
      <w:bookmarkEnd w:id="81"/>
      <w:bookmarkEnd w:id="82"/>
      <w:bookmarkEnd w:id="83"/>
      <w:bookmarkEnd w:id="84"/>
      <w:bookmarkEnd w:id="85"/>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Patients with treated AIH have a generally good medium-term outcome, with 10-year survival rates reported to be up to 93%, similar to that for age- and gender- matched controls </w:t>
      </w:r>
      <w:r w:rsidRPr="00C7430E">
        <w:rPr>
          <w:rFonts w:eastAsia="Times New Roman" w:cs="Times New Roman"/>
          <w:szCs w:val="24"/>
          <w:lang w:eastAsia="en-GB"/>
        </w:rPr>
        <w:fldChar w:fldCharType="begin">
          <w:fldData xml:space="preserve">PEVuZE5vdGU+PENpdGU+PEF1dGhvcj5Sb2JlcnRzPC9BdXRob3I+PFllYXI+MTk5NjwvWWVhcj48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PEVuZE5vdGU+PENpdGU+PEF1dGhvcj5Sb2JlcnRzPC9BdXRob3I+PFllYXI+MTk5NjwvWWVhcj48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322E47">
        <w:rPr>
          <w:rFonts w:eastAsia="Times New Roman" w:cs="Times New Roman"/>
          <w:noProof/>
          <w:szCs w:val="24"/>
          <w:lang w:eastAsia="en-GB"/>
        </w:rPr>
        <w:t>(64, 65)</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However, more recently published studies have shown that longer-term survival (beyond 15 years) is reduced compared to matched controls </w:t>
      </w:r>
      <w:r w:rsidRPr="00C7430E">
        <w:rPr>
          <w:rFonts w:eastAsia="Times New Roman" w:cs="Times New Roman"/>
          <w:szCs w:val="24"/>
          <w:lang w:eastAsia="en-GB"/>
        </w:rPr>
        <w:fldChar w:fldCharType="begin">
          <w:fldData xml:space="preserve">PEVuZE5vdGU+PENpdGU+PEF1dGhvcj5Ib2Vyb2xkdDwvQXV0aG9yPjxSZWNOdW0+MTI3PC9SZWNO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PEVuZE5vdGU+PENpdGU+PEF1dGhvcj5Ib2Vyb2xkdDwvQXV0aG9yPjxSZWNOdW0+MTI3PC9SZWNO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322E47">
        <w:rPr>
          <w:rFonts w:eastAsia="Times New Roman" w:cs="Times New Roman"/>
          <w:noProof/>
          <w:szCs w:val="24"/>
          <w:lang w:eastAsia="en-GB"/>
        </w:rPr>
        <w:t>(9, 66)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with one study reporting 20-year survival from liver-related death/transplant of 70% at 20 years </w:t>
      </w:r>
      <w:r w:rsidRPr="00C7430E">
        <w:rPr>
          <w:rFonts w:eastAsia="Times New Roman" w:cs="Times New Roman"/>
          <w:szCs w:val="24"/>
          <w:lang w:eastAsia="en-GB"/>
        </w:rPr>
        <w:fldChar w:fldCharType="begin"/>
      </w:r>
      <w:r w:rsidR="00322E47">
        <w:rPr>
          <w:rFonts w:eastAsia="Times New Roman" w:cs="Times New Roman"/>
          <w:szCs w:val="24"/>
          <w:lang w:eastAsia="en-GB"/>
        </w:rPr>
        <w:instrText xml:space="preserve"> ADDIN EN.CITE &lt;EndNote&gt;&lt;Cite&gt;&lt;Author&gt;Hoeroldt&lt;/Author&gt;&lt;RecNum&gt;127&lt;/RecNum&gt;&lt;DisplayText&gt;(66)&lt;/DisplayText&gt;&lt;record&gt;&lt;rec-number&gt;127&lt;/rec-number&gt;&lt;foreign-keys&gt;&lt;key app="EN" db-id="zvetrawzapvprberawvv9ftg0dx5rs92tes2" timestamp="0"&gt;127&lt;/key&gt;&lt;/foreign-keys&gt;&lt;ref-type name="Journal Article"&gt;17&lt;/ref-type&gt;&lt;contributors&gt;&lt;authors&gt;&lt;author&gt;Hoeroldt, B.&lt;/author&gt;&lt;author&gt;McFarlane, E.&lt;/author&gt;&lt;author&gt;Dube, A.&lt;/author&gt;&lt;author&gt;Basumani, P.&lt;/author&gt;&lt;author&gt;Karajeh, M.&lt;/author&gt;&lt;author&gt;Campbell, M. J.&lt;/author&gt;&lt;author&gt;Gleeson, D.&lt;/author&gt;&lt;/authors&gt;&lt;/contributors&gt;&lt;auth-address&gt;Dept of Gastroenterology, Rotherham General Hospital, Rotherham, UK.&lt;/auth-address&gt;&lt;titles&gt;&lt;title&gt;Long-Term Outcomes of Patients Treated for Autoimmune Hepatitis at Non-Tertiary Care Centers&lt;/title&gt;&lt;secondary-title&gt;Gastroenterology&lt;/secondary-title&gt;&lt;/titles&gt;&lt;periodical&gt;&lt;full-title&gt;Gastroenterology&lt;/full-title&gt;&lt;/periodical&gt;&lt;pages&gt;1980-9&lt;/pages&gt;&lt;volume&gt;140&lt;/volume&gt;&lt;number&gt;7&lt;/number&gt;&lt;section&gt;1980&lt;/section&gt;&lt;dates&gt;&lt;year&gt;2011&lt;/year&gt;&lt;pub-dates&gt;&lt;date&gt;Mar 8&lt;/date&gt;&lt;/pub-dates&gt;&lt;/dates&gt;&lt;isbn&gt;1528-0012 (Electronic)&amp;#xD;0016-5085 (Linking)&lt;/isbn&gt;&lt;accession-num&gt;21396370&lt;/accession-num&gt;&lt;urls&gt;&lt;/urls&gt;&lt;/record&gt;&lt;/Cite&gt;&lt;/EndNote&gt;</w:instrText>
      </w:r>
      <w:r w:rsidRPr="00C7430E">
        <w:rPr>
          <w:rFonts w:eastAsia="Times New Roman" w:cs="Times New Roman"/>
          <w:szCs w:val="24"/>
          <w:lang w:eastAsia="en-GB"/>
        </w:rPr>
        <w:fldChar w:fldCharType="separate"/>
      </w:r>
      <w:r w:rsidR="00322E47">
        <w:rPr>
          <w:rFonts w:eastAsia="Times New Roman" w:cs="Times New Roman"/>
          <w:noProof/>
          <w:szCs w:val="24"/>
          <w:lang w:eastAsia="en-GB"/>
        </w:rPr>
        <w:t>(66)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Factors associated with liver-death or transplant include the presence of cirrhosis </w:t>
      </w:r>
      <w:r w:rsidRPr="00C7430E">
        <w:rPr>
          <w:rFonts w:eastAsia="Times New Roman" w:cs="Times New Roman"/>
          <w:szCs w:val="24"/>
          <w:lang w:eastAsia="en-GB"/>
        </w:rPr>
        <w:fldChar w:fldCharType="begin">
          <w:fldData xml:space="preserve">PEVuZE5vdGU+PENpdGU+PEF1dGhvcj5Ib2Vyb2xkdDwvQXV0aG9yPjxSZWNOdW0+MTI3PC9SZWNO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PEVuZE5vdGU+PENpdGU+PEF1dGhvcj5Ib2Vyb2xkdDwvQXV0aG9yPjxSZWNOdW0+MTI3PC9SZWNO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322E47">
        <w:rPr>
          <w:rFonts w:eastAsia="Times New Roman" w:cs="Times New Roman"/>
          <w:noProof/>
          <w:szCs w:val="24"/>
          <w:lang w:eastAsia="en-GB"/>
        </w:rPr>
        <w:t>(28, 66)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failure to normalise ALT within 12 months, more than 4 relapses per decade </w:t>
      </w:r>
      <w:r w:rsidRPr="00C7430E">
        <w:rPr>
          <w:rFonts w:eastAsia="Times New Roman" w:cs="Times New Roman"/>
          <w:szCs w:val="24"/>
          <w:lang w:eastAsia="en-GB"/>
        </w:rPr>
        <w:fldChar w:fldCharType="begin"/>
      </w:r>
      <w:r w:rsidR="00322E47">
        <w:rPr>
          <w:rFonts w:eastAsia="Times New Roman" w:cs="Times New Roman"/>
          <w:szCs w:val="24"/>
          <w:lang w:eastAsia="en-GB"/>
        </w:rPr>
        <w:instrText xml:space="preserve"> ADDIN EN.CITE &lt;EndNote&gt;&lt;Cite&gt;&lt;Author&gt;Hoeroldt&lt;/Author&gt;&lt;RecNum&gt;127&lt;/RecNum&gt;&lt;DisplayText&gt;(66)&lt;/DisplayText&gt;&lt;record&gt;&lt;rec-number&gt;127&lt;/rec-number&gt;&lt;foreign-keys&gt;&lt;key app="EN" db-id="zvetrawzapvprberawvv9ftg0dx5rs92tes2" timestamp="0"&gt;127&lt;/key&gt;&lt;/foreign-keys&gt;&lt;ref-type name="Journal Article"&gt;17&lt;/ref-type&gt;&lt;contributors&gt;&lt;authors&gt;&lt;author&gt;Hoeroldt, B.&lt;/author&gt;&lt;author&gt;McFarlane, E.&lt;/author&gt;&lt;author&gt;Dube, A.&lt;/author&gt;&lt;author&gt;Basumani, P.&lt;/author&gt;&lt;author&gt;Karajeh, M.&lt;/author&gt;&lt;author&gt;Campbell, M. J.&lt;/author&gt;&lt;author&gt;Gleeson, D.&lt;/author&gt;&lt;/authors&gt;&lt;/contributors&gt;&lt;auth-address&gt;Dept of Gastroenterology, Rotherham General Hospital, Rotherham, UK.&lt;/auth-address&gt;&lt;titles&gt;&lt;title&gt;Long-Term Outcomes of Patients Treated for Autoimmune Hepatitis at Non-Tertiary Care Centers&lt;/title&gt;&lt;secondary-title&gt;Gastroenterology&lt;/secondary-title&gt;&lt;/titles&gt;&lt;periodical&gt;&lt;full-title&gt;Gastroenterology&lt;/full-title&gt;&lt;/periodical&gt;&lt;pages&gt;1980-9&lt;/pages&gt;&lt;volume&gt;140&lt;/volume&gt;&lt;number&gt;7&lt;/number&gt;&lt;section&gt;1980&lt;/section&gt;&lt;dates&gt;&lt;year&gt;2011&lt;/year&gt;&lt;pub-dates&gt;&lt;date&gt;Mar 8&lt;/date&gt;&lt;/pub-dates&gt;&lt;/dates&gt;&lt;isbn&gt;1528-0012 (Electronic)&amp;#xD;0016-5085 (Linking)&lt;/isbn&gt;&lt;accession-num&gt;21396370&lt;/accession-num&gt;&lt;urls&gt;&lt;/urls&gt;&lt;/record&gt;&lt;/Cite&gt;&lt;/EndNote&gt;</w:instrText>
      </w:r>
      <w:r w:rsidRPr="00C7430E">
        <w:rPr>
          <w:rFonts w:eastAsia="Times New Roman" w:cs="Times New Roman"/>
          <w:szCs w:val="24"/>
          <w:lang w:eastAsia="en-GB"/>
        </w:rPr>
        <w:fldChar w:fldCharType="separate"/>
      </w:r>
      <w:r w:rsidR="00322E47">
        <w:rPr>
          <w:rFonts w:eastAsia="Times New Roman" w:cs="Times New Roman"/>
          <w:noProof/>
          <w:szCs w:val="24"/>
          <w:lang w:eastAsia="en-GB"/>
        </w:rPr>
        <w:t>(66)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and lower ALT or AST at presentation </w:t>
      </w:r>
      <w:r w:rsidRPr="00C7430E">
        <w:rPr>
          <w:rFonts w:eastAsia="Times New Roman" w:cs="Times New Roman"/>
          <w:szCs w:val="24"/>
          <w:lang w:eastAsia="en-GB"/>
        </w:rPr>
        <w:fldChar w:fldCharType="begin">
          <w:fldData xml:space="preserve">PEVuZE5vdGU+PENpdGU+PEF1dGhvcj5BbC1DaGFsYWJpPC9BdXRob3I+PFllYXI+MjAwODwvWWVh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b2NpYXRpb248L2FiYnItMT48L3BlcmlvZGljYWw+PHBhZ2VzPjEzODktOTU7IHF1aXogMTI4Nzwv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PEVuZE5vdGU+PENpdGU+PEF1dGhvcj5BbC1DaGFsYWJpPC9BdXRob3I+PFllYXI+MjAwODwvWWVh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b2NpYXRpb248L2FiYnItMT48L3BlcmlvZGljYWw+PHBhZ2VzPjEzODktOTU7IHF1aXogMTI4Nzwv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(17, 28)</w:t>
      </w:r>
      <w:r w:rsidRPr="00C7430E">
        <w:rPr>
          <w:rFonts w:eastAsia="Times New Roman" w:cs="Times New Roman"/>
          <w:szCs w:val="24"/>
          <w:lang w:eastAsia="en-GB"/>
        </w:rPr>
        <w:fldChar w:fldCharType="end"/>
      </w:r>
      <w:r w:rsidRPr="00C7430E">
        <w:rPr>
          <w:rFonts w:eastAsia="Times New Roman" w:cs="Times New Roman"/>
          <w:szCs w:val="24"/>
          <w:lang w:eastAsia="en-GB"/>
        </w:rPr>
        <w:t>.</w:t>
      </w:r>
    </w:p>
    <w:p w:rsidR="00C7430E" w:rsidRPr="00C7430E" w:rsidRDefault="00C7430E" w:rsidP="00ED6FA8">
      <w:pPr>
        <w:spacing w:after="0"/>
        <w:ind w:firstLine="72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Furthermore, it has been reported that between 10-40% of patients progress to cirrhosis despite treatment </w:t>
      </w:r>
      <w:r w:rsidRPr="00C7430E">
        <w:rPr>
          <w:rFonts w:eastAsia="Times New Roman" w:cs="Times New Roman"/>
          <w:szCs w:val="24"/>
          <w:lang w:eastAsia="en-GB"/>
        </w:rPr>
        <w:fldChar w:fldCharType="begin">
          <w:fldData xml:space="preserve">PEVuZE5vdGU+PENpdGU+PEF1dGhvcj5Sb2JlcnRzPC9BdXRob3I+PFllYXI+MTk5NjwvWWVhcj48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PEVuZE5vdGU+PENpdGU+PEF1dGhvcj5Sb2JlcnRzPC9BdXRob3I+PFllYXI+MTk5NjwvWWVhcj48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322E47">
        <w:rPr>
          <w:rFonts w:eastAsia="Times New Roman" w:cs="Times New Roman"/>
          <w:noProof/>
          <w:szCs w:val="24"/>
          <w:lang w:eastAsia="en-GB"/>
        </w:rPr>
        <w:t>(9, 28, 64, 66)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Patients who developed cirrhosis were less likely to have consistently normal transaminases compared to those that did not develop cirrhosis (28% vs 70%), and were more likely to have relapsed during treatment (36% vs 10%, p=0.04)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&lt;EndNote&gt;&lt;Cite&gt;&lt;Author&gt;Verma&lt;/Author&gt;&lt;Year&gt;2004&lt;/Year&gt;&lt;RecNum&gt;31&lt;/RecNum&gt;&lt;DisplayText&gt;(28)&lt;/DisplayText&gt;&lt;record&gt;&lt;rec-number&gt;31&lt;/rec-number&gt;&lt;foreign-keys&gt;&lt;key app="EN" db-id="zvetrawzapvprberawvv9ftg0dx5rs92tes2" timestamp="0"&gt;31&lt;/key&gt;&lt;/foreign-keys&gt;&lt;ref-type name="Journal Article"&gt;17&lt;/ref-type&gt;&lt;contributors&gt;&lt;authors&gt;&lt;author&gt;Verma, S.&lt;/author&gt;&lt;author&gt;Gunuwan, B.&lt;/author&gt;&lt;author&gt;Mendler, M.&lt;/author&gt;&lt;author&gt;Govindrajan, S.&lt;/author&gt;&lt;author&gt;Redeker, A.&lt;/author&gt;&lt;/authors&gt;&lt;/contributors&gt;&lt;auth-address&gt;USC Liver Unit, Rancho Los Amigos Medical Center, California, USA.&lt;/auth-address&gt;&lt;titles&gt;&lt;title&gt;Factors predicting relapse and poor outcome in type I autoimmune hepatitis: role of cirrhosis development, patterns of transaminases during remission and plasma cell activity in the liver biopsy&lt;/title&gt;&lt;secondary-title&gt;Am J Gastroenterol&lt;/secondary-title&gt;&lt;/titles&gt;&lt;periodical&gt;&lt;full-title&gt;Am J Gastroenterol&lt;/full-title&gt;&lt;abbr-1&gt;The American journal of gastroenterology&lt;/abbr-1&gt;&lt;/periodical&gt;&lt;pages&gt;1510-6&lt;/pages&gt;&lt;volume&gt;99&lt;/volume&gt;&lt;number&gt;8&lt;/number&gt;&lt;keywords&gt;&lt;keyword&gt;Adolescent&lt;/keyword&gt;&lt;keyword&gt;Adult&lt;/keyword&gt;&lt;keyword&gt;Aged&lt;/keyword&gt;&lt;keyword&gt;Alanine Transaminase/blood&lt;/keyword&gt;&lt;keyword&gt;Aspartate Aminotransferases/blood&lt;/keyword&gt;&lt;keyword&gt;Biopsy&lt;/keyword&gt;&lt;keyword&gt;Child&lt;/keyword&gt;&lt;keyword&gt;Female&lt;/keyword&gt;&lt;keyword&gt;Hepatitis, Autoimmune/complications/ diagnosis/pathology/therapy&lt;/keyword&gt;&lt;keyword&gt;Humans&lt;/keyword&gt;&lt;keyword&gt;Liver/ pathology&lt;/keyword&gt;&lt;keyword&gt;Liver Cirrhosis/ complications&lt;/keyword&gt;&lt;keyword&gt;Logistic Models&lt;/keyword&gt;&lt;keyword&gt;Male&lt;/keyword&gt;&lt;keyword&gt;Middle Aged&lt;/keyword&gt;&lt;keyword&gt;Plasma Cells/ pathology&lt;/keyword&gt;&lt;keyword&gt;Prognosis&lt;/keyword&gt;&lt;keyword&gt;Recurrence&lt;/keyword&gt;&lt;keyword&gt;Remission Induction&lt;/keyword&gt;&lt;keyword&gt;Retrospective Studies&lt;/keyword&gt;&lt;keyword&gt;Risk Factors&lt;/keyword&gt;&lt;keyword&gt;Serum Globulins/analysis&lt;/keyword&gt;&lt;/keywords&gt;&lt;dates&gt;&lt;year&gt;2004&lt;/year&gt;&lt;pub-dates&gt;&lt;date&gt;Aug&lt;/date&gt;&lt;/pub-dates&gt;&lt;/dates&gt;&lt;isbn&gt;0002-9270 (Print)&amp;#xD;0002-9270 (Linking)&lt;/isbn&gt;&lt;accession-num&gt;15307869&lt;/accession-num&gt;&lt;urls&gt;&lt;/urls&gt;&lt;/record&gt;&lt;/Cite&gt;&lt;/EndNote&gt;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(28)</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Additionally, the </w:t>
      </w:r>
      <w:r w:rsidRPr="00C7430E">
        <w:rPr>
          <w:rFonts w:eastAsia="Times New Roman" w:cs="Times New Roman"/>
          <w:szCs w:val="24"/>
          <w:lang w:eastAsia="en-GB"/>
        </w:rPr>
        <w:lastRenderedPageBreak/>
        <w:t>development of cirrhosis was found to be an independent predictor of poor outcome (</w:t>
      </w:r>
      <w:r w:rsidR="001B1BF9">
        <w:rPr>
          <w:rFonts w:eastAsia="Times New Roman" w:cs="Times New Roman"/>
          <w:szCs w:val="24"/>
          <w:lang w:eastAsia="en-GB"/>
        </w:rPr>
        <w:t>odds ratio (</w:t>
      </w:r>
      <w:r w:rsidRPr="00C7430E">
        <w:rPr>
          <w:rFonts w:eastAsia="Times New Roman" w:cs="Times New Roman"/>
          <w:szCs w:val="24"/>
          <w:lang w:eastAsia="en-GB"/>
        </w:rPr>
        <w:t>OR</w:t>
      </w:r>
      <w:r w:rsidR="001B1BF9">
        <w:rPr>
          <w:rFonts w:eastAsia="Times New Roman" w:cs="Times New Roman"/>
          <w:szCs w:val="24"/>
          <w:lang w:eastAsia="en-GB"/>
        </w:rPr>
        <w:t>)</w:t>
      </w:r>
      <w:r w:rsidRPr="00C7430E">
        <w:rPr>
          <w:rFonts w:eastAsia="Times New Roman" w:cs="Times New Roman"/>
          <w:szCs w:val="24"/>
          <w:lang w:eastAsia="en-GB"/>
        </w:rPr>
        <w:t xml:space="preserve"> 23, 95% CI 1.7-307)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&lt;EndNote&gt;&lt;Cite&gt;&lt;Author&gt;Verma&lt;/Author&gt;&lt;Year&gt;2004&lt;/Year&gt;&lt;RecNum&gt;31&lt;/RecNum&gt;&lt;DisplayText&gt;(28)&lt;/DisplayText&gt;&lt;record&gt;&lt;rec-number&gt;31&lt;/rec-number&gt;&lt;foreign-keys&gt;&lt;key app="EN" db-id="zvetrawzapvprberawvv9ftg0dx5rs92tes2" timestamp="0"&gt;31&lt;/key&gt;&lt;/foreign-keys&gt;&lt;ref-type name="Journal Article"&gt;17&lt;/ref-type&gt;&lt;contributors&gt;&lt;authors&gt;&lt;author&gt;Verma, S.&lt;/author&gt;&lt;author&gt;Gunuwan, B.&lt;/author&gt;&lt;author&gt;Mendler, M.&lt;/author&gt;&lt;author&gt;Govindrajan, S.&lt;/author&gt;&lt;author&gt;Redeker, A.&lt;/author&gt;&lt;/authors&gt;&lt;/contributors&gt;&lt;auth-address&gt;USC Liver Unit, Rancho Los Amigos Medical Center, California, USA.&lt;/auth-address&gt;&lt;titles&gt;&lt;title&gt;Factors predicting relapse and poor outcome in type I autoimmune hepatitis: role of cirrhosis development, patterns of transaminases during remission and plasma cell activity in the liver biopsy&lt;/title&gt;&lt;secondary-title&gt;Am J Gastroenterol&lt;/secondary-title&gt;&lt;/titles&gt;&lt;periodical&gt;&lt;full-title&gt;Am J Gastroenterol&lt;/full-title&gt;&lt;abbr-1&gt;The American journal of gastroenterology&lt;/abbr-1&gt;&lt;/periodical&gt;&lt;pages&gt;1510-6&lt;/pages&gt;&lt;volume&gt;99&lt;/volume&gt;&lt;number&gt;8&lt;/number&gt;&lt;keywords&gt;&lt;keyword&gt;Adolescent&lt;/keyword&gt;&lt;keyword&gt;Adult&lt;/keyword&gt;&lt;keyword&gt;Aged&lt;/keyword&gt;&lt;keyword&gt;Alanine Transaminase/blood&lt;/keyword&gt;&lt;keyword&gt;Aspartate Aminotransferases/blood&lt;/keyword&gt;&lt;keyword&gt;Biopsy&lt;/keyword&gt;&lt;keyword&gt;Child&lt;/keyword&gt;&lt;keyword&gt;Female&lt;/keyword&gt;&lt;keyword&gt;Hepatitis, Autoimmune/complications/ diagnosis/pathology/therapy&lt;/keyword&gt;&lt;keyword&gt;Humans&lt;/keyword&gt;&lt;keyword&gt;Liver/ pathology&lt;/keyword&gt;&lt;keyword&gt;Liver Cirrhosis/ complications&lt;/keyword&gt;&lt;keyword&gt;Logistic Models&lt;/keyword&gt;&lt;keyword&gt;Male&lt;/keyword&gt;&lt;keyword&gt;Middle Aged&lt;/keyword&gt;&lt;keyword&gt;Plasma Cells/ pathology&lt;/keyword&gt;&lt;keyword&gt;Prognosis&lt;/keyword&gt;&lt;keyword&gt;Recurrence&lt;/keyword&gt;&lt;keyword&gt;Remission Induction&lt;/keyword&gt;&lt;keyword&gt;Retrospective Studies&lt;/keyword&gt;&lt;keyword&gt;Risk Factors&lt;/keyword&gt;&lt;keyword&gt;Serum Globulins/analysis&lt;/keyword&gt;&lt;/keywords&gt;&lt;dates&gt;&lt;year&gt;2004&lt;/year&gt;&lt;pub-dates&gt;&lt;date&gt;Aug&lt;/date&gt;&lt;/pub-dates&gt;&lt;/dates&gt;&lt;isbn&gt;0002-9270 (Print)&amp;#xD;0002-9270 (Linking)&lt;/isbn&gt;&lt;accession-num&gt;15307869&lt;/accession-num&gt;&lt;urls&gt;&lt;/urls&gt;&lt;/record&gt;&lt;/Cite&gt;&lt;/EndNote&gt;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(28)</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C7430E" w:rsidRPr="00C7430E" w:rsidRDefault="00C7430E" w:rsidP="00ED6FA8">
      <w:pPr>
        <w:spacing w:after="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The true incidence of complete remission with treatment is difficult to assess as until 2010, biochemical remission only required serum transaminases to be less than 2xULN and many of the retrospective studies do not report on follow-up histology. Although the Mayo Clinic trials </w:t>
      </w:r>
      <w:r w:rsidRPr="00C7430E">
        <w:rPr>
          <w:rFonts w:eastAsia="Times New Roman" w:cs="Times New Roman"/>
          <w:szCs w:val="24"/>
          <w:lang w:eastAsia="en-GB"/>
        </w:rPr>
        <w:fldChar w:fldCharType="begin">
          <w:fldData xml:space="preserve">PEVuZE5vdGU+PENpdGU+PEF1dGhvcj5Tb2xvd2F5PC9BdXRob3I+PFllYXI+MTk3MjwvWWVhcj48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PEVuZE5vdGU+PENpdGU+PEF1dGhvcj5Tb2xvd2F5PC9BdXRob3I+PFllYXI+MTk3MjwvWWVhcj48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(6, 46)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included regular histological assessment, in the early trial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there was considerable heterogeneity in length of time of inclusion (range 3-42 months), with only 13 of the 18 patient in the prednisolone monotherapy and 3 of the 14 patients in the combination therapy group included for more than 12 months, hence explaining the low </w:t>
      </w:r>
      <w:r w:rsidR="00145B98">
        <w:rPr>
          <w:rFonts w:eastAsia="Times New Roman" w:cs="Times New Roman"/>
          <w:szCs w:val="24"/>
          <w:lang w:eastAsia="en-GB"/>
        </w:rPr>
        <w:t>remission rates shown in Table 1.4</w:t>
      </w:r>
      <w:r w:rsidRPr="00C7430E">
        <w:rPr>
          <w:rFonts w:eastAsia="Times New Roman" w:cs="Times New Roman"/>
          <w:szCs w:val="24"/>
          <w:lang w:eastAsia="en-GB"/>
        </w:rPr>
        <w:t xml:space="preserve">. A more accurate picture can be obtained from the follow-up study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&lt;EndNote&gt;&lt;Cite&gt;&lt;Author&gt;Summerskill&lt;/Author&gt;&lt;Year&gt;1975&lt;/Year&gt;&lt;RecNum&gt;161&lt;/RecNum&gt;&lt;DisplayText&gt;(46)&lt;/DisplayText&gt;&lt;record&gt;&lt;rec-number&gt;161&lt;/rec-number&gt;&lt;foreign-keys&gt;&lt;key app="EN" db-id="zvetrawzapvprberawvv9ftg0dx5rs92tes2" timestamp="0"&gt;161&lt;/key&gt;&lt;/foreign-keys&gt;&lt;ref-type name="Journal Article"&gt;17&lt;/ref-type&gt;&lt;contributors&gt;&lt;authors&gt;&lt;author&gt;Summerskill, W. H.&lt;/author&gt;&lt;author&gt;Korman, M. G.&lt;/author&gt;&lt;author&gt;Ammon, H. V.&lt;/author&gt;&lt;author&gt;Baggenstoss, A. H.&lt;/author&gt;&lt;/authors&gt;&lt;/contributors&gt;&lt;titles&gt;&lt;title&gt;Prednisone for chronic active liver disease: dose titration, standard dose, and combination with azathioprine compared&lt;/title&gt;&lt;secondary-title&gt;Gut&lt;/secondary-title&gt;&lt;/titles&gt;&lt;periodical&gt;&lt;full-title&gt;Gut&lt;/full-title&gt;&lt;/periodical&gt;&lt;pages&gt;876-83&lt;/pages&gt;&lt;volume&gt;16&lt;/volume&gt;&lt;number&gt;11&lt;/number&gt;&lt;keywords&gt;&lt;keyword&gt;Adolescent&lt;/keyword&gt;&lt;keyword&gt;Adult&lt;/keyword&gt;&lt;keyword&gt;Aged&lt;/keyword&gt;&lt;keyword&gt;Azathioprine/ administration &amp;amp; dosage/adverse effects/therapeutic use&lt;/keyword&gt;&lt;keyword&gt;Child&lt;/keyword&gt;&lt;keyword&gt;Chronic Disease&lt;/keyword&gt;&lt;keyword&gt;Clinical Trials as Topic&lt;/keyword&gt;&lt;keyword&gt;Drug Therapy, Combination&lt;/keyword&gt;&lt;keyword&gt;Female&lt;/keyword&gt;&lt;keyword&gt;Follow-Up Studies&lt;/keyword&gt;&lt;keyword&gt;Humans&lt;/keyword&gt;&lt;keyword&gt;Liver Diseases/ drug therapy&lt;/keyword&gt;&lt;keyword&gt;Male&lt;/keyword&gt;&lt;keyword&gt;Middle Aged&lt;/keyword&gt;&lt;keyword&gt;Placebos&lt;/keyword&gt;&lt;keyword&gt;Prednisone/ administration &amp;amp; dosage/adverse effects/therapeutic use&lt;/keyword&gt;&lt;keyword&gt;Remission, Spontaneous&lt;/keyword&gt;&lt;/keywords&gt;&lt;dates&gt;&lt;year&gt;1975&lt;/year&gt;&lt;pub-dates&gt;&lt;date&gt;Nov&lt;/date&gt;&lt;/pub-dates&gt;&lt;/dates&gt;&lt;isbn&gt;0017-5749 (Print)&amp;#xD;0017-5749 (Linking)&lt;/isbn&gt;&lt;accession-num&gt;1104411&lt;/accession-num&gt;&lt;urls&gt;&lt;/urls&gt;&lt;/record&gt;&lt;/Cite&gt;&lt;/EndNote&gt;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as more patients were included and there was a longer follow-up period. Here, the histological remission rate was reported to be 84% at 36 months in the prednisolone and combination treatment groups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&lt;EndNote&gt;&lt;Cite&gt;&lt;Author&gt;Summerskill&lt;/Author&gt;&lt;Year&gt;1975&lt;/Year&gt;&lt;RecNum&gt;161&lt;/RecNum&gt;&lt;DisplayText&gt;(46)&lt;/DisplayText&gt;&lt;record&gt;&lt;rec-number&gt;161&lt;/rec-number&gt;&lt;foreign-keys&gt;&lt;key app="EN" db-id="zvetrawzapvprberawvv9ftg0dx5rs92tes2" timestamp="0"&gt;161&lt;/key&gt;&lt;/foreign-keys&gt;&lt;ref-type name="Journal Article"&gt;17&lt;/ref-type&gt;&lt;contributors&gt;&lt;authors&gt;&lt;author&gt;Summerskill, W. H.&lt;/author&gt;&lt;author&gt;Korman, M. G.&lt;/author&gt;&lt;author&gt;Ammon, H. V.&lt;/author&gt;&lt;author&gt;Baggenstoss, A. H.&lt;/author&gt;&lt;/authors&gt;&lt;/contributors&gt;&lt;titles&gt;&lt;title&gt;Prednisone for chronic active liver disease: dose titration, standard dose, and combination with azathioprine compared&lt;/title&gt;&lt;secondary-title&gt;Gut&lt;/secondary-title&gt;&lt;/titles&gt;&lt;periodical&gt;&lt;full-title&gt;Gut&lt;/full-title&gt;&lt;/periodical&gt;&lt;pages&gt;876-83&lt;/pages&gt;&lt;volume&gt;16&lt;/volume&gt;&lt;number&gt;11&lt;/number&gt;&lt;keywords&gt;&lt;keyword&gt;Adolescent&lt;/keyword&gt;&lt;keyword&gt;Adult&lt;/keyword&gt;&lt;keyword&gt;Aged&lt;/keyword&gt;&lt;keyword&gt;Azathioprine/ administration &amp;amp; dosage/adverse effects/therapeutic use&lt;/keyword&gt;&lt;keyword&gt;Child&lt;/keyword&gt;&lt;keyword&gt;Chronic Disease&lt;/keyword&gt;&lt;keyword&gt;Clinical Trials as Topic&lt;/keyword&gt;&lt;keyword&gt;Drug Therapy, Combination&lt;/keyword&gt;&lt;keyword&gt;Female&lt;/keyword&gt;&lt;keyword&gt;Follow-Up Studies&lt;/keyword&gt;&lt;keyword&gt;Humans&lt;/keyword&gt;&lt;keyword&gt;Liver Diseases/ drug therapy&lt;/keyword&gt;&lt;keyword&gt;Male&lt;/keyword&gt;&lt;keyword&gt;Middle Aged&lt;/keyword&gt;&lt;keyword&gt;Placebos&lt;/keyword&gt;&lt;keyword&gt;Prednisone/ administration &amp;amp; dosage/adverse effects/therapeutic use&lt;/keyword&gt;&lt;keyword&gt;Remission, Spontaneous&lt;/keyword&gt;&lt;/keywords&gt;&lt;dates&gt;&lt;year&gt;1975&lt;/year&gt;&lt;pub-dates&gt;&lt;date&gt;Nov&lt;/date&gt;&lt;/pub-dates&gt;&lt;/dates&gt;&lt;isbn&gt;0017-5749 (Print)&amp;#xD;0017-5749 (Linking)&lt;/isbn&gt;&lt;accession-num&gt;1104411&lt;/accession-num&gt;&lt;urls&gt;&lt;/urls&gt;&lt;/record&gt;&lt;/Cite&gt;&lt;/EndNote&gt;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(46)</w:t>
      </w:r>
      <w:r w:rsidRPr="00C7430E">
        <w:rPr>
          <w:rFonts w:eastAsia="Times New Roman" w:cs="Times New Roman"/>
          <w:szCs w:val="24"/>
          <w:lang w:eastAsia="en-GB"/>
        </w:rPr>
        <w:fldChar w:fldCharType="end"/>
      </w:r>
      <w:r w:rsidRPr="00C7430E">
        <w:rPr>
          <w:rFonts w:eastAsia="Times New Roman" w:cs="Times New Roman"/>
          <w:szCs w:val="24"/>
          <w:lang w:eastAsia="en-GB"/>
        </w:rPr>
        <w:t>. However, patients who had failed treatment were not included in this calculation, hence leading to an over-estimation of treatment efficacy. If all patients who were treated are included, the histological remission rate is 58% (29/50) at 24 months, increasing to 63% (27/43) at 36 months. It shou</w:t>
      </w:r>
      <w:r w:rsidR="00145B98">
        <w:rPr>
          <w:rFonts w:eastAsia="Times New Roman" w:cs="Times New Roman"/>
          <w:szCs w:val="24"/>
          <w:lang w:eastAsia="en-GB"/>
        </w:rPr>
        <w:t>ld be noted, as shown in Table 1.4</w:t>
      </w:r>
      <w:r w:rsidRPr="00C7430E">
        <w:rPr>
          <w:rFonts w:eastAsia="Times New Roman" w:cs="Times New Roman"/>
          <w:szCs w:val="24"/>
          <w:lang w:eastAsia="en-GB"/>
        </w:rPr>
        <w:t xml:space="preserve">, that histological remission tended to lag behind biochemical remission (defined as AST&lt;2xULN in this study). </w:t>
      </w:r>
    </w:p>
    <w:p w:rsidR="00C7430E" w:rsidRPr="00C7430E" w:rsidRDefault="00C7430E" w:rsidP="00ED6FA8">
      <w:pPr>
        <w:spacing w:after="0"/>
        <w:ind w:firstLine="72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If just biochemical remission is considered, a retrospective analysis of 473 Swedish patients revealed that 60% of patients achieved normalisation of ALT within 12 months, and patients who had failed to normalise ALT had a worse outcome with higher rates of death or transplant </w:t>
      </w:r>
      <w:r w:rsidRPr="00C7430E">
        <w:rPr>
          <w:rFonts w:eastAsia="Times New Roman" w:cs="Times New Roman"/>
          <w:szCs w:val="24"/>
          <w:lang w:eastAsia="en-GB"/>
        </w:rPr>
        <w:lastRenderedPageBreak/>
        <w:t xml:space="preserve">(p&lt;0.0001) </w:t>
      </w:r>
      <w:r w:rsidRPr="00C7430E">
        <w:rPr>
          <w:rFonts w:eastAsia="Times New Roman" w:cs="Times New Roman"/>
          <w:szCs w:val="24"/>
          <w:lang w:eastAsia="en-GB"/>
        </w:rPr>
        <w:fldChar w:fldCharType="begin">
          <w:fldData xml:space="preserve">PEVuZE5vdGU+PENpdGU+PEF1dGhvcj5XZXJuZXI8L0F1dGhvcj48UmVjTnVtPjE5PC9SZWNOdW0+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==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PEVuZE5vdGU+PENpdGU+PEF1dGhvcj5XZXJuZXI8L0F1dGhvcj48UmVjTnVtPjE5PC9SZWNOdW0+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==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7B0E17">
        <w:rPr>
          <w:rFonts w:eastAsia="Times New Roman" w:cs="Times New Roman"/>
          <w:noProof/>
          <w:szCs w:val="24"/>
          <w:lang w:eastAsia="en-GB"/>
        </w:rPr>
        <w:t>(9)</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However, an Italian study of 163 patients with a mean follow-up of 80 months, found that only 26% of their patients achieved sustained normalisation of ALT, compared to 73% achieving ALT &lt;2xULN </w:t>
      </w:r>
      <w:r w:rsidRPr="00C7430E">
        <w:rPr>
          <w:rFonts w:eastAsia="Times New Roman" w:cs="Times New Roman"/>
          <w:szCs w:val="24"/>
          <w:lang w:eastAsia="en-GB"/>
        </w:rPr>
        <w:fldChar w:fldCharType="begin">
          <w:fldData xml:space="preserve">PEVuZE5vdGU+PENpdGU+PEF1dGhvcj5NdXJhdG9yaTwvQXV0aG9yPjxZZWFyPjIwMTA8L1llYXI+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PEVuZE5vdGU+PENpdGU+PEF1dGhvcj5NdXJhdG9yaTwvQXV0aG9yPjxZZWFyPjIwMTA8L1llYXI+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322E47">
        <w:rPr>
          <w:rFonts w:eastAsia="Times New Roman" w:cs="Times New Roman"/>
          <w:noProof/>
          <w:szCs w:val="24"/>
          <w:lang w:eastAsia="en-GB"/>
        </w:rPr>
        <w:t>(12, 67)</w:t>
      </w:r>
      <w:r w:rsidRPr="00C7430E">
        <w:rPr>
          <w:rFonts w:eastAsia="Times New Roman" w:cs="Times New Roman"/>
          <w:szCs w:val="24"/>
          <w:lang w:eastAsia="en-GB"/>
        </w:rPr>
        <w:fldChar w:fldCharType="end"/>
      </w:r>
      <w:r w:rsidRPr="00C7430E">
        <w:rPr>
          <w:rFonts w:eastAsia="Times New Roman" w:cs="Times New Roman"/>
          <w:szCs w:val="24"/>
          <w:lang w:eastAsia="en-GB"/>
        </w:rPr>
        <w:t>. Furthermore,</w:t>
      </w:r>
      <w:r w:rsidR="00AD49AD">
        <w:rPr>
          <w:rFonts w:eastAsia="Times New Roman" w:cs="Times New Roman"/>
          <w:szCs w:val="24"/>
          <w:lang w:eastAsia="en-GB"/>
        </w:rPr>
        <w:t xml:space="preserve"> there was evidence of progressive liver disease in the</w:t>
      </w:r>
      <w:r w:rsidRPr="00C7430E">
        <w:rPr>
          <w:rFonts w:eastAsia="Times New Roman" w:cs="Times New Roman"/>
          <w:szCs w:val="24"/>
          <w:lang w:eastAsia="en-GB"/>
        </w:rPr>
        <w:t xml:space="preserve"> 54.5% of patients </w:t>
      </w:r>
      <w:r w:rsidR="00AD49AD">
        <w:rPr>
          <w:rFonts w:eastAsia="Times New Roman" w:cs="Times New Roman"/>
          <w:szCs w:val="24"/>
          <w:lang w:eastAsia="en-GB"/>
        </w:rPr>
        <w:t xml:space="preserve">whose </w:t>
      </w:r>
      <w:r w:rsidRPr="00C7430E">
        <w:rPr>
          <w:rFonts w:eastAsia="Times New Roman" w:cs="Times New Roman"/>
          <w:szCs w:val="24"/>
          <w:lang w:eastAsia="en-GB"/>
        </w:rPr>
        <w:t xml:space="preserve">ALT failed to normalise, compared to only 4% of those who achieved normal ALT </w:t>
      </w:r>
      <w:r w:rsidRPr="00C7430E">
        <w:rPr>
          <w:rFonts w:eastAsia="Times New Roman" w:cs="Times New Roman"/>
          <w:szCs w:val="24"/>
          <w:lang w:eastAsia="en-GB"/>
        </w:rPr>
        <w:fldChar w:fldCharType="begin"/>
      </w:r>
      <w:r w:rsidR="00322E47">
        <w:rPr>
          <w:rFonts w:eastAsia="Times New Roman" w:cs="Times New Roman"/>
          <w:szCs w:val="24"/>
          <w:lang w:eastAsia="en-GB"/>
        </w:rPr>
        <w:instrText xml:space="preserve"> ADDIN EN.CITE &lt;EndNote&gt;&lt;Cite&gt;&lt;Author&gt;Muratori&lt;/Author&gt;&lt;RecNum&gt;131&lt;/RecNum&gt;&lt;DisplayText&gt;(67)&lt;/DisplayText&gt;&lt;record&gt;&lt;rec-number&gt;131&lt;/rec-number&gt;&lt;foreign-keys&gt;&lt;key app="EN" db-id="zvetrawzapvprberawvv9ftg0dx5rs92tes2" timestamp="0"&gt;131&lt;/key&gt;&lt;/foreign-keys&gt;&lt;ref-type name="Journal Article"&gt;17&lt;/ref-type&gt;&lt;contributors&gt;&lt;authors&gt;&lt;author&gt;Muratori, Luigi&lt;/author&gt;&lt;author&gt;Muratori, Paolo&lt;/author&gt;&lt;author&gt;Lanzoni, Giulia&lt;/author&gt;&lt;author&gt;Ferri, Silvia&lt;/author&gt;&lt;author&gt;Lenzi, Marco&lt;/author&gt;&lt;/authors&gt;&lt;/contributors&gt;&lt;titles&gt;&lt;title&gt;Application of the 2010 American Association for the study of liver diseases criteria of remission to a cohort of Italian patients with autoimmune hepatitis&lt;/title&gt;&lt;secondary-title&gt;Hepatology&lt;/secondary-title&gt;&lt;/titles&gt;&lt;periodical&gt;&lt;full-title&gt;Hepatology&lt;/full-title&gt;&lt;/periodical&gt;&lt;pages&gt;1857-1857&lt;/pages&gt;&lt;volume&gt;52&lt;/volume&gt;&lt;number&gt;5&lt;/number&gt;&lt;dates&gt;&lt;year&gt;2010&lt;/year&gt;&lt;/dates&gt;&lt;publisher&gt;Wiley Subscription Services, Inc., A Wiley Company&lt;/publisher&gt;&lt;urls&gt;&lt;related-urls&gt;&lt;url&gt;http://dx.doi.org/10.1002/hep.23924 &lt;/url&gt;&lt;/related-urls&gt;&lt;/urls&gt;&lt;/record&gt;&lt;/Cite&gt;&lt;/EndNote&gt;</w:instrText>
      </w:r>
      <w:r w:rsidRPr="00C7430E">
        <w:rPr>
          <w:rFonts w:eastAsia="Times New Roman" w:cs="Times New Roman"/>
          <w:szCs w:val="24"/>
          <w:lang w:eastAsia="en-GB"/>
        </w:rPr>
        <w:fldChar w:fldCharType="separate"/>
      </w:r>
      <w:r w:rsidR="00322E47">
        <w:rPr>
          <w:rFonts w:eastAsia="Times New Roman" w:cs="Times New Roman"/>
          <w:noProof/>
          <w:szCs w:val="24"/>
          <w:lang w:eastAsia="en-GB"/>
        </w:rPr>
        <w:t>(67)</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w:t>
      </w:r>
    </w:p>
    <w:p w:rsidR="00C7430E" w:rsidRPr="00C7430E" w:rsidRDefault="00C7430E" w:rsidP="00ED6FA8">
      <w:pPr>
        <w:spacing w:after="0"/>
        <w:rPr>
          <w:rFonts w:eastAsia="Times New Roman" w:cs="Times New Roman"/>
          <w:szCs w:val="24"/>
          <w:lang w:eastAsia="en-GB"/>
        </w:rPr>
      </w:pPr>
    </w:p>
    <w:p w:rsid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Taking all these factors into account, it is evident that the current standard treatment </w:t>
      </w:r>
      <w:r w:rsidR="008B379F">
        <w:rPr>
          <w:rFonts w:eastAsia="Times New Roman" w:cs="Times New Roman"/>
          <w:szCs w:val="24"/>
          <w:lang w:eastAsia="en-GB"/>
        </w:rPr>
        <w:t>regimen</w:t>
      </w:r>
      <w:r w:rsidRPr="00C7430E">
        <w:rPr>
          <w:rFonts w:eastAsia="Times New Roman" w:cs="Times New Roman"/>
          <w:szCs w:val="24"/>
          <w:lang w:eastAsia="en-GB"/>
        </w:rPr>
        <w:t xml:space="preserve">s are inadequately controlling disease in many patients and alternative treatment strategies are needed in order to improve the long-term outcome in these patients.  </w:t>
      </w:r>
    </w:p>
    <w:p w:rsidR="00AD49AD" w:rsidRDefault="00AD49AD" w:rsidP="00AD49AD">
      <w:pPr>
        <w:spacing w:after="0"/>
        <w:rPr>
          <w:rFonts w:eastAsia="Times New Roman" w:cs="Times New Roman"/>
          <w:szCs w:val="24"/>
          <w:lang w:eastAsia="en-GB"/>
        </w:rPr>
      </w:pPr>
      <w:bookmarkStart w:id="86" w:name="_Toc290238659"/>
      <w:bookmarkStart w:id="87" w:name="_Toc294596335"/>
      <w:bookmarkStart w:id="88" w:name="_Toc464311935"/>
      <w:bookmarkStart w:id="89" w:name="_Toc464311999"/>
    </w:p>
    <w:p w:rsidR="00B0692A" w:rsidRPr="00AD49AD" w:rsidRDefault="00C7430E" w:rsidP="00AD49AD">
      <w:pPr>
        <w:pStyle w:val="Heading2"/>
        <w:rPr>
          <w:szCs w:val="24"/>
        </w:rPr>
      </w:pPr>
      <w:bookmarkStart w:id="90" w:name="_Toc485375277"/>
      <w:r w:rsidRPr="00B0692A">
        <w:t>Improving Treatment Response by Modifying Standard Therapy</w:t>
      </w:r>
      <w:bookmarkEnd w:id="86"/>
      <w:bookmarkEnd w:id="87"/>
      <w:bookmarkEnd w:id="88"/>
      <w:bookmarkEnd w:id="89"/>
      <w:bookmarkEnd w:id="90"/>
    </w:p>
    <w:p w:rsidR="00123A7D" w:rsidRPr="000A771D" w:rsidRDefault="00C7430E" w:rsidP="000A771D">
      <w:pPr>
        <w:pStyle w:val="Heading3"/>
      </w:pPr>
      <w:bookmarkStart w:id="91" w:name="_Toc290238660"/>
      <w:bookmarkStart w:id="92" w:name="_Toc294596336"/>
      <w:bookmarkStart w:id="93" w:name="_Toc464311936"/>
      <w:bookmarkStart w:id="94" w:name="_Toc464312000"/>
      <w:bookmarkStart w:id="95" w:name="_Toc485375278"/>
      <w:r w:rsidRPr="00B0692A">
        <w:t>High Dose Prednisolone in Combination to Azathioprine</w:t>
      </w:r>
      <w:bookmarkEnd w:id="91"/>
      <w:bookmarkEnd w:id="92"/>
      <w:bookmarkEnd w:id="93"/>
      <w:bookmarkEnd w:id="94"/>
      <w:bookmarkEnd w:id="95"/>
    </w:p>
    <w:p w:rsid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A single centre in Germany has reported on its experience in 92 patients without cirrhosis, using 1mg/kg/day of prednisolone that is rapidly tapered to a maintenance dose of between 5-10mg/day over a period of three months, </w:t>
      </w:r>
      <w:r w:rsidR="003A103A">
        <w:rPr>
          <w:rFonts w:eastAsia="Times New Roman" w:cs="Times New Roman"/>
          <w:szCs w:val="24"/>
          <w:lang w:eastAsia="en-GB"/>
        </w:rPr>
        <w:t>in combination with AZA</w:t>
      </w:r>
      <w:r w:rsidRPr="00C7430E">
        <w:rPr>
          <w:rFonts w:eastAsia="Times New Roman" w:cs="Times New Roman"/>
          <w:szCs w:val="24"/>
          <w:lang w:eastAsia="en-GB"/>
        </w:rPr>
        <w:t xml:space="preserve"> 1-1.5mg/kg/day </w:t>
      </w:r>
      <w:r w:rsidRPr="00C7430E">
        <w:rPr>
          <w:rFonts w:eastAsia="Times New Roman" w:cs="Times New Roman"/>
          <w:szCs w:val="24"/>
          <w:lang w:eastAsia="en-GB"/>
        </w:rPr>
        <w:fldChar w:fldCharType="begin"/>
      </w:r>
      <w:r w:rsidR="00322E47">
        <w:rPr>
          <w:rFonts w:eastAsia="Times New Roman" w:cs="Times New Roman"/>
          <w:szCs w:val="24"/>
          <w:lang w:eastAsia="en-GB"/>
        </w:rPr>
        <w:instrText xml:space="preserve"> ADDIN EN.CITE &lt;EndNote&gt;&lt;Cite&gt;&lt;Author&gt;Schramm&lt;/Author&gt;&lt;Year&gt;2010&lt;/Year&gt;&lt;RecNum&gt;92&lt;/RecNum&gt;&lt;DisplayText&gt;(68)&lt;/DisplayText&gt;&lt;record&gt;&lt;rec-number&gt;92&lt;/rec-number&gt;&lt;foreign-keys&gt;&lt;key app="EN" db-id="zvetrawzapvprberawvv9ftg0dx5rs92tes2" timestamp="0"&gt;92&lt;/key&gt;&lt;/foreign-keys&gt;&lt;ref-type name="Journal Article"&gt;17&lt;/ref-type&gt;&lt;contributors&gt;&lt;authors&gt;&lt;author&gt;Schramm, Christoph&lt;/author&gt;&lt;author&gt;Weiler-Normann, Christina&lt;/author&gt;&lt;author&gt;Wiegard, Christiane&lt;/author&gt;&lt;author&gt;Hellweg, Stefanie&lt;/author&gt;&lt;author&gt;Müller, Susanne&lt;/author&gt;&lt;author&gt;Lohse, Ansgar W.&lt;/author&gt;&lt;/authors&gt;&lt;/contributors&gt;&lt;titles&gt;&lt;title&gt;Treatment response in patients with autoimmune hepatitis&lt;/title&gt;&lt;secondary-title&gt;Hepatology&lt;/secondary-title&gt;&lt;/titles&gt;&lt;periodical&gt;&lt;full-title&gt;Hepatology&lt;/full-title&gt;&lt;/periodical&gt;&lt;pages&gt;2247-2248&lt;/pages&gt;&lt;volume&gt;52&lt;/volume&gt;&lt;number&gt;6&lt;/number&gt;&lt;dates&gt;&lt;year&gt;2010&lt;/year&gt;&lt;/dates&gt;&lt;publisher&gt;Wiley Subscription Services, Inc., A Wiley Company&lt;/publisher&gt;&lt;urls&gt;&lt;related-urls&gt;&lt;url&gt;http://dx.doi.org/10.1002/hep.23840 &lt;/url&gt;&lt;/related-urls&gt;&lt;/urls&gt;&lt;/record&gt;&lt;/Cite&gt;&lt;/EndNote&gt;</w:instrText>
      </w:r>
      <w:r w:rsidRPr="00C7430E">
        <w:rPr>
          <w:rFonts w:eastAsia="Times New Roman" w:cs="Times New Roman"/>
          <w:szCs w:val="24"/>
          <w:lang w:eastAsia="en-GB"/>
        </w:rPr>
        <w:fldChar w:fldCharType="separate"/>
      </w:r>
      <w:r w:rsidR="00322E47">
        <w:rPr>
          <w:rFonts w:eastAsia="Times New Roman" w:cs="Times New Roman"/>
          <w:noProof/>
          <w:szCs w:val="24"/>
          <w:lang w:eastAsia="en-GB"/>
        </w:rPr>
        <w:t>(68)</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Normalisation of AST was achieved by 77% of patients, with a further 13% achieving levels below then 2xULN by six months. Prednisolone is stopped after one year if biochemical remission was obtained and azathioprine monotherapy was used until histological remission was confirmed. The reported 5 year transplant free survival was 100%. Unfortunately, the details of prednisolone-associated side-effects were not reported. The results of this experience are </w:t>
      </w:r>
      <w:r w:rsidRPr="00C7430E">
        <w:rPr>
          <w:rFonts w:eastAsia="Times New Roman" w:cs="Times New Roman"/>
          <w:szCs w:val="24"/>
          <w:lang w:eastAsia="en-GB"/>
        </w:rPr>
        <w:lastRenderedPageBreak/>
        <w:t xml:space="preserve">encouraging and, if the side-effect profile acceptable, this approach warrants further investigation. </w:t>
      </w:r>
    </w:p>
    <w:p w:rsidR="004E1C48" w:rsidRPr="00C7430E" w:rsidRDefault="004E1C48" w:rsidP="00ED6FA8">
      <w:pPr>
        <w:spacing w:after="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p>
    <w:p w:rsidR="00C7430E" w:rsidRDefault="00C7430E" w:rsidP="000A771D">
      <w:pPr>
        <w:pStyle w:val="Heading3"/>
      </w:pPr>
      <w:bookmarkStart w:id="96" w:name="_Toc290238661"/>
      <w:bookmarkStart w:id="97" w:name="_Toc294596337"/>
      <w:bookmarkStart w:id="98" w:name="_Toc464311937"/>
      <w:bookmarkStart w:id="99" w:name="_Toc464312001"/>
      <w:bookmarkStart w:id="100" w:name="_Toc485375279"/>
      <w:r w:rsidRPr="00B0692A">
        <w:t>Improving the Efficacy of Azathioprine</w:t>
      </w:r>
      <w:bookmarkEnd w:id="96"/>
      <w:bookmarkEnd w:id="97"/>
      <w:bookmarkEnd w:id="98"/>
      <w:bookmarkEnd w:id="99"/>
      <w:bookmarkEnd w:id="100"/>
      <w:r w:rsidR="000A771D">
        <w:t xml:space="preserve"> </w:t>
      </w:r>
    </w:p>
    <w:p w:rsidR="00B12792" w:rsidRPr="00B12792" w:rsidRDefault="00B12792" w:rsidP="00B12792">
      <w:pPr>
        <w:pStyle w:val="Heading4"/>
        <w:rPr>
          <w:lang w:eastAsia="en-GB"/>
        </w:rPr>
      </w:pPr>
      <w:r>
        <w:rPr>
          <w:lang w:eastAsia="en-GB"/>
        </w:rPr>
        <w:t>Azathioprine Metabolism</w:t>
      </w:r>
    </w:p>
    <w:p w:rsidR="00B24A15" w:rsidRDefault="003A103A" w:rsidP="00ED6FA8">
      <w:pPr>
        <w:spacing w:after="0"/>
        <w:rPr>
          <w:rStyle w:val="SubtitleChar"/>
          <w:i w:val="0"/>
        </w:rPr>
      </w:pPr>
      <w:r>
        <w:rPr>
          <w:rFonts w:eastAsia="Times New Roman" w:cs="Times New Roman"/>
          <w:szCs w:val="24"/>
          <w:lang w:eastAsia="en-GB"/>
        </w:rPr>
        <w:t>AZA</w:t>
      </w:r>
      <w:r w:rsidR="00C7430E" w:rsidRPr="00C7430E">
        <w:rPr>
          <w:rFonts w:eastAsia="Times New Roman" w:cs="Times New Roman"/>
          <w:szCs w:val="24"/>
          <w:lang w:eastAsia="en-GB"/>
        </w:rPr>
        <w:t xml:space="preserve"> is a pro-drug that </w:t>
      </w:r>
      <w:r w:rsidR="0039217D" w:rsidRPr="00D63B21">
        <w:rPr>
          <w:rFonts w:cs="Times New Roman"/>
          <w:szCs w:val="24"/>
        </w:rPr>
        <w:t>undergoes extensive intracellular activation by a multi-enzymatic process in order to form the active metabolites, 6</w:t>
      </w:r>
      <w:r w:rsidR="0039217D">
        <w:rPr>
          <w:rFonts w:cs="Times New Roman"/>
          <w:szCs w:val="24"/>
        </w:rPr>
        <w:t xml:space="preserve">-thioguanine nucleotides (TGNs), as </w:t>
      </w:r>
      <w:r w:rsidR="00C7430E" w:rsidRPr="00C7430E">
        <w:rPr>
          <w:rFonts w:eastAsia="Times New Roman" w:cs="Times New Roman"/>
          <w:szCs w:val="24"/>
          <w:lang w:eastAsia="en-GB"/>
        </w:rPr>
        <w:t xml:space="preserve">depicted in Figure </w:t>
      </w:r>
      <w:r w:rsidR="00C90452">
        <w:rPr>
          <w:rFonts w:eastAsia="Times New Roman" w:cs="Times New Roman"/>
          <w:szCs w:val="24"/>
          <w:lang w:eastAsia="en-GB"/>
        </w:rPr>
        <w:t>1.2</w:t>
      </w:r>
      <w:r w:rsidR="00C7430E" w:rsidRPr="00C7430E">
        <w:rPr>
          <w:rFonts w:eastAsia="Times New Roman" w:cs="Times New Roman"/>
          <w:szCs w:val="24"/>
          <w:lang w:eastAsia="en-GB"/>
        </w:rPr>
        <w:t>.</w:t>
      </w:r>
      <w:r w:rsidR="0039217D">
        <w:rPr>
          <w:rFonts w:eastAsia="Times New Roman" w:cs="Times New Roman"/>
          <w:szCs w:val="24"/>
          <w:lang w:eastAsia="en-GB"/>
        </w:rPr>
        <w:t xml:space="preserve"> After an oral dose, AZA is non-enzymatically converted to mercaptopurine (6MP)</w:t>
      </w:r>
      <w:r w:rsidR="00B24A15">
        <w:rPr>
          <w:rFonts w:eastAsia="Times New Roman" w:cs="Times New Roman"/>
          <w:szCs w:val="24"/>
          <w:lang w:eastAsia="en-GB"/>
        </w:rPr>
        <w:t xml:space="preserve">. 6MP is then metabolised by three different competing pathways. Two of these pathways lead to the production of inactive metabolites; firstly, the conversion by xanthine oxidase (XO) into thiouric acid and; secondly by </w:t>
      </w:r>
      <w:r w:rsidR="00B24A15" w:rsidRPr="00C7430E">
        <w:rPr>
          <w:rFonts w:eastAsia="Times New Roman" w:cs="Times New Roman"/>
          <w:szCs w:val="24"/>
          <w:lang w:eastAsia="en-GB"/>
        </w:rPr>
        <w:t xml:space="preserve">thiopurine methyltransferase (TPMT) </w:t>
      </w:r>
      <w:r w:rsidR="00B24A15">
        <w:rPr>
          <w:rFonts w:eastAsia="Times New Roman" w:cs="Times New Roman"/>
          <w:szCs w:val="24"/>
          <w:lang w:eastAsia="en-GB"/>
        </w:rPr>
        <w:t xml:space="preserve">into methylmercaptopurine (MeMP), which is also inactive. </w:t>
      </w:r>
      <w:r w:rsidR="00C7430E" w:rsidRPr="00C7430E">
        <w:rPr>
          <w:rFonts w:eastAsia="Times New Roman" w:cs="Times New Roman"/>
          <w:szCs w:val="24"/>
          <w:lang w:eastAsia="en-GB"/>
        </w:rPr>
        <w:t xml:space="preserve"> </w:t>
      </w:r>
      <w:r w:rsidR="00B24A15">
        <w:rPr>
          <w:rFonts w:eastAsia="Times New Roman" w:cs="Times New Roman"/>
          <w:szCs w:val="24"/>
          <w:lang w:eastAsia="en-GB"/>
        </w:rPr>
        <w:t xml:space="preserve">The active metabolites are produced via the third pathway; conversion of 6MP by </w:t>
      </w:r>
      <w:r w:rsidR="00B24A15" w:rsidRPr="00B24A15">
        <w:rPr>
          <w:rStyle w:val="SubtitleChar"/>
          <w:i w:val="0"/>
        </w:rPr>
        <w:t xml:space="preserve">hypoxanthine </w:t>
      </w:r>
      <w:r w:rsidR="00892823" w:rsidRPr="00B24A15">
        <w:rPr>
          <w:rStyle w:val="SubtitleChar"/>
          <w:i w:val="0"/>
        </w:rPr>
        <w:t>phosphoribosyl transferase</w:t>
      </w:r>
      <w:r w:rsidR="00B24A15">
        <w:rPr>
          <w:rStyle w:val="SubtitleChar"/>
          <w:i w:val="0"/>
        </w:rPr>
        <w:t xml:space="preserve"> (HPRT)</w:t>
      </w:r>
      <w:r w:rsidR="00F85E3B">
        <w:rPr>
          <w:rStyle w:val="SubtitleChar"/>
          <w:i w:val="0"/>
        </w:rPr>
        <w:t xml:space="preserve"> to mercaptopurine nucleotide, which is then metabolised through of series of further conversions into the TGN metabolites. Mercaptopurine nucleotide is also metabolised by TPMT to form methylmercaptopurine nucleotides (MeMPNs). </w:t>
      </w:r>
    </w:p>
    <w:p w:rsidR="00F85E3B" w:rsidRDefault="00F85E3B" w:rsidP="00ED6FA8">
      <w:pPr>
        <w:spacing w:after="0"/>
        <w:rPr>
          <w:rStyle w:val="SubtitleChar"/>
          <w:i w:val="0"/>
        </w:rPr>
      </w:pPr>
    </w:p>
    <w:p w:rsidR="009016A6" w:rsidRDefault="00F85E3B" w:rsidP="009016A6">
      <w:pPr>
        <w:rPr>
          <w:rFonts w:cs="Times New Roman"/>
          <w:szCs w:val="24"/>
        </w:rPr>
      </w:pPr>
      <w:r>
        <w:rPr>
          <w:rFonts w:cs="Times New Roman"/>
          <w:szCs w:val="24"/>
        </w:rPr>
        <w:t xml:space="preserve">The </w:t>
      </w:r>
      <w:r w:rsidRPr="00D63B21">
        <w:rPr>
          <w:rFonts w:cs="Times New Roman"/>
          <w:szCs w:val="24"/>
        </w:rPr>
        <w:t>TGN metabolites act as purine antagonists</w:t>
      </w:r>
      <w:r>
        <w:rPr>
          <w:rFonts w:cs="Times New Roman"/>
          <w:szCs w:val="24"/>
        </w:rPr>
        <w:t xml:space="preserve">, and </w:t>
      </w:r>
      <w:r w:rsidRPr="00C7430E">
        <w:rPr>
          <w:rFonts w:eastAsia="Times New Roman" w:cs="Times New Roman"/>
          <w:szCs w:val="24"/>
          <w:lang w:eastAsia="en-GB"/>
        </w:rPr>
        <w:t>are responsible for the cytotoxic and immunosuppressive effects of azathioprine</w:t>
      </w:r>
      <w:r w:rsidRPr="00D63B21">
        <w:rPr>
          <w:rFonts w:cs="Times New Roman"/>
          <w:szCs w:val="24"/>
        </w:rPr>
        <w:t xml:space="preserve">. Incorporation of TGN into DNA is the primary mode of overt cytotoxicity </w:t>
      </w:r>
      <w:r w:rsidRPr="00D63B21">
        <w:rPr>
          <w:rFonts w:cs="Times New Roman"/>
          <w:szCs w:val="24"/>
        </w:rPr>
        <w:fldChar w:fldCharType="begin">
          <w:fldData xml:space="preserve">PEVuZE5vdGU+PENpdGU+PEF1dGhvcj5UaWRkPC9BdXRob3I+PFllYXI+MTk3NDwvWWVhcj48UmVj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PEVuZE5vdGU+PENpdGU+PEF1dGhvcj5UaWRkPC9BdXRob3I+PFllYXI+MTk3NDwvWWVhcj48UmVj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D63B21">
        <w:rPr>
          <w:rFonts w:cs="Times New Roman"/>
          <w:szCs w:val="24"/>
        </w:rPr>
      </w:r>
      <w:r w:rsidRPr="00D63B21">
        <w:rPr>
          <w:rFonts w:cs="Times New Roman"/>
          <w:szCs w:val="24"/>
        </w:rPr>
        <w:fldChar w:fldCharType="separate"/>
      </w:r>
      <w:r>
        <w:rPr>
          <w:rFonts w:cs="Times New Roman"/>
          <w:noProof/>
          <w:szCs w:val="24"/>
        </w:rPr>
        <w:t>(69, 70)</w:t>
      </w:r>
      <w:r w:rsidRPr="00D63B21">
        <w:rPr>
          <w:rFonts w:cs="Times New Roman"/>
          <w:szCs w:val="24"/>
        </w:rPr>
        <w:fldChar w:fldCharType="end"/>
      </w:r>
      <w:r w:rsidRPr="00D63B21">
        <w:rPr>
          <w:rFonts w:cs="Times New Roman"/>
          <w:szCs w:val="24"/>
        </w:rPr>
        <w:t xml:space="preserve">. TGN induces apoptosis of activated T lymphocytes by inhibition of intracellular signalling pathways, specifically blockade of Rac1 activation </w:t>
      </w:r>
      <w:r w:rsidRPr="00D63B21">
        <w:rPr>
          <w:rFonts w:cs="Times New Roman"/>
          <w:szCs w:val="24"/>
        </w:rPr>
        <w:fldChar w:fldCharType="begin">
          <w:fldData xml:space="preserve">PEVuZE5vdGU+PENpdGU+PEF1dGhvcj5UaWVkZTwvQXV0aG9yPjxZZWFyPjIwMDM8L1llYXI+PFJl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PEVuZE5vdGU+PENpdGU+PEF1dGhvcj5UaWVkZTwvQXV0aG9yPjxZZWFyPjIwMDM8L1llYXI+PFJl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D63B21">
        <w:rPr>
          <w:rFonts w:cs="Times New Roman"/>
          <w:szCs w:val="24"/>
        </w:rPr>
      </w:r>
      <w:r w:rsidRPr="00D63B21">
        <w:rPr>
          <w:rFonts w:cs="Times New Roman"/>
          <w:szCs w:val="24"/>
        </w:rPr>
        <w:fldChar w:fldCharType="separate"/>
      </w:r>
      <w:r>
        <w:rPr>
          <w:rFonts w:cs="Times New Roman"/>
          <w:noProof/>
          <w:szCs w:val="24"/>
        </w:rPr>
        <w:t>(71)</w:t>
      </w:r>
      <w:r w:rsidRPr="00D63B21">
        <w:rPr>
          <w:rFonts w:cs="Times New Roman"/>
          <w:szCs w:val="24"/>
        </w:rPr>
        <w:fldChar w:fldCharType="end"/>
      </w:r>
      <w:r w:rsidRPr="00D63B21">
        <w:rPr>
          <w:rFonts w:cs="Times New Roman"/>
          <w:szCs w:val="24"/>
        </w:rPr>
        <w:t xml:space="preserve"> and </w:t>
      </w:r>
      <w:r w:rsidRPr="00D63B21">
        <w:rPr>
          <w:rFonts w:cs="Times New Roman"/>
          <w:szCs w:val="24"/>
        </w:rPr>
        <w:lastRenderedPageBreak/>
        <w:t xml:space="preserve">selectively inhibits inflammatory gene expression </w:t>
      </w:r>
      <w:r w:rsidRPr="00D63B21">
        <w:rPr>
          <w:rFonts w:cs="Times New Roman"/>
          <w:szCs w:val="24"/>
        </w:rPr>
        <w:fldChar w:fldCharType="begin">
          <w:fldData xml:space="preserve">PEVuZE5vdGU+PENpdGU+PEF1dGhvcj5UaG9tYXM8L0F1dGhvcj48WWVhcj4yMDA1PC9ZZWFyPjxS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PEVuZE5vdGU+PENpdGU+PEF1dGhvcj5UaG9tYXM8L0F1dGhvcj48WWVhcj4yMDA1PC9ZZWFyPjxS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D63B21">
        <w:rPr>
          <w:rFonts w:cs="Times New Roman"/>
          <w:szCs w:val="24"/>
        </w:rPr>
      </w:r>
      <w:r w:rsidRPr="00D63B21">
        <w:rPr>
          <w:rFonts w:cs="Times New Roman"/>
          <w:szCs w:val="24"/>
        </w:rPr>
        <w:fldChar w:fldCharType="separate"/>
      </w:r>
      <w:r>
        <w:rPr>
          <w:rFonts w:cs="Times New Roman"/>
          <w:noProof/>
          <w:szCs w:val="24"/>
        </w:rPr>
        <w:t>(72)</w:t>
      </w:r>
      <w:r w:rsidRPr="00D63B21">
        <w:rPr>
          <w:rFonts w:cs="Times New Roman"/>
          <w:szCs w:val="24"/>
        </w:rPr>
        <w:fldChar w:fldCharType="end"/>
      </w:r>
      <w:r w:rsidRPr="00D63B21">
        <w:rPr>
          <w:rFonts w:cs="Times New Roman"/>
          <w:szCs w:val="24"/>
        </w:rPr>
        <w:t xml:space="preserve">. </w:t>
      </w:r>
      <w:r w:rsidR="009016A6">
        <w:rPr>
          <w:rFonts w:cs="Times New Roman"/>
          <w:szCs w:val="24"/>
        </w:rPr>
        <w:t>MeMPN</w:t>
      </w:r>
      <w:r w:rsidRPr="00D63B21">
        <w:rPr>
          <w:rFonts w:cs="Times New Roman"/>
          <w:szCs w:val="24"/>
        </w:rPr>
        <w:t xml:space="preserve"> </w:t>
      </w:r>
      <w:r w:rsidR="009016A6">
        <w:rPr>
          <w:rFonts w:cs="Times New Roman"/>
          <w:szCs w:val="24"/>
        </w:rPr>
        <w:t xml:space="preserve">is a </w:t>
      </w:r>
      <w:r w:rsidRPr="00D63B21">
        <w:rPr>
          <w:rFonts w:cs="Times New Roman"/>
          <w:szCs w:val="24"/>
        </w:rPr>
        <w:t>potent inhibitor</w:t>
      </w:r>
      <w:r w:rsidR="009016A6">
        <w:rPr>
          <w:rFonts w:cs="Times New Roman"/>
          <w:szCs w:val="24"/>
        </w:rPr>
        <w:t>s</w:t>
      </w:r>
      <w:r w:rsidRPr="00D63B21">
        <w:rPr>
          <w:rFonts w:cs="Times New Roman"/>
          <w:szCs w:val="24"/>
        </w:rPr>
        <w:t xml:space="preserve"> of </w:t>
      </w:r>
      <w:r w:rsidRPr="00D63B21">
        <w:rPr>
          <w:rFonts w:cs="Times New Roman"/>
          <w:i/>
          <w:szCs w:val="24"/>
        </w:rPr>
        <w:t>de novo</w:t>
      </w:r>
      <w:r w:rsidRPr="00D63B21">
        <w:rPr>
          <w:rFonts w:cs="Times New Roman"/>
          <w:szCs w:val="24"/>
        </w:rPr>
        <w:t xml:space="preserve"> purine synthesis but its exact role in immunosuppression is not fully understood </w:t>
      </w:r>
      <w:r w:rsidRPr="00D63B21">
        <w:rPr>
          <w:rFonts w:cs="Times New Roman"/>
          <w:szCs w:val="24"/>
        </w:rPr>
        <w:fldChar w:fldCharType="begin"/>
      </w:r>
      <w:r>
        <w:rPr>
          <w:rFonts w:cs="Times New Roman"/>
          <w:szCs w:val="24"/>
        </w:rPr>
        <w:instrText xml:space="preserve"> ADDIN EN.CITE &lt;EndNote&gt;&lt;Cite&gt;&lt;Author&gt;Lennard&lt;/Author&gt;&lt;Year&gt;1992&lt;/Year&gt;&lt;RecNum&gt;204&lt;/RecNum&gt;&lt;DisplayText&gt;(73)&lt;/DisplayText&gt;&lt;record&gt;&lt;rec-number&gt;204&lt;/rec-number&gt;&lt;foreign-keys&gt;&lt;key app="EN" db-id="zvetrawzapvprberawvv9ftg0dx5rs92tes2" timestamp="0"&gt;204&lt;/key&gt;&lt;/foreign-keys&gt;&lt;ref-type name="Journal Article"&gt;17&lt;/ref-type&gt;&lt;contributors&gt;&lt;authors&gt;&lt;author&gt;Lennard, L.&lt;/author&gt;&lt;/authors&gt;&lt;/contributors&gt;&lt;auth-address&gt;University Department of Medicine and Pharmacology, Royal Hallamshire Hospital, Sheffield, UK.&lt;/auth-address&gt;&lt;titles&gt;&lt;title&gt;The clinical pharmacology of 6-mercaptopurine&lt;/title&gt;&lt;secondary-title&gt;Eur J Clin Pharmacol&lt;/secondary-title&gt;&lt;/titles&gt;&lt;periodical&gt;&lt;full-title&gt;Eur J Clin Pharmacol&lt;/full-title&gt;&lt;/periodical&gt;&lt;pages&gt;329-39&lt;/pages&gt;&lt;volume&gt;43&lt;/volume&gt;&lt;number&gt;4&lt;/number&gt;&lt;keywords&gt;&lt;keyword&gt;6-Mercaptopurine/adverse effects/pharmacokinetics/ pharmacology/therapeutic use&lt;/keyword&gt;&lt;keyword&gt;Azathioprine/metabolism&lt;/keyword&gt;&lt;keyword&gt;Drug Interactions&lt;/keyword&gt;&lt;keyword&gt;Humans&lt;/keyword&gt;&lt;keyword&gt;Pharmacogenetics&lt;/keyword&gt;&lt;/keywords&gt;&lt;dates&gt;&lt;year&gt;1992&lt;/year&gt;&lt;/dates&gt;&lt;isbn&gt;0031-6970 (Print)&amp;#xD;0031-6970 (Linking)&lt;/isbn&gt;&lt;accession-num&gt;1451710&lt;/accession-num&gt;&lt;urls&gt;&lt;/urls&gt;&lt;/record&gt;&lt;/Cite&gt;&lt;/EndNote&gt;</w:instrText>
      </w:r>
      <w:r w:rsidRPr="00D63B21">
        <w:rPr>
          <w:rFonts w:cs="Times New Roman"/>
          <w:szCs w:val="24"/>
        </w:rPr>
        <w:fldChar w:fldCharType="separate"/>
      </w:r>
      <w:r>
        <w:rPr>
          <w:rFonts w:cs="Times New Roman"/>
          <w:noProof/>
          <w:szCs w:val="24"/>
        </w:rPr>
        <w:t>(73)</w:t>
      </w:r>
      <w:r w:rsidRPr="00D63B21">
        <w:rPr>
          <w:rFonts w:cs="Times New Roman"/>
          <w:szCs w:val="24"/>
        </w:rPr>
        <w:fldChar w:fldCharType="end"/>
      </w:r>
      <w:r w:rsidRPr="00D63B21">
        <w:rPr>
          <w:rFonts w:cs="Times New Roman"/>
          <w:szCs w:val="24"/>
        </w:rPr>
        <w:t>.</w:t>
      </w:r>
    </w:p>
    <w:p w:rsidR="009016A6" w:rsidRDefault="009016A6" w:rsidP="009016A6">
      <w:pPr>
        <w:rPr>
          <w:rFonts w:cs="Times New Roman"/>
          <w:szCs w:val="24"/>
        </w:rPr>
      </w:pPr>
    </w:p>
    <w:p w:rsidR="00124B2E" w:rsidRDefault="009016A6" w:rsidP="005839E2">
      <w:pPr>
        <w:rPr>
          <w:rFonts w:cs="Times New Roman"/>
          <w:szCs w:val="24"/>
        </w:rPr>
      </w:pPr>
      <w:r>
        <w:rPr>
          <w:rFonts w:cs="Times New Roman"/>
          <w:szCs w:val="24"/>
        </w:rPr>
        <w:t>The amount of the active TGN metabolites produced, and therefore the level of immunosuppression achieved for a given dose of AZA</w:t>
      </w:r>
      <w:r w:rsidR="00D35D1C">
        <w:rPr>
          <w:rFonts w:cs="Times New Roman"/>
          <w:szCs w:val="24"/>
        </w:rPr>
        <w:t>,</w:t>
      </w:r>
      <w:r>
        <w:rPr>
          <w:rFonts w:cs="Times New Roman"/>
          <w:szCs w:val="24"/>
        </w:rPr>
        <w:t xml:space="preserve"> is hence determined by the activity of XO</w:t>
      </w:r>
      <w:r w:rsidR="007A3463">
        <w:rPr>
          <w:rFonts w:cs="Times New Roman"/>
          <w:szCs w:val="24"/>
        </w:rPr>
        <w:t>, HPRT</w:t>
      </w:r>
      <w:r>
        <w:rPr>
          <w:rFonts w:cs="Times New Roman"/>
          <w:szCs w:val="24"/>
        </w:rPr>
        <w:t xml:space="preserve"> and TPMT. </w:t>
      </w:r>
      <w:r w:rsidR="00F85E3B" w:rsidRPr="00D63B21">
        <w:rPr>
          <w:rFonts w:cs="Times New Roman"/>
          <w:szCs w:val="24"/>
        </w:rPr>
        <w:t xml:space="preserve"> </w:t>
      </w:r>
      <w:r w:rsidR="00FE42D3">
        <w:rPr>
          <w:rFonts w:cs="Times New Roman"/>
          <w:szCs w:val="24"/>
        </w:rPr>
        <w:t>There is little inter-individual v</w:t>
      </w:r>
      <w:r w:rsidR="00D35D1C">
        <w:rPr>
          <w:rFonts w:cs="Times New Roman"/>
          <w:szCs w:val="24"/>
        </w:rPr>
        <w:t xml:space="preserve">ariation in the activity of XO. However, </w:t>
      </w:r>
      <w:r w:rsidR="00FE42D3">
        <w:rPr>
          <w:rFonts w:cs="Times New Roman"/>
          <w:szCs w:val="24"/>
        </w:rPr>
        <w:t>the inhibitio</w:t>
      </w:r>
      <w:r w:rsidR="00D35D1C">
        <w:rPr>
          <w:rFonts w:cs="Times New Roman"/>
          <w:szCs w:val="24"/>
        </w:rPr>
        <w:t>n of XO by the drug allopurinol</w:t>
      </w:r>
      <w:r w:rsidR="00FE42D3">
        <w:rPr>
          <w:rFonts w:cs="Times New Roman"/>
          <w:szCs w:val="24"/>
        </w:rPr>
        <w:t xml:space="preserve"> will result in higher l</w:t>
      </w:r>
      <w:r w:rsidR="007A3463">
        <w:rPr>
          <w:rFonts w:cs="Times New Roman"/>
          <w:szCs w:val="24"/>
        </w:rPr>
        <w:t>evels of the active metabolites</w:t>
      </w:r>
      <w:r w:rsidR="00FE42D3">
        <w:rPr>
          <w:rFonts w:cs="Times New Roman"/>
          <w:szCs w:val="24"/>
        </w:rPr>
        <w:t>.</w:t>
      </w:r>
      <w:r w:rsidR="00124B2E">
        <w:rPr>
          <w:rFonts w:cs="Times New Roman"/>
          <w:szCs w:val="24"/>
        </w:rPr>
        <w:t xml:space="preserve"> Although HPRT is a well-studied enzyme, there is only very limited information on the influence of HPRT activity on patients taking AZA. In patients with an inherited complete deficiency of HPRT (</w:t>
      </w:r>
      <w:proofErr w:type="spellStart"/>
      <w:r w:rsidR="00124B2E">
        <w:rPr>
          <w:rFonts w:cs="Times New Roman"/>
          <w:szCs w:val="24"/>
        </w:rPr>
        <w:t>Lesch-Nyhan</w:t>
      </w:r>
      <w:proofErr w:type="spellEnd"/>
      <w:r w:rsidR="00124B2E">
        <w:rPr>
          <w:rFonts w:cs="Times New Roman"/>
          <w:szCs w:val="24"/>
        </w:rPr>
        <w:t xml:space="preserve"> syndrome), AZA is not cytotoxic</w:t>
      </w:r>
      <w:r w:rsidR="000C5A25">
        <w:rPr>
          <w:rFonts w:cs="Times New Roman"/>
          <w:szCs w:val="24"/>
        </w:rPr>
        <w:t xml:space="preserve"> </w:t>
      </w:r>
      <w:r w:rsidR="000C5A25">
        <w:rPr>
          <w:rFonts w:cs="Times New Roman"/>
          <w:szCs w:val="24"/>
        </w:rPr>
        <w:fldChar w:fldCharType="begin"/>
      </w:r>
      <w:r w:rsidR="000C5A25">
        <w:rPr>
          <w:rFonts w:cs="Times New Roman"/>
          <w:szCs w:val="24"/>
        </w:rPr>
        <w:instrText xml:space="preserve"> ADDIN EN.CITE &lt;EndNote&gt;&lt;Cite&gt;&lt;Author&gt;Nyhan&lt;/Author&gt;&lt;Year&gt;1968&lt;/Year&gt;&lt;RecNum&gt;287&lt;/RecNum&gt;&lt;DisplayText&gt;(74)&lt;/DisplayText&gt;&lt;record&gt;&lt;rec-number&gt;287&lt;/rec-number&gt;&lt;foreign-keys&gt;&lt;key app="EN" db-id="zvetrawzapvprberawvv9ftg0dx5rs92tes2" timestamp="1493135040"&gt;287&lt;/key&gt;&lt;/foreign-keys&gt;&lt;ref-type name="Journal Article"&gt;17&lt;/ref-type&gt;&lt;contributors&gt;&lt;authors&gt;&lt;author&gt;Nyhan, W. L.&lt;/author&gt;&lt;author&gt;Sweetman, L.&lt;/author&gt;&lt;author&gt;Carpenter, D. G.&lt;/author&gt;&lt;author&gt;Carter, C. H.&lt;/author&gt;&lt;author&gt;Hoefnagel, D.&lt;/author&gt;&lt;/authors&gt;&lt;/contributors&gt;&lt;titles&gt;&lt;title&gt;Effects of azathiprine in a disorder of uric acid metabolism and cerebral function&lt;/title&gt;&lt;secondary-title&gt;J Pediatr&lt;/secondary-title&gt;&lt;alt-title&gt;The Journal of pediatrics&lt;/alt-title&gt;&lt;/titles&gt;&lt;periodical&gt;&lt;full-title&gt;J Pediatr&lt;/full-title&gt;&lt;/periodical&gt;&lt;pages&gt;111-8&lt;/pages&gt;&lt;volume&gt;72&lt;/volume&gt;&lt;number&gt;1&lt;/number&gt;&lt;edition&gt;1968/01/01&lt;/edition&gt;&lt;keywords&gt;&lt;keyword&gt;Adult&lt;/keyword&gt;&lt;keyword&gt;Azathioprine/*therapeutic use&lt;/keyword&gt;&lt;keyword&gt;Blood Platelets&lt;/keyword&gt;&lt;keyword&gt;Brain Diseases/*drug therapy&lt;/keyword&gt;&lt;keyword&gt;Child&lt;/keyword&gt;&lt;keyword&gt;Gout/complications&lt;/keyword&gt;&lt;keyword&gt;Hematocrit&lt;/keyword&gt;&lt;keyword&gt;Hemoglobinometry&lt;/keyword&gt;&lt;keyword&gt;Humans&lt;/keyword&gt;&lt;keyword&gt;Leukocyte Count&lt;/keyword&gt;&lt;keyword&gt;Male&lt;/keyword&gt;&lt;keyword&gt;Metabolic Diseases/blood/complications/*drug therapy/urine&lt;/keyword&gt;&lt;keyword&gt;Uric Acid/blood/*metabolism/urine&lt;/keyword&gt;&lt;/keywords&gt;&lt;dates&gt;&lt;year&gt;1968&lt;/year&gt;&lt;pub-dates&gt;&lt;date&gt;Jan&lt;/date&gt;&lt;/pub-dates&gt;&lt;/dates&gt;&lt;isbn&gt;0022-3476 (Print)&amp;#xD;0022-3476&lt;/isbn&gt;&lt;accession-num&gt;5634933&lt;/accession-num&gt;&lt;urls&gt;&lt;/urls&gt;&lt;remote-database-provider&gt;NLM&lt;/remote-database-provider&gt;&lt;language&gt;eng&lt;/language&gt;&lt;/record&gt;&lt;/Cite&gt;&lt;/EndNote&gt;</w:instrText>
      </w:r>
      <w:r w:rsidR="000C5A25">
        <w:rPr>
          <w:rFonts w:cs="Times New Roman"/>
          <w:szCs w:val="24"/>
        </w:rPr>
        <w:fldChar w:fldCharType="separate"/>
      </w:r>
      <w:r w:rsidR="000C5A25">
        <w:rPr>
          <w:rFonts w:cs="Times New Roman"/>
          <w:noProof/>
          <w:szCs w:val="24"/>
        </w:rPr>
        <w:t>(74)</w:t>
      </w:r>
      <w:r w:rsidR="000C5A25">
        <w:rPr>
          <w:rFonts w:cs="Times New Roman"/>
          <w:szCs w:val="24"/>
        </w:rPr>
        <w:fldChar w:fldCharType="end"/>
      </w:r>
      <w:r w:rsidR="00124B2E">
        <w:rPr>
          <w:rFonts w:cs="Times New Roman"/>
          <w:szCs w:val="24"/>
        </w:rPr>
        <w:t xml:space="preserve">.  </w:t>
      </w:r>
      <w:r w:rsidR="00FE42D3">
        <w:rPr>
          <w:rFonts w:cs="Times New Roman"/>
          <w:szCs w:val="24"/>
        </w:rPr>
        <w:t xml:space="preserve"> </w:t>
      </w:r>
    </w:p>
    <w:p w:rsidR="00124B2E" w:rsidRDefault="00124B2E" w:rsidP="005839E2">
      <w:pPr>
        <w:rPr>
          <w:rFonts w:cs="Times New Roman"/>
          <w:szCs w:val="24"/>
        </w:rPr>
      </w:pPr>
    </w:p>
    <w:p w:rsidR="007A3463" w:rsidRDefault="00FE42D3" w:rsidP="005839E2">
      <w:pPr>
        <w:rPr>
          <w:rFonts w:cs="Times New Roman"/>
          <w:szCs w:val="24"/>
        </w:rPr>
      </w:pPr>
      <w:r>
        <w:rPr>
          <w:rFonts w:cs="Times New Roman"/>
          <w:szCs w:val="24"/>
        </w:rPr>
        <w:t>TPMT</w:t>
      </w:r>
      <w:r w:rsidR="005839E2">
        <w:rPr>
          <w:rFonts w:cs="Times New Roman"/>
          <w:szCs w:val="24"/>
        </w:rPr>
        <w:t xml:space="preserve"> activity</w:t>
      </w:r>
      <w:r>
        <w:rPr>
          <w:rFonts w:cs="Times New Roman"/>
          <w:szCs w:val="24"/>
        </w:rPr>
        <w:t xml:space="preserve"> is </w:t>
      </w:r>
      <w:r w:rsidR="005839E2">
        <w:rPr>
          <w:rFonts w:cs="Times New Roman"/>
          <w:szCs w:val="24"/>
        </w:rPr>
        <w:t>highly variable between individuals, as it</w:t>
      </w:r>
      <w:r w:rsidR="005839E2" w:rsidRPr="00D63B21">
        <w:rPr>
          <w:rFonts w:cs="Times New Roman"/>
          <w:szCs w:val="24"/>
        </w:rPr>
        <w:t xml:space="preserve"> is under the control of a common genetic polymorphism inherited in an autosomal codominant pattern. In Caucasians, the frequency of distribution of TPMT activity is trimodal</w:t>
      </w:r>
      <w:r w:rsidR="00B12792">
        <w:rPr>
          <w:rFonts w:cs="Times New Roman"/>
          <w:szCs w:val="24"/>
        </w:rPr>
        <w:t xml:space="preserve"> (Figure 1.3)</w:t>
      </w:r>
      <w:r w:rsidR="005839E2" w:rsidRPr="00D63B21">
        <w:rPr>
          <w:rFonts w:cs="Times New Roman"/>
          <w:szCs w:val="24"/>
        </w:rPr>
        <w:t xml:space="preserve">: 89% of the population are homozygous for the wild-type allele and have high enzyme activity, 11% are heterozygous with intermediate enzyme activity and 0.3% </w:t>
      </w:r>
      <w:proofErr w:type="gramStart"/>
      <w:r w:rsidR="005839E2" w:rsidRPr="00D63B21">
        <w:rPr>
          <w:rFonts w:cs="Times New Roman"/>
          <w:szCs w:val="24"/>
        </w:rPr>
        <w:t>inherit</w:t>
      </w:r>
      <w:proofErr w:type="gramEnd"/>
      <w:r w:rsidR="005839E2" w:rsidRPr="00D63B21">
        <w:rPr>
          <w:rFonts w:cs="Times New Roman"/>
          <w:szCs w:val="24"/>
        </w:rPr>
        <w:t xml:space="preserve"> two variant alleles, resulting in no functional activity </w:t>
      </w:r>
      <w:r w:rsidR="005839E2" w:rsidRPr="00D63B21">
        <w:rPr>
          <w:rFonts w:cs="Times New Roman"/>
          <w:szCs w:val="24"/>
        </w:rPr>
        <w:fldChar w:fldCharType="begin">
          <w:fldData xml:space="preserve">PEVuZE5vdGU+PENpdGU+PEF1dGhvcj5XZWluc2hpbGJvdW08L0F1dGhvcj48WWVhcj4yMDAxPC9Z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PEVuZE5vdGU+PENpdGU+PEF1dGhvcj5XZWluc2hpbGJvdW08L0F1dGhvcj48WWVhcj4yMDAxPC9Z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005839E2" w:rsidRPr="00D63B21">
        <w:rPr>
          <w:rFonts w:cs="Times New Roman"/>
          <w:szCs w:val="24"/>
        </w:rPr>
      </w:r>
      <w:r w:rsidR="005839E2" w:rsidRPr="00D63B21">
        <w:rPr>
          <w:rFonts w:cs="Times New Roman"/>
          <w:szCs w:val="24"/>
        </w:rPr>
        <w:fldChar w:fldCharType="separate"/>
      </w:r>
      <w:r w:rsidR="000C5A25">
        <w:rPr>
          <w:rFonts w:cs="Times New Roman"/>
          <w:noProof/>
          <w:szCs w:val="24"/>
        </w:rPr>
        <w:t>(75, 76)</w:t>
      </w:r>
      <w:r w:rsidR="005839E2" w:rsidRPr="00D63B21">
        <w:rPr>
          <w:rFonts w:cs="Times New Roman"/>
          <w:szCs w:val="24"/>
        </w:rPr>
        <w:fldChar w:fldCharType="end"/>
      </w:r>
      <w:r w:rsidR="005839E2" w:rsidRPr="00D63B21">
        <w:rPr>
          <w:rFonts w:cs="Times New Roman"/>
          <w:szCs w:val="24"/>
        </w:rPr>
        <w:t xml:space="preserve">. Individuals who lack functional TPMT activity produce grossly elevated concentrations of TGNs and experience profound myelosuppression on standard doses of thiopurines </w:t>
      </w:r>
      <w:r w:rsidR="005839E2" w:rsidRPr="00D63B21">
        <w:rPr>
          <w:rFonts w:cs="Times New Roman"/>
          <w:szCs w:val="24"/>
        </w:rPr>
        <w:fldChar w:fldCharType="begin">
          <w:fldData xml:space="preserve">PEVuZE5vdGU+PENpdGU+PEF1dGhvcj5MZW5uYXJkPC9BdXRob3I+PFllYXI+MTk5MDwvWWVhcj48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PEVuZE5vdGU+PENpdGU+PEF1dGhvcj5MZW5uYXJkPC9BdXRob3I+PFllYXI+MTk5MDwvWWVhcj48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005839E2" w:rsidRPr="00D63B21">
        <w:rPr>
          <w:rFonts w:cs="Times New Roman"/>
          <w:szCs w:val="24"/>
        </w:rPr>
      </w:r>
      <w:r w:rsidR="005839E2" w:rsidRPr="00D63B21">
        <w:rPr>
          <w:rFonts w:cs="Times New Roman"/>
          <w:szCs w:val="24"/>
        </w:rPr>
        <w:fldChar w:fldCharType="separate"/>
      </w:r>
      <w:r w:rsidR="000C5A25">
        <w:rPr>
          <w:rFonts w:cs="Times New Roman"/>
          <w:noProof/>
          <w:szCs w:val="24"/>
        </w:rPr>
        <w:t>(77, 78)</w:t>
      </w:r>
      <w:r w:rsidR="005839E2" w:rsidRPr="00D63B21">
        <w:rPr>
          <w:rFonts w:cs="Times New Roman"/>
          <w:szCs w:val="24"/>
        </w:rPr>
        <w:fldChar w:fldCharType="end"/>
      </w:r>
      <w:r w:rsidR="005839E2" w:rsidRPr="00D63B21">
        <w:rPr>
          <w:rFonts w:cs="Times New Roman"/>
          <w:szCs w:val="24"/>
        </w:rPr>
        <w:t>.</w:t>
      </w:r>
      <w:r w:rsidR="00D35D1C">
        <w:rPr>
          <w:rFonts w:cs="Times New Roman"/>
          <w:szCs w:val="24"/>
        </w:rPr>
        <w:t xml:space="preserve"> T</w:t>
      </w:r>
      <w:r w:rsidR="007A3463" w:rsidRPr="007A3463">
        <w:rPr>
          <w:rFonts w:cs="Times New Roman"/>
          <w:szCs w:val="24"/>
        </w:rPr>
        <w:t xml:space="preserve">he clinical significance of heterozygosity is in the </w:t>
      </w:r>
      <w:r w:rsidR="007A3463" w:rsidRPr="007A3463">
        <w:rPr>
          <w:rFonts w:cs="Times New Roman"/>
          <w:i/>
          <w:szCs w:val="24"/>
        </w:rPr>
        <w:t>TPMT</w:t>
      </w:r>
      <w:r w:rsidR="007A3463" w:rsidRPr="007A3463">
        <w:rPr>
          <w:rFonts w:cs="Times New Roman"/>
          <w:szCs w:val="24"/>
        </w:rPr>
        <w:t xml:space="preserve"> gene is not clear as some studies have shown an association between heterozygosity and AZA related myelotoxicity</w:t>
      </w:r>
      <w:r w:rsidR="007A3463">
        <w:rPr>
          <w:rFonts w:cs="Times New Roman"/>
          <w:szCs w:val="24"/>
        </w:rPr>
        <w:t xml:space="preserve"> </w:t>
      </w:r>
      <w:r w:rsidR="007A3463" w:rsidRPr="007A3463">
        <w:rPr>
          <w:rFonts w:cs="Times New Roman"/>
          <w:szCs w:val="24"/>
        </w:rPr>
        <w:fldChar w:fldCharType="begin">
          <w:fldData xml:space="preserve">PEVuZE5vdGU+PENpdGU+PEF1dGhvcj5MYW5nbGV5PC9BdXRob3I+PFllYXI+MjAwMjwvWWVhcj48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aGVwYXRvbG9neTwvYWJici0xPjwvYWx0LXBlcmlvZGljYWw+PHBhZ2VzPjQ0MS03PC9wYWdlcz48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PEVuZE5vdGU+PENpdGU+PEF1dGhvcj5MYW5nbGV5PC9BdXRob3I+PFllYXI+MjAwMjwvWWVhcj48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aGVwYXRvbG9neTwvYWJici0xPjwvYWx0LXBlcmlvZGljYWw+PHBhZ2VzPjQ0MS03PC9wYWdlcz48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007A3463" w:rsidRPr="007A3463">
        <w:rPr>
          <w:rFonts w:cs="Times New Roman"/>
          <w:szCs w:val="24"/>
        </w:rPr>
      </w:r>
      <w:r w:rsidR="007A3463" w:rsidRPr="007A3463">
        <w:rPr>
          <w:rFonts w:cs="Times New Roman"/>
          <w:szCs w:val="24"/>
        </w:rPr>
        <w:fldChar w:fldCharType="separate"/>
      </w:r>
      <w:r w:rsidR="000C5A25">
        <w:rPr>
          <w:rFonts w:cs="Times New Roman"/>
          <w:noProof/>
          <w:szCs w:val="24"/>
        </w:rPr>
        <w:t>(79)</w:t>
      </w:r>
      <w:r w:rsidR="007A3463" w:rsidRPr="007A3463">
        <w:rPr>
          <w:rFonts w:cs="Times New Roman"/>
          <w:szCs w:val="24"/>
        </w:rPr>
        <w:fldChar w:fldCharType="end"/>
      </w:r>
      <w:r w:rsidR="007A3463" w:rsidRPr="007A3463">
        <w:rPr>
          <w:rFonts w:cs="Times New Roman"/>
          <w:szCs w:val="24"/>
        </w:rPr>
        <w:t xml:space="preserve"> whilst others have not</w:t>
      </w:r>
      <w:r w:rsidR="00D35D1C">
        <w:rPr>
          <w:rFonts w:cs="Times New Roman"/>
          <w:szCs w:val="24"/>
        </w:rPr>
        <w:t xml:space="preserve"> </w:t>
      </w:r>
      <w:r w:rsidR="007A3463" w:rsidRPr="007A3463">
        <w:rPr>
          <w:rFonts w:cs="Times New Roman"/>
          <w:szCs w:val="24"/>
        </w:rPr>
        <w:fldChar w:fldCharType="begin">
          <w:fldData xml:space="preserve">PEVuZE5vdGU+PENpdGU+PEF1dGhvcj5DemFqYTwvQXV0aG9yPjxZZWFyPjIwMDY8L1llYXI+PFJl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=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PEVuZE5vdGU+PENpdGU+PEF1dGhvcj5DemFqYTwvQXV0aG9yPjxZZWFyPjIwMDY8L1llYXI+PFJl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=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007A3463" w:rsidRPr="007A3463">
        <w:rPr>
          <w:rFonts w:cs="Times New Roman"/>
          <w:szCs w:val="24"/>
        </w:rPr>
      </w:r>
      <w:r w:rsidR="007A3463" w:rsidRPr="007A3463">
        <w:rPr>
          <w:rFonts w:cs="Times New Roman"/>
          <w:szCs w:val="24"/>
        </w:rPr>
        <w:fldChar w:fldCharType="separate"/>
      </w:r>
      <w:r w:rsidR="000C5A25">
        <w:rPr>
          <w:rFonts w:cs="Times New Roman"/>
          <w:noProof/>
          <w:szCs w:val="24"/>
        </w:rPr>
        <w:t>(50, 52, 80, 81)</w:t>
      </w:r>
      <w:r w:rsidR="007A3463" w:rsidRPr="007A3463">
        <w:rPr>
          <w:rFonts w:cs="Times New Roman"/>
          <w:szCs w:val="24"/>
        </w:rPr>
        <w:fldChar w:fldCharType="end"/>
      </w:r>
      <w:r w:rsidR="007A3463" w:rsidRPr="007A3463">
        <w:rPr>
          <w:rFonts w:cs="Times New Roman"/>
          <w:szCs w:val="24"/>
        </w:rPr>
        <w:t xml:space="preserve">. </w:t>
      </w:r>
      <w:r w:rsidR="0066069A" w:rsidRPr="00EB2697">
        <w:rPr>
          <w:rFonts w:cs="Times New Roman"/>
          <w:szCs w:val="24"/>
        </w:rPr>
        <w:t xml:space="preserve">Whilst the genotype/phenotype </w:t>
      </w:r>
      <w:r w:rsidR="00D35D1C">
        <w:rPr>
          <w:rFonts w:cs="Times New Roman"/>
          <w:szCs w:val="24"/>
        </w:rPr>
        <w:lastRenderedPageBreak/>
        <w:t xml:space="preserve">concordance is high in the homozygous variant allele patients </w:t>
      </w:r>
      <w:r w:rsidR="0066069A" w:rsidRPr="00EB2697">
        <w:rPr>
          <w:rFonts w:cs="Times New Roman"/>
          <w:szCs w:val="24"/>
        </w:rPr>
        <w:t>(with all patients having low TPMT enzyme activity), there is poorer genotype/phonotype concordance in the wild-type homozygous and heterozygous groups, with some patients who are heterozygous exhibiting high enzyme activity, whilst some homozygous wild-type patients exhibiting intermediate enzyme activity.</w:t>
      </w:r>
    </w:p>
    <w:p w:rsidR="00892823" w:rsidRDefault="00892823" w:rsidP="005839E2">
      <w:pPr>
        <w:rPr>
          <w:rFonts w:cs="Times New Roman"/>
          <w:szCs w:val="24"/>
        </w:rPr>
      </w:pPr>
    </w:p>
    <w:p w:rsidR="007A3463" w:rsidRDefault="0066069A" w:rsidP="005C0E36">
      <w:pPr>
        <w:rPr>
          <w:rFonts w:cs="Times New Roman"/>
          <w:szCs w:val="24"/>
        </w:rPr>
      </w:pPr>
      <w:r>
        <w:rPr>
          <w:rFonts w:cs="Times New Roman"/>
          <w:szCs w:val="24"/>
        </w:rPr>
        <w:t xml:space="preserve">Since this common genetic polymorphism was first described in 1980 </w:t>
      </w:r>
      <w:r>
        <w:rPr>
          <w:rFonts w:cs="Times New Roman"/>
          <w:szCs w:val="24"/>
        </w:rPr>
        <w:fldChar w:fldCharType="begin"/>
      </w:r>
      <w:r w:rsidR="000C5A25">
        <w:rPr>
          <w:rFonts w:cs="Times New Roman"/>
          <w:szCs w:val="24"/>
        </w:rPr>
        <w:instrText xml:space="preserve"> ADDIN EN.CITE &lt;EndNote&gt;&lt;Cite&gt;&lt;Author&gt;Weinshilboum&lt;/Author&gt;&lt;Year&gt;1980&lt;/Year&gt;&lt;RecNum&gt;237&lt;/RecNum&gt;&lt;DisplayText&gt;(76)&lt;/DisplayText&gt;&lt;record&gt;&lt;rec-number&gt;237&lt;/rec-number&gt;&lt;foreign-keys&gt;&lt;key app="EN" db-id="zvetrawzapvprberawvv9ftg0dx5rs92tes2" timestamp="1381176163"&gt;237&lt;/key&gt;&lt;/foreign-keys&gt;&lt;ref-type name="Journal Article"&gt;17&lt;/ref-type&gt;&lt;contributors&gt;&lt;authors&gt;&lt;author&gt;Weinshilboum, R. M.&lt;/author&gt;&lt;author&gt;Sladek, S. L.&lt;/author&gt;&lt;/authors&gt;&lt;/contributors&gt;&lt;titles&gt;&lt;title&gt;Mercaptopurine pharmacogenetics: monogenic inheritance of erythrocyte thiopurine methyltransferase activity&lt;/title&gt;&lt;secondary-title&gt;Am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genetics&lt;/abbr-1&gt;&lt;/alt-periodical&gt;&lt;pages&gt;651-62&lt;/pages&gt;&lt;volume&gt;32&lt;/volume&gt;&lt;number&gt;5&lt;/number&gt;&lt;edition&gt;1980/09/01&lt;/edition&gt;&lt;keywords&gt;&lt;keyword&gt;6-Mercaptopurine/ metabolism&lt;/keyword&gt;&lt;keyword&gt;Adult&lt;/keyword&gt;&lt;keyword&gt;Alleles&lt;/keyword&gt;&lt;keyword&gt;Erythrocytes/ enzymology&lt;/keyword&gt;&lt;keyword&gt;Female&lt;/keyword&gt;&lt;keyword&gt;Genes, Dominant&lt;/keyword&gt;&lt;keyword&gt;Humans&lt;/keyword&gt;&lt;keyword&gt;Male&lt;/keyword&gt;&lt;keyword&gt;Methyltransferases/deficiency/ genetics&lt;/keyword&gt;&lt;keyword&gt;Pedigree&lt;/keyword&gt;&lt;/keywords&gt;&lt;dates&gt;&lt;year&gt;1980&lt;/year&gt;&lt;pub-dates&gt;&lt;date&gt;Sep&lt;/date&gt;&lt;/pub-dates&gt;&lt;/dates&gt;&lt;isbn&gt;0002-9297 (Print)&amp;#xD;0002-9297 (Linking)&lt;/isbn&gt;&lt;accession-num&gt;7191632&lt;/accession-num&gt;&lt;urls&gt;&lt;/urls&gt;&lt;custom2&gt;1686086&lt;/custom2&gt;&lt;remote-database-provider&gt;NLM&lt;/remote-database-provider&gt;&lt;language&gt;eng&lt;/language&gt;&lt;/record&gt;&lt;/Cite&gt;&lt;/EndNote&gt;</w:instrText>
      </w:r>
      <w:r>
        <w:rPr>
          <w:rFonts w:cs="Times New Roman"/>
          <w:szCs w:val="24"/>
        </w:rPr>
        <w:fldChar w:fldCharType="separate"/>
      </w:r>
      <w:r w:rsidR="000C5A25">
        <w:rPr>
          <w:rFonts w:cs="Times New Roman"/>
          <w:noProof/>
          <w:szCs w:val="24"/>
        </w:rPr>
        <w:t>(76)</w:t>
      </w:r>
      <w:r>
        <w:rPr>
          <w:rFonts w:cs="Times New Roman"/>
          <w:szCs w:val="24"/>
        </w:rPr>
        <w:fldChar w:fldCharType="end"/>
      </w:r>
      <w:r>
        <w:rPr>
          <w:rFonts w:cs="Times New Roman"/>
          <w:szCs w:val="24"/>
        </w:rPr>
        <w:t xml:space="preserve">, there have been 24 variant alleles discovered that result in TPMT </w:t>
      </w:r>
      <w:r w:rsidRPr="005E5D4A">
        <w:rPr>
          <w:rFonts w:cs="Times New Roman"/>
          <w:szCs w:val="24"/>
        </w:rPr>
        <w:t>deficiency</w:t>
      </w:r>
      <w:r w:rsidR="005E5D4A" w:rsidRPr="005E5D4A">
        <w:rPr>
          <w:rFonts w:cs="Times New Roman"/>
          <w:szCs w:val="24"/>
        </w:rPr>
        <w:t xml:space="preserve"> </w:t>
      </w:r>
      <w:r w:rsidR="005E5D4A" w:rsidRPr="005E5D4A">
        <w:rPr>
          <w:rFonts w:cs="Times New Roman"/>
          <w:szCs w:val="24"/>
        </w:rPr>
        <w:fldChar w:fldCharType="begin"/>
      </w:r>
      <w:r w:rsidR="000C5A25">
        <w:rPr>
          <w:rFonts w:cs="Times New Roman"/>
          <w:szCs w:val="24"/>
        </w:rPr>
        <w:instrText xml:space="preserve"> ADDIN EN.CITE &lt;EndNote&gt;&lt;Cite&gt;&lt;Author&gt;Schaeffeler&lt;/Author&gt;&lt;Year&gt;2008&lt;/Year&gt;&lt;RecNum&gt;285&lt;/RecNum&gt;&lt;DisplayText&gt;(82)&lt;/DisplayText&gt;&lt;record&gt;&lt;rec-number&gt;285&lt;/rec-number&gt;&lt;foreign-keys&gt;&lt;key app="EN" db-id="zvetrawzapvprberawvv9ftg0dx5rs92tes2" timestamp="1492960331"&gt;285&lt;/key&gt;&lt;/foreign-keys&gt;&lt;ref-type name="Journal Article"&gt;17&lt;/ref-type&gt;&lt;contributors&gt;&lt;authors&gt;&lt;author&gt;Schaeffeler, E.&lt;/author&gt;&lt;author&gt;Zanger, U. M.&lt;/author&gt;&lt;author&gt;Eichelbaum, M.&lt;/author&gt;&lt;author&gt;Asante-Poku, S.&lt;/author&gt;&lt;author&gt;Shin, J. G.&lt;/author&gt;&lt;author&gt;Schwab, M.&lt;/author&gt;&lt;/authors&gt;&lt;/contributors&gt;&lt;auth-address&gt;Margarete Fischer-Bosch Institute of Clinical Pharmacology, Stuttgart, Germany, and University of Tuebingen, Tuebingen, Germany.&lt;/auth-address&gt;&lt;titles&gt;&lt;title&gt;Highly multiplexed genotyping of thiopurine s-methyltransferase variants using MALD-TOF mass spectrometry: reliable genotyping in different ethnic groups&lt;/title&gt;&lt;secondary-title&gt;Clin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chemistry&lt;/abbr-1&gt;&lt;/alt-periodical&gt;&lt;pages&gt;1637-47&lt;/pages&gt;&lt;volume&gt;54&lt;/volume&gt;&lt;number&gt;10&lt;/number&gt;&lt;edition&gt;2008/08/09&lt;/edition&gt;&lt;keywords&gt;&lt;keyword&gt;Base Sequence&lt;/keyword&gt;&lt;keyword&gt;DNA Primers&lt;/keyword&gt;&lt;keyword&gt;*Ethnic Groups&lt;/keyword&gt;&lt;keyword&gt;Genotype&lt;/keyword&gt;&lt;keyword&gt;Humans&lt;/keyword&gt;&lt;keyword&gt;Methyltransferases/*genetics&lt;/keyword&gt;&lt;keyword&gt;Polymorphism, Single Nucleotide&lt;/keyword&gt;&lt;keyword&gt;Spectrometry, Mass, Matrix-Assisted Laser Desorption-Ionization/*methods&lt;/keyword&gt;&lt;/keywords&gt;&lt;dates&gt;&lt;year&gt;2008&lt;/year&gt;&lt;pub-dates&gt;&lt;date&gt;Oct&lt;/date&gt;&lt;/pub-dates&gt;&lt;/dates&gt;&lt;isbn&gt;0009-9147&lt;/isbn&gt;&lt;accession-num&gt;18687736&lt;/accession-num&gt;&lt;urls&gt;&lt;related-urls&gt;&lt;url&gt;http://clinchem.aaccjnls.org/content/clinchem/54/10/1637.full.pdf&lt;/url&gt;&lt;/related-urls&gt;&lt;/urls&gt;&lt;electronic-resource-num&gt;10.1373/clinchem.2008.103457&lt;/electronic-resource-num&gt;&lt;remote-database-provider&gt;NLM&lt;/remote-database-provider&gt;&lt;language&gt;eng&lt;/language&gt;&lt;/record&gt;&lt;/Cite&gt;&lt;/EndNote&gt;</w:instrText>
      </w:r>
      <w:r w:rsidR="005E5D4A" w:rsidRPr="005E5D4A">
        <w:rPr>
          <w:rFonts w:cs="Times New Roman"/>
          <w:szCs w:val="24"/>
        </w:rPr>
        <w:fldChar w:fldCharType="separate"/>
      </w:r>
      <w:r w:rsidR="000C5A25">
        <w:rPr>
          <w:rFonts w:cs="Times New Roman"/>
          <w:noProof/>
          <w:szCs w:val="24"/>
        </w:rPr>
        <w:t>(82)</w:t>
      </w:r>
      <w:r w:rsidR="005E5D4A" w:rsidRPr="005E5D4A">
        <w:rPr>
          <w:rFonts w:cs="Times New Roman"/>
          <w:szCs w:val="24"/>
        </w:rPr>
        <w:fldChar w:fldCharType="end"/>
      </w:r>
      <w:r w:rsidR="005C0E36" w:rsidRPr="005E5D4A">
        <w:rPr>
          <w:rFonts w:cs="Times New Roman"/>
          <w:szCs w:val="24"/>
        </w:rPr>
        <w:t>,</w:t>
      </w:r>
      <w:r w:rsidR="005C0E36">
        <w:rPr>
          <w:rFonts w:cs="Times New Roman"/>
          <w:b/>
          <w:i/>
          <w:szCs w:val="24"/>
        </w:rPr>
        <w:t xml:space="preserve"> </w:t>
      </w:r>
      <w:r w:rsidR="005C0E36">
        <w:rPr>
          <w:rFonts w:cs="Times New Roman"/>
          <w:szCs w:val="24"/>
        </w:rPr>
        <w:t>many of which are thought to be sporadic mutations, with only four variant alleles commonly seen- the *2, *3A, *3B and *3C variant alleles.</w:t>
      </w:r>
      <w:r w:rsidR="00BA6088">
        <w:rPr>
          <w:rFonts w:cs="Times New Roman"/>
          <w:szCs w:val="24"/>
        </w:rPr>
        <w:t xml:space="preserve"> The</w:t>
      </w:r>
      <w:r w:rsidR="005C0E36">
        <w:rPr>
          <w:rFonts w:cs="Times New Roman"/>
          <w:szCs w:val="24"/>
        </w:rPr>
        <w:t xml:space="preserve"> *3A is the most commonly seen mutation in Caucasians</w:t>
      </w:r>
      <w:r w:rsidR="005E5D4A">
        <w:rPr>
          <w:rFonts w:cs="Times New Roman"/>
          <w:szCs w:val="24"/>
        </w:rPr>
        <w:t xml:space="preserve"> </w:t>
      </w:r>
      <w:r w:rsidR="005E5D4A">
        <w:rPr>
          <w:rFonts w:cs="Times New Roman"/>
          <w:szCs w:val="24"/>
        </w:rPr>
        <w:fldChar w:fldCharType="begin">
          <w:fldData xml:space="preserve">PEVuZE5vdGU+PENpdGU+PEF1dGhvcj5XYW5nPC9BdXRob3I+PFllYXI+MjAwNTwvWWVhcj48UmVj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cyBvZiBBbWVyaWNhPC9hYmJyLTE+PC9hbHQtcGVyaW9kaWNhbD48cGFnZXM+OTM5NC05PC9wYWdl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PEVuZE5vdGU+PENpdGU+PEF1dGhvcj5XYW5nPC9BdXRob3I+PFllYXI+MjAwNTwvWWVhcj48UmVj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cyBvZiBBbWVyaWNhPC9hYmJyLTE+PC9hbHQtcGVyaW9kaWNhbD48cGFnZXM+OTM5NC05PC9wYWdl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005E5D4A">
        <w:rPr>
          <w:rFonts w:cs="Times New Roman"/>
          <w:szCs w:val="24"/>
        </w:rPr>
      </w:r>
      <w:r w:rsidR="005E5D4A">
        <w:rPr>
          <w:rFonts w:cs="Times New Roman"/>
          <w:szCs w:val="24"/>
        </w:rPr>
        <w:fldChar w:fldCharType="separate"/>
      </w:r>
      <w:r w:rsidR="000C5A25">
        <w:rPr>
          <w:rFonts w:cs="Times New Roman"/>
          <w:noProof/>
          <w:szCs w:val="24"/>
        </w:rPr>
        <w:t>(83)</w:t>
      </w:r>
      <w:r w:rsidR="005E5D4A">
        <w:rPr>
          <w:rFonts w:cs="Times New Roman"/>
          <w:szCs w:val="24"/>
        </w:rPr>
        <w:fldChar w:fldCharType="end"/>
      </w:r>
      <w:r w:rsidR="005C0E36">
        <w:rPr>
          <w:rFonts w:cs="Times New Roman"/>
          <w:szCs w:val="24"/>
        </w:rPr>
        <w:t>,</w:t>
      </w:r>
      <w:r w:rsidR="005E5D4A">
        <w:rPr>
          <w:rFonts w:cs="Times New Roman"/>
          <w:szCs w:val="24"/>
        </w:rPr>
        <w:t xml:space="preserve"> </w:t>
      </w:r>
      <w:r w:rsidR="005C0E36">
        <w:rPr>
          <w:rFonts w:cs="Times New Roman"/>
          <w:szCs w:val="24"/>
        </w:rPr>
        <w:t xml:space="preserve">with other populations exhibiting different frequencies of these mutations. </w:t>
      </w:r>
    </w:p>
    <w:p w:rsidR="00124B2E" w:rsidRDefault="00124B2E" w:rsidP="005C0E36">
      <w:pPr>
        <w:rPr>
          <w:rFonts w:cs="Times New Roman"/>
          <w:szCs w:val="24"/>
        </w:rPr>
      </w:pPr>
    </w:p>
    <w:p w:rsidR="007A3463" w:rsidRPr="007A3463" w:rsidRDefault="007A3463" w:rsidP="005C0E36">
      <w:pPr>
        <w:rPr>
          <w:rFonts w:cs="Times New Roman"/>
          <w:szCs w:val="24"/>
        </w:rPr>
      </w:pPr>
      <w:r w:rsidRPr="007A3463">
        <w:rPr>
          <w:rFonts w:cs="Times New Roman"/>
          <w:szCs w:val="24"/>
        </w:rPr>
        <w:t>In recent years, deficiency of another polymorphic enzyme, inosine triphosphate pyrophosphatase (ITPA), has been associated with the occurrence of AZA induced adverse events</w:t>
      </w:r>
      <w:r>
        <w:rPr>
          <w:rFonts w:cs="Times New Roman"/>
          <w:szCs w:val="24"/>
        </w:rPr>
        <w:t xml:space="preserve"> </w:t>
      </w:r>
      <w:r w:rsidRPr="007A3463">
        <w:rPr>
          <w:rFonts w:cs="Times New Roman"/>
          <w:szCs w:val="24"/>
        </w:rPr>
        <w:fldChar w:fldCharType="begin">
          <w:fldData xml:space="preserve">PEVuZE5vdGU+PENpdGU+PEF1dGhvcj5BbnNhcmk8L0F1dGhvcj48WWVhcj4yMDA4PC9ZZWFyPjxS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bG9naWNhbCBBc3NvY2lhdGlvbjwvYWJici0xPjwvYWx0LXBlcmlvZGljYWw+PHBhZ2VzPjQ0LTk8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PEVuZE5vdGU+PENpdGU+PEF1dGhvcj5BbnNhcmk8L0F1dGhvcj48WWVhcj4yMDA4PC9ZZWFyPjxS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bG9naWNhbCBBc3NvY2lhdGlvbjwvYWJici0xPjwvYWx0LXBlcmlvZGljYWw+PHBhZ2VzPjQ0LTk8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7A3463">
        <w:rPr>
          <w:rFonts w:cs="Times New Roman"/>
          <w:szCs w:val="24"/>
        </w:rPr>
      </w:r>
      <w:r w:rsidRPr="007A3463">
        <w:rPr>
          <w:rFonts w:cs="Times New Roman"/>
          <w:szCs w:val="24"/>
        </w:rPr>
        <w:fldChar w:fldCharType="separate"/>
      </w:r>
      <w:r w:rsidR="000C5A25">
        <w:rPr>
          <w:rFonts w:cs="Times New Roman"/>
          <w:noProof/>
          <w:szCs w:val="24"/>
        </w:rPr>
        <w:t>(84-87)</w:t>
      </w:r>
      <w:r w:rsidRPr="007A3463">
        <w:rPr>
          <w:rFonts w:cs="Times New Roman"/>
          <w:szCs w:val="24"/>
        </w:rPr>
        <w:fldChar w:fldCharType="end"/>
      </w:r>
      <w:r w:rsidRPr="007A3463">
        <w:rPr>
          <w:rFonts w:cs="Times New Roman"/>
          <w:szCs w:val="24"/>
        </w:rPr>
        <w:t xml:space="preserve">. </w:t>
      </w:r>
      <w:proofErr w:type="gramStart"/>
      <w:r w:rsidRPr="007A3463">
        <w:rPr>
          <w:rFonts w:cs="Times New Roman"/>
          <w:szCs w:val="24"/>
        </w:rPr>
        <w:t xml:space="preserve">ITPA </w:t>
      </w:r>
      <w:r w:rsidR="00892823" w:rsidRPr="007A3463">
        <w:rPr>
          <w:rFonts w:cs="Times New Roman"/>
          <w:szCs w:val="24"/>
        </w:rPr>
        <w:t>catalyses</w:t>
      </w:r>
      <w:r w:rsidRPr="007A3463">
        <w:rPr>
          <w:rFonts w:cs="Times New Roman"/>
          <w:szCs w:val="24"/>
        </w:rPr>
        <w:t xml:space="preserve"> the pyrophosphohydrolysis of inosine triphosphate (6-TITP) to</w:t>
      </w:r>
      <w:r w:rsidR="003A103A">
        <w:rPr>
          <w:rFonts w:cs="Times New Roman"/>
          <w:szCs w:val="24"/>
        </w:rPr>
        <w:t xml:space="preserve"> inosine monophosphate (6-TIMP) (Figure 1.2).</w:t>
      </w:r>
      <w:proofErr w:type="gramEnd"/>
      <w:r w:rsidRPr="007A3463">
        <w:rPr>
          <w:rFonts w:cs="Times New Roman"/>
          <w:b/>
          <w:szCs w:val="24"/>
        </w:rPr>
        <w:t xml:space="preserve"> </w:t>
      </w:r>
      <w:r w:rsidRPr="007A3463">
        <w:rPr>
          <w:rFonts w:cs="Times New Roman"/>
          <w:szCs w:val="24"/>
        </w:rPr>
        <w:t xml:space="preserve">ITPase deficiency leads to the abnormal accumulation of </w:t>
      </w:r>
      <w:r w:rsidR="00892823">
        <w:rPr>
          <w:rFonts w:cs="Times New Roman"/>
          <w:szCs w:val="24"/>
        </w:rPr>
        <w:t>t</w:t>
      </w:r>
      <w:r w:rsidR="00892823" w:rsidRPr="007A3463">
        <w:rPr>
          <w:rFonts w:cs="Times New Roman"/>
          <w:szCs w:val="24"/>
        </w:rPr>
        <w:t>hioinosine</w:t>
      </w:r>
      <w:r w:rsidRPr="007A3463">
        <w:rPr>
          <w:rFonts w:cs="Times New Roman"/>
          <w:szCs w:val="24"/>
        </w:rPr>
        <w:t xml:space="preserve"> metabolites (6-TITP) with the potential for adverse effects.</w:t>
      </w:r>
      <w:r w:rsidR="00EF57E8">
        <w:rPr>
          <w:rFonts w:cs="Times New Roman"/>
          <w:szCs w:val="24"/>
        </w:rPr>
        <w:t xml:space="preserve"> However, t</w:t>
      </w:r>
      <w:r w:rsidR="00EF57E8" w:rsidRPr="00EF57E8">
        <w:rPr>
          <w:rFonts w:cs="Times New Roman"/>
          <w:szCs w:val="24"/>
        </w:rPr>
        <w:t xml:space="preserve">he role of the </w:t>
      </w:r>
      <w:r w:rsidR="00EF57E8" w:rsidRPr="00EF57E8">
        <w:rPr>
          <w:rFonts w:cs="Times New Roman"/>
          <w:i/>
          <w:szCs w:val="24"/>
        </w:rPr>
        <w:t>ITPA</w:t>
      </w:r>
      <w:r w:rsidR="00EF57E8" w:rsidRPr="00EF57E8">
        <w:rPr>
          <w:rFonts w:cs="Times New Roman"/>
          <w:szCs w:val="24"/>
        </w:rPr>
        <w:t xml:space="preserve"> polymorphisms in the occurrence of AZA-related side-effects in AIH has not been previously studied</w:t>
      </w:r>
    </w:p>
    <w:p w:rsidR="004E1C48" w:rsidRDefault="004E1C48" w:rsidP="005C0E36">
      <w:pPr>
        <w:rPr>
          <w:rFonts w:cs="Times New Roman"/>
          <w:szCs w:val="24"/>
        </w:rPr>
      </w:pPr>
    </w:p>
    <w:p w:rsidR="004E1C48" w:rsidRDefault="004E1C48" w:rsidP="005C0E36">
      <w:pPr>
        <w:rPr>
          <w:rFonts w:cs="Times New Roman"/>
          <w:szCs w:val="24"/>
        </w:rPr>
      </w:pPr>
    </w:p>
    <w:p w:rsidR="004E1C48" w:rsidRDefault="007E1BE3" w:rsidP="004E1C48">
      <w:pPr>
        <w:spacing w:after="0"/>
        <w:rPr>
          <w:rFonts w:eastAsia="Times New Roman" w:cs="Times New Roman"/>
          <w:szCs w:val="24"/>
          <w:lang w:eastAsia="en-GB"/>
        </w:rPr>
      </w:pPr>
      <w:r>
        <w:rPr>
          <w:rFonts w:eastAsia="Times New Roman" w:cs="Times New Roman"/>
          <w:noProof/>
          <w:szCs w:val="24"/>
          <w:lang w:val="en-US"/>
        </w:rPr>
        <w:drawing>
          <wp:inline distT="0" distB="0" distL="0" distR="0" wp14:anchorId="7A512642" wp14:editId="1635A1FF">
            <wp:extent cx="6268167" cy="4105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35" cy="4104796"/>
                    </a:xfrm>
                    <a:prstGeom prst="rect">
                      <a:avLst/>
                    </a:prstGeom>
                    <a:noFill/>
                  </pic:spPr>
                </pic:pic>
              </a:graphicData>
            </a:graphic>
          </wp:inline>
        </w:drawing>
      </w:r>
    </w:p>
    <w:p w:rsidR="004E1C48" w:rsidRPr="00B463CD" w:rsidRDefault="004E1C48" w:rsidP="004E1C48">
      <w:pPr>
        <w:pStyle w:val="Caption"/>
        <w:spacing w:line="360" w:lineRule="auto"/>
        <w:rPr>
          <w:rStyle w:val="SubtitleChar"/>
        </w:rPr>
      </w:pPr>
      <w:bookmarkStart w:id="101" w:name="_Toc507418475"/>
      <w:proofErr w:type="gramStart"/>
      <w:r w:rsidRPr="00B463CD">
        <w:rPr>
          <w:rStyle w:val="SubtitleChar"/>
        </w:rPr>
        <w:t xml:space="preserve">Figure </w:t>
      </w:r>
      <w:r w:rsidR="005E6287">
        <w:rPr>
          <w:rStyle w:val="SubtitleChar"/>
        </w:rPr>
        <w:fldChar w:fldCharType="begin"/>
      </w:r>
      <w:r w:rsidR="005E6287">
        <w:rPr>
          <w:rStyle w:val="SubtitleChar"/>
        </w:rPr>
        <w:instrText xml:space="preserve"> STYLEREF 1 \s </w:instrText>
      </w:r>
      <w:r w:rsidR="005E6287">
        <w:rPr>
          <w:rStyle w:val="SubtitleChar"/>
        </w:rPr>
        <w:fldChar w:fldCharType="separate"/>
      </w:r>
      <w:r w:rsidR="005E6287">
        <w:rPr>
          <w:rStyle w:val="SubtitleChar"/>
          <w:noProof/>
        </w:rPr>
        <w:t>1</w:t>
      </w:r>
      <w:r w:rsidR="005E6287">
        <w:rPr>
          <w:rStyle w:val="SubtitleChar"/>
        </w:rPr>
        <w:fldChar w:fldCharType="end"/>
      </w:r>
      <w:r w:rsidR="005E6287">
        <w:rPr>
          <w:rStyle w:val="SubtitleChar"/>
        </w:rPr>
        <w:t>.</w:t>
      </w:r>
      <w:proofErr w:type="gramEnd"/>
      <w:r w:rsidR="005E6287">
        <w:rPr>
          <w:rStyle w:val="SubtitleChar"/>
        </w:rPr>
        <w:fldChar w:fldCharType="begin"/>
      </w:r>
      <w:r w:rsidR="005E6287">
        <w:rPr>
          <w:rStyle w:val="SubtitleChar"/>
        </w:rPr>
        <w:instrText xml:space="preserve"> SEQ Figure \* ARABIC \s 1 </w:instrText>
      </w:r>
      <w:r w:rsidR="005E6287">
        <w:rPr>
          <w:rStyle w:val="SubtitleChar"/>
        </w:rPr>
        <w:fldChar w:fldCharType="separate"/>
      </w:r>
      <w:r w:rsidR="005E6287">
        <w:rPr>
          <w:rStyle w:val="SubtitleChar"/>
          <w:noProof/>
        </w:rPr>
        <w:t>2</w:t>
      </w:r>
      <w:r w:rsidR="005E6287">
        <w:rPr>
          <w:rStyle w:val="SubtitleChar"/>
        </w:rPr>
        <w:fldChar w:fldCharType="end"/>
      </w:r>
      <w:r w:rsidRPr="00B463CD">
        <w:rPr>
          <w:rStyle w:val="SubtitleChar"/>
        </w:rPr>
        <w:t xml:space="preserve"> Metabolism of Azathioprine: A</w:t>
      </w:r>
      <w:r w:rsidR="00B463CD" w:rsidRPr="00B463CD">
        <w:rPr>
          <w:rStyle w:val="SubtitleChar"/>
        </w:rPr>
        <w:t>fter non-</w:t>
      </w:r>
      <w:r w:rsidR="0029780E" w:rsidRPr="00B463CD">
        <w:rPr>
          <w:rStyle w:val="SubtitleChar"/>
        </w:rPr>
        <w:t>enzym</w:t>
      </w:r>
      <w:r w:rsidR="0029780E">
        <w:rPr>
          <w:rStyle w:val="SubtitleChar"/>
        </w:rPr>
        <w:t>at</w:t>
      </w:r>
      <w:r w:rsidR="0029780E" w:rsidRPr="00B463CD">
        <w:rPr>
          <w:rStyle w:val="SubtitleChar"/>
        </w:rPr>
        <w:t>ic</w:t>
      </w:r>
      <w:r w:rsidR="00B463CD" w:rsidRPr="00B463CD">
        <w:rPr>
          <w:rStyle w:val="SubtitleChar"/>
        </w:rPr>
        <w:t xml:space="preserve"> cleavage to mercaptopurine</w:t>
      </w:r>
      <w:r w:rsidRPr="00B463CD">
        <w:rPr>
          <w:rStyle w:val="SubtitleChar"/>
        </w:rPr>
        <w:t xml:space="preserve">, there is </w:t>
      </w:r>
      <w:r w:rsidR="00B463CD" w:rsidRPr="00B463CD">
        <w:rPr>
          <w:rStyle w:val="SubtitleChar"/>
        </w:rPr>
        <w:t>further metabolism by three separate competing pathways</w:t>
      </w:r>
      <w:r w:rsidRPr="00B463CD">
        <w:rPr>
          <w:rStyle w:val="SubtitleChar"/>
        </w:rPr>
        <w:t xml:space="preserve">. </w:t>
      </w:r>
      <w:r w:rsidR="00B463CD" w:rsidRPr="00B463CD">
        <w:rPr>
          <w:i/>
          <w:sz w:val="24"/>
          <w:szCs w:val="24"/>
        </w:rPr>
        <w:t>Two of these pathways lead to the production of inactive metabolites; firstly, the conversion by XO into thiouric acid and; secondly by TPMT into methylmercaptopurine (MeMP), which is also inactive.  The active metabolites are produced via the third pathway; conversion of</w:t>
      </w:r>
      <w:r w:rsidR="00B463CD" w:rsidRPr="00B463CD">
        <w:rPr>
          <w:sz w:val="24"/>
          <w:szCs w:val="24"/>
        </w:rPr>
        <w:t xml:space="preserve"> </w:t>
      </w:r>
      <w:r w:rsidR="00B463CD" w:rsidRPr="00B463CD">
        <w:rPr>
          <w:rStyle w:val="SubtitleChar"/>
        </w:rPr>
        <w:t xml:space="preserve">HPRT to mercaptopurine nucleotide, which is then metabolised through of series of further conversions into the TGN metabolites. Mercaptopurine nucleotide is also metabolised by TPMT to form methylmercaptopurine nucleotides (MeMPNs), which is an inhibitor of de novo purine synthesis. </w:t>
      </w:r>
      <w:r w:rsidRPr="00B463CD">
        <w:rPr>
          <w:rStyle w:val="SubtitleChar"/>
        </w:rPr>
        <w:t xml:space="preserve">TPMT = thiopurine methyltransferase, HPRT = hypoxanthine </w:t>
      </w:r>
      <w:r w:rsidR="00892823" w:rsidRPr="00B463CD">
        <w:rPr>
          <w:rStyle w:val="SubtitleChar"/>
        </w:rPr>
        <w:t>phosphoribosyl transferase</w:t>
      </w:r>
      <w:r w:rsidR="00B463CD" w:rsidRPr="00B463CD">
        <w:rPr>
          <w:rStyle w:val="SubtitleChar"/>
        </w:rPr>
        <w:t>, XO= xanthine oxidase</w:t>
      </w:r>
      <w:r w:rsidRPr="00B463CD">
        <w:rPr>
          <w:rStyle w:val="SubtitleChar"/>
        </w:rPr>
        <w:t>.</w:t>
      </w:r>
      <w:bookmarkEnd w:id="101"/>
      <w:r w:rsidRPr="00B463CD">
        <w:rPr>
          <w:rStyle w:val="SubtitleChar"/>
        </w:rPr>
        <w:t xml:space="preserve"> </w:t>
      </w:r>
    </w:p>
    <w:p w:rsidR="004E1C48" w:rsidRDefault="004E1C48" w:rsidP="004E1C48">
      <w:pPr>
        <w:rPr>
          <w:lang w:eastAsia="en-GB"/>
        </w:rPr>
      </w:pPr>
    </w:p>
    <w:p w:rsidR="004E1C48" w:rsidRDefault="004E1C48" w:rsidP="004E1C48">
      <w:pPr>
        <w:rPr>
          <w:lang w:eastAsia="en-GB"/>
        </w:rPr>
      </w:pPr>
    </w:p>
    <w:p w:rsidR="004E1C48" w:rsidRPr="00B12792" w:rsidRDefault="004E1C48" w:rsidP="004E1C48">
      <w:pPr>
        <w:rPr>
          <w:lang w:eastAsia="en-GB"/>
        </w:rPr>
      </w:pPr>
    </w:p>
    <w:p w:rsidR="004E1C48" w:rsidRDefault="004E1C48" w:rsidP="004E1C48">
      <w:pPr>
        <w:pStyle w:val="Caption"/>
        <w:spacing w:line="360" w:lineRule="auto"/>
        <w:rPr>
          <w:rStyle w:val="SubtitleChar"/>
        </w:rPr>
      </w:pPr>
    </w:p>
    <w:p w:rsidR="004E1C48" w:rsidRDefault="008154F0" w:rsidP="004E1C48">
      <w:pPr>
        <w:pStyle w:val="Caption"/>
        <w:spacing w:line="360" w:lineRule="auto"/>
        <w:rPr>
          <w:rStyle w:val="SubtitleChar"/>
        </w:rPr>
      </w:pPr>
      <w:r>
        <w:rPr>
          <w:noProof/>
          <w:lang w:val="en-US" w:eastAsia="en-US"/>
        </w:rPr>
        <mc:AlternateContent>
          <mc:Choice Requires="wps">
            <w:drawing>
              <wp:anchor distT="0" distB="0" distL="114300" distR="114300" simplePos="0" relativeHeight="251672576" behindDoc="0" locked="0" layoutInCell="1" allowOverlap="1" wp14:anchorId="22947C65" wp14:editId="3574F07B">
                <wp:simplePos x="0" y="0"/>
                <wp:positionH relativeFrom="column">
                  <wp:posOffset>533400</wp:posOffset>
                </wp:positionH>
                <wp:positionV relativeFrom="paragraph">
                  <wp:posOffset>1270</wp:posOffset>
                </wp:positionV>
                <wp:extent cx="169545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287417" w:rsidRPr="008154F0" w:rsidRDefault="00287417">
                            <w:pPr>
                              <w:rPr>
                                <w:sz w:val="20"/>
                                <w:szCs w:val="20"/>
                                <w:lang w:val="en-US"/>
                              </w:rPr>
                            </w:pPr>
                            <w:r>
                              <w:rPr>
                                <w:sz w:val="20"/>
                                <w:szCs w:val="20"/>
                                <w:lang w:val="en-US"/>
                              </w:rPr>
                              <w:t>298 unrelated healthy ad</w:t>
                            </w:r>
                            <w:r w:rsidRPr="008154F0">
                              <w:rPr>
                                <w:sz w:val="20"/>
                                <w:szCs w:val="20"/>
                                <w:lang w:val="en-US"/>
                              </w:rPr>
                              <w:t>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pt;margin-top:.1pt;width:133.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" fillcolor="white [3201]" stroked="f" strokeweight="2pt">
                <v:textbox>
                  <w:txbxContent>
                    <w:p w:rsidR="00287417" w:rsidRPr="008154F0" w:rsidRDefault="00287417">
                      <w:pPr>
                        <w:rPr>
                          <w:sz w:val="20"/>
                          <w:szCs w:val="20"/>
                          <w:lang w:val="en-US"/>
                        </w:rPr>
                      </w:pPr>
                      <w:r>
                        <w:rPr>
                          <w:sz w:val="20"/>
                          <w:szCs w:val="20"/>
                          <w:lang w:val="en-US"/>
                        </w:rPr>
                        <w:t>298 unrelated healthy ad</w:t>
                      </w:r>
                      <w:r w:rsidRPr="008154F0">
                        <w:rPr>
                          <w:sz w:val="20"/>
                          <w:szCs w:val="20"/>
                          <w:lang w:val="en-US"/>
                        </w:rPr>
                        <w:t>ults</w:t>
                      </w:r>
                    </w:p>
                  </w:txbxContent>
                </v:textbox>
              </v:shape>
            </w:pict>
          </mc:Fallback>
        </mc:AlternateContent>
      </w:r>
      <w:r w:rsidR="000421FF" w:rsidRPr="007C02B7">
        <w:rPr>
          <w:noProof/>
          <w:szCs w:val="24"/>
          <w:lang w:val="en-US" w:eastAsia="en-US"/>
        </w:rPr>
        <w:drawing>
          <wp:inline distT="0" distB="0" distL="0" distR="0" wp14:anchorId="623A6497" wp14:editId="7531E0C0">
            <wp:extent cx="5205730" cy="249115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205730" cy="2491154"/>
                    </a:xfrm>
                    <a:prstGeom prst="rect">
                      <a:avLst/>
                    </a:prstGeom>
                    <a:noFill/>
                    <a:ln w="9525">
                      <a:noFill/>
                      <a:miter lim="800000"/>
                      <a:headEnd/>
                      <a:tailEnd/>
                    </a:ln>
                  </pic:spPr>
                </pic:pic>
              </a:graphicData>
            </a:graphic>
          </wp:inline>
        </w:drawing>
      </w:r>
    </w:p>
    <w:p w:rsidR="002A127A" w:rsidRDefault="00B463CD" w:rsidP="002A127A">
      <w:pPr>
        <w:pStyle w:val="Subtitle"/>
        <w:keepNext/>
      </w:pPr>
      <w:r w:rsidRPr="002A127A">
        <w:t xml:space="preserve"> </w:t>
      </w:r>
    </w:p>
    <w:p w:rsidR="004E1C48" w:rsidRPr="005C0E36" w:rsidRDefault="002A127A" w:rsidP="002A127A">
      <w:pPr>
        <w:pStyle w:val="Subtitle"/>
        <w:rPr>
          <w:rFonts w:cs="Times New Roman"/>
        </w:rPr>
      </w:pPr>
      <w:bookmarkStart w:id="102" w:name="_Toc507418476"/>
      <w:proofErr w:type="gramStart"/>
      <w:r>
        <w:t xml:space="preserve">Figure </w:t>
      </w:r>
      <w:r w:rsidR="005E6287">
        <w:fldChar w:fldCharType="begin"/>
      </w:r>
      <w:r w:rsidR="005E6287">
        <w:instrText xml:space="preserve"> STYLEREF 1 \s </w:instrText>
      </w:r>
      <w:r w:rsidR="005E6287">
        <w:fldChar w:fldCharType="separate"/>
      </w:r>
      <w:r w:rsidR="005E6287">
        <w:rPr>
          <w:noProof/>
        </w:rPr>
        <w:t>1</w:t>
      </w:r>
      <w:r w:rsidR="005E6287">
        <w:fldChar w:fldCharType="end"/>
      </w:r>
      <w:r w:rsidR="005E6287">
        <w:t>.</w:t>
      </w:r>
      <w:proofErr w:type="gramEnd"/>
      <w:r w:rsidR="005E6287">
        <w:fldChar w:fldCharType="begin"/>
      </w:r>
      <w:r w:rsidR="005E6287">
        <w:instrText xml:space="preserve"> SEQ Figure \* ARABIC \s 1 </w:instrText>
      </w:r>
      <w:r w:rsidR="005E6287">
        <w:fldChar w:fldCharType="separate"/>
      </w:r>
      <w:r w:rsidR="005E6287">
        <w:rPr>
          <w:noProof/>
        </w:rPr>
        <w:t>3</w:t>
      </w:r>
      <w:r w:rsidR="005E6287">
        <w:fldChar w:fldCharType="end"/>
      </w:r>
      <w:r>
        <w:t xml:space="preserve"> </w:t>
      </w:r>
      <w:r w:rsidR="00E40AA1">
        <w:t xml:space="preserve">The </w:t>
      </w:r>
      <w:r w:rsidR="004E1C48" w:rsidRPr="002A127A">
        <w:t>trimodal distribution of thiopurine met</w:t>
      </w:r>
      <w:r w:rsidR="00E40AA1">
        <w:t>hyltransferase (TPMT) activity</w:t>
      </w:r>
      <w:r w:rsidR="000421FF">
        <w:t xml:space="preserve"> in units per ml of red blood cells, as measured in 298 randomly selected adult blood </w:t>
      </w:r>
      <w:r w:rsidR="008154F0">
        <w:t>donors</w:t>
      </w:r>
      <w:r w:rsidR="00E40AA1">
        <w:t>.</w:t>
      </w:r>
      <w:r w:rsidR="00E40AA1" w:rsidRPr="00E40AA1">
        <w:rPr>
          <w:rFonts w:cs="Times New Roman"/>
        </w:rPr>
        <w:t xml:space="preserve"> </w:t>
      </w:r>
      <w:r w:rsidR="000421FF">
        <w:rPr>
          <w:rFonts w:cs="Times New Roman"/>
        </w:rPr>
        <w:t>This is controlled by the presence of wild-type (TPMT</w:t>
      </w:r>
      <w:r w:rsidR="000421FF" w:rsidRPr="000421FF">
        <w:rPr>
          <w:rFonts w:cs="Times New Roman"/>
          <w:vertAlign w:val="superscript"/>
        </w:rPr>
        <w:t>H</w:t>
      </w:r>
      <w:r w:rsidR="000421FF">
        <w:rPr>
          <w:rFonts w:cs="Times New Roman"/>
        </w:rPr>
        <w:t>) and variant low activity (TPMT</w:t>
      </w:r>
      <w:r w:rsidR="000421FF" w:rsidRPr="000421FF">
        <w:rPr>
          <w:rFonts w:cs="Times New Roman"/>
          <w:vertAlign w:val="superscript"/>
        </w:rPr>
        <w:t>L</w:t>
      </w:r>
      <w:r w:rsidR="000421FF">
        <w:rPr>
          <w:rFonts w:cs="Times New Roman"/>
        </w:rPr>
        <w:t xml:space="preserve">) alleles. </w:t>
      </w:r>
      <w:r w:rsidR="00E40AA1" w:rsidRPr="00D63B21">
        <w:rPr>
          <w:rFonts w:cs="Times New Roman"/>
        </w:rPr>
        <w:t xml:space="preserve">89% of the population are homozygous for the wild-type allele and have high enzyme activity, 11% are heterozygous with intermediate enzyme activity and 0.3% </w:t>
      </w:r>
      <w:proofErr w:type="gramStart"/>
      <w:r w:rsidR="00E40AA1" w:rsidRPr="00D63B21">
        <w:rPr>
          <w:rFonts w:cs="Times New Roman"/>
        </w:rPr>
        <w:t>inherit</w:t>
      </w:r>
      <w:proofErr w:type="gramEnd"/>
      <w:r w:rsidR="00E40AA1" w:rsidRPr="00D63B21">
        <w:rPr>
          <w:rFonts w:cs="Times New Roman"/>
        </w:rPr>
        <w:t xml:space="preserve"> two variant alleles, resulting in no functional activity</w:t>
      </w:r>
      <w:r w:rsidR="00E40AA1">
        <w:rPr>
          <w:rFonts w:cs="Times New Roman"/>
        </w:rPr>
        <w:t>.</w:t>
      </w:r>
      <w:r w:rsidR="00E40AA1">
        <w:t xml:space="preserve"> Modified from Weinshilboum, 1980 </w:t>
      </w:r>
      <w:r w:rsidR="00E40AA1">
        <w:fldChar w:fldCharType="begin"/>
      </w:r>
      <w:r w:rsidR="00E40AA1">
        <w:instrText xml:space="preserve"> ADDIN EN.CITE &lt;EndNote&gt;&lt;Cite&gt;&lt;Author&gt;Weinshilboum&lt;/Author&gt;&lt;Year&gt;1980&lt;/Year&gt;&lt;RecNum&gt;237&lt;/RecNum&gt;&lt;DisplayText&gt;(76)&lt;/DisplayText&gt;&lt;record&gt;&lt;rec-number&gt;237&lt;/rec-number&gt;&lt;foreign-keys&gt;&lt;key app="EN" db-id="zvetrawzapvprberawvv9ftg0dx5rs92tes2" timestamp="1381176163"&gt;237&lt;/key&gt;&lt;/foreign-keys&gt;&lt;ref-type name="Journal Article"&gt;17&lt;/ref-type&gt;&lt;contributors&gt;&lt;authors&gt;&lt;author&gt;Weinshilboum, R. M.&lt;/author&gt;&lt;author&gt;Sladek, S. L.&lt;/author&gt;&lt;/authors&gt;&lt;/contributors&gt;&lt;titles&gt;&lt;title&gt;Mercaptopurine pharmacogenetics: monogenic inheritance of erythrocyte thiopurine methyltransferase activity&lt;/title&gt;&lt;secondary-title&gt;Am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genetics&lt;/abbr-1&gt;&lt;/alt-periodical&gt;&lt;pages&gt;651-62&lt;/pages&gt;&lt;volume&gt;32&lt;/volume&gt;&lt;number&gt;5&lt;/number&gt;&lt;edition&gt;1980/09/01&lt;/edition&gt;&lt;keywords&gt;&lt;keyword&gt;6-Mercaptopurine/ metabolism&lt;/keyword&gt;&lt;keyword&gt;Adult&lt;/keyword&gt;&lt;keyword&gt;Alleles&lt;/keyword&gt;&lt;keyword&gt;Erythrocytes/ enzymology&lt;/keyword&gt;&lt;keyword&gt;Female&lt;/keyword&gt;&lt;keyword&gt;Genes, Dominant&lt;/keyword&gt;&lt;keyword&gt;Humans&lt;/keyword&gt;&lt;keyword&gt;Male&lt;/keyword&gt;&lt;keyword&gt;Methyltransferases/deficiency/ genetics&lt;/keyword&gt;&lt;keyword&gt;Pedigree&lt;/keyword&gt;&lt;/keywords&gt;&lt;dates&gt;&lt;year&gt;1980&lt;/year&gt;&lt;pub-dates&gt;&lt;date&gt;Sep&lt;/date&gt;&lt;/pub-dates&gt;&lt;/dates&gt;&lt;isbn&gt;0002-9297 (Print)&amp;#xD;0002-9297 (Linking)&lt;/isbn&gt;&lt;accession-num&gt;7191632&lt;/accession-num&gt;&lt;urls&gt;&lt;/urls&gt;&lt;custom2&gt;1686086&lt;/custom2&gt;&lt;remote-database-provider&gt;NLM&lt;/remote-database-provider&gt;&lt;language&gt;eng&lt;/language&gt;&lt;/record&gt;&lt;/Cite&gt;&lt;/EndNote&gt;</w:instrText>
      </w:r>
      <w:r w:rsidR="00E40AA1">
        <w:fldChar w:fldCharType="separate"/>
      </w:r>
      <w:r w:rsidR="00E40AA1">
        <w:rPr>
          <w:noProof/>
        </w:rPr>
        <w:t>(76)</w:t>
      </w:r>
      <w:r w:rsidR="00E40AA1">
        <w:fldChar w:fldCharType="end"/>
      </w:r>
      <w:r w:rsidR="00E40AA1">
        <w:t xml:space="preserve">. </w:t>
      </w:r>
      <w:proofErr w:type="gramStart"/>
      <w:r w:rsidR="00E40AA1">
        <w:t>Reproduced courtesy of L Lennard.</w:t>
      </w:r>
      <w:bookmarkEnd w:id="102"/>
      <w:proofErr w:type="gramEnd"/>
      <w:r w:rsidR="00E40AA1">
        <w:t xml:space="preserve"> </w:t>
      </w:r>
      <w:r w:rsidR="004E1C48">
        <w:rPr>
          <w:rFonts w:cs="Times New Roman"/>
        </w:rPr>
        <w:br w:type="page"/>
      </w:r>
    </w:p>
    <w:p w:rsidR="009016A6" w:rsidRPr="00BA6088" w:rsidRDefault="00BA6088" w:rsidP="00ED6FA8">
      <w:pPr>
        <w:pStyle w:val="Heading4"/>
      </w:pPr>
      <w:r>
        <w:lastRenderedPageBreak/>
        <w:t>Measuring TGN and MeMPN metabolites to improve efficacy</w:t>
      </w:r>
    </w:p>
    <w:p w:rsidR="004E1C48" w:rsidRDefault="00BA6088" w:rsidP="00ED6FA8">
      <w:pPr>
        <w:spacing w:after="0"/>
        <w:rPr>
          <w:rFonts w:eastAsia="Times New Roman" w:cs="Times New Roman"/>
          <w:szCs w:val="24"/>
          <w:lang w:eastAsia="en-GB"/>
        </w:rPr>
      </w:pPr>
      <w:r>
        <w:rPr>
          <w:rFonts w:eastAsia="Times New Roman" w:cs="Times New Roman"/>
          <w:szCs w:val="24"/>
          <w:lang w:eastAsia="en-GB"/>
        </w:rPr>
        <w:t xml:space="preserve">As the </w:t>
      </w:r>
      <w:r w:rsidR="00C7430E" w:rsidRPr="00C7430E">
        <w:rPr>
          <w:rFonts w:eastAsia="Times New Roman" w:cs="Times New Roman"/>
          <w:szCs w:val="24"/>
          <w:lang w:eastAsia="en-GB"/>
        </w:rPr>
        <w:t xml:space="preserve">formation of TGN metabolites is highly variable between individuals for a given dose </w:t>
      </w:r>
      <w:r w:rsidR="00C7430E" w:rsidRPr="00C7430E">
        <w:rPr>
          <w:rFonts w:eastAsia="Times New Roman" w:cs="Times New Roman"/>
          <w:szCs w:val="24"/>
          <w:lang w:eastAsia="en-GB"/>
        </w:rPr>
        <w:fldChar w:fldCharType="begin"/>
      </w:r>
      <w:r w:rsidR="000C5A25">
        <w:rPr>
          <w:rFonts w:eastAsia="Times New Roman" w:cs="Times New Roman"/>
          <w:szCs w:val="24"/>
          <w:lang w:eastAsia="en-GB"/>
        </w:rPr>
        <w:instrText xml:space="preserve"> ADDIN EN.CITE &lt;EndNote&gt;&lt;Cite&gt;&lt;Author&gt;Elion&lt;/Author&gt;&lt;Year&gt;1993&lt;/Year&gt;&lt;RecNum&gt;12&lt;/RecNum&gt;&lt;DisplayText&gt;(88)&lt;/DisplayText&gt;&lt;record&gt;&lt;rec-number&gt;12&lt;/rec-number&gt;&lt;ref-type name="Journal Article"&gt;17&lt;/ref-type&gt;&lt;contributors&gt;&lt;authors&gt;&lt;author&gt;Elion, G. B.&lt;/author&gt;&lt;/authors&gt;&lt;/contributors&gt;&lt;auth-address&gt;Wellcome Research Laboratories, Burroughs Wellcome Co., Research Triangle Park, North Carolina 27709.&lt;/auth-address&gt;&lt;titles&gt;&lt;title&gt;The George Hitchings and Gertrude Elion Lecture. The pharmacology of azathioprine&lt;/title&gt;&lt;secondary-title&gt;Ann N Y Acad Sci&lt;/secondary-title&gt;&lt;/titles&gt;&lt;periodical&gt;&lt;full-title&gt;Ann N Y Acad Sci&lt;/full-title&gt;&lt;/periodical&gt;&lt;pages&gt;400-7&lt;/pages&gt;&lt;volume&gt;685&lt;/volume&gt;&lt;keywords&gt;&lt;keyword&gt;6-Mercaptopurine/pharmacology&lt;/keyword&gt;&lt;keyword&gt;Animals&lt;/keyword&gt;&lt;keyword&gt;Azathioprine/history/pharmacokinetics/ pharmacology&lt;/keyword&gt;&lt;keyword&gt;Cell Division/drug effects&lt;/keyword&gt;&lt;keyword&gt;History, 20th Century&lt;/keyword&gt;&lt;keyword&gt;Humans&lt;/keyword&gt;&lt;keyword&gt;Lymphocytes/drug effects/ immunology&lt;/keyword&gt;&lt;/keywords&gt;&lt;dates&gt;&lt;year&gt;1993&lt;/year&gt;&lt;pub-dates&gt;&lt;date&gt;Jun 23&lt;/date&gt;&lt;/pub-dates&gt;&lt;/dates&gt;&lt;isbn&gt;0077-8923 (Print)&amp;#xD;0077-8923 (Linking)&lt;/isbn&gt;&lt;accession-num&gt;8363248&lt;/accession-num&gt;&lt;urls&gt;&lt;/urls&gt;&lt;/record&gt;&lt;/Cite&gt;&lt;/EndNote&gt;</w:instrText>
      </w:r>
      <w:r w:rsidR="00C7430E" w:rsidRPr="00C7430E">
        <w:rPr>
          <w:rFonts w:eastAsia="Times New Roman" w:cs="Times New Roman"/>
          <w:szCs w:val="24"/>
          <w:lang w:eastAsia="en-GB"/>
        </w:rPr>
        <w:fldChar w:fldCharType="separate"/>
      </w:r>
      <w:r w:rsidR="000C5A25">
        <w:rPr>
          <w:rFonts w:eastAsia="Times New Roman" w:cs="Times New Roman"/>
          <w:noProof/>
          <w:szCs w:val="24"/>
          <w:lang w:eastAsia="en-GB"/>
        </w:rPr>
        <w:t>(88)</w:t>
      </w:r>
      <w:r w:rsidR="00C7430E" w:rsidRPr="00C7430E">
        <w:rPr>
          <w:rFonts w:eastAsia="Times New Roman" w:cs="Times New Roman"/>
          <w:szCs w:val="24"/>
          <w:lang w:eastAsia="en-GB"/>
        </w:rPr>
        <w:fldChar w:fldCharType="end"/>
      </w:r>
      <w:r w:rsidR="00C7430E" w:rsidRPr="00C7430E">
        <w:rPr>
          <w:rFonts w:eastAsia="Times New Roman" w:cs="Times New Roman"/>
          <w:szCs w:val="24"/>
          <w:lang w:eastAsia="en-GB"/>
        </w:rPr>
        <w:t xml:space="preserve">, </w:t>
      </w:r>
      <w:r>
        <w:rPr>
          <w:rFonts w:eastAsia="Times New Roman" w:cs="Times New Roman"/>
          <w:szCs w:val="24"/>
          <w:lang w:eastAsia="en-GB"/>
        </w:rPr>
        <w:t>t</w:t>
      </w:r>
      <w:r w:rsidR="00C7430E" w:rsidRPr="00C7430E">
        <w:rPr>
          <w:rFonts w:eastAsia="Times New Roman" w:cs="Times New Roman"/>
          <w:szCs w:val="24"/>
          <w:lang w:eastAsia="en-GB"/>
        </w:rPr>
        <w:t xml:space="preserve">heoretically, it may be possible to improve treatment outcome by tailoring treatment based on TGN levels. Currently, the therapeutic TGN level in AIH is unknown and there have only been two studies examining the relationship between TGN levels and response to treatment </w:t>
      </w:r>
      <w:r w:rsidR="00C7430E" w:rsidRPr="00C7430E">
        <w:rPr>
          <w:rFonts w:eastAsia="Times New Roman" w:cs="Times New Roman"/>
          <w:szCs w:val="24"/>
          <w:lang w:eastAsia="en-GB"/>
        </w:rPr>
        <w:fldChar w:fldCharType="begin">
          <w:fldData xml:space="preserve">PEVuZE5vdGU+PENpdGU+PEF1dGhvcj5IZW5lZ2hhbjwvQXV0aG9yPjxZZWFyPjIwMDY8L1llYXI+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==
</w:fldData>
        </w:fldChar>
      </w:r>
      <w:r w:rsidR="000C5A25">
        <w:rPr>
          <w:rFonts w:eastAsia="Times New Roman" w:cs="Times New Roman"/>
          <w:szCs w:val="24"/>
          <w:lang w:eastAsia="en-GB"/>
        </w:rPr>
        <w:instrText xml:space="preserve"> ADDIN EN.CITE </w:instrText>
      </w:r>
      <w:r w:rsidR="000C5A25">
        <w:rPr>
          <w:rFonts w:eastAsia="Times New Roman" w:cs="Times New Roman"/>
          <w:szCs w:val="24"/>
          <w:lang w:eastAsia="en-GB"/>
        </w:rPr>
        <w:fldChar w:fldCharType="begin">
          <w:fldData xml:space="preserve">PEVuZE5vdGU+PENpdGU+PEF1dGhvcj5IZW5lZ2hhbjwvQXV0aG9yPjxZZWFyPjIwMDY8L1llYXI+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==
</w:fldData>
        </w:fldChar>
      </w:r>
      <w:r w:rsidR="000C5A25">
        <w:rPr>
          <w:rFonts w:eastAsia="Times New Roman" w:cs="Times New Roman"/>
          <w:szCs w:val="24"/>
          <w:lang w:eastAsia="en-GB"/>
        </w:rPr>
        <w:instrText xml:space="preserve"> ADDIN EN.CITE.DATA </w:instrText>
      </w:r>
      <w:r w:rsidR="000C5A25">
        <w:rPr>
          <w:rFonts w:eastAsia="Times New Roman" w:cs="Times New Roman"/>
          <w:szCs w:val="24"/>
          <w:lang w:eastAsia="en-GB"/>
        </w:rPr>
      </w:r>
      <w:r w:rsidR="000C5A25">
        <w:rPr>
          <w:rFonts w:eastAsia="Times New Roman" w:cs="Times New Roman"/>
          <w:szCs w:val="24"/>
          <w:lang w:eastAsia="en-GB"/>
        </w:rPr>
        <w:fldChar w:fldCharType="end"/>
      </w:r>
      <w:r w:rsidR="00C7430E" w:rsidRPr="00C7430E">
        <w:rPr>
          <w:rFonts w:eastAsia="Times New Roman" w:cs="Times New Roman"/>
          <w:szCs w:val="24"/>
          <w:lang w:eastAsia="en-GB"/>
        </w:rPr>
      </w:r>
      <w:r w:rsidR="00C7430E" w:rsidRPr="00C7430E">
        <w:rPr>
          <w:rFonts w:eastAsia="Times New Roman" w:cs="Times New Roman"/>
          <w:szCs w:val="24"/>
          <w:lang w:eastAsia="en-GB"/>
        </w:rPr>
        <w:fldChar w:fldCharType="separate"/>
      </w:r>
      <w:r w:rsidR="000C5A25">
        <w:rPr>
          <w:rFonts w:eastAsia="Times New Roman" w:cs="Times New Roman"/>
          <w:noProof/>
          <w:szCs w:val="24"/>
          <w:lang w:eastAsia="en-GB"/>
        </w:rPr>
        <w:t>(52, 81)</w:t>
      </w:r>
      <w:r w:rsidR="00C7430E" w:rsidRPr="00C7430E">
        <w:rPr>
          <w:rFonts w:eastAsia="Times New Roman" w:cs="Times New Roman"/>
          <w:szCs w:val="24"/>
          <w:lang w:eastAsia="en-GB"/>
        </w:rPr>
        <w:fldChar w:fldCharType="end"/>
      </w:r>
      <w:r w:rsidR="00C7430E" w:rsidRPr="00C7430E">
        <w:rPr>
          <w:rFonts w:eastAsia="Times New Roman" w:cs="Times New Roman"/>
          <w:szCs w:val="24"/>
          <w:lang w:eastAsia="en-GB"/>
        </w:rPr>
        <w:t xml:space="preserve">. In both these studies, patients were on long-term maintenance treatment with either azathioprine monotherapy or combination of azathioprine and prednisolone. No differences in measurements of TGN levels were found in either study between patients who were able to maintain remission on azathioprine monotherapy compared to those with an ongoing need for prednisolone. In </w:t>
      </w:r>
      <w:r>
        <w:rPr>
          <w:rFonts w:eastAsia="Times New Roman" w:cs="Times New Roman"/>
          <w:szCs w:val="24"/>
          <w:lang w:eastAsia="en-GB"/>
        </w:rPr>
        <w:t>one of the studies</w:t>
      </w:r>
      <w:r w:rsidR="00C7430E" w:rsidRPr="00C7430E">
        <w:rPr>
          <w:rFonts w:eastAsia="Times New Roman" w:cs="Times New Roman"/>
          <w:szCs w:val="24"/>
          <w:lang w:eastAsia="en-GB"/>
        </w:rPr>
        <w:t xml:space="preserve"> it was noted that, although partial responders (defined as AST between 1-5x ULN) were treated with approximately 50% higher doses of azathioprine compared to complete responders (normal AST), the TGN metabolites levels were similar but the MeMP</w:t>
      </w:r>
      <w:r w:rsidR="0065138D" w:rsidRPr="0065138D">
        <w:rPr>
          <w:rFonts w:eastAsia="Times New Roman" w:cs="Times New Roman"/>
          <w:szCs w:val="24"/>
          <w:lang w:eastAsia="en-GB"/>
        </w:rPr>
        <w:t>N</w:t>
      </w:r>
      <w:r w:rsidR="00C7430E" w:rsidRPr="00C7430E">
        <w:rPr>
          <w:rFonts w:eastAsia="Times New Roman" w:cs="Times New Roman"/>
          <w:szCs w:val="24"/>
          <w:lang w:eastAsia="en-GB"/>
        </w:rPr>
        <w:t xml:space="preserve"> levels were significantly hig</w:t>
      </w:r>
      <w:r w:rsidR="001F072E">
        <w:rPr>
          <w:rFonts w:eastAsia="Times New Roman" w:cs="Times New Roman"/>
          <w:szCs w:val="24"/>
          <w:lang w:eastAsia="en-GB"/>
        </w:rPr>
        <w:t>her, suggesting the possibility</w:t>
      </w:r>
      <w:r w:rsidR="00C7430E" w:rsidRPr="00C7430E">
        <w:rPr>
          <w:rFonts w:eastAsia="Times New Roman" w:cs="Times New Roman"/>
          <w:szCs w:val="24"/>
          <w:lang w:eastAsia="en-GB"/>
        </w:rPr>
        <w:t xml:space="preserve"> of a shift towards production of methylated metabolites with increasing azathioprine dose </w:t>
      </w:r>
      <w:r w:rsidR="00C7430E" w:rsidRPr="00C7430E">
        <w:rPr>
          <w:rFonts w:eastAsia="Times New Roman" w:cs="Times New Roman"/>
          <w:szCs w:val="24"/>
          <w:lang w:eastAsia="en-GB"/>
        </w:rPr>
        <w:fldChar w:fldCharType="begin">
          <w:fldData xml:space="preserve">PEVuZE5vdGU+PENpdGU+PEF1dGhvcj5IaW5kb3JmPC9BdXRob3I+PFllYXI+MjAxMDwvWWVhcj48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</w:fldData>
        </w:fldChar>
      </w:r>
      <w:r w:rsidR="007B0E17">
        <w:rPr>
          <w:rFonts w:eastAsia="Times New Roman" w:cs="Times New Roman"/>
          <w:szCs w:val="24"/>
          <w:lang w:eastAsia="en-GB"/>
        </w:rPr>
        <w:instrText xml:space="preserve"> ADDIN EN.CITE </w:instrText>
      </w:r>
      <w:r w:rsidR="007B0E17">
        <w:rPr>
          <w:rFonts w:eastAsia="Times New Roman" w:cs="Times New Roman"/>
          <w:szCs w:val="24"/>
          <w:lang w:eastAsia="en-GB"/>
        </w:rPr>
        <w:fldChar w:fldCharType="begin">
          <w:fldData xml:space="preserve">PEVuZE5vdGU+PENpdGU+PEF1dGhvcj5IaW5kb3JmPC9BdXRob3I+PFllYXI+MjAxMDwvWWVhcj48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</w:fldData>
        </w:fldChar>
      </w:r>
      <w:r w:rsidR="007B0E17">
        <w:rPr>
          <w:rFonts w:eastAsia="Times New Roman" w:cs="Times New Roman"/>
          <w:szCs w:val="24"/>
          <w:lang w:eastAsia="en-GB"/>
        </w:rPr>
        <w:instrText xml:space="preserve"> ADDIN EN.CITE.DATA </w:instrText>
      </w:r>
      <w:r w:rsidR="007B0E17">
        <w:rPr>
          <w:rFonts w:eastAsia="Times New Roman" w:cs="Times New Roman"/>
          <w:szCs w:val="24"/>
          <w:lang w:eastAsia="en-GB"/>
        </w:rPr>
      </w:r>
      <w:r w:rsidR="007B0E17">
        <w:rPr>
          <w:rFonts w:eastAsia="Times New Roman" w:cs="Times New Roman"/>
          <w:szCs w:val="24"/>
          <w:lang w:eastAsia="en-GB"/>
        </w:rPr>
        <w:fldChar w:fldCharType="end"/>
      </w:r>
      <w:r w:rsidR="00C7430E" w:rsidRPr="00C7430E">
        <w:rPr>
          <w:rFonts w:eastAsia="Times New Roman" w:cs="Times New Roman"/>
          <w:szCs w:val="24"/>
          <w:lang w:eastAsia="en-GB"/>
        </w:rPr>
      </w:r>
      <w:r w:rsidR="00C7430E" w:rsidRPr="00C7430E">
        <w:rPr>
          <w:rFonts w:eastAsia="Times New Roman" w:cs="Times New Roman"/>
          <w:szCs w:val="24"/>
          <w:lang w:eastAsia="en-GB"/>
        </w:rPr>
        <w:fldChar w:fldCharType="separate"/>
      </w:r>
      <w:r w:rsidR="007B0E17">
        <w:rPr>
          <w:rFonts w:eastAsia="Times New Roman" w:cs="Times New Roman"/>
          <w:noProof/>
          <w:szCs w:val="24"/>
          <w:lang w:eastAsia="en-GB"/>
        </w:rPr>
        <w:t>(52)</w:t>
      </w:r>
      <w:r w:rsidR="00C7430E" w:rsidRPr="00C7430E">
        <w:rPr>
          <w:rFonts w:eastAsia="Times New Roman" w:cs="Times New Roman"/>
          <w:szCs w:val="24"/>
          <w:lang w:eastAsia="en-GB"/>
        </w:rPr>
        <w:fldChar w:fldCharType="end"/>
      </w:r>
      <w:r w:rsidR="00C7430E" w:rsidRPr="00C7430E">
        <w:rPr>
          <w:rFonts w:eastAsia="Times New Roman" w:cs="Times New Roman"/>
          <w:szCs w:val="24"/>
          <w:lang w:eastAsia="en-GB"/>
        </w:rPr>
        <w:t xml:space="preserve">. A shifted metabolism has been noted in Inflammatory Bowel Disease and is thought to be associated with a lack of treatment response </w:t>
      </w:r>
      <w:r w:rsidR="00C7430E" w:rsidRPr="00C7430E">
        <w:rPr>
          <w:rFonts w:eastAsia="Times New Roman" w:cs="Times New Roman"/>
          <w:szCs w:val="24"/>
          <w:lang w:eastAsia="en-GB"/>
        </w:rPr>
        <w:fldChar w:fldCharType="begin"/>
      </w:r>
      <w:r w:rsidR="000C5A25">
        <w:rPr>
          <w:rFonts w:eastAsia="Times New Roman" w:cs="Times New Roman"/>
          <w:szCs w:val="24"/>
          <w:lang w:eastAsia="en-GB"/>
        </w:rPr>
        <w:instrText xml:space="preserve"> ADDIN EN.CITE &lt;EndNote&gt;&lt;Cite&gt;&lt;Author&gt;Dubinsky&lt;/Author&gt;&lt;Year&gt;2002&lt;/Year&gt;&lt;RecNum&gt;95&lt;/RecNum&gt;&lt;DisplayText&gt;(89)&lt;/DisplayText&gt;&lt;record&gt;&lt;rec-number&gt;95&lt;/rec-number&gt;&lt;foreign-keys&gt;&lt;key app="EN" db-id="zvetrawzapvprberawvv9ftg0dx5rs92tes2" timestamp="0"&gt;95&lt;/key&gt;&lt;/foreign-keys&gt;&lt;ref-type name="Journal Article"&gt;17&lt;/ref-type&gt;&lt;contributors&gt;&lt;authors&gt;&lt;author&gt;Dubinsky, Marla C.&lt;/author&gt;&lt;author&gt;Yang, Huiying&lt;/author&gt;&lt;author&gt;Hassard, Philip V.&lt;/author&gt;&lt;author&gt;Seidman, Ernest G.&lt;/author&gt;&lt;author&gt;Kam, Lori Y.&lt;/author&gt;&lt;author&gt;Abreu, Maria T.&lt;/author&gt;&lt;author&gt;Targan, Stephan R.&lt;/author&gt;&lt;author&gt;Vasiliauskas, Eric A.&lt;/author&gt;&lt;/authors&gt;&lt;/contributors&gt;&lt;titles&gt;&lt;title&gt;6-MP metabolite profiles provide a biochemical explanation for 6-MP resistance in patients with inflammatory bowel disease&lt;/title&gt;&lt;secondary-title&gt;Gastroenterology&lt;/secondary-title&gt;&lt;/titles&gt;&lt;periodical&gt;&lt;full-title&gt;Gastroenterology&lt;/full-title&gt;&lt;/periodical&gt;&lt;pages&gt;904-915&lt;/pages&gt;&lt;volume&gt;122&lt;/volume&gt;&lt;number&gt;4&lt;/number&gt;&lt;dates&gt;&lt;year&gt;2002&lt;/year&gt;&lt;/dates&gt;&lt;urls&gt;&lt;related-urls&gt;&lt;url&gt;http://www.sciencedirect.com/science/article/B6WFX-45V7VWH-2S/2/6e90216b043e7288ff2cabaa37c4748c &lt;/url&gt;&lt;/related-urls&gt;&lt;/urls&gt;&lt;/record&gt;&lt;/Cite&gt;&lt;/EndNote&gt;</w:instrText>
      </w:r>
      <w:r w:rsidR="00C7430E" w:rsidRPr="00C7430E">
        <w:rPr>
          <w:rFonts w:eastAsia="Times New Roman" w:cs="Times New Roman"/>
          <w:szCs w:val="24"/>
          <w:lang w:eastAsia="en-GB"/>
        </w:rPr>
        <w:fldChar w:fldCharType="separate"/>
      </w:r>
      <w:r w:rsidR="000C5A25">
        <w:rPr>
          <w:rFonts w:eastAsia="Times New Roman" w:cs="Times New Roman"/>
          <w:noProof/>
          <w:szCs w:val="24"/>
          <w:lang w:eastAsia="en-GB"/>
        </w:rPr>
        <w:t>(89)</w:t>
      </w:r>
      <w:r w:rsidR="00C7430E" w:rsidRPr="00C7430E">
        <w:rPr>
          <w:rFonts w:eastAsia="Times New Roman" w:cs="Times New Roman"/>
          <w:szCs w:val="24"/>
          <w:lang w:eastAsia="en-GB"/>
        </w:rPr>
        <w:fldChar w:fldCharType="end"/>
      </w:r>
      <w:r w:rsidR="00C7430E" w:rsidRPr="00C7430E">
        <w:rPr>
          <w:rFonts w:eastAsia="Times New Roman" w:cs="Times New Roman"/>
          <w:szCs w:val="24"/>
          <w:lang w:eastAsia="en-GB"/>
        </w:rPr>
        <w:t xml:space="preserve">. Thus, it may be possible that non-response to azathioprine may be due to variations in drug metabolism and that these patients probably will not respond to further increases in the dose of azathioprine, but rather require alternative treatment. However, this has not been specifically studied in AIH. Furthermore, there have been no studies assessing the utility of measuring azathioprine metabolites during the induction stage of treatment. </w:t>
      </w:r>
    </w:p>
    <w:p w:rsidR="004E1C48" w:rsidRDefault="004E1C48" w:rsidP="00ED6FA8">
      <w:pPr>
        <w:spacing w:after="0"/>
        <w:rPr>
          <w:rFonts w:eastAsia="Times New Roman" w:cs="Times New Roman"/>
          <w:szCs w:val="24"/>
          <w:lang w:eastAsia="en-GB"/>
        </w:rPr>
      </w:pPr>
    </w:p>
    <w:p w:rsidR="004E1C48" w:rsidRDefault="004E1C48" w:rsidP="00ED6FA8">
      <w:pPr>
        <w:spacing w:after="0"/>
        <w:rPr>
          <w:rFonts w:eastAsia="Times New Roman" w:cs="Times New Roman"/>
          <w:szCs w:val="24"/>
          <w:lang w:eastAsia="en-GB"/>
        </w:rPr>
      </w:pPr>
    </w:p>
    <w:p w:rsidR="004E1C48" w:rsidRDefault="004E1C48" w:rsidP="004E1C48">
      <w:pPr>
        <w:pStyle w:val="Heading4"/>
        <w:rPr>
          <w:lang w:eastAsia="en-GB"/>
        </w:rPr>
      </w:pPr>
      <w:r>
        <w:rPr>
          <w:lang w:eastAsia="en-GB"/>
        </w:rPr>
        <w:lastRenderedPageBreak/>
        <w:t>Using an increased dose of azathioprine</w:t>
      </w:r>
    </w:p>
    <w:p w:rsidR="004E1C48" w:rsidRDefault="00C7430E" w:rsidP="004E1C48">
      <w:pPr>
        <w:spacing w:after="0"/>
        <w:rPr>
          <w:rFonts w:eastAsia="Times New Roman" w:cs="Times New Roman"/>
          <w:szCs w:val="24"/>
          <w:lang w:eastAsia="en-GB"/>
        </w:rPr>
      </w:pPr>
      <w:r w:rsidRPr="00C7430E">
        <w:rPr>
          <w:rFonts w:eastAsia="Times New Roman" w:cs="Times New Roman"/>
          <w:szCs w:val="24"/>
          <w:lang w:eastAsia="en-GB"/>
        </w:rPr>
        <w:t xml:space="preserve">During the induction of remission with combined prednisolone and </w:t>
      </w:r>
      <w:r w:rsidR="003A103A">
        <w:rPr>
          <w:rFonts w:eastAsia="Times New Roman" w:cs="Times New Roman"/>
          <w:szCs w:val="24"/>
          <w:lang w:eastAsia="en-GB"/>
        </w:rPr>
        <w:t>AZA</w:t>
      </w:r>
      <w:r w:rsidRPr="00C7430E">
        <w:rPr>
          <w:rFonts w:eastAsia="Times New Roman" w:cs="Times New Roman"/>
          <w:szCs w:val="24"/>
          <w:lang w:eastAsia="en-GB"/>
        </w:rPr>
        <w:t xml:space="preserve"> therapy, the dose of </w:t>
      </w:r>
      <w:r w:rsidR="003A103A">
        <w:rPr>
          <w:rFonts w:eastAsia="Times New Roman" w:cs="Times New Roman"/>
          <w:szCs w:val="24"/>
          <w:lang w:eastAsia="en-GB"/>
        </w:rPr>
        <w:t>AZA</w:t>
      </w:r>
      <w:r w:rsidRPr="00C7430E">
        <w:rPr>
          <w:rFonts w:eastAsia="Times New Roman" w:cs="Times New Roman"/>
          <w:szCs w:val="24"/>
          <w:lang w:eastAsia="en-GB"/>
        </w:rPr>
        <w:t xml:space="preserve"> used is usually 1mg/kg/day. The 2010 </w:t>
      </w:r>
      <w:r w:rsidR="003A103A">
        <w:rPr>
          <w:rFonts w:eastAsia="Times New Roman" w:cs="Times New Roman"/>
          <w:szCs w:val="24"/>
          <w:lang w:eastAsia="en-GB"/>
        </w:rPr>
        <w:t>American Association for the Study of Liver Diseases (</w:t>
      </w:r>
      <w:r w:rsidRPr="00C7430E">
        <w:rPr>
          <w:rFonts w:eastAsia="Times New Roman" w:cs="Times New Roman"/>
          <w:szCs w:val="24"/>
          <w:lang w:eastAsia="en-GB"/>
        </w:rPr>
        <w:t>AASLD</w:t>
      </w:r>
      <w:r w:rsidR="003A103A">
        <w:rPr>
          <w:rFonts w:eastAsia="Times New Roman" w:cs="Times New Roman"/>
          <w:szCs w:val="24"/>
          <w:lang w:eastAsia="en-GB"/>
        </w:rPr>
        <w:t>)</w:t>
      </w:r>
      <w:r w:rsidRPr="00C7430E">
        <w:rPr>
          <w:rFonts w:eastAsia="Times New Roman" w:cs="Times New Roman"/>
          <w:szCs w:val="24"/>
          <w:lang w:eastAsia="en-GB"/>
        </w:rPr>
        <w:t xml:space="preserve"> guidelines suggest that a dose of between 1-2mg/kg/day may be used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&lt;EndNote&gt;&lt;Cite&gt;&lt;Author&gt;Manns&lt;/Author&gt;&lt;Year&gt;2010&lt;/Year&gt;&lt;RecNum&gt;106&lt;/RecNum&gt;&lt;DisplayText&gt;(41)&lt;/DisplayText&gt;&lt;record&gt;&lt;rec-number&gt;106&lt;/rec-number&gt;&lt;foreign-keys&gt;&lt;key app="EN" db-id="zvetrawzapvprberawvv9ftg0dx5rs92tes2" timestamp="0"&gt;106&lt;/key&gt;&lt;/foreign-keys&gt;&lt;ref-type name="Journal Article"&gt;17&lt;/ref-type&gt;&lt;contributors&gt;&lt;authors&gt;&lt;author&gt;Manns, M. P.&lt;/author&gt;&lt;author&gt;Czaja, A. J.&lt;/author&gt;&lt;author&gt;Gorham, J. D.&lt;/author&gt;&lt;author&gt;Krawitt, E. L.&lt;/author&gt;&lt;author&gt;Mieli-Vergani, G.&lt;/author&gt;&lt;author&gt;Vergani, D.&lt;/author&gt;&lt;author&gt;Vierling, J. M.&lt;/author&gt;&lt;/authors&gt;&lt;/contributors&gt;&lt;auth-address&gt;Medical School of Hannover, Department of Gastroenterology, Hepatology and Endocrinology, Hannover, Germany. manns.michael@mh-hannover.de&lt;/auth-address&gt;&lt;titles&gt;&lt;title&gt;Diagnosis and management of autoimmune hepatitis&lt;/title&gt;&lt;secondary-title&gt;Hepatology&lt;/secondary-title&gt;&lt;/titles&gt;&lt;periodical&gt;&lt;full-title&gt;Hepatology&lt;/full-title&gt;&lt;/periodical&gt;&lt;pages&gt;2193-213&lt;/pages&gt;&lt;volume&gt;51&lt;/volume&gt;&lt;number&gt;6&lt;/number&gt;&lt;keywords&gt;&lt;keyword&gt;Adult&lt;/keyword&gt;&lt;keyword&gt;Autoantibodies/blood&lt;/keyword&gt;&lt;keyword&gt;Child&lt;/keyword&gt;&lt;keyword&gt;Drug Toxicity&lt;/keyword&gt;&lt;keyword&gt;Hepatitis, Autoimmune/ diagnosis/ drug therapy/immunology&lt;/keyword&gt;&lt;keyword&gt;Humans&lt;/keyword&gt;&lt;keyword&gt;Liver/pathology&lt;/keyword&gt;&lt;keyword&gt;Recurrence&lt;/keyword&gt;&lt;keyword&gt;Treatment Outcome&lt;/keyword&gt;&lt;/keywords&gt;&lt;dates&gt;&lt;year&gt;2010&lt;/year&gt;&lt;pub-dates&gt;&lt;date&gt;Jun&lt;/date&gt;&lt;/pub-dates&gt;&lt;/dates&gt;&lt;isbn&gt;1527-3350 (Electronic)&amp;#xD;0270-9139 (Linking)&lt;/isbn&gt;&lt;accession-num&gt;20513004&lt;/accession-num&gt;&lt;urls&gt;&lt;/urls&gt;&lt;/record&gt;&lt;/Cite&gt;&lt;/EndNote&gt;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(41)</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However, the use of the higher dose of </w:t>
      </w:r>
      <w:r w:rsidR="003A103A">
        <w:rPr>
          <w:rFonts w:eastAsia="Times New Roman" w:cs="Times New Roman"/>
          <w:szCs w:val="24"/>
          <w:lang w:eastAsia="en-GB"/>
        </w:rPr>
        <w:t xml:space="preserve">AZA </w:t>
      </w:r>
      <w:r w:rsidRPr="00C7430E">
        <w:rPr>
          <w:rFonts w:eastAsia="Times New Roman" w:cs="Times New Roman"/>
          <w:szCs w:val="24"/>
          <w:lang w:eastAsia="en-GB"/>
        </w:rPr>
        <w:t xml:space="preserve">(2mg/kg/day) has not been previously studied and this may be a potential therapeutic strategy to improve the efficacy of treatment and warrants further investigation. </w:t>
      </w:r>
      <w:bookmarkStart w:id="103" w:name="_Toc290238662"/>
      <w:bookmarkStart w:id="104" w:name="_Toc294596338"/>
      <w:bookmarkStart w:id="105" w:name="_Toc464311938"/>
      <w:bookmarkStart w:id="106" w:name="_Toc464312002"/>
    </w:p>
    <w:p w:rsidR="004E1C48" w:rsidRDefault="004E1C48" w:rsidP="004E1C48">
      <w:pPr>
        <w:spacing w:after="0"/>
        <w:rPr>
          <w:rFonts w:eastAsia="Times New Roman" w:cs="Times New Roman"/>
          <w:szCs w:val="24"/>
          <w:lang w:eastAsia="en-GB"/>
        </w:rPr>
      </w:pPr>
    </w:p>
    <w:p w:rsidR="00B0692A" w:rsidRPr="004E1C48" w:rsidRDefault="00C7430E" w:rsidP="004E1C48">
      <w:pPr>
        <w:pStyle w:val="Heading2"/>
        <w:rPr>
          <w:szCs w:val="24"/>
        </w:rPr>
      </w:pPr>
      <w:bookmarkStart w:id="107" w:name="_Toc485375280"/>
      <w:r w:rsidRPr="00B0692A">
        <w:t>Improving Treatment Response with Alternative Therapies</w:t>
      </w:r>
      <w:bookmarkStart w:id="108" w:name="_Toc290238663"/>
      <w:bookmarkStart w:id="109" w:name="_Toc294596339"/>
      <w:bookmarkStart w:id="110" w:name="_Toc464311939"/>
      <w:bookmarkStart w:id="111" w:name="_Toc464312003"/>
      <w:bookmarkEnd w:id="103"/>
      <w:bookmarkEnd w:id="104"/>
      <w:bookmarkEnd w:id="105"/>
      <w:bookmarkEnd w:id="106"/>
      <w:bookmarkEnd w:id="107"/>
    </w:p>
    <w:p w:rsidR="00C7430E" w:rsidRPr="000A771D" w:rsidRDefault="00C7430E" w:rsidP="000A771D">
      <w:pPr>
        <w:pStyle w:val="Heading3"/>
        <w:rPr>
          <w:szCs w:val="24"/>
        </w:rPr>
      </w:pPr>
      <w:bookmarkStart w:id="112" w:name="_Toc485375281"/>
      <w:r w:rsidRPr="00B0692A">
        <w:t>Budesonide</w:t>
      </w:r>
      <w:bookmarkEnd w:id="108"/>
      <w:bookmarkEnd w:id="109"/>
      <w:bookmarkEnd w:id="110"/>
      <w:bookmarkEnd w:id="111"/>
      <w:bookmarkEnd w:id="112"/>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Budesonide is a second generation corticosteroid with a 90% first-pass metabolism in the liver and, theoretically, is associated with a more favourable side-effect profile compared to prednisolone. The results of a multi-centre randomised control trial involving 208 patients, with all patients receiving </w:t>
      </w:r>
      <w:r w:rsidR="003A103A">
        <w:rPr>
          <w:rFonts w:eastAsia="Times New Roman" w:cs="Times New Roman"/>
          <w:szCs w:val="24"/>
          <w:lang w:eastAsia="en-GB"/>
        </w:rPr>
        <w:t xml:space="preserve">AZA </w:t>
      </w:r>
      <w:r w:rsidRPr="00C7430E">
        <w:rPr>
          <w:rFonts w:eastAsia="Times New Roman" w:cs="Times New Roman"/>
          <w:szCs w:val="24"/>
          <w:lang w:eastAsia="en-GB"/>
        </w:rPr>
        <w:t xml:space="preserve">1-2mg/kg/day, were randomised to either receive prednisolone (starting at 40mg tapering down to 10mg) or budesonide (starting at 9mg/day, reducing to 6mg on achievement of biochemical remission) have been recently published </w:t>
      </w:r>
      <w:r w:rsidRPr="00C7430E">
        <w:rPr>
          <w:rFonts w:eastAsia="Times New Roman" w:cs="Times New Roman"/>
          <w:szCs w:val="24"/>
          <w:lang w:eastAsia="en-GB"/>
        </w:rPr>
        <w:fldChar w:fldCharType="begin"/>
      </w:r>
      <w:r w:rsidR="000C5A25">
        <w:rPr>
          <w:rFonts w:eastAsia="Times New Roman" w:cs="Times New Roman"/>
          <w:szCs w:val="24"/>
          <w:lang w:eastAsia="en-GB"/>
        </w:rPr>
        <w:instrText xml:space="preserve"> ADDIN EN.CITE &lt;EndNote&gt;&lt;Cite&gt;&lt;Author&gt;Manns&lt;/Author&gt;&lt;Year&gt;2010&lt;/Year&gt;&lt;RecNum&gt;109&lt;/RecNum&gt;&lt;DisplayText&gt;(90)&lt;/DisplayText&gt;&lt;record&gt;&lt;rec-number&gt;109&lt;/rec-number&gt;&lt;foreign-keys&gt;&lt;key app="EN" db-id="zvetrawzapvprberawvv9ftg0dx5rs92tes2" timestamp="0"&gt;109&lt;/key&gt;&lt;/foreign-keys&gt;&lt;ref-type name="Journal Article"&gt;17&lt;/ref-type&gt;&lt;contributors&gt;&lt;authors&gt;&lt;author&gt;Manns, M. P.&lt;/author&gt;&lt;author&gt;Woynarowski, M.&lt;/author&gt;&lt;author&gt;Kreisel, W.&lt;/author&gt;&lt;author&gt;Lurie, Y.&lt;/author&gt;&lt;author&gt;Rust, C.&lt;/author&gt;&lt;author&gt;Zuckerman, E.&lt;/author&gt;&lt;author&gt;Bahr, M. J.&lt;/author&gt;&lt;author&gt;Gunther, R.&lt;/author&gt;&lt;author&gt;Hultcrantz, R. W.&lt;/author&gt;&lt;author&gt;Spengler, U.&lt;/author&gt;&lt;author&gt;Lohse, A. W.&lt;/author&gt;&lt;author&gt;Szalay, F.&lt;/author&gt;&lt;author&gt;Farkkila, M.&lt;/author&gt;&lt;author&gt;Prols, M.&lt;/author&gt;&lt;author&gt;Strassburg, C. P.&lt;/author&gt;&lt;/authors&gt;&lt;/contributors&gt;&lt;auth-address&gt;Department of Gastroenterology, Hepatology and Endocrinology, Hannover Medical School, Hannover, Germany. manns.michael@mh-hannover.de&lt;/auth-address&gt;&lt;titles&gt;&lt;title&gt;Budesonide induces remission more effectively than prednisone in a controlled trial of patients with autoimmune hepatitis&lt;/title&gt;&lt;secondary-title&gt;Gastroenterology&lt;/secondary-title&gt;&lt;/titles&gt;&lt;periodical&gt;&lt;full-title&gt;Gastroenterology&lt;/full-title&gt;&lt;/periodical&gt;&lt;pages&gt;1198-206&lt;/pages&gt;&lt;volume&gt;139&lt;/volume&gt;&lt;number&gt;4&lt;/number&gt;&lt;keywords&gt;&lt;keyword&gt;Adolescent&lt;/keyword&gt;&lt;keyword&gt;Adult&lt;/keyword&gt;&lt;keyword&gt;Aged&lt;/keyword&gt;&lt;keyword&gt;Budesonide/adverse effects/ therapeutic use&lt;/keyword&gt;&lt;keyword&gt;Child&lt;/keyword&gt;&lt;keyword&gt;Double-Blind Method&lt;/keyword&gt;&lt;keyword&gt;Female&lt;/keyword&gt;&lt;keyword&gt;HLA-DR3 Antigen/analysis&lt;/keyword&gt;&lt;keyword&gt;Hepatitis, Autoimmune/ drug therapy/immunology&lt;/keyword&gt;&lt;keyword&gt;Humans&lt;/keyword&gt;&lt;keyword&gt;Male&lt;/keyword&gt;&lt;keyword&gt;Middle Aged&lt;/keyword&gt;&lt;keyword&gt;Prednisone/adverse effects/ therapeutic use&lt;/keyword&gt;&lt;keyword&gt;Prospective Studies&lt;/keyword&gt;&lt;/keywords&gt;&lt;dates&gt;&lt;year&gt;2010&lt;/year&gt;&lt;pub-dates&gt;&lt;date&gt;Oct&lt;/date&gt;&lt;/pub-dates&gt;&lt;/dates&gt;&lt;isbn&gt;1528-0012 (Electronic)&amp;#xD;0016-5085 (Linking)&lt;/isbn&gt;&lt;accession-num&gt;20600032&lt;/accession-num&gt;&lt;urls&gt;&lt;/urls&gt;&lt;/record&gt;&lt;/Cite&gt;&lt;/EndNote&gt;</w:instrText>
      </w:r>
      <w:r w:rsidRPr="00C7430E">
        <w:rPr>
          <w:rFonts w:eastAsia="Times New Roman" w:cs="Times New Roman"/>
          <w:szCs w:val="24"/>
          <w:lang w:eastAsia="en-GB"/>
        </w:rPr>
        <w:fldChar w:fldCharType="separate"/>
      </w:r>
      <w:r w:rsidR="000C5A25">
        <w:rPr>
          <w:rFonts w:eastAsia="Times New Roman" w:cs="Times New Roman"/>
          <w:noProof/>
          <w:szCs w:val="24"/>
          <w:lang w:eastAsia="en-GB"/>
        </w:rPr>
        <w:t>(90)</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Patients with cirrhosis were excluded as the first-pass metabolism of budesonide may be reduced because of shunting of portal blood. At six months, 60% of patients treated with budesonide achieved normalisation of serum transaminases versus only 38.8% of patients in the prednisolone group. Additionally, the incidence of steroid-related side-effects were lower in the budesonide group compared to the prednisolone group (28% vs 53.4%, p&lt;0.001). After six months, all patients </w:t>
      </w:r>
      <w:r w:rsidRPr="00C7430E">
        <w:rPr>
          <w:rFonts w:eastAsia="Times New Roman" w:cs="Times New Roman"/>
          <w:szCs w:val="24"/>
          <w:lang w:eastAsia="en-GB"/>
        </w:rPr>
        <w:lastRenderedPageBreak/>
        <w:t xml:space="preserve">were converted to budesonide but unfortunately, the rate of biochemical remission at the end of the one year period was not reported. Furthermore, histological assessment while on treatment was not performed and hence the true response rate and longer term effect of budesonide remains unknown. However, given the encouraging early results, it may prove to be an attractive alternative to prednisolone and further studies are warranted. </w:t>
      </w:r>
    </w:p>
    <w:p w:rsidR="00C7430E" w:rsidRPr="00C7430E" w:rsidRDefault="00C7430E" w:rsidP="00ED6FA8">
      <w:pPr>
        <w:spacing w:after="0"/>
        <w:rPr>
          <w:rFonts w:eastAsia="Times New Roman" w:cs="Times New Roman"/>
          <w:szCs w:val="24"/>
          <w:lang w:eastAsia="en-GB"/>
        </w:rPr>
      </w:pPr>
    </w:p>
    <w:p w:rsidR="00C7430E" w:rsidRPr="000A771D" w:rsidRDefault="00C7430E" w:rsidP="000A771D">
      <w:pPr>
        <w:pStyle w:val="Heading3"/>
      </w:pPr>
      <w:bookmarkStart w:id="113" w:name="_Toc290238664"/>
      <w:bookmarkStart w:id="114" w:name="_Toc294596340"/>
      <w:bookmarkStart w:id="115" w:name="_Toc464311940"/>
      <w:bookmarkStart w:id="116" w:name="_Toc464312004"/>
      <w:bookmarkStart w:id="117" w:name="_Toc485375282"/>
      <w:r w:rsidRPr="00B0692A">
        <w:t>Mycophenolate Mofetil</w:t>
      </w:r>
      <w:bookmarkEnd w:id="113"/>
      <w:bookmarkEnd w:id="114"/>
      <w:bookmarkEnd w:id="115"/>
      <w:bookmarkEnd w:id="116"/>
      <w:bookmarkEnd w:id="117"/>
      <w:r w:rsidR="000A771D">
        <w:t xml:space="preserve"> </w:t>
      </w: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Mycophenolate mofetil (MMF) is the pro-drug of mycophenolate acid, which is an inhibitor of inosine monophosphate dehydrogenase, the rate limiting enzyme in de novo purine synthesis of guanine nucleotides, which is required for the proliferation of lymphocytes </w:t>
      </w:r>
      <w:r w:rsidRPr="00C7430E">
        <w:rPr>
          <w:rFonts w:eastAsia="Times New Roman" w:cs="Times New Roman"/>
          <w:szCs w:val="24"/>
          <w:lang w:eastAsia="en-GB"/>
        </w:rPr>
        <w:fldChar w:fldCharType="begin"/>
      </w:r>
      <w:r w:rsidR="000C5A25">
        <w:rPr>
          <w:rFonts w:eastAsia="Times New Roman" w:cs="Times New Roman"/>
          <w:szCs w:val="24"/>
          <w:lang w:eastAsia="en-GB"/>
        </w:rPr>
        <w:instrText xml:space="preserve"> ADDIN EN.CITE &lt;EndNote&gt;&lt;Cite&gt;&lt;Author&gt;Allison&lt;/Author&gt;&lt;Year&gt;2000&lt;/Year&gt;&lt;RecNum&gt;139&lt;/RecNum&gt;&lt;DisplayText&gt;(91)&lt;/DisplayText&gt;&lt;record&gt;&lt;rec-number&gt;139&lt;/rec-number&gt;&lt;foreign-keys&gt;&lt;key app="EN" db-id="zvetrawzapvprberawvv9ftg0dx5rs92tes2" timestamp="0"&gt;139&lt;/key&gt;&lt;/foreign-keys&gt;&lt;ref-type name="Journal Article"&gt;17&lt;/ref-type&gt;&lt;contributors&gt;&lt;authors&gt;&lt;author&gt;Allison, A. C.&lt;/author&gt;&lt;author&gt;Eugui, E. M.&lt;/author&gt;&lt;/authors&gt;&lt;/contributors&gt;&lt;auth-address&gt;SurroMed Incorporated, 1060 E. Meadow Circle, Palo Alto, CA 94303, USA.&lt;/auth-address&gt;&lt;titles&gt;&lt;title&gt;Mycophenolate mofetil and its mechanisms of action&lt;/title&gt;&lt;secondary-title&gt;Immunopharmacology&lt;/secondary-title&gt;&lt;/titles&gt;&lt;pages&gt;85-118&lt;/pages&gt;&lt;volume&gt;47&lt;/volume&gt;&lt;number&gt;2-3&lt;/number&gt;&lt;keywords&gt;&lt;keyword&gt;5&amp;apos;-Guanylic Acid/biosynthesis&lt;/keyword&gt;&lt;keyword&gt;Animals&lt;/keyword&gt;&lt;keyword&gt;Autoimmune Diseases/drug therapy&lt;/keyword&gt;&lt;keyword&gt;Cell Adhesion Molecules/drug effects&lt;/keyword&gt;&lt;keyword&gt;Glycosylation/drug effects&lt;/keyword&gt;&lt;keyword&gt;Graft Rejection/drug therapy/prevention &amp;amp; control&lt;/keyword&gt;&lt;keyword&gt;Humans&lt;/keyword&gt;&lt;keyword&gt;IMP Dehydrogenase/antagonists &amp;amp; inhibitors&lt;/keyword&gt;&lt;keyword&gt;Immunosuppressive Agents/ pharmacology/therapeutic use&lt;/keyword&gt;&lt;keyword&gt;Mycophenolic Acid/ analogs &amp;amp; derivatives/pharmacology/therapeutic use&lt;/keyword&gt;&lt;keyword&gt;Nitric Oxide Synthase/ antagonists &amp;amp; inhibitors&lt;/keyword&gt;&lt;keyword&gt;Nitric Oxide Synthase Type II&lt;/keyword&gt;&lt;keyword&gt;Prodrugs/pharmacology/therapeutic use&lt;/keyword&gt;&lt;keyword&gt;Purines/ antagonists &amp;amp; inhibitors/biosynthesis&lt;/keyword&gt;&lt;keyword&gt;T-Lymphocytes/ drug effects&lt;/keyword&gt;&lt;/keywords&gt;&lt;dates&gt;&lt;year&gt;2000&lt;/year&gt;&lt;pub-dates&gt;&lt;date&gt;May&lt;/date&gt;&lt;/pub-dates&gt;&lt;/dates&gt;&lt;isbn&gt;0162-3109 (Print)&amp;#xD;0162-3109 (Linking)&lt;/isbn&gt;&lt;accession-num&gt;10878285&lt;/accession-num&gt;&lt;urls&gt;&lt;/urls&gt;&lt;/record&gt;&lt;/Cite&gt;&lt;/EndNote&gt;</w:instrText>
      </w:r>
      <w:r w:rsidRPr="00C7430E">
        <w:rPr>
          <w:rFonts w:eastAsia="Times New Roman" w:cs="Times New Roman"/>
          <w:szCs w:val="24"/>
          <w:lang w:eastAsia="en-GB"/>
        </w:rPr>
        <w:fldChar w:fldCharType="separate"/>
      </w:r>
      <w:r w:rsidR="000C5A25">
        <w:rPr>
          <w:rFonts w:eastAsia="Times New Roman" w:cs="Times New Roman"/>
          <w:noProof/>
          <w:szCs w:val="24"/>
          <w:lang w:eastAsia="en-GB"/>
        </w:rPr>
        <w:t>(91)</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It is used mainly in organ transplantation for the prevention of rejection. In AIH, its use has been reported in patients who are either intolerant or non-responsive to azathioprine. Based on small case series, MMF appears to have a role in patients who are intolerant to azathioprine as it has been shown to induce biochemical remission in 43%-88% of patients (defined as AST&lt;2xULN) </w:t>
      </w:r>
      <w:r w:rsidRPr="00C7430E">
        <w:rPr>
          <w:rFonts w:eastAsia="Times New Roman" w:cs="Times New Roman"/>
          <w:szCs w:val="24"/>
          <w:lang w:eastAsia="en-GB"/>
        </w:rPr>
        <w:fldChar w:fldCharType="begin">
          <w:fldData xml:space="preserve">PEVuZE5vdGU+PENpdGU+PEF1dGhvcj5IZW5uZXM8L0F1dGhvcj48WWVhcj4yMDA4PC9ZZWFyPjxS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</w:fldData>
        </w:fldChar>
      </w:r>
      <w:r w:rsidR="000C5A25">
        <w:rPr>
          <w:rFonts w:eastAsia="Times New Roman" w:cs="Times New Roman"/>
          <w:szCs w:val="24"/>
          <w:lang w:eastAsia="en-GB"/>
        </w:rPr>
        <w:instrText xml:space="preserve"> ADDIN EN.CITE </w:instrText>
      </w:r>
      <w:r w:rsidR="000C5A25">
        <w:rPr>
          <w:rFonts w:eastAsia="Times New Roman" w:cs="Times New Roman"/>
          <w:szCs w:val="24"/>
          <w:lang w:eastAsia="en-GB"/>
        </w:rPr>
        <w:fldChar w:fldCharType="begin">
          <w:fldData xml:space="preserve">PEVuZE5vdGU+PENpdGU+PEF1dGhvcj5IZW5uZXM8L0F1dGhvcj48WWVhcj4yMDA4PC9ZZWFyPjxS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</w:fldData>
        </w:fldChar>
      </w:r>
      <w:r w:rsidR="000C5A25">
        <w:rPr>
          <w:rFonts w:eastAsia="Times New Roman" w:cs="Times New Roman"/>
          <w:szCs w:val="24"/>
          <w:lang w:eastAsia="en-GB"/>
        </w:rPr>
        <w:instrText xml:space="preserve"> ADDIN EN.CITE.DATA </w:instrText>
      </w:r>
      <w:r w:rsidR="000C5A25">
        <w:rPr>
          <w:rFonts w:eastAsia="Times New Roman" w:cs="Times New Roman"/>
          <w:szCs w:val="24"/>
          <w:lang w:eastAsia="en-GB"/>
        </w:rPr>
      </w:r>
      <w:r w:rsidR="000C5A25">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0C5A25">
        <w:rPr>
          <w:rFonts w:eastAsia="Times New Roman" w:cs="Times New Roman"/>
          <w:noProof/>
          <w:szCs w:val="24"/>
          <w:lang w:eastAsia="en-GB"/>
        </w:rPr>
        <w:t>(92, 93)</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However, it appears to be ineffective in inducing remission in patients who are azathioprine non-responders, with one study reporting no patients achieving biochemical remission after switching to MMF </w:t>
      </w:r>
      <w:r w:rsidRPr="00C7430E">
        <w:rPr>
          <w:rFonts w:eastAsia="Times New Roman" w:cs="Times New Roman"/>
          <w:szCs w:val="24"/>
          <w:lang w:eastAsia="en-GB"/>
        </w:rPr>
        <w:fldChar w:fldCharType="begin"/>
      </w:r>
      <w:r w:rsidR="000C5A25">
        <w:rPr>
          <w:rFonts w:eastAsia="Times New Roman" w:cs="Times New Roman"/>
          <w:szCs w:val="24"/>
          <w:lang w:eastAsia="en-GB"/>
        </w:rPr>
        <w:instrText xml:space="preserve"> ADDIN EN.CITE &lt;EndNote&gt;&lt;Cite&gt;&lt;Author&gt;Sharzehi&lt;/Author&gt;&lt;Year&gt;2010&lt;/Year&gt;&lt;RecNum&gt;190&lt;/RecNum&gt;&lt;DisplayText&gt;(93)&lt;/DisplayText&gt;&lt;record&gt;&lt;rec-number&gt;190&lt;/rec-number&gt;&lt;foreign-keys&gt;&lt;key app="EN" db-id="zvetrawzapvprberawvv9ftg0dx5rs92tes2" timestamp="0"&gt;190&lt;/key&gt;&lt;/foreign-keys&gt;&lt;ref-type name="Journal Article"&gt;17&lt;/ref-type&gt;&lt;contributors&gt;&lt;authors&gt;&lt;author&gt;Sharzehi, K.&lt;/author&gt;&lt;author&gt;Huang, M. A.&lt;/author&gt;&lt;author&gt;Schreibman, I. R.&lt;/author&gt;&lt;author&gt;Brown, K. A.&lt;/author&gt;&lt;/authors&gt;&lt;/contributors&gt;&lt;auth-address&gt;Division of Gastroenterology and Hepatology, Penn State Milton S Hershey Medical Center, Hershey, Pennsylvania 17033, USA. ksharzehi@hmc.psu.edu&lt;/auth-address&gt;&lt;titles&gt;&lt;title&gt;Mycophenolate mofetil for the treatment of autoimmune hepatitis in patients refractory or intolerant to conventional therapy&lt;/title&gt;&lt;secondary-title&gt;Can J Gastroenterol&lt;/secondary-title&gt;&lt;/titles&gt;&lt;periodical&gt;&lt;full-title&gt;Can J Gastroenterol&lt;/full-title&gt;&lt;/periodical&gt;&lt;pages&gt;588-92&lt;/pages&gt;&lt;volume&gt;24&lt;/volume&gt;&lt;number&gt;10&lt;/number&gt;&lt;keywords&gt;&lt;keyword&gt;Adult&lt;/keyword&gt;&lt;keyword&gt;Aged&lt;/keyword&gt;&lt;keyword&gt;Aged, 80 and over&lt;/keyword&gt;&lt;keyword&gt;Cohort Studies&lt;/keyword&gt;&lt;keyword&gt;Drug Resistance&lt;/keyword&gt;&lt;keyword&gt;Drug Tolerance&lt;/keyword&gt;&lt;keyword&gt;Female&lt;/keyword&gt;&lt;keyword&gt;Hepatitis, Autoimmune/ drug therapy&lt;/keyword&gt;&lt;keyword&gt;Humans&lt;/keyword&gt;&lt;keyword&gt;Immunosuppressive Agents/ therapeutic use&lt;/keyword&gt;&lt;keyword&gt;Male&lt;/keyword&gt;&lt;keyword&gt;Middle Aged&lt;/keyword&gt;&lt;keyword&gt;Mycophenolic Acid/ analogs &amp;amp; derivatives/therapeutic use&lt;/keyword&gt;&lt;keyword&gt;Retrospective Studies&lt;/keyword&gt;&lt;keyword&gt;Treatment Outcome&lt;/keyword&gt;&lt;/keywords&gt;&lt;dates&gt;&lt;year&gt;2010&lt;/year&gt;&lt;pub-dates&gt;&lt;date&gt;Oct&lt;/date&gt;&lt;/pub-dates&gt;&lt;/dates&gt;&lt;isbn&gt;0835-7900 (Print)&amp;#xD;0835-7900 (Linking)&lt;/isbn&gt;&lt;accession-num&gt;21037986&lt;/accession-num&gt;&lt;urls&gt;&lt;/urls&gt;&lt;/record&gt;&lt;/Cite&gt;&lt;/EndNote&gt;</w:instrText>
      </w:r>
      <w:r w:rsidRPr="00C7430E">
        <w:rPr>
          <w:rFonts w:eastAsia="Times New Roman" w:cs="Times New Roman"/>
          <w:szCs w:val="24"/>
          <w:lang w:eastAsia="en-GB"/>
        </w:rPr>
        <w:fldChar w:fldCharType="separate"/>
      </w:r>
      <w:r w:rsidR="000C5A25">
        <w:rPr>
          <w:rFonts w:eastAsia="Times New Roman" w:cs="Times New Roman"/>
          <w:noProof/>
          <w:szCs w:val="24"/>
          <w:lang w:eastAsia="en-GB"/>
        </w:rPr>
        <w:t>(93)</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and another reporting only 25% of patients achieving biochemical remission </w:t>
      </w:r>
      <w:r w:rsidRPr="00C7430E">
        <w:rPr>
          <w:rFonts w:eastAsia="Times New Roman" w:cs="Times New Roman"/>
          <w:szCs w:val="24"/>
          <w:lang w:eastAsia="en-GB"/>
        </w:rPr>
        <w:fldChar w:fldCharType="begin"/>
      </w:r>
      <w:r w:rsidR="000C5A25">
        <w:rPr>
          <w:rFonts w:eastAsia="Times New Roman" w:cs="Times New Roman"/>
          <w:szCs w:val="24"/>
          <w:lang w:eastAsia="en-GB"/>
        </w:rPr>
        <w:instrText xml:space="preserve"> ADDIN EN.CITE &lt;EndNote&gt;&lt;Cite&gt;&lt;Author&gt;Hennes&lt;/Author&gt;&lt;Year&gt;2008&lt;/Year&gt;&lt;RecNum&gt;141&lt;/RecNum&gt;&lt;DisplayText&gt;(92)&lt;/DisplayText&gt;&lt;record&gt;&lt;rec-number&gt;141&lt;/rec-number&gt;&lt;foreign-keys&gt;&lt;key app="EN" db-id="zvetrawzapvprberawvv9ftg0dx5rs92tes2" timestamp="0"&gt;141&lt;/key&gt;&lt;/foreign-keys&gt;&lt;ref-type name="Journal Article"&gt;17&lt;/ref-type&gt;&lt;contributors&gt;&lt;authors&gt;&lt;author&gt;Hennes, E. M.&lt;/author&gt;&lt;author&gt;Oo, Y. H.&lt;/author&gt;&lt;author&gt;Schramm, C.&lt;/author&gt;&lt;author&gt;Denzer, U.&lt;/author&gt;&lt;author&gt;Buggisch, P.&lt;/author&gt;&lt;author&gt;Wiegard, C.&lt;/author&gt;&lt;author&gt;Kanzler, S.&lt;/author&gt;&lt;author&gt;Schuchmann, M.&lt;/author&gt;&lt;author&gt;Boecher, W.&lt;/author&gt;&lt;author&gt;Galle, P. R.&lt;/author&gt;&lt;author&gt;Adams, D. H.&lt;/author&gt;&lt;author&gt;Lohse, A. W.&lt;/author&gt;&lt;/authors&gt;&lt;/contributors&gt;&lt;auth-address&gt;First Department of Medicine, University Medical Centre Hamburg-Eppendorf, Hamburg, Germany.&lt;/auth-address&gt;&lt;titles&gt;&lt;title&gt;Mycophenolate mofetil as second line therapy in autoimmune hepatitis?&lt;/title&gt;&lt;secondary-title&gt;Am J Gastroenterol&lt;/secondary-title&gt;&lt;/titles&gt;&lt;periodical&gt;&lt;full-title&gt;Am J Gastroenterol&lt;/full-title&gt;&lt;abbr-1&gt;The American journal of gastroenterology&lt;/abbr-1&gt;&lt;/periodical&gt;&lt;pages&gt;3063-70&lt;/pages&gt;&lt;volume&gt;103&lt;/volume&gt;&lt;number&gt;12&lt;/number&gt;&lt;keywords&gt;&lt;keyword&gt;Adult&lt;/keyword&gt;&lt;keyword&gt;Female&lt;/keyword&gt;&lt;keyword&gt;Hepatitis, Autoimmune/ drug therapy&lt;/keyword&gt;&lt;keyword&gt;Humans&lt;/keyword&gt;&lt;keyword&gt;Immunosuppressive Agents/ therapeutic use&lt;/keyword&gt;&lt;keyword&gt;Male&lt;/keyword&gt;&lt;keyword&gt;Mycophenolic Acid/ analogs &amp;amp; derivatives/therapeutic use&lt;/keyword&gt;&lt;keyword&gt;Treatment Outcome&lt;/keyword&gt;&lt;/keywords&gt;&lt;dates&gt;&lt;year&gt;2008&lt;/year&gt;&lt;pub-dates&gt;&lt;date&gt;Dec&lt;/date&gt;&lt;/pub-dates&gt;&lt;/dates&gt;&lt;isbn&gt;1572-0241 (Electronic)&amp;#xD;0002-9270 (Linking)&lt;/isbn&gt;&lt;accession-num&gt;18853972&lt;/accession-num&gt;&lt;urls&gt;&lt;/urls&gt;&lt;/record&gt;&lt;/Cite&gt;&lt;/EndNote&gt;</w:instrText>
      </w:r>
      <w:r w:rsidRPr="00C7430E">
        <w:rPr>
          <w:rFonts w:eastAsia="Times New Roman" w:cs="Times New Roman"/>
          <w:szCs w:val="24"/>
          <w:lang w:eastAsia="en-GB"/>
        </w:rPr>
        <w:fldChar w:fldCharType="separate"/>
      </w:r>
      <w:r w:rsidR="000C5A25">
        <w:rPr>
          <w:rFonts w:eastAsia="Times New Roman" w:cs="Times New Roman"/>
          <w:noProof/>
          <w:szCs w:val="24"/>
          <w:lang w:eastAsia="en-GB"/>
        </w:rPr>
        <w:t>(92)</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This finding is perhaps not unexpected, as azathioprine and MMF share a similar mechanism of </w:t>
      </w:r>
      <w:r w:rsidR="004931FA" w:rsidRPr="00C7430E">
        <w:rPr>
          <w:rFonts w:eastAsia="Times New Roman" w:cs="Times New Roman"/>
          <w:szCs w:val="24"/>
          <w:lang w:eastAsia="en-GB"/>
        </w:rPr>
        <w:t>immunosuppression</w:t>
      </w:r>
      <w:r w:rsidRPr="00C7430E">
        <w:rPr>
          <w:rFonts w:eastAsia="Times New Roman" w:cs="Times New Roman"/>
          <w:szCs w:val="24"/>
          <w:lang w:eastAsia="en-GB"/>
        </w:rPr>
        <w:t xml:space="preserve"> as they both act by inhibiting purine synthesis. </w:t>
      </w:r>
    </w:p>
    <w:p w:rsid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 </w:t>
      </w:r>
    </w:p>
    <w:p w:rsidR="004931FA" w:rsidRPr="00C7430E" w:rsidRDefault="004931FA" w:rsidP="00ED6FA8">
      <w:pPr>
        <w:spacing w:after="0"/>
        <w:rPr>
          <w:rFonts w:eastAsia="Times New Roman" w:cs="Times New Roman"/>
          <w:szCs w:val="24"/>
          <w:lang w:eastAsia="en-GB"/>
        </w:rPr>
      </w:pPr>
    </w:p>
    <w:p w:rsidR="00C7430E" w:rsidRDefault="004931FA" w:rsidP="00ED6FA8">
      <w:pPr>
        <w:spacing w:after="0"/>
        <w:rPr>
          <w:rFonts w:eastAsia="Times New Roman" w:cs="Times New Roman"/>
          <w:szCs w:val="24"/>
          <w:lang w:eastAsia="en-GB"/>
        </w:rPr>
      </w:pPr>
      <w:r>
        <w:rPr>
          <w:rFonts w:eastAsia="Times New Roman" w:cs="Times New Roman"/>
          <w:szCs w:val="24"/>
          <w:lang w:eastAsia="en-GB"/>
        </w:rPr>
        <w:lastRenderedPageBreak/>
        <w:t xml:space="preserve">In </w:t>
      </w:r>
      <w:r w:rsidR="00D87155">
        <w:rPr>
          <w:rFonts w:eastAsia="Times New Roman" w:cs="Times New Roman"/>
          <w:szCs w:val="24"/>
          <w:lang w:eastAsia="en-GB"/>
        </w:rPr>
        <w:t>the only published</w:t>
      </w:r>
      <w:r w:rsidR="00C7430E" w:rsidRPr="00C7430E">
        <w:rPr>
          <w:rFonts w:eastAsia="Times New Roman" w:cs="Times New Roman"/>
          <w:szCs w:val="24"/>
          <w:lang w:eastAsia="en-GB"/>
        </w:rPr>
        <w:t xml:space="preserve"> prospective evaluation of the role of MMF</w:t>
      </w:r>
      <w:r w:rsidR="00D87155">
        <w:rPr>
          <w:rFonts w:eastAsia="Times New Roman" w:cs="Times New Roman"/>
          <w:szCs w:val="24"/>
          <w:lang w:eastAsia="en-GB"/>
        </w:rPr>
        <w:t xml:space="preserve"> as first line therapy</w:t>
      </w:r>
      <w:r w:rsidR="00C7430E" w:rsidRPr="00C7430E">
        <w:rPr>
          <w:rFonts w:eastAsia="Times New Roman" w:cs="Times New Roman"/>
          <w:szCs w:val="24"/>
          <w:lang w:eastAsia="en-GB"/>
        </w:rPr>
        <w:t xml:space="preserve"> in AIH</w:t>
      </w:r>
      <w:r w:rsidR="00892823">
        <w:rPr>
          <w:rFonts w:eastAsia="Times New Roman" w:cs="Times New Roman"/>
          <w:szCs w:val="24"/>
          <w:lang w:eastAsia="en-GB"/>
        </w:rPr>
        <w:t xml:space="preserve">, 109 </w:t>
      </w:r>
      <w:r w:rsidR="00C7430E" w:rsidRPr="00C7430E">
        <w:rPr>
          <w:rFonts w:eastAsia="Times New Roman" w:cs="Times New Roman"/>
          <w:szCs w:val="24"/>
          <w:lang w:eastAsia="en-GB"/>
        </w:rPr>
        <w:t>treatment-naive patients were treated with MMF, in combination with prednisolone</w:t>
      </w:r>
      <w:r w:rsidR="00D87155">
        <w:rPr>
          <w:rFonts w:eastAsia="Times New Roman" w:cs="Times New Roman"/>
          <w:szCs w:val="24"/>
          <w:lang w:eastAsia="en-GB"/>
        </w:rPr>
        <w:t xml:space="preserve"> </w:t>
      </w:r>
      <w:r w:rsidR="00D87155">
        <w:rPr>
          <w:rFonts w:eastAsia="Times New Roman" w:cs="Times New Roman"/>
          <w:szCs w:val="24"/>
          <w:lang w:eastAsia="en-GB"/>
        </w:rPr>
        <w:fldChar w:fldCharType="begin"/>
      </w:r>
      <w:r w:rsidR="00D87155">
        <w:rPr>
          <w:rFonts w:eastAsia="Times New Roman" w:cs="Times New Roman"/>
          <w:szCs w:val="24"/>
          <w:lang w:eastAsia="en-GB"/>
        </w:rPr>
        <w:instrText xml:space="preserve"> ADDIN EN.CITE &lt;EndNote&gt;&lt;Cite&gt;&lt;Author&gt;Zachou&lt;/Author&gt;&lt;Year&gt;2016&lt;/Year&gt;&lt;RecNum&gt;273&lt;/RecNum&gt;&lt;DisplayText&gt;(94)&lt;/DisplayText&gt;&lt;record&gt;&lt;rec-number&gt;273&lt;/rec-number&gt;&lt;foreign-keys&gt;&lt;key app="EN" db-id="zvetrawzapvprberawvv9ftg0dx5rs92tes2" timestamp="1467122195"&gt;273&lt;/key&gt;&lt;/foreign-keys&gt;&lt;ref-type name="Journal Article"&gt;17&lt;/ref-type&gt;&lt;contributors&gt;&lt;authors&gt;&lt;author&gt;Zachou, K.&lt;/author&gt;&lt;author&gt;Gatselis, N. K.&lt;/author&gt;&lt;author&gt;Arvaniti, P.&lt;/author&gt;&lt;author&gt;Gabeta, S.&lt;/author&gt;&lt;author&gt;Rigopoulou, E. I.&lt;/author&gt;&lt;author&gt;Koukoulis, G. K.&lt;/author&gt;&lt;author&gt;Dalekos, G. N.&lt;/author&gt;&lt;/authors&gt;&lt;/contributors&gt;&lt;auth-address&gt;Department of Medicine and Research Laboratory of Internal Medicine, Medical School, University of Thessaly, Larissa, Greece.&amp;#xD;Department of Pathology, Medical School, University of Thessaly, Larissa, Greece.&lt;/auth-address&gt;&lt;titles&gt;&lt;title&gt;A real-world study focused on the long-term efficacy of mycophenolate mofetil as first-line treatment of autoimmune hepatitis&lt;/title&gt;&lt;secondary-title&gt;Aliment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1035-47&lt;/pages&gt;&lt;volume&gt;43&lt;/volume&gt;&lt;number&gt;10&lt;/number&gt;&lt;edition&gt;2016/03/19&lt;/edition&gt;&lt;dates&gt;&lt;year&gt;2016&lt;/year&gt;&lt;pub-dates&gt;&lt;date&gt;May&lt;/date&gt;&lt;/pub-dates&gt;&lt;/dates&gt;&lt;isbn&gt;0269-2813&lt;/isbn&gt;&lt;accession-num&gt;26991238&lt;/accession-num&gt;&lt;urls&gt;&lt;related-urls&gt;&lt;url&gt;http://onlinelibrary.wiley.com/store/10.1111/apt.13584/asset/apt13584.pdf?v=1&amp;amp;t=ipzior4t&amp;amp;s=8c47ef1215090cd9e6eaac2089c25752a24ee37b&lt;/url&gt;&lt;/related-urls&gt;&lt;/urls&gt;&lt;electronic-resource-num&gt;10.1111/apt.13584&lt;/electronic-resource-num&gt;&lt;remote-database-provider&gt;NLM&lt;/remote-database-provider&gt;&lt;language&gt;eng&lt;/language&gt;&lt;/record&gt;&lt;/Cite&gt;&lt;/EndNote&gt;</w:instrText>
      </w:r>
      <w:r w:rsidR="00D87155">
        <w:rPr>
          <w:rFonts w:eastAsia="Times New Roman" w:cs="Times New Roman"/>
          <w:szCs w:val="24"/>
          <w:lang w:eastAsia="en-GB"/>
        </w:rPr>
        <w:fldChar w:fldCharType="separate"/>
      </w:r>
      <w:r w:rsidR="00D87155">
        <w:rPr>
          <w:rFonts w:eastAsia="Times New Roman" w:cs="Times New Roman"/>
          <w:noProof/>
          <w:szCs w:val="24"/>
          <w:lang w:eastAsia="en-GB"/>
        </w:rPr>
        <w:t>(94)</w:t>
      </w:r>
      <w:r w:rsidR="00D87155">
        <w:rPr>
          <w:rFonts w:eastAsia="Times New Roman" w:cs="Times New Roman"/>
          <w:szCs w:val="24"/>
          <w:lang w:eastAsia="en-GB"/>
        </w:rPr>
        <w:fldChar w:fldCharType="end"/>
      </w:r>
      <w:r w:rsidR="00C7430E" w:rsidRPr="00C7430E">
        <w:rPr>
          <w:rFonts w:eastAsia="Times New Roman" w:cs="Times New Roman"/>
          <w:szCs w:val="24"/>
          <w:lang w:eastAsia="en-GB"/>
        </w:rPr>
        <w:t xml:space="preserve">. </w:t>
      </w:r>
      <w:r w:rsidR="00746E7D">
        <w:rPr>
          <w:rFonts w:eastAsia="Times New Roman" w:cs="Times New Roman"/>
          <w:szCs w:val="24"/>
          <w:lang w:eastAsia="en-GB"/>
        </w:rPr>
        <w:t xml:space="preserve">Initial complete response (normalisation of ALT and IgG) was achieved in 102 (94%), but in 24 patient, there was a relapse during prednisolone taper, and hence these patients were prednisolone dependent. Follow-up histology was available in 35 (32%) of patients, but the rate of histological remission is unknown as “minimal” and “mild” activity were reported as a single category (with 31/35 (89%) </w:t>
      </w:r>
      <w:r w:rsidR="00D87155">
        <w:rPr>
          <w:rFonts w:eastAsia="Times New Roman" w:cs="Times New Roman"/>
          <w:szCs w:val="24"/>
          <w:lang w:eastAsia="en-GB"/>
        </w:rPr>
        <w:t>having minimal</w:t>
      </w:r>
      <w:r w:rsidR="00746E7D">
        <w:rPr>
          <w:rFonts w:eastAsia="Times New Roman" w:cs="Times New Roman"/>
          <w:szCs w:val="24"/>
          <w:lang w:eastAsia="en-GB"/>
        </w:rPr>
        <w:t xml:space="preserve"> or mild activity on follow-up biopsy). Treatment withdrawal was attempted in 40 patients, after </w:t>
      </w:r>
      <w:r w:rsidR="00D87155">
        <w:rPr>
          <w:rFonts w:eastAsia="Times New Roman" w:cs="Times New Roman"/>
          <w:szCs w:val="24"/>
          <w:lang w:eastAsia="en-GB"/>
        </w:rPr>
        <w:t xml:space="preserve">five years of treatment, and 30 (75%) of these patients remained in remission off treatment after 24 months. While these results are encouraging, there needs to be further evaluation prior to MMF being recommended as a first line therapy, </w:t>
      </w:r>
      <w:r w:rsidR="00C7430E" w:rsidRPr="00C7430E">
        <w:rPr>
          <w:rFonts w:eastAsia="Times New Roman" w:cs="Times New Roman"/>
          <w:szCs w:val="24"/>
          <w:lang w:eastAsia="en-GB"/>
        </w:rPr>
        <w:t>as it is considerably more expensive</w:t>
      </w:r>
      <w:r w:rsidR="00D87155">
        <w:rPr>
          <w:rFonts w:eastAsia="Times New Roman" w:cs="Times New Roman"/>
          <w:szCs w:val="24"/>
          <w:lang w:eastAsia="en-GB"/>
        </w:rPr>
        <w:t xml:space="preserve"> compared to AZA</w:t>
      </w:r>
      <w:r w:rsidR="00C7430E" w:rsidRPr="00C7430E">
        <w:rPr>
          <w:rFonts w:eastAsia="Times New Roman" w:cs="Times New Roman"/>
          <w:szCs w:val="24"/>
          <w:lang w:eastAsia="en-GB"/>
        </w:rPr>
        <w:t xml:space="preserve">, is contra-indicated in pregnancy and the long-term side effects of MMF in AIH are unknown </w:t>
      </w:r>
      <w:r w:rsidR="00C7430E" w:rsidRPr="00C7430E">
        <w:rPr>
          <w:rFonts w:eastAsia="Times New Roman" w:cs="Times New Roman"/>
          <w:szCs w:val="24"/>
          <w:lang w:eastAsia="en-GB"/>
        </w:rPr>
        <w:fldChar w:fldCharType="begin"/>
      </w:r>
      <w:r w:rsidR="00D87155">
        <w:rPr>
          <w:rFonts w:eastAsia="Times New Roman" w:cs="Times New Roman"/>
          <w:szCs w:val="24"/>
          <w:lang w:eastAsia="en-GB"/>
        </w:rPr>
        <w:instrText xml:space="preserve"> ADDIN EN.CITE &lt;EndNote&gt;&lt;Cite&gt;&lt;Author&gt;Schramm&lt;/Author&gt;&lt;Year&gt;2011&lt;/Year&gt;&lt;RecNum&gt;191&lt;/RecNum&gt;&lt;DisplayText&gt;(95)&lt;/DisplayText&gt;&lt;record&gt;&lt;rec-number&gt;191&lt;/rec-number&gt;&lt;foreign-keys&gt;&lt;key app="EN" db-id="zvetrawzapvprberawvv9ftg0dx5rs92tes2" timestamp="0"&gt;191&lt;/key&gt;&lt;/foreign-keys&gt;&lt;ref-type name="Journal Article"&gt;17&lt;/ref-type&gt;&lt;contributors&gt;&lt;authors&gt;&lt;author&gt;Schramm, C.&lt;/author&gt;&lt;author&gt;Lohse, A. W.&lt;/author&gt;&lt;/authors&gt;&lt;/contributors&gt;&lt;auth-address&gt;I. Department of Medicine, University Medical Center Hamburg Eppendorf, Martinistr. 52, D-20246 Hamburg, Germany.&lt;/auth-address&gt;&lt;titles&gt;&lt;title&gt;Role of mycophenolate mofetil in the treatment of autoimmune hepatitis&lt;/title&gt;&lt;secondary-title&gt;J Hepatol&lt;/secondary-title&gt;&lt;/titles&gt;&lt;periodical&gt;&lt;full-title&gt;J Hepatol&lt;/full-title&gt;&lt;abbr-1&gt;Journal of hepatology&lt;/abbr-1&gt;&lt;/periodical&gt;&lt;dates&gt;&lt;year&gt;2011&lt;/year&gt;&lt;pub-dates&gt;&lt;date&gt;Jan 28&lt;/date&gt;&lt;/pub-dates&gt;&lt;/dates&gt;&lt;isbn&gt;0168-8278 (Electronic)&amp;#xD;0168-8278 (Linking)&lt;/isbn&gt;&lt;accession-num&gt;21281682&lt;/accession-num&gt;&lt;urls&gt;&lt;/urls&gt;&lt;/record&gt;&lt;/Cite&gt;&lt;/EndNote&gt;</w:instrText>
      </w:r>
      <w:r w:rsidR="00C7430E" w:rsidRPr="00C7430E">
        <w:rPr>
          <w:rFonts w:eastAsia="Times New Roman" w:cs="Times New Roman"/>
          <w:szCs w:val="24"/>
          <w:lang w:eastAsia="en-GB"/>
        </w:rPr>
        <w:fldChar w:fldCharType="separate"/>
      </w:r>
      <w:r w:rsidR="00D87155">
        <w:rPr>
          <w:rFonts w:eastAsia="Times New Roman" w:cs="Times New Roman"/>
          <w:noProof/>
          <w:szCs w:val="24"/>
          <w:lang w:eastAsia="en-GB"/>
        </w:rPr>
        <w:t>(95)</w:t>
      </w:r>
      <w:r w:rsidR="00C7430E" w:rsidRPr="00C7430E">
        <w:rPr>
          <w:rFonts w:eastAsia="Times New Roman" w:cs="Times New Roman"/>
          <w:szCs w:val="24"/>
          <w:lang w:eastAsia="en-GB"/>
        </w:rPr>
        <w:fldChar w:fldCharType="end"/>
      </w:r>
      <w:r w:rsidR="00C7430E" w:rsidRPr="00C7430E">
        <w:rPr>
          <w:rFonts w:eastAsia="Times New Roman" w:cs="Times New Roman"/>
          <w:szCs w:val="24"/>
          <w:lang w:eastAsia="en-GB"/>
        </w:rPr>
        <w:t>. However, as a second-line therapy for patients who are intolerant to</w:t>
      </w:r>
      <w:r w:rsidR="003A103A">
        <w:rPr>
          <w:rFonts w:eastAsia="Times New Roman" w:cs="Times New Roman"/>
          <w:szCs w:val="24"/>
          <w:lang w:eastAsia="en-GB"/>
        </w:rPr>
        <w:t xml:space="preserve"> AZA</w:t>
      </w:r>
      <w:r w:rsidR="00C7430E" w:rsidRPr="00C7430E">
        <w:rPr>
          <w:rFonts w:eastAsia="Times New Roman" w:cs="Times New Roman"/>
          <w:szCs w:val="24"/>
          <w:lang w:eastAsia="en-GB"/>
        </w:rPr>
        <w:t xml:space="preserve">, it appears </w:t>
      </w:r>
      <w:r w:rsidR="00C90452">
        <w:rPr>
          <w:rFonts w:eastAsia="Times New Roman" w:cs="Times New Roman"/>
          <w:szCs w:val="24"/>
          <w:lang w:eastAsia="en-GB"/>
        </w:rPr>
        <w:t>to be a reasonable alternative.</w:t>
      </w:r>
    </w:p>
    <w:p w:rsidR="004931FA" w:rsidRPr="00C7430E" w:rsidRDefault="004931FA" w:rsidP="00ED6FA8">
      <w:pPr>
        <w:spacing w:after="0"/>
        <w:rPr>
          <w:rFonts w:eastAsia="Times New Roman" w:cs="Times New Roman"/>
          <w:szCs w:val="24"/>
          <w:lang w:eastAsia="en-GB"/>
        </w:rPr>
      </w:pPr>
    </w:p>
    <w:p w:rsidR="00C7430E" w:rsidRPr="000A771D" w:rsidRDefault="00C7430E" w:rsidP="000A771D">
      <w:pPr>
        <w:pStyle w:val="Heading3"/>
      </w:pPr>
      <w:bookmarkStart w:id="118" w:name="_Toc290238665"/>
      <w:bookmarkStart w:id="119" w:name="_Toc294596341"/>
      <w:bookmarkStart w:id="120" w:name="_Toc464311941"/>
      <w:bookmarkStart w:id="121" w:name="_Toc464312005"/>
      <w:bookmarkStart w:id="122" w:name="_Toc485375283"/>
      <w:r w:rsidRPr="00B0692A">
        <w:t>Tacrolimus</w:t>
      </w:r>
      <w:bookmarkEnd w:id="118"/>
      <w:bookmarkEnd w:id="119"/>
      <w:bookmarkEnd w:id="120"/>
      <w:bookmarkEnd w:id="121"/>
      <w:bookmarkEnd w:id="122"/>
    </w:p>
    <w:p w:rsidR="00B0692A" w:rsidRDefault="00C7430E" w:rsidP="00ED6FA8">
      <w:pPr>
        <w:spacing w:after="0"/>
        <w:rPr>
          <w:rFonts w:eastAsia="Times New Roman" w:cs="Times New Roman"/>
          <w:szCs w:val="24"/>
          <w:lang w:eastAsia="en-GB"/>
        </w:rPr>
      </w:pPr>
      <w:r w:rsidRPr="00C7430E">
        <w:rPr>
          <w:rFonts w:eastAsia="Times New Roman" w:cs="Times New Roman"/>
          <w:szCs w:val="24"/>
          <w:lang w:eastAsia="en-GB"/>
        </w:rPr>
        <w:t>Tacrolimus, a macrolide immuno</w:t>
      </w:r>
      <w:r w:rsidR="00D87155">
        <w:rPr>
          <w:rFonts w:eastAsia="Times New Roman" w:cs="Times New Roman"/>
          <w:szCs w:val="24"/>
          <w:lang w:eastAsia="en-GB"/>
        </w:rPr>
        <w:t>suppressant, is a potent calcine</w:t>
      </w:r>
      <w:r w:rsidRPr="00C7430E">
        <w:rPr>
          <w:rFonts w:eastAsia="Times New Roman" w:cs="Times New Roman"/>
          <w:szCs w:val="24"/>
          <w:lang w:eastAsia="en-GB"/>
        </w:rPr>
        <w:t xml:space="preserve">urin inhibitor with a powerful inhibitory effect on CD4+ T helper cells. It is mainly used in the prevention of transplant rejection but there have been reports of its use as salvage therapy in non-responsive AIH. A report of 9 patients who had refractory disease (defined as ALT&gt;2xULN despite 3 months of standard combination therapy) found that it significantly reduced ALT, histological inflammatory activity and fibrosis stage after 12 months of therapy </w:t>
      </w:r>
      <w:r w:rsidRPr="00C7430E">
        <w:rPr>
          <w:rFonts w:eastAsia="Times New Roman" w:cs="Times New Roman"/>
          <w:szCs w:val="24"/>
          <w:lang w:eastAsia="en-GB"/>
        </w:rPr>
        <w:fldChar w:fldCharType="begin"/>
      </w:r>
      <w:r w:rsidR="00D87155">
        <w:rPr>
          <w:rFonts w:eastAsia="Times New Roman" w:cs="Times New Roman"/>
          <w:szCs w:val="24"/>
          <w:lang w:eastAsia="en-GB"/>
        </w:rPr>
        <w:instrText xml:space="preserve"> ADDIN EN.CITE &lt;EndNote&gt;&lt;Cite&gt;&lt;Author&gt;Larsen&lt;/Author&gt;&lt;Year&gt;2007&lt;/Year&gt;&lt;RecNum&gt;146&lt;/RecNum&gt;&lt;DisplayText&gt;(96)&lt;/DisplayText&gt;&lt;record&gt;&lt;rec-number&gt;146&lt;/rec-number&gt;&lt;foreign-keys&gt;&lt;key app="EN" db-id="zvetrawzapvprberawvv9ftg0dx5rs92tes2" timestamp="0"&gt;146&lt;/key&gt;&lt;/foreign-keys&gt;&lt;ref-type name="Journal Article"&gt;17&lt;/ref-type&gt;&lt;contributors&gt;&lt;authors&gt;&lt;author&gt;Larsen, F. S.&lt;/author&gt;&lt;author&gt;Vainer, B.&lt;/author&gt;&lt;author&gt;Eefsen, M.&lt;/author&gt;&lt;author&gt;Bjerring, P. N.&lt;/author&gt;&lt;author&gt;Adel Hansen, B.&lt;/author&gt;&lt;/authors&gt;&lt;/contributors&gt;&lt;auth-address&gt;Department of Hepatology A-2121, Rigshospitalet, University Hospital of Copenhagen, Denmark. stolze@post3.tele.dk&lt;/auth-address&gt;&lt;titles&gt;&lt;title&gt;Low-dose tacrolimus ameliorates liver inflammation and fibrosis in steroid refractory autoimmune hepatitis&lt;/title&gt;&lt;secondary-title&gt;World J Gastroenterol&lt;/secondary-title&gt;&lt;/titles&gt;&lt;periodical&gt;&lt;full-title&gt;World J Gastroenterol&lt;/full-title&gt;&lt;/periodical&gt;&lt;pages&gt;3232-6&lt;/pages&gt;&lt;volume&gt;13&lt;/volume&gt;&lt;number&gt;23&lt;/number&gt;&lt;keywords&gt;&lt;keyword&gt;Adolescent&lt;/keyword&gt;&lt;keyword&gt;Adrenal Cortex Hormones/therapeutic use&lt;/keyword&gt;&lt;keyword&gt;Adult&lt;/keyword&gt;&lt;keyword&gt;Female&lt;/keyword&gt;&lt;keyword&gt;Hepatitis, Autoimmune/ drug therapy/pathology&lt;/keyword&gt;&lt;keyword&gt;Humans&lt;/keyword&gt;&lt;keyword&gt;Immunosuppressive Agents/ therapeutic use&lt;/keyword&gt;&lt;keyword&gt;Liver Cirrhosis/ drug therapy/pathology&lt;/keyword&gt;&lt;keyword&gt;Male&lt;/keyword&gt;&lt;keyword&gt;Middle Aged&lt;/keyword&gt;&lt;keyword&gt;Retrospective Studies&lt;/keyword&gt;&lt;keyword&gt;Tacrolimus/ therapeutic use&lt;/keyword&gt;&lt;/keywords&gt;&lt;dates&gt;&lt;year&gt;2007&lt;/year&gt;&lt;pub-dates&gt;&lt;date&gt;Jun 21&lt;/date&gt;&lt;/pub-dates&gt;&lt;/dates&gt;&lt;isbn&gt;1007-9327 (Print)&amp;#xD;1007-9327 (Linking)&lt;/isbn&gt;&lt;accession-num&gt;17589903&lt;/accession-num&gt;&lt;urls&gt;&lt;/urls&gt;&lt;/record&gt;&lt;/Cite&gt;&lt;/EndNote&gt;</w:instrText>
      </w:r>
      <w:r w:rsidRPr="00C7430E">
        <w:rPr>
          <w:rFonts w:eastAsia="Times New Roman" w:cs="Times New Roman"/>
          <w:szCs w:val="24"/>
          <w:lang w:eastAsia="en-GB"/>
        </w:rPr>
        <w:fldChar w:fldCharType="separate"/>
      </w:r>
      <w:r w:rsidR="00D87155">
        <w:rPr>
          <w:rFonts w:eastAsia="Times New Roman" w:cs="Times New Roman"/>
          <w:noProof/>
          <w:szCs w:val="24"/>
          <w:lang w:eastAsia="en-GB"/>
        </w:rPr>
        <w:t>(96)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Prednisolone was able </w:t>
      </w:r>
      <w:r w:rsidRPr="00C7430E">
        <w:rPr>
          <w:rFonts w:eastAsia="Times New Roman" w:cs="Times New Roman"/>
          <w:szCs w:val="24"/>
          <w:lang w:eastAsia="en-GB"/>
        </w:rPr>
        <w:lastRenderedPageBreak/>
        <w:t>to be reduced to 7.5mg from 20mg in all patients, no patients experienced severe side-effects and creatinine levels were stable. In an open-labelled trial of 21 treatment naive patients treated with tacrolimus monotherapy, ALT had reduced by 80% at three months but there was an increase in serum creatinine</w:t>
      </w:r>
      <w:r w:rsidRPr="00C7430E">
        <w:rPr>
          <w:rFonts w:eastAsia="Times New Roman" w:cs="Times New Roman"/>
          <w:szCs w:val="24"/>
          <w:lang w:eastAsia="en-GB"/>
        </w:rPr>
        <w:fldChar w:fldCharType="begin"/>
      </w:r>
      <w:r w:rsidR="00D87155">
        <w:rPr>
          <w:rFonts w:eastAsia="Times New Roman" w:cs="Times New Roman"/>
          <w:szCs w:val="24"/>
          <w:lang w:eastAsia="en-GB"/>
        </w:rPr>
        <w:instrText xml:space="preserve"> ADDIN EN.CITE &lt;EndNote&gt;&lt;Cite&gt;&lt;Author&gt;Van Thiel&lt;/Author&gt;&lt;Year&gt;1995&lt;/Year&gt;&lt;RecNum&gt;145&lt;/RecNum&gt;&lt;DisplayText&gt;(97)&lt;/DisplayText&gt;&lt;record&gt;&lt;rec-number&gt;145&lt;/rec-number&gt;&lt;foreign-keys&gt;&lt;key app="EN" db-id="zvetrawzapvprberawvv9ftg0dx5rs92tes2" timestamp="0"&gt;145&lt;/key&gt;&lt;/foreign-keys&gt;&lt;ref-type name="Journal Article"&gt;17&lt;/ref-type&gt;&lt;contributors&gt;&lt;authors&gt;&lt;author&gt;Van Thiel, D. H.&lt;/author&gt;&lt;author&gt;Wright, H.&lt;/author&gt;&lt;author&gt;Carroll, P.&lt;/author&gt;&lt;author&gt;Abu-Elmagd, K.&lt;/author&gt;&lt;author&gt;Rodriguez-Rilo, H.&lt;/author&gt;&lt;author&gt;McMichael, J.&lt;/author&gt;&lt;author&gt;Irish, W.&lt;/author&gt;&lt;author&gt;Starzl, T. E.&lt;/author&gt;&lt;/authors&gt;&lt;/contributors&gt;&lt;auth-address&gt;Pittsburgh Transplantation Institute, University of Pittsburgh School of Medicine, Pennsylvania, USA.&lt;/auth-address&gt;&lt;titles&gt;&lt;title&gt;Tacrolimus: a potential new treatment for autoimmune chronic active hepatitis: results of an open-label preliminary trial&lt;/title&gt;&lt;secondary-title&gt;Am J Gastroenterol&lt;/secondary-title&gt;&lt;/titles&gt;&lt;periodical&gt;&lt;full-title&gt;Am J Gastroenterol&lt;/full-title&gt;&lt;abbr-1&gt;The American journal of gastroenterology&lt;/abbr-1&gt;&lt;/periodical&gt;&lt;pages&gt;771-6&lt;/pages&gt;&lt;volume&gt;90&lt;/volume&gt;&lt;number&gt;5&lt;/number&gt;&lt;keywords&gt;&lt;keyword&gt;Adult&lt;/keyword&gt;&lt;keyword&gt;Autoimmune Diseases/ drug therapy&lt;/keyword&gt;&lt;keyword&gt;Female&lt;/keyword&gt;&lt;keyword&gt;Hepatitis, Chronic/ drug therapy&lt;/keyword&gt;&lt;keyword&gt;Humans&lt;/keyword&gt;&lt;keyword&gt;Male&lt;/keyword&gt;&lt;keyword&gt;Tacrolimus/adverse effects/ therapeutic use&lt;/keyword&gt;&lt;/keywords&gt;&lt;dates&gt;&lt;year&gt;1995&lt;/year&gt;&lt;pub-dates&gt;&lt;date&gt;May&lt;/date&gt;&lt;/pub-dates&gt;&lt;/dates&gt;&lt;isbn&gt;0002-9270 (Print)&amp;#xD;0002-9270 (Linking)&lt;/isbn&gt;&lt;accession-num&gt;7537444&lt;/accession-num&gt;&lt;urls&gt;&lt;/urls&gt;&lt;/record&gt;&lt;/Cite&gt;&lt;/EndNote&gt;</w:instrText>
      </w:r>
      <w:r w:rsidRPr="00C7430E">
        <w:rPr>
          <w:rFonts w:eastAsia="Times New Roman" w:cs="Times New Roman"/>
          <w:szCs w:val="24"/>
          <w:lang w:eastAsia="en-GB"/>
        </w:rPr>
        <w:fldChar w:fldCharType="separate"/>
      </w:r>
      <w:r w:rsidR="00D87155">
        <w:rPr>
          <w:rFonts w:eastAsia="Times New Roman" w:cs="Times New Roman"/>
          <w:noProof/>
          <w:szCs w:val="24"/>
          <w:lang w:eastAsia="en-GB"/>
        </w:rPr>
        <w:t>(97)</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 recent study, 7 out of 9 patients with severe AIH and early treatment failure treated with as salvage therapy responded </w:t>
      </w:r>
      <w:r w:rsidRPr="00C7430E">
        <w:rPr>
          <w:rFonts w:eastAsia="Times New Roman" w:cs="Times New Roman"/>
          <w:szCs w:val="24"/>
          <w:lang w:eastAsia="en-GB"/>
        </w:rPr>
        <w:fldChar w:fldCharType="begin"/>
      </w:r>
      <w:r w:rsidR="00D87155">
        <w:rPr>
          <w:rFonts w:eastAsia="Times New Roman" w:cs="Times New Roman"/>
          <w:szCs w:val="24"/>
          <w:lang w:eastAsia="en-GB"/>
        </w:rPr>
        <w:instrText xml:space="preserve"> ADDIN EN.CITE &lt;EndNote&gt;&lt;Cite&gt;&lt;Author&gt;Yeoman&lt;/Author&gt;&lt;Year&gt;2011&lt;/Year&gt;&lt;RecNum&gt;63&lt;/RecNum&gt;&lt;DisplayText&gt;(98)&lt;/DisplayText&gt;&lt;record&gt;&lt;rec-number&gt;63&lt;/rec-number&gt;&lt;foreign-keys&gt;&lt;key app="EN" db-id="zvetrawzapvprberawvv9ftg0dx5rs92tes2" timestamp="0"&gt;63&lt;/key&gt;&lt;/foreign-keys&gt;&lt;ref-type name="Journal Article"&gt;17&lt;/ref-type&gt;&lt;contributors&gt;&lt;authors&gt;&lt;author&gt;Yeoman, A. D.&lt;/author&gt;&lt;author&gt;Westbrook, R. H.&lt;/author&gt;&lt;author&gt;Zen, Y.&lt;/author&gt;&lt;author&gt;Maninchedda, P.&lt;/author&gt;&lt;author&gt;Portmann, B. C.&lt;/author&gt;&lt;author&gt;Devlin, J.&lt;/author&gt;&lt;author&gt;O&amp;apos;Grady, J. G.&lt;/author&gt;&lt;author&gt;Harrison, P. M.&lt;/author&gt;&lt;author&gt;Heneghan, M. A.&lt;/author&gt;&lt;/authors&gt;&lt;/contributors&gt;&lt;auth-address&gt;From the Institute of Liver Studies, Kings College Hospital NHS Trust Foundation Trust, Denmark Hill, London, UK.&lt;/auth-address&gt;&lt;titles&gt;&lt;title&gt;Early predictors of corticosteroid treatment failure in icteric presentations of autoimmune hepatitis&lt;/title&gt;&lt;secondary-title&gt;Hepatology&lt;/secondary-title&gt;&lt;/titles&gt;&lt;periodical&gt;&lt;full-title&gt;Hepatology&lt;/full-title&gt;&lt;/periodical&gt;&lt;pages&gt;926-34&lt;/pages&gt;&lt;volume&gt;53&lt;/volume&gt;&lt;number&gt;3&lt;/number&gt;&lt;dates&gt;&lt;year&gt;2011&lt;/year&gt;&lt;pub-dates&gt;&lt;date&gt;Mar&lt;/date&gt;&lt;/pub-dates&gt;&lt;/dates&gt;&lt;isbn&gt;1527-3350 (Electronic)&amp;#xD;0270-9139 (Linking)&lt;/isbn&gt;&lt;accession-num&gt;21374663&lt;/accession-num&gt;&lt;urls&gt;&lt;/urls&gt;&lt;/record&gt;&lt;/Cite&gt;&lt;/EndNote&gt;</w:instrText>
      </w:r>
      <w:r w:rsidRPr="00C7430E">
        <w:rPr>
          <w:rFonts w:eastAsia="Times New Roman" w:cs="Times New Roman"/>
          <w:szCs w:val="24"/>
          <w:lang w:eastAsia="en-GB"/>
        </w:rPr>
        <w:fldChar w:fldCharType="separate"/>
      </w:r>
      <w:r w:rsidR="00D87155">
        <w:rPr>
          <w:rFonts w:eastAsia="Times New Roman" w:cs="Times New Roman"/>
          <w:noProof/>
          <w:szCs w:val="24"/>
          <w:lang w:eastAsia="en-GB"/>
        </w:rPr>
        <w:t>(98)</w:t>
      </w:r>
      <w:r w:rsidRPr="00C7430E">
        <w:rPr>
          <w:rFonts w:eastAsia="Times New Roman" w:cs="Times New Roman"/>
          <w:szCs w:val="24"/>
          <w:lang w:eastAsia="en-GB"/>
        </w:rPr>
        <w:fldChar w:fldCharType="end"/>
      </w:r>
      <w:r w:rsidRPr="00C7430E">
        <w:rPr>
          <w:rFonts w:eastAsia="Times New Roman" w:cs="Times New Roman"/>
          <w:szCs w:val="24"/>
          <w:lang w:eastAsia="en-GB"/>
        </w:rPr>
        <w:t>. Hence, there appears that there is a role for tacrolimus as salvage therapy in patients who are unresponsive t</w:t>
      </w:r>
      <w:r w:rsidR="00EF2D6C">
        <w:rPr>
          <w:rFonts w:eastAsia="Times New Roman" w:cs="Times New Roman"/>
          <w:szCs w:val="24"/>
          <w:lang w:eastAsia="en-GB"/>
        </w:rPr>
        <w:t>o standard therapy and this</w:t>
      </w:r>
      <w:r w:rsidRPr="00C7430E">
        <w:rPr>
          <w:rFonts w:eastAsia="Times New Roman" w:cs="Times New Roman"/>
          <w:szCs w:val="24"/>
          <w:lang w:eastAsia="en-GB"/>
        </w:rPr>
        <w:t xml:space="preserve"> warrants further investigation.</w:t>
      </w:r>
      <w:bookmarkStart w:id="123" w:name="_Toc294596342"/>
      <w:bookmarkStart w:id="124" w:name="_Toc464311942"/>
      <w:bookmarkStart w:id="125" w:name="_Toc464312006"/>
    </w:p>
    <w:p w:rsidR="00123A7D" w:rsidRDefault="00123A7D" w:rsidP="00ED6FA8">
      <w:pPr>
        <w:spacing w:after="0"/>
        <w:rPr>
          <w:rFonts w:eastAsia="Times New Roman" w:cs="Times New Roman"/>
          <w:szCs w:val="24"/>
          <w:lang w:eastAsia="en-GB"/>
        </w:rPr>
      </w:pPr>
    </w:p>
    <w:p w:rsidR="00C7430E" w:rsidRPr="000A771D" w:rsidRDefault="00C7430E" w:rsidP="000A771D">
      <w:pPr>
        <w:pStyle w:val="Heading2"/>
        <w:rPr>
          <w:szCs w:val="24"/>
        </w:rPr>
      </w:pPr>
      <w:bookmarkStart w:id="126" w:name="_Toc485375284"/>
      <w:r w:rsidRPr="00B0692A">
        <w:t>Conclusion</w:t>
      </w:r>
      <w:bookmarkEnd w:id="123"/>
      <w:bookmarkEnd w:id="124"/>
      <w:bookmarkEnd w:id="125"/>
      <w:bookmarkEnd w:id="126"/>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Although current treatment does dramatically reduce mortality in AIH, it has emerged in recent years that long-term transplant-free survival in these patients is reduced and this appears to be related to inadequate disease control. Recently, the definition of biochemical remission has been altered to require the normalisation of serum transaminases and γ-globulins. Early reports utilising the revised definition of remission suggest significantly lower remission rates than previously reported </w:t>
      </w:r>
      <w:r w:rsidRPr="00C7430E">
        <w:rPr>
          <w:rFonts w:eastAsia="Times New Roman" w:cs="Times New Roman"/>
          <w:szCs w:val="24"/>
          <w:lang w:eastAsia="en-GB"/>
        </w:rPr>
        <w:fldChar w:fldCharType="begin">
          <w:fldData xml:space="preserve">PEVuZE5vdGU+PENpdGU+PEF1dGhvcj5NdXJhdG9yaTwvQXV0aG9yPjxZZWFyPjIwMTA8L1llYXI+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</w:fldData>
        </w:fldChar>
      </w:r>
      <w:r w:rsidR="00322E47">
        <w:rPr>
          <w:rFonts w:eastAsia="Times New Roman" w:cs="Times New Roman"/>
          <w:szCs w:val="24"/>
          <w:lang w:eastAsia="en-GB"/>
        </w:rPr>
        <w:instrText xml:space="preserve"> ADDIN EN.CITE </w:instrText>
      </w:r>
      <w:r w:rsidR="00322E47">
        <w:rPr>
          <w:rFonts w:eastAsia="Times New Roman" w:cs="Times New Roman"/>
          <w:szCs w:val="24"/>
          <w:lang w:eastAsia="en-GB"/>
        </w:rPr>
        <w:fldChar w:fldCharType="begin">
          <w:fldData xml:space="preserve">PEVuZE5vdGU+PENpdGU+PEF1dGhvcj5NdXJhdG9yaTwvQXV0aG9yPjxZZWFyPjIwMTA8L1llYXI+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</w:fldData>
        </w:fldChar>
      </w:r>
      <w:r w:rsidR="00322E47">
        <w:rPr>
          <w:rFonts w:eastAsia="Times New Roman" w:cs="Times New Roman"/>
          <w:szCs w:val="24"/>
          <w:lang w:eastAsia="en-GB"/>
        </w:rPr>
        <w:instrText xml:space="preserve"> ADDIN EN.CITE.DATA </w:instrText>
      </w:r>
      <w:r w:rsidR="00322E47">
        <w:rPr>
          <w:rFonts w:eastAsia="Times New Roman" w:cs="Times New Roman"/>
          <w:szCs w:val="24"/>
          <w:lang w:eastAsia="en-GB"/>
        </w:rPr>
      </w:r>
      <w:r w:rsidR="00322E47">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sidR="00322E47">
        <w:rPr>
          <w:rFonts w:eastAsia="Times New Roman" w:cs="Times New Roman"/>
          <w:noProof/>
          <w:szCs w:val="24"/>
          <w:lang w:eastAsia="en-GB"/>
        </w:rPr>
        <w:t>(9, 67)</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Additionally, in studies where histological remission was assessed, only 63% achieved histological remission at 36 months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&lt;EndNote&gt;&lt;Cite&gt;&lt;Author&gt;Summerskill&lt;/Author&gt;&lt;Year&gt;1975&lt;/Year&gt;&lt;RecNum&gt;161&lt;/RecNum&gt;&lt;DisplayText&gt;(46)&lt;/DisplayText&gt;&lt;record&gt;&lt;rec-number&gt;161&lt;/rec-number&gt;&lt;foreign-keys&gt;&lt;key app="EN" db-id="zvetrawzapvprberawvv9ftg0dx5rs92tes2" timestamp="0"&gt;161&lt;/key&gt;&lt;/foreign-keys&gt;&lt;ref-type name="Journal Article"&gt;17&lt;/ref-type&gt;&lt;contributors&gt;&lt;authors&gt;&lt;author&gt;Summerskill, W. H.&lt;/author&gt;&lt;author&gt;Korman, M. G.&lt;/author&gt;&lt;author&gt;Ammon, H. V.&lt;/author&gt;&lt;author&gt;Baggenstoss, A. H.&lt;/author&gt;&lt;/authors&gt;&lt;/contributors&gt;&lt;titles&gt;&lt;title&gt;Prednisone for chronic active liver disease: dose titration, standard dose, and combination with azathioprine compared&lt;/title&gt;&lt;secondary-title&gt;Gut&lt;/secondary-title&gt;&lt;/titles&gt;&lt;periodical&gt;&lt;full-title&gt;Gut&lt;/full-title&gt;&lt;/periodical&gt;&lt;pages&gt;876-83&lt;/pages&gt;&lt;volume&gt;16&lt;/volume&gt;&lt;number&gt;11&lt;/number&gt;&lt;keywords&gt;&lt;keyword&gt;Adolescent&lt;/keyword&gt;&lt;keyword&gt;Adult&lt;/keyword&gt;&lt;keyword&gt;Aged&lt;/keyword&gt;&lt;keyword&gt;Azathioprine/ administration &amp;amp; dosage/adverse effects/therapeutic use&lt;/keyword&gt;&lt;keyword&gt;Child&lt;/keyword&gt;&lt;keyword&gt;Chronic Disease&lt;/keyword&gt;&lt;keyword&gt;Clinical Trials as Topic&lt;/keyword&gt;&lt;keyword&gt;Drug Therapy, Combination&lt;/keyword&gt;&lt;keyword&gt;Female&lt;/keyword&gt;&lt;keyword&gt;Follow-Up Studies&lt;/keyword&gt;&lt;keyword&gt;Humans&lt;/keyword&gt;&lt;keyword&gt;Liver Diseases/ drug therapy&lt;/keyword&gt;&lt;keyword&gt;Male&lt;/keyword&gt;&lt;keyword&gt;Middle Aged&lt;/keyword&gt;&lt;keyword&gt;Placebos&lt;/keyword&gt;&lt;keyword&gt;Prednisone/ administration &amp;amp; dosage/adverse effects/therapeutic use&lt;/keyword&gt;&lt;keyword&gt;Remission, Spontaneous&lt;/keyword&gt;&lt;/keywords&gt;&lt;dates&gt;&lt;year&gt;1975&lt;/year&gt;&lt;pub-dates&gt;&lt;date&gt;Nov&lt;/date&gt;&lt;/pub-dates&gt;&lt;/dates&gt;&lt;isbn&gt;0017-5749 (Print)&amp;#xD;0017-5749 (Linking)&lt;/isbn&gt;&lt;accession-num&gt;1104411&lt;/accession-num&gt;&lt;urls&gt;&lt;/urls&gt;&lt;/record&gt;&lt;/Cite&gt;&lt;/EndNote&gt;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(46)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Studies are needed to accurately quantify the true remission rate in treated AIH and ideally, these should also include histological assessment. The current treatment </w:t>
      </w:r>
      <w:r w:rsidR="008B379F">
        <w:rPr>
          <w:rFonts w:eastAsia="Times New Roman" w:cs="Times New Roman"/>
          <w:szCs w:val="24"/>
          <w:lang w:eastAsia="en-GB"/>
        </w:rPr>
        <w:t>regimen</w:t>
      </w:r>
      <w:r w:rsidRPr="00C7430E">
        <w:rPr>
          <w:rFonts w:eastAsia="Times New Roman" w:cs="Times New Roman"/>
          <w:szCs w:val="24"/>
          <w:lang w:eastAsia="en-GB"/>
        </w:rPr>
        <w:t xml:space="preserve"> is largely based on a single randomised trial involving only 63 patients </w:t>
      </w:r>
      <w:r w:rsidRPr="00C7430E">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Pr="00C7430E">
        <w:rPr>
          <w:rFonts w:eastAsia="Times New Roman" w:cs="Times New Roman"/>
          <w:szCs w:val="24"/>
          <w:lang w:eastAsia="en-GB"/>
        </w:rPr>
        <w:fldChar w:fldCharType="separate"/>
      </w:r>
      <w:r w:rsidR="007B0E17">
        <w:rPr>
          <w:rFonts w:eastAsia="Times New Roman" w:cs="Times New Roman"/>
          <w:noProof/>
          <w:szCs w:val="24"/>
          <w:lang w:eastAsia="en-GB"/>
        </w:rPr>
        <w:t>(6)</w:t>
      </w:r>
      <w:r w:rsidRPr="00C7430E">
        <w:rPr>
          <w:rFonts w:eastAsia="Times New Roman" w:cs="Times New Roman"/>
          <w:szCs w:val="24"/>
          <w:lang w:eastAsia="en-GB"/>
        </w:rPr>
        <w:fldChar w:fldCharType="end"/>
      </w:r>
      <w:r w:rsidRPr="00C7430E">
        <w:rPr>
          <w:rFonts w:eastAsia="Times New Roman" w:cs="Times New Roman"/>
          <w:szCs w:val="24"/>
          <w:lang w:eastAsia="en-GB"/>
        </w:rPr>
        <w:t xml:space="preserve">, performed over 30 years ago, prior to the discovery of hepatitis C and it is possible that this is not the “ideal” treatment strategy for patients with AIH. Improving treatment success may involve a modification of the current treatment </w:t>
      </w:r>
      <w:r w:rsidR="008B379F">
        <w:rPr>
          <w:rFonts w:eastAsia="Times New Roman" w:cs="Times New Roman"/>
          <w:szCs w:val="24"/>
          <w:lang w:eastAsia="en-GB"/>
        </w:rPr>
        <w:t>regimen</w:t>
      </w:r>
      <w:r w:rsidRPr="00C7430E">
        <w:rPr>
          <w:rFonts w:eastAsia="Times New Roman" w:cs="Times New Roman"/>
          <w:szCs w:val="24"/>
          <w:lang w:eastAsia="en-GB"/>
        </w:rPr>
        <w:t xml:space="preserve">s or it could be that an alternative treatment strategy may be more effective. Whichever the case, there is a clear </w:t>
      </w:r>
      <w:r w:rsidRPr="00C7430E">
        <w:rPr>
          <w:rFonts w:eastAsia="Times New Roman" w:cs="Times New Roman"/>
          <w:szCs w:val="24"/>
          <w:lang w:eastAsia="en-GB"/>
        </w:rPr>
        <w:lastRenderedPageBreak/>
        <w:t xml:space="preserve">need for further studies comparing the various therapeutic options. Ideally, these would be large multi-centre trials, but lessons should be remembered from the trials of the 1970’s and 1980’s - well-designed single-centre studies do have the ability to be of high impact and set the course of treatment. </w:t>
      </w:r>
    </w:p>
    <w:p w:rsidR="00C7430E" w:rsidRPr="00C7430E" w:rsidRDefault="00C7430E" w:rsidP="00ED6FA8">
      <w:pPr>
        <w:spacing w:after="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p>
    <w:p w:rsidR="004B7B80" w:rsidRPr="00C4761E" w:rsidRDefault="004B7B80" w:rsidP="00C4761E">
      <w:pPr>
        <w:pStyle w:val="Heading1"/>
        <w:spacing w:line="480" w:lineRule="auto"/>
        <w:rPr>
          <w:lang w:eastAsia="en-GB"/>
        </w:rPr>
      </w:pPr>
      <w:r w:rsidRPr="004B7B80">
        <w:rPr>
          <w:sz w:val="24"/>
          <w:szCs w:val="24"/>
          <w:lang w:eastAsia="en-GB"/>
        </w:rPr>
        <w:br w:type="page"/>
      </w:r>
      <w:bookmarkStart w:id="127" w:name="_Toc294596343"/>
      <w:bookmarkStart w:id="128" w:name="_Toc464311943"/>
      <w:bookmarkStart w:id="129" w:name="_Toc464312007"/>
      <w:bookmarkStart w:id="130" w:name="_Toc485375285"/>
      <w:r w:rsidR="00C7430E" w:rsidRPr="004B7B80">
        <w:rPr>
          <w:lang w:eastAsia="en-GB"/>
        </w:rPr>
        <w:lastRenderedPageBreak/>
        <w:t xml:space="preserve"> Aims and Objectives</w:t>
      </w:r>
      <w:bookmarkEnd w:id="127"/>
      <w:bookmarkEnd w:id="128"/>
      <w:bookmarkEnd w:id="129"/>
      <w:bookmarkEnd w:id="130"/>
    </w:p>
    <w:p w:rsidR="008154F0" w:rsidRDefault="008154F0" w:rsidP="00ED6FA8">
      <w:pPr>
        <w:spacing w:after="0"/>
        <w:rPr>
          <w:rFonts w:eastAsia="Times New Roman" w:cs="Times New Roman"/>
          <w:szCs w:val="24"/>
          <w:lang w:eastAsia="en-GB"/>
        </w:rPr>
      </w:pPr>
      <w:r>
        <w:rPr>
          <w:rFonts w:eastAsia="Times New Roman" w:cs="Times New Roman"/>
          <w:szCs w:val="24"/>
          <w:lang w:eastAsia="en-GB"/>
        </w:rPr>
        <w:t xml:space="preserve">The aims and objectives of this thesis </w:t>
      </w:r>
      <w:proofErr w:type="gramStart"/>
      <w:r>
        <w:rPr>
          <w:rFonts w:eastAsia="Times New Roman" w:cs="Times New Roman"/>
          <w:szCs w:val="24"/>
          <w:lang w:eastAsia="en-GB"/>
        </w:rPr>
        <w:t>is</w:t>
      </w:r>
      <w:proofErr w:type="gramEnd"/>
      <w:r>
        <w:rPr>
          <w:rFonts w:eastAsia="Times New Roman" w:cs="Times New Roman"/>
          <w:szCs w:val="24"/>
          <w:lang w:eastAsia="en-GB"/>
        </w:rPr>
        <w:t xml:space="preserve"> as follows:</w:t>
      </w: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 xml:space="preserve">Firstly, to assess the efficacy and toxicity of current immunosuppressive </w:t>
      </w:r>
      <w:r w:rsidR="008B379F">
        <w:rPr>
          <w:rFonts w:eastAsia="Times New Roman" w:cs="Times New Roman"/>
          <w:szCs w:val="24"/>
          <w:lang w:eastAsia="en-GB"/>
        </w:rPr>
        <w:t>regimen</w:t>
      </w:r>
      <w:r w:rsidRPr="00C7430E">
        <w:rPr>
          <w:rFonts w:eastAsia="Times New Roman" w:cs="Times New Roman"/>
          <w:szCs w:val="24"/>
          <w:lang w:eastAsia="en-GB"/>
        </w:rPr>
        <w:t xml:space="preserve">s by retrospective analysis of a single-centre experience in treating </w:t>
      </w:r>
      <w:r w:rsidR="004B7B80">
        <w:rPr>
          <w:rFonts w:eastAsia="Times New Roman" w:cs="Times New Roman"/>
          <w:szCs w:val="24"/>
          <w:lang w:eastAsia="en-GB"/>
        </w:rPr>
        <w:t>AIH, with specific reference to</w:t>
      </w:r>
    </w:p>
    <w:p w:rsidR="00C7430E" w:rsidRPr="00C7430E" w:rsidRDefault="00C7430E" w:rsidP="00ED6FA8">
      <w:pPr>
        <w:numPr>
          <w:ilvl w:val="0"/>
          <w:numId w:val="8"/>
        </w:numPr>
        <w:spacing w:after="0"/>
        <w:rPr>
          <w:rFonts w:eastAsia="Times New Roman" w:cs="Times New Roman"/>
          <w:szCs w:val="24"/>
          <w:lang w:eastAsia="en-GB"/>
        </w:rPr>
      </w:pPr>
      <w:r w:rsidRPr="00C7430E">
        <w:rPr>
          <w:rFonts w:eastAsia="Times New Roman" w:cs="Times New Roman"/>
          <w:szCs w:val="24"/>
          <w:lang w:eastAsia="en-GB"/>
        </w:rPr>
        <w:t>efficacy of “standard” immunosuppressive therapy at inducing histological remission and identification of factors associated with histological remission and good outcome</w:t>
      </w:r>
    </w:p>
    <w:p w:rsidR="00C7430E" w:rsidRPr="00C7430E" w:rsidRDefault="00C7430E" w:rsidP="00ED6FA8">
      <w:pPr>
        <w:numPr>
          <w:ilvl w:val="0"/>
          <w:numId w:val="8"/>
        </w:numPr>
        <w:spacing w:after="0"/>
        <w:rPr>
          <w:rFonts w:eastAsia="Times New Roman" w:cs="Times New Roman"/>
          <w:szCs w:val="24"/>
          <w:lang w:eastAsia="en-GB"/>
        </w:rPr>
      </w:pPr>
      <w:r w:rsidRPr="00C7430E">
        <w:rPr>
          <w:rFonts w:eastAsia="Times New Roman" w:cs="Times New Roman"/>
          <w:szCs w:val="24"/>
          <w:lang w:eastAsia="en-GB"/>
        </w:rPr>
        <w:t xml:space="preserve">efficacy of </w:t>
      </w:r>
      <w:r w:rsidR="003A103A">
        <w:rPr>
          <w:rFonts w:eastAsia="Times New Roman" w:cs="Times New Roman"/>
          <w:szCs w:val="24"/>
          <w:lang w:eastAsia="en-GB"/>
        </w:rPr>
        <w:t xml:space="preserve">MMF </w:t>
      </w:r>
      <w:r w:rsidRPr="00C7430E">
        <w:rPr>
          <w:rFonts w:eastAsia="Times New Roman" w:cs="Times New Roman"/>
          <w:szCs w:val="24"/>
          <w:lang w:eastAsia="en-GB"/>
        </w:rPr>
        <w:t>as alternative treatment for AIH, either in those intolerant or non-responsive to azathioprine</w:t>
      </w:r>
    </w:p>
    <w:p w:rsidR="00C7430E" w:rsidRPr="00C7430E" w:rsidRDefault="00C7430E" w:rsidP="00ED6FA8">
      <w:pPr>
        <w:spacing w:after="0"/>
        <w:ind w:left="360"/>
        <w:rPr>
          <w:rFonts w:eastAsia="Times New Roman" w:cs="Times New Roman"/>
          <w:szCs w:val="24"/>
          <w:lang w:eastAsia="en-GB"/>
        </w:rPr>
      </w:pPr>
    </w:p>
    <w:p w:rsidR="00C7430E" w:rsidRPr="00C7430E" w:rsidRDefault="00C7430E" w:rsidP="00ED6FA8">
      <w:pPr>
        <w:spacing w:after="0"/>
        <w:rPr>
          <w:rFonts w:eastAsia="Times New Roman" w:cs="Times New Roman"/>
          <w:szCs w:val="24"/>
          <w:lang w:eastAsia="en-GB"/>
        </w:rPr>
      </w:pPr>
      <w:r w:rsidRPr="00C7430E">
        <w:rPr>
          <w:rFonts w:eastAsia="Times New Roman" w:cs="Times New Roman"/>
          <w:szCs w:val="24"/>
          <w:lang w:eastAsia="en-GB"/>
        </w:rPr>
        <w:t>Secondly, to attempt to improve effic</w:t>
      </w:r>
      <w:r w:rsidR="004B7B80">
        <w:rPr>
          <w:rFonts w:eastAsia="Times New Roman" w:cs="Times New Roman"/>
          <w:szCs w:val="24"/>
          <w:lang w:eastAsia="en-GB"/>
        </w:rPr>
        <w:t>acy of azathioprine by studying</w:t>
      </w:r>
    </w:p>
    <w:p w:rsidR="00C7430E" w:rsidRPr="00C7430E" w:rsidRDefault="00C7430E" w:rsidP="00ED6FA8">
      <w:pPr>
        <w:numPr>
          <w:ilvl w:val="0"/>
          <w:numId w:val="9"/>
        </w:numPr>
        <w:spacing w:after="0"/>
        <w:rPr>
          <w:rFonts w:eastAsia="Times New Roman" w:cs="Times New Roman"/>
          <w:szCs w:val="24"/>
          <w:lang w:eastAsia="en-GB"/>
        </w:rPr>
      </w:pPr>
      <w:r w:rsidRPr="00C7430E">
        <w:rPr>
          <w:rFonts w:eastAsia="Times New Roman" w:cs="Times New Roman"/>
          <w:szCs w:val="24"/>
          <w:lang w:eastAsia="en-GB"/>
        </w:rPr>
        <w:t>azathioprine metabolite concentrations during the induction phase of treatment to determine if there is a threshold concentration that confers with histological remission</w:t>
      </w:r>
    </w:p>
    <w:p w:rsidR="00C7430E" w:rsidRPr="00C7430E" w:rsidRDefault="00C7430E" w:rsidP="00ED6FA8">
      <w:pPr>
        <w:numPr>
          <w:ilvl w:val="0"/>
          <w:numId w:val="9"/>
        </w:numPr>
        <w:spacing w:after="0"/>
        <w:rPr>
          <w:rFonts w:eastAsia="Times New Roman" w:cs="Times New Roman"/>
          <w:szCs w:val="24"/>
          <w:lang w:eastAsia="en-GB"/>
        </w:rPr>
      </w:pPr>
      <w:r w:rsidRPr="00C7430E">
        <w:rPr>
          <w:rFonts w:eastAsia="Times New Roman" w:cs="Times New Roman"/>
          <w:szCs w:val="24"/>
          <w:lang w:eastAsia="en-GB"/>
        </w:rPr>
        <w:t>azathioprine metabolite concentrations in patients on maintenance treatment to establish if there is a threshold concentration that confers with the ability to maintain patients in steroid-free remission</w:t>
      </w:r>
    </w:p>
    <w:p w:rsidR="00C7430E" w:rsidRPr="004931FA" w:rsidRDefault="00C7430E" w:rsidP="00ED6FA8">
      <w:pPr>
        <w:numPr>
          <w:ilvl w:val="0"/>
          <w:numId w:val="9"/>
        </w:numPr>
        <w:spacing w:after="0"/>
        <w:rPr>
          <w:rFonts w:eastAsia="Times New Roman" w:cs="Times New Roman"/>
          <w:szCs w:val="24"/>
          <w:lang w:eastAsia="en-GB"/>
        </w:rPr>
      </w:pPr>
      <w:r w:rsidRPr="00C7430E">
        <w:rPr>
          <w:rFonts w:eastAsia="Times New Roman" w:cs="Times New Roman"/>
          <w:szCs w:val="24"/>
          <w:lang w:eastAsia="en-GB"/>
        </w:rPr>
        <w:t xml:space="preserve">relationship between </w:t>
      </w:r>
      <w:r w:rsidRPr="009A0855">
        <w:rPr>
          <w:rFonts w:eastAsia="Times New Roman" w:cs="Times New Roman"/>
          <w:i/>
          <w:szCs w:val="24"/>
          <w:lang w:eastAsia="en-GB"/>
        </w:rPr>
        <w:t>TPMT</w:t>
      </w:r>
      <w:r w:rsidR="004931FA">
        <w:rPr>
          <w:rFonts w:eastAsia="Times New Roman" w:cs="Times New Roman"/>
          <w:szCs w:val="24"/>
          <w:lang w:eastAsia="en-GB"/>
        </w:rPr>
        <w:t xml:space="preserve"> and </w:t>
      </w:r>
      <w:r w:rsidR="004931FA" w:rsidRPr="009A0855">
        <w:rPr>
          <w:rFonts w:eastAsia="Times New Roman" w:cs="Times New Roman"/>
          <w:i/>
          <w:szCs w:val="24"/>
          <w:lang w:eastAsia="en-GB"/>
        </w:rPr>
        <w:t>ITPA</w:t>
      </w:r>
      <w:r w:rsidR="004931FA">
        <w:rPr>
          <w:rFonts w:eastAsia="Times New Roman" w:cs="Times New Roman"/>
          <w:szCs w:val="24"/>
          <w:lang w:eastAsia="en-GB"/>
        </w:rPr>
        <w:t xml:space="preserve"> genotype</w:t>
      </w:r>
      <w:r w:rsidRPr="00C7430E">
        <w:rPr>
          <w:rFonts w:eastAsia="Times New Roman" w:cs="Times New Roman"/>
          <w:szCs w:val="24"/>
          <w:lang w:eastAsia="en-GB"/>
        </w:rPr>
        <w:t>, azathioprine metabolites and the development of azathioprine-related adverse events</w:t>
      </w:r>
      <w:r w:rsidR="004B7B80">
        <w:br w:type="page"/>
      </w:r>
    </w:p>
    <w:p w:rsidR="00504B99" w:rsidRPr="00695932" w:rsidRDefault="00504B99" w:rsidP="00504B99">
      <w:pPr>
        <w:pStyle w:val="Heading1"/>
      </w:pPr>
      <w:bookmarkStart w:id="131" w:name="_Toc485375286"/>
      <w:r w:rsidRPr="00695932">
        <w:lastRenderedPageBreak/>
        <w:t>Materials and Methods</w:t>
      </w:r>
      <w:bookmarkEnd w:id="131"/>
    </w:p>
    <w:p w:rsidR="00504B99" w:rsidRPr="00504B99" w:rsidRDefault="00504B99" w:rsidP="00504B99">
      <w:pPr>
        <w:pStyle w:val="Heading2"/>
      </w:pPr>
      <w:bookmarkStart w:id="132" w:name="_Toc485375287"/>
      <w:r w:rsidRPr="00695932">
        <w:t xml:space="preserve">Patient </w:t>
      </w:r>
      <w:r w:rsidRPr="00504B99">
        <w:t>Recruitment</w:t>
      </w:r>
      <w:bookmarkEnd w:id="132"/>
    </w:p>
    <w:p w:rsidR="00504B99" w:rsidRDefault="00504B99" w:rsidP="00504B99">
      <w:pPr>
        <w:spacing w:after="0"/>
        <w:rPr>
          <w:rFonts w:eastAsia="Times New Roman" w:cs="Times New Roman"/>
          <w:szCs w:val="24"/>
          <w:lang w:eastAsia="en-GB"/>
        </w:rPr>
      </w:pPr>
      <w:r w:rsidRPr="00695932">
        <w:rPr>
          <w:rFonts w:eastAsia="Times New Roman" w:cs="Times New Roman"/>
          <w:szCs w:val="24"/>
          <w:lang w:eastAsia="en-GB"/>
        </w:rPr>
        <w:t>Patients with a diagnosis of AIH presenting since 1971 to the Liver Unit at the Royal Hallamshire Hospital (RHH) were identified by searching established clinical databases for AIH.  There are two databases for AIH patients at RHH; one on Microsoft Access</w:t>
      </w:r>
      <w:r w:rsidR="008154F0">
        <w:rPr>
          <w:rFonts w:eastAsia="Times New Roman" w:cs="Times New Roman"/>
          <w:szCs w:val="24"/>
          <w:lang w:eastAsia="en-GB"/>
        </w:rPr>
        <w:t xml:space="preserve"> </w:t>
      </w:r>
      <w:r w:rsidRPr="00695932">
        <w:rPr>
          <w:rFonts w:eastAsia="Times New Roman" w:cs="Times New Roman"/>
          <w:szCs w:val="24"/>
          <w:lang w:eastAsia="en-GB"/>
        </w:rPr>
        <w:t xml:space="preserve">which includes all patients treated for AIH since 2000 to the present date. The other is on Microsoft Excel and includes all patients diagnosed between 1971 and 2008. </w:t>
      </w:r>
    </w:p>
    <w:p w:rsidR="008154F0" w:rsidRPr="00695932" w:rsidRDefault="008154F0" w:rsidP="00504B99">
      <w:pPr>
        <w:spacing w:after="0"/>
        <w:rPr>
          <w:rFonts w:eastAsia="Times New Roman" w:cs="Times New Roman"/>
          <w:szCs w:val="24"/>
          <w:lang w:eastAsia="en-GB"/>
        </w:rPr>
      </w:pPr>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Patients were eligible for inclusion into the study if they had received treatment for AIH. For each study participant, demographic information in addition to details of disease presentation, drug therapy, biochemical and histological response to treatment, and outcome was extracted from the medical records or the clinical databases (Table 3.1).  This information was directly collated onto a Microsoft Excel spreadsheet. All available liver biopsies were reviewed by a single pathologist and were staged and graded according to the Ishak criteria </w:t>
      </w:r>
      <w:r w:rsidRPr="00695932">
        <w:rPr>
          <w:rFonts w:eastAsia="Times New Roman" w:cs="Times New Roman"/>
          <w:szCs w:val="24"/>
          <w:lang w:eastAsia="en-GB"/>
        </w:rPr>
        <w:fldChar w:fldCharType="begin"/>
      </w:r>
      <w:r w:rsidR="00D87155">
        <w:rPr>
          <w:rFonts w:eastAsia="Times New Roman" w:cs="Times New Roman"/>
          <w:szCs w:val="24"/>
          <w:lang w:eastAsia="en-GB"/>
        </w:rPr>
        <w:instrText xml:space="preserve"> ADDIN EN.CITE &lt;EndNote&gt;&lt;Cite&gt;&lt;Author&gt;Ishak&lt;/Author&gt;&lt;Year&gt;1995&lt;/Year&gt;&lt;RecNum&gt;169&lt;/RecNum&gt;&lt;DisplayText&gt;(99)&lt;/DisplayText&gt;&lt;record&gt;&lt;rec-number&gt;169&lt;/rec-number&gt;&lt;foreign-keys&gt;&lt;key app="EN" db-id="zvetrawzapvprberawvv9ftg0dx5rs92tes2" timestamp="0"&gt;169&lt;/key&gt;&lt;/foreign-keys&gt;&lt;ref-type name="Journal Article"&gt;17&lt;/ref-type&gt;&lt;contributors&gt;&lt;authors&gt;&lt;author&gt;Ishak, K.&lt;/author&gt;&lt;author&gt;Baptista, A.&lt;/author&gt;&lt;author&gt;Bianchi, L.&lt;/author&gt;&lt;author&gt;Callea, F.&lt;/author&gt;&lt;author&gt;De Groote, J.&lt;/author&gt;&lt;author&gt;Gudat, F.&lt;/author&gt;&lt;author&gt;Denk, H.&lt;/author&gt;&lt;author&gt;Desmet, V.&lt;/author&gt;&lt;author&gt;Korb, G.&lt;/author&gt;&lt;author&gt;MacSween, R. N.&lt;/author&gt;&lt;author&gt;et al.,&lt;/author&gt;&lt;/authors&gt;&lt;/contributors&gt;&lt;auth-address&gt;Armed Forces Institute of Pathology, Washington, USA.&lt;/auth-address&gt;&lt;titles&gt;&lt;title&gt;Histological grading and staging of chronic hepatitis&lt;/title&gt;&lt;secondary-title&gt;J Hepatol&lt;/secondary-title&gt;&lt;/titles&gt;&lt;periodical&gt;&lt;full-title&gt;J Hepatol&lt;/full-title&gt;&lt;abbr-1&gt;Journal of hepatology&lt;/abbr-1&gt;&lt;/periodical&gt;&lt;pages&gt;696-9&lt;/pages&gt;&lt;volume&gt;22&lt;/volume&gt;&lt;number&gt;6&lt;/number&gt;&lt;keywords&gt;&lt;keyword&gt;Biopsy&lt;/keyword&gt;&lt;keyword&gt;Chronic Disease&lt;/keyword&gt;&lt;keyword&gt;Disease Progression&lt;/keyword&gt;&lt;keyword&gt;Hepatitis/ pathology&lt;/keyword&gt;&lt;keyword&gt;Humans&lt;/keyword&gt;&lt;/keywords&gt;&lt;dates&gt;&lt;year&gt;1995&lt;/year&gt;&lt;pub-dates&gt;&lt;date&gt;Jun&lt;/date&gt;&lt;/pub-dates&gt;&lt;/dates&gt;&lt;isbn&gt;0168-8278 (Print)&amp;#xD;0168-8278 (Linking)&lt;/isbn&gt;&lt;accession-num&gt;7560864&lt;/accession-num&gt;&lt;urls&gt;&lt;/urls&gt;&lt;/record&gt;&lt;/Cite&gt;&lt;/EndNote&gt;</w:instrText>
      </w:r>
      <w:r w:rsidRPr="00695932">
        <w:rPr>
          <w:rFonts w:eastAsia="Times New Roman" w:cs="Times New Roman"/>
          <w:szCs w:val="24"/>
          <w:lang w:eastAsia="en-GB"/>
        </w:rPr>
        <w:fldChar w:fldCharType="separate"/>
      </w:r>
      <w:r w:rsidR="00D87155">
        <w:rPr>
          <w:rFonts w:eastAsia="Times New Roman" w:cs="Times New Roman"/>
          <w:noProof/>
          <w:szCs w:val="24"/>
          <w:lang w:eastAsia="en-GB"/>
        </w:rPr>
        <w:t>(99)</w:t>
      </w:r>
      <w:r w:rsidRPr="00695932">
        <w:rPr>
          <w:rFonts w:eastAsia="Times New Roman" w:cs="Times New Roman"/>
          <w:szCs w:val="24"/>
          <w:lang w:eastAsia="en-GB"/>
        </w:rPr>
        <w:fldChar w:fldCharType="end"/>
      </w:r>
      <w:r w:rsidRPr="00695932">
        <w:rPr>
          <w:rFonts w:eastAsia="Times New Roman" w:cs="Times New Roman"/>
          <w:szCs w:val="24"/>
          <w:lang w:eastAsia="en-GB"/>
        </w:rPr>
        <w:t xml:space="preserve"> (Table 3.2). Additionally, the biopsies were also scored using the IAIHG criteria (Table 1.1) </w:t>
      </w:r>
      <w:r w:rsidRPr="00695932">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Pr="00695932">
        <w:rPr>
          <w:rFonts w:eastAsia="Times New Roman" w:cs="Times New Roman"/>
          <w:szCs w:val="24"/>
          <w:lang w:eastAsia="en-GB"/>
        </w:rPr>
        <w:fldChar w:fldCharType="separate"/>
      </w:r>
      <w:r w:rsidR="007B0E17">
        <w:rPr>
          <w:rFonts w:eastAsia="Times New Roman" w:cs="Times New Roman"/>
          <w:noProof/>
          <w:szCs w:val="24"/>
          <w:lang w:eastAsia="en-GB"/>
        </w:rPr>
        <w:t>(29)</w:t>
      </w:r>
      <w:r w:rsidRPr="00695932">
        <w:rPr>
          <w:rFonts w:eastAsia="Times New Roman" w:cs="Times New Roman"/>
          <w:szCs w:val="24"/>
          <w:lang w:eastAsia="en-GB"/>
        </w:rPr>
        <w:fldChar w:fldCharType="end"/>
      </w:r>
      <w:r w:rsidRPr="00695932">
        <w:rPr>
          <w:rFonts w:eastAsia="Times New Roman" w:cs="Times New Roman"/>
          <w:szCs w:val="24"/>
          <w:lang w:eastAsia="en-GB"/>
        </w:rPr>
        <w:t xml:space="preserve">. </w:t>
      </w:r>
    </w:p>
    <w:p w:rsidR="00504B99" w:rsidRPr="00695932" w:rsidRDefault="00504B99" w:rsidP="00504B99">
      <w:pPr>
        <w:spacing w:after="0"/>
        <w:rPr>
          <w:rFonts w:eastAsia="Times New Roman" w:cs="Times New Roman"/>
          <w:szCs w:val="24"/>
          <w:lang w:eastAsia="en-GB"/>
        </w:rPr>
      </w:pPr>
    </w:p>
    <w:p w:rsidR="00C4761E"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Patients with AIH who were continuing to attend liver clinics at the </w:t>
      </w:r>
      <w:r w:rsidR="009A0855">
        <w:rPr>
          <w:rFonts w:eastAsia="Times New Roman" w:cs="Times New Roman"/>
          <w:szCs w:val="24"/>
          <w:lang w:eastAsia="en-GB"/>
        </w:rPr>
        <w:t xml:space="preserve">RHH </w:t>
      </w:r>
      <w:r w:rsidRPr="00695932">
        <w:rPr>
          <w:rFonts w:eastAsia="Times New Roman" w:cs="Times New Roman"/>
          <w:szCs w:val="24"/>
          <w:lang w:eastAsia="en-GB"/>
        </w:rPr>
        <w:t xml:space="preserve">and who had received treatment with azathioprine were also invited to participate in the azathioprine metabolite study, with written information being provided to each patient (Appendix 1: Patient Invitation Letters, Appendix 2: Participant Information Sheet) and written consent was obtained from those willing to participate (Appendix 3: Consent Form). </w:t>
      </w:r>
    </w:p>
    <w:p w:rsidR="00504B99" w:rsidRPr="00C4761E" w:rsidRDefault="00C4761E" w:rsidP="00C4761E">
      <w:pPr>
        <w:rPr>
          <w:lang w:eastAsia="en-GB"/>
        </w:rPr>
      </w:pPr>
      <w:r>
        <w:rPr>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04B99" w:rsidRPr="00695932" w:rsidTr="00504B99">
        <w:trPr>
          <w:trHeight w:val="413"/>
        </w:trPr>
        <w:tc>
          <w:tcPr>
            <w:tcW w:w="9242" w:type="dxa"/>
          </w:tcPr>
          <w:p w:rsidR="00504B99" w:rsidRPr="00695932" w:rsidRDefault="00504B99" w:rsidP="00C4761E">
            <w:pPr>
              <w:spacing w:after="0" w:line="360" w:lineRule="auto"/>
              <w:rPr>
                <w:rFonts w:eastAsia="Times New Roman" w:cs="Times New Roman"/>
                <w:b/>
                <w:szCs w:val="24"/>
                <w:lang w:eastAsia="en-GB"/>
              </w:rPr>
            </w:pPr>
            <w:r w:rsidRPr="00695932">
              <w:rPr>
                <w:rFonts w:eastAsia="Times New Roman" w:cs="Times New Roman"/>
                <w:b/>
                <w:szCs w:val="24"/>
                <w:lang w:eastAsia="en-GB"/>
              </w:rPr>
              <w:lastRenderedPageBreak/>
              <w:t>Demographic Information</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Study Code Number:               Date of Birth:                   Sex:                   Ethnicity:</w:t>
            </w:r>
          </w:p>
        </w:tc>
      </w:tr>
      <w:tr w:rsidR="00504B99" w:rsidRPr="00695932" w:rsidTr="00504B99">
        <w:trPr>
          <w:trHeight w:val="412"/>
        </w:trPr>
        <w:tc>
          <w:tcPr>
            <w:tcW w:w="9242" w:type="dxa"/>
          </w:tcPr>
          <w:p w:rsidR="00504B99" w:rsidRPr="00695932" w:rsidRDefault="00504B99" w:rsidP="00C4761E">
            <w:pPr>
              <w:spacing w:after="0" w:line="360" w:lineRule="auto"/>
              <w:rPr>
                <w:rFonts w:eastAsia="Times New Roman" w:cs="Times New Roman"/>
                <w:b/>
                <w:szCs w:val="24"/>
                <w:lang w:eastAsia="en-GB"/>
              </w:rPr>
            </w:pPr>
            <w:r w:rsidRPr="00695932">
              <w:rPr>
                <w:rFonts w:eastAsia="Times New Roman" w:cs="Times New Roman"/>
                <w:b/>
                <w:szCs w:val="24"/>
                <w:lang w:eastAsia="en-GB"/>
              </w:rPr>
              <w:t>Presentation</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 xml:space="preserve">Date of Presentation:                      Presenting Symptoms:                           </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Drugs on Presentation:</w:t>
            </w:r>
          </w:p>
          <w:p w:rsidR="00504B99" w:rsidRPr="00695932" w:rsidRDefault="00504B99" w:rsidP="00C4761E">
            <w:pPr>
              <w:spacing w:after="0" w:line="360" w:lineRule="auto"/>
              <w:rPr>
                <w:rFonts w:eastAsia="Times New Roman" w:cs="Times New Roman"/>
                <w:b/>
                <w:szCs w:val="24"/>
                <w:lang w:eastAsia="en-GB"/>
              </w:rPr>
            </w:pPr>
            <w:r w:rsidRPr="00695932">
              <w:rPr>
                <w:rFonts w:eastAsia="Times New Roman" w:cs="Times New Roman"/>
                <w:szCs w:val="24"/>
                <w:lang w:eastAsia="en-GB"/>
              </w:rPr>
              <w:t xml:space="preserve">LFT’s   </w:t>
            </w:r>
            <w:proofErr w:type="spellStart"/>
            <w:r w:rsidRPr="00695932">
              <w:rPr>
                <w:rFonts w:eastAsia="Times New Roman" w:cs="Times New Roman"/>
                <w:szCs w:val="24"/>
                <w:lang w:eastAsia="en-GB"/>
              </w:rPr>
              <w:t>bili</w:t>
            </w:r>
            <w:proofErr w:type="spellEnd"/>
            <w:r w:rsidRPr="00695932">
              <w:rPr>
                <w:rFonts w:eastAsia="Times New Roman" w:cs="Times New Roman"/>
                <w:szCs w:val="24"/>
                <w:lang w:eastAsia="en-GB"/>
              </w:rPr>
              <w:t xml:space="preserve">:               ALT:                 AST:                </w:t>
            </w:r>
            <w:proofErr w:type="spellStart"/>
            <w:r w:rsidRPr="00695932">
              <w:rPr>
                <w:rFonts w:eastAsia="Times New Roman" w:cs="Times New Roman"/>
                <w:szCs w:val="24"/>
                <w:lang w:eastAsia="en-GB"/>
              </w:rPr>
              <w:t>alb</w:t>
            </w:r>
            <w:proofErr w:type="spellEnd"/>
            <w:r w:rsidRPr="00695932">
              <w:rPr>
                <w:rFonts w:eastAsia="Times New Roman" w:cs="Times New Roman"/>
                <w:szCs w:val="24"/>
                <w:lang w:eastAsia="en-GB"/>
              </w:rPr>
              <w:t>:               glob:</w:t>
            </w:r>
          </w:p>
        </w:tc>
      </w:tr>
      <w:tr w:rsidR="00504B99" w:rsidRPr="00695932" w:rsidTr="00504B99">
        <w:tc>
          <w:tcPr>
            <w:tcW w:w="9242" w:type="dxa"/>
          </w:tcPr>
          <w:p w:rsidR="00504B99" w:rsidRPr="00695932" w:rsidRDefault="00504B99" w:rsidP="00C4761E">
            <w:pPr>
              <w:spacing w:after="0" w:line="360" w:lineRule="auto"/>
              <w:rPr>
                <w:rFonts w:eastAsia="Times New Roman" w:cs="Times New Roman"/>
                <w:b/>
                <w:szCs w:val="24"/>
                <w:lang w:eastAsia="en-GB"/>
              </w:rPr>
            </w:pPr>
            <w:r w:rsidRPr="00695932">
              <w:rPr>
                <w:rFonts w:eastAsia="Times New Roman" w:cs="Times New Roman"/>
                <w:b/>
                <w:szCs w:val="24"/>
                <w:lang w:eastAsia="en-GB"/>
              </w:rPr>
              <w:t>Histology</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Date 1</w:t>
            </w:r>
            <w:r w:rsidRPr="00695932">
              <w:rPr>
                <w:rFonts w:eastAsia="Times New Roman" w:cs="Times New Roman"/>
                <w:szCs w:val="24"/>
                <w:vertAlign w:val="superscript"/>
                <w:lang w:eastAsia="en-GB"/>
              </w:rPr>
              <w:t>st</w:t>
            </w:r>
            <w:r w:rsidRPr="00695932">
              <w:rPr>
                <w:rFonts w:eastAsia="Times New Roman" w:cs="Times New Roman"/>
                <w:szCs w:val="24"/>
                <w:lang w:eastAsia="en-GB"/>
              </w:rPr>
              <w:t xml:space="preserve"> Biopsy:                     LFT’s  </w:t>
            </w:r>
            <w:proofErr w:type="spellStart"/>
            <w:r w:rsidRPr="00695932">
              <w:rPr>
                <w:rFonts w:eastAsia="Times New Roman" w:cs="Times New Roman"/>
                <w:szCs w:val="24"/>
                <w:lang w:eastAsia="en-GB"/>
              </w:rPr>
              <w:t>bili</w:t>
            </w:r>
            <w:proofErr w:type="spellEnd"/>
            <w:r w:rsidRPr="00695932">
              <w:rPr>
                <w:rFonts w:eastAsia="Times New Roman" w:cs="Times New Roman"/>
                <w:szCs w:val="24"/>
                <w:lang w:eastAsia="en-GB"/>
              </w:rPr>
              <w:t xml:space="preserve">:         ALT:            AST:         </w:t>
            </w:r>
            <w:proofErr w:type="spellStart"/>
            <w:r w:rsidRPr="00695932">
              <w:rPr>
                <w:rFonts w:eastAsia="Times New Roman" w:cs="Times New Roman"/>
                <w:szCs w:val="24"/>
                <w:lang w:eastAsia="en-GB"/>
              </w:rPr>
              <w:t>alb</w:t>
            </w:r>
            <w:proofErr w:type="spellEnd"/>
            <w:r w:rsidRPr="00695932">
              <w:rPr>
                <w:rFonts w:eastAsia="Times New Roman" w:cs="Times New Roman"/>
                <w:szCs w:val="24"/>
                <w:lang w:eastAsia="en-GB"/>
              </w:rPr>
              <w:t>:        glob:</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Necroinflammatory Grade:                               Fibrosis Stage:</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Date 2</w:t>
            </w:r>
            <w:r w:rsidRPr="00695932">
              <w:rPr>
                <w:rFonts w:eastAsia="Times New Roman" w:cs="Times New Roman"/>
                <w:szCs w:val="24"/>
                <w:vertAlign w:val="superscript"/>
                <w:lang w:eastAsia="en-GB"/>
              </w:rPr>
              <w:t>nd</w:t>
            </w:r>
            <w:r w:rsidRPr="00695932">
              <w:rPr>
                <w:rFonts w:eastAsia="Times New Roman" w:cs="Times New Roman"/>
                <w:szCs w:val="24"/>
                <w:lang w:eastAsia="en-GB"/>
              </w:rPr>
              <w:t xml:space="preserve"> Biopsy:                     LFT’s  </w:t>
            </w:r>
            <w:proofErr w:type="spellStart"/>
            <w:r w:rsidRPr="00695932">
              <w:rPr>
                <w:rFonts w:eastAsia="Times New Roman" w:cs="Times New Roman"/>
                <w:szCs w:val="24"/>
                <w:lang w:eastAsia="en-GB"/>
              </w:rPr>
              <w:t>bili</w:t>
            </w:r>
            <w:proofErr w:type="spellEnd"/>
            <w:r w:rsidRPr="00695932">
              <w:rPr>
                <w:rFonts w:eastAsia="Times New Roman" w:cs="Times New Roman"/>
                <w:szCs w:val="24"/>
                <w:lang w:eastAsia="en-GB"/>
              </w:rPr>
              <w:t xml:space="preserve">:         ALT:            AST:         </w:t>
            </w:r>
            <w:proofErr w:type="spellStart"/>
            <w:r w:rsidRPr="00695932">
              <w:rPr>
                <w:rFonts w:eastAsia="Times New Roman" w:cs="Times New Roman"/>
                <w:szCs w:val="24"/>
                <w:lang w:eastAsia="en-GB"/>
              </w:rPr>
              <w:t>alb</w:t>
            </w:r>
            <w:proofErr w:type="spellEnd"/>
            <w:r w:rsidRPr="00695932">
              <w:rPr>
                <w:rFonts w:eastAsia="Times New Roman" w:cs="Times New Roman"/>
                <w:szCs w:val="24"/>
                <w:lang w:eastAsia="en-GB"/>
              </w:rPr>
              <w:t>:        glob:</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Necroinflammatory Grade:                               Fibrosis Stage:</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Date 3</w:t>
            </w:r>
            <w:r w:rsidRPr="00695932">
              <w:rPr>
                <w:rFonts w:eastAsia="Times New Roman" w:cs="Times New Roman"/>
                <w:szCs w:val="24"/>
                <w:vertAlign w:val="superscript"/>
                <w:lang w:eastAsia="en-GB"/>
              </w:rPr>
              <w:t>rd</w:t>
            </w:r>
            <w:r w:rsidRPr="00695932">
              <w:rPr>
                <w:rFonts w:eastAsia="Times New Roman" w:cs="Times New Roman"/>
                <w:szCs w:val="24"/>
                <w:lang w:eastAsia="en-GB"/>
              </w:rPr>
              <w:t xml:space="preserve"> Biopsy:                     LFT’s  </w:t>
            </w:r>
            <w:proofErr w:type="spellStart"/>
            <w:r w:rsidRPr="00695932">
              <w:rPr>
                <w:rFonts w:eastAsia="Times New Roman" w:cs="Times New Roman"/>
                <w:szCs w:val="24"/>
                <w:lang w:eastAsia="en-GB"/>
              </w:rPr>
              <w:t>bili</w:t>
            </w:r>
            <w:proofErr w:type="spellEnd"/>
            <w:r w:rsidRPr="00695932">
              <w:rPr>
                <w:rFonts w:eastAsia="Times New Roman" w:cs="Times New Roman"/>
                <w:szCs w:val="24"/>
                <w:lang w:eastAsia="en-GB"/>
              </w:rPr>
              <w:t xml:space="preserve">:         ALT:            AST:         </w:t>
            </w:r>
            <w:proofErr w:type="spellStart"/>
            <w:r w:rsidRPr="00695932">
              <w:rPr>
                <w:rFonts w:eastAsia="Times New Roman" w:cs="Times New Roman"/>
                <w:szCs w:val="24"/>
                <w:lang w:eastAsia="en-GB"/>
              </w:rPr>
              <w:t>alb</w:t>
            </w:r>
            <w:proofErr w:type="spellEnd"/>
            <w:r w:rsidRPr="00695932">
              <w:rPr>
                <w:rFonts w:eastAsia="Times New Roman" w:cs="Times New Roman"/>
                <w:szCs w:val="24"/>
                <w:lang w:eastAsia="en-GB"/>
              </w:rPr>
              <w:t>:        glob:</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Necroinflammatory Grade:                               Fibrosis Stage:</w:t>
            </w:r>
          </w:p>
        </w:tc>
      </w:tr>
      <w:tr w:rsidR="00504B99" w:rsidRPr="00695932" w:rsidTr="00504B99">
        <w:tc>
          <w:tcPr>
            <w:tcW w:w="9242" w:type="dxa"/>
          </w:tcPr>
          <w:p w:rsidR="00504B99" w:rsidRPr="00695932" w:rsidRDefault="00504B99" w:rsidP="00C4761E">
            <w:pPr>
              <w:spacing w:after="0" w:line="360" w:lineRule="auto"/>
              <w:rPr>
                <w:rFonts w:eastAsia="Times New Roman" w:cs="Times New Roman"/>
                <w:b/>
                <w:szCs w:val="24"/>
                <w:lang w:eastAsia="en-GB"/>
              </w:rPr>
            </w:pPr>
            <w:r w:rsidRPr="00695932">
              <w:rPr>
                <w:rFonts w:eastAsia="Times New Roman" w:cs="Times New Roman"/>
                <w:b/>
                <w:szCs w:val="24"/>
                <w:lang w:eastAsia="en-GB"/>
              </w:rPr>
              <w:t>Treatment</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b/>
                <w:szCs w:val="24"/>
                <w:lang w:eastAsia="en-GB"/>
              </w:rPr>
              <w:t xml:space="preserve">Prednisolone: </w:t>
            </w:r>
            <w:r w:rsidRPr="00695932">
              <w:rPr>
                <w:rFonts w:eastAsia="Times New Roman" w:cs="Times New Roman"/>
                <w:szCs w:val="24"/>
                <w:lang w:eastAsia="en-GB"/>
              </w:rPr>
              <w:t>Date Started:                              Starting Dose:</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 xml:space="preserve">                        Date Dose Change:                    Dose:</w:t>
            </w:r>
          </w:p>
          <w:p w:rsidR="00504B99" w:rsidRPr="00695932" w:rsidRDefault="00504B99" w:rsidP="00C4761E">
            <w:pPr>
              <w:spacing w:after="0" w:line="360" w:lineRule="auto"/>
              <w:rPr>
                <w:rFonts w:eastAsia="Times New Roman" w:cs="Times New Roman"/>
                <w:b/>
                <w:szCs w:val="24"/>
                <w:lang w:eastAsia="en-GB"/>
              </w:rPr>
            </w:pPr>
            <w:r w:rsidRPr="00695932">
              <w:rPr>
                <w:rFonts w:eastAsia="Times New Roman" w:cs="Times New Roman"/>
                <w:b/>
                <w:szCs w:val="24"/>
                <w:lang w:eastAsia="en-GB"/>
              </w:rPr>
              <w:t xml:space="preserve">Azathioprine: </w:t>
            </w:r>
            <w:r w:rsidRPr="00695932">
              <w:rPr>
                <w:rFonts w:eastAsia="Times New Roman" w:cs="Times New Roman"/>
                <w:szCs w:val="24"/>
                <w:lang w:eastAsia="en-GB"/>
              </w:rPr>
              <w:t>Date Started:                              Starting Dose:</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 xml:space="preserve">                        Date Dose Change:                    Dose:</w:t>
            </w:r>
          </w:p>
          <w:p w:rsidR="00504B99" w:rsidRPr="00695932" w:rsidRDefault="00504B99" w:rsidP="00C4761E">
            <w:pPr>
              <w:spacing w:after="0" w:line="360" w:lineRule="auto"/>
              <w:rPr>
                <w:rFonts w:eastAsia="Times New Roman" w:cs="Times New Roman"/>
                <w:b/>
                <w:szCs w:val="24"/>
                <w:lang w:eastAsia="en-GB"/>
              </w:rPr>
            </w:pPr>
            <w:r w:rsidRPr="00695932">
              <w:rPr>
                <w:rFonts w:eastAsia="Times New Roman" w:cs="Times New Roman"/>
                <w:b/>
                <w:szCs w:val="24"/>
                <w:lang w:eastAsia="en-GB"/>
              </w:rPr>
              <w:t>Other Immunosuppressant’s: Name:</w:t>
            </w:r>
          </w:p>
          <w:p w:rsidR="00504B99" w:rsidRPr="00695932" w:rsidRDefault="00504B99" w:rsidP="00C4761E">
            <w:pPr>
              <w:spacing w:after="0" w:line="360" w:lineRule="auto"/>
              <w:rPr>
                <w:rFonts w:eastAsia="Times New Roman" w:cs="Times New Roman"/>
                <w:b/>
                <w:szCs w:val="24"/>
                <w:lang w:eastAsia="en-GB"/>
              </w:rPr>
            </w:pPr>
            <w:r w:rsidRPr="00695932">
              <w:rPr>
                <w:rFonts w:eastAsia="Times New Roman" w:cs="Times New Roman"/>
                <w:szCs w:val="24"/>
                <w:lang w:eastAsia="en-GB"/>
              </w:rPr>
              <w:t xml:space="preserve">                        Date Started:                              Starting Dose:</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 xml:space="preserve">                        Date Dose Change:                    Dose:</w:t>
            </w:r>
          </w:p>
          <w:p w:rsidR="00504B99" w:rsidRPr="00695932" w:rsidRDefault="00504B99" w:rsidP="00C4761E">
            <w:pPr>
              <w:spacing w:after="0" w:line="360" w:lineRule="auto"/>
              <w:rPr>
                <w:rFonts w:eastAsia="Times New Roman" w:cs="Times New Roman"/>
                <w:szCs w:val="24"/>
                <w:lang w:eastAsia="en-GB"/>
              </w:rPr>
            </w:pPr>
          </w:p>
        </w:tc>
      </w:tr>
      <w:tr w:rsidR="00504B99" w:rsidRPr="00695932" w:rsidTr="00504B99">
        <w:tc>
          <w:tcPr>
            <w:tcW w:w="9242" w:type="dxa"/>
          </w:tcPr>
          <w:p w:rsidR="00504B99" w:rsidRPr="00695932" w:rsidRDefault="00504B99" w:rsidP="00C4761E">
            <w:pPr>
              <w:spacing w:after="0" w:line="360" w:lineRule="auto"/>
              <w:rPr>
                <w:rFonts w:eastAsia="Times New Roman" w:cs="Times New Roman"/>
                <w:b/>
                <w:szCs w:val="24"/>
                <w:lang w:eastAsia="en-GB"/>
              </w:rPr>
            </w:pPr>
            <w:r w:rsidRPr="00695932">
              <w:rPr>
                <w:rFonts w:eastAsia="Times New Roman" w:cs="Times New Roman"/>
                <w:b/>
                <w:szCs w:val="24"/>
                <w:lang w:eastAsia="en-GB"/>
              </w:rPr>
              <w:t>Biochemical Remission</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Date of normalisation of    ALT:                     AST:                   glob:</w:t>
            </w:r>
          </w:p>
        </w:tc>
      </w:tr>
      <w:tr w:rsidR="00504B99" w:rsidRPr="00695932" w:rsidTr="00504B99">
        <w:tc>
          <w:tcPr>
            <w:tcW w:w="9242" w:type="dxa"/>
          </w:tcPr>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b/>
                <w:szCs w:val="24"/>
                <w:lang w:eastAsia="en-GB"/>
              </w:rPr>
              <w:t>Relapse</w:t>
            </w:r>
          </w:p>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Date:            ALT:           AST:         Details of Management:              Date Normalised:</w:t>
            </w:r>
          </w:p>
        </w:tc>
      </w:tr>
      <w:tr w:rsidR="00504B99" w:rsidRPr="00695932" w:rsidTr="00504B99">
        <w:tc>
          <w:tcPr>
            <w:tcW w:w="9242" w:type="dxa"/>
          </w:tcPr>
          <w:p w:rsidR="00504B99" w:rsidRPr="00695932" w:rsidRDefault="00504B99" w:rsidP="00C4761E">
            <w:pPr>
              <w:spacing w:after="0" w:line="360" w:lineRule="auto"/>
              <w:rPr>
                <w:rFonts w:eastAsia="Times New Roman" w:cs="Times New Roman"/>
                <w:szCs w:val="24"/>
                <w:lang w:eastAsia="en-GB"/>
              </w:rPr>
            </w:pPr>
            <w:r w:rsidRPr="00695932">
              <w:rPr>
                <w:rFonts w:eastAsia="Times New Roman" w:cs="Times New Roman"/>
                <w:szCs w:val="24"/>
                <w:lang w:eastAsia="en-GB"/>
              </w:rPr>
              <w:t xml:space="preserve">Date last follow-up:             Weight at last follow-up:                          Outcome:           </w:t>
            </w:r>
          </w:p>
        </w:tc>
      </w:tr>
    </w:tbl>
    <w:p w:rsidR="00504B99" w:rsidRPr="00C4761E" w:rsidRDefault="00504B99" w:rsidP="00C4761E">
      <w:pPr>
        <w:pStyle w:val="Subtitle"/>
        <w:spacing w:line="360" w:lineRule="auto"/>
        <w:rPr>
          <w:rFonts w:eastAsia="Times New Roman"/>
          <w:lang w:eastAsia="en-GB"/>
        </w:rPr>
      </w:pPr>
      <w:bookmarkStart w:id="133" w:name="_Toc507417408"/>
      <w:proofErr w:type="gramStart"/>
      <w:r w:rsidRPr="00504B99">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3</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proofErr w:type="gramStart"/>
      <w:r w:rsidR="00300AD3">
        <w:rPr>
          <w:b/>
          <w:noProof/>
        </w:rPr>
        <w:t>1</w:t>
      </w:r>
      <w:r w:rsidR="00300AD3">
        <w:rPr>
          <w:b/>
        </w:rPr>
        <w:fldChar w:fldCharType="end"/>
      </w:r>
      <w:r>
        <w:t xml:space="preserve"> </w:t>
      </w:r>
      <w:r w:rsidRPr="00695932">
        <w:t>Performa of details that was collected for each patient meeting the inclusion criteria.</w:t>
      </w:r>
      <w:bookmarkEnd w:id="133"/>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537"/>
      </w:tblGrid>
      <w:tr w:rsidR="00504B99" w:rsidRPr="00695932" w:rsidTr="00504B99">
        <w:tc>
          <w:tcPr>
            <w:tcW w:w="9576" w:type="dxa"/>
            <w:gridSpan w:val="2"/>
          </w:tcPr>
          <w:p w:rsidR="00504B99" w:rsidRPr="00C4761E" w:rsidRDefault="00504B99" w:rsidP="00504B99">
            <w:pPr>
              <w:spacing w:after="0" w:line="240" w:lineRule="auto"/>
              <w:rPr>
                <w:rFonts w:eastAsia="Times New Roman" w:cs="Times New Roman"/>
                <w:b/>
                <w:sz w:val="22"/>
                <w:lang w:eastAsia="en-GB"/>
              </w:rPr>
            </w:pPr>
            <w:r w:rsidRPr="00C4761E">
              <w:rPr>
                <w:rFonts w:eastAsia="Times New Roman" w:cs="Times New Roman"/>
                <w:b/>
                <w:sz w:val="22"/>
                <w:lang w:eastAsia="en-GB"/>
              </w:rPr>
              <w:lastRenderedPageBreak/>
              <w:t>Necroinflammatory Grade</w:t>
            </w:r>
          </w:p>
          <w:p w:rsidR="00504B99" w:rsidRPr="00C4761E" w:rsidRDefault="00504B99" w:rsidP="00504B99">
            <w:pPr>
              <w:spacing w:after="0" w:line="240" w:lineRule="auto"/>
              <w:rPr>
                <w:rFonts w:eastAsia="Times New Roman" w:cs="Times New Roman"/>
                <w:b/>
                <w:sz w:val="22"/>
                <w:lang w:eastAsia="en-GB"/>
              </w:rPr>
            </w:pPr>
          </w:p>
        </w:tc>
      </w:tr>
      <w:tr w:rsidR="00504B99" w:rsidRPr="00695932" w:rsidTr="00504B99">
        <w:tc>
          <w:tcPr>
            <w:tcW w:w="9039" w:type="dxa"/>
          </w:tcPr>
          <w:p w:rsidR="00504B99" w:rsidRPr="00C4761E" w:rsidRDefault="00504B99" w:rsidP="00504B99">
            <w:pPr>
              <w:autoSpaceDE w:val="0"/>
              <w:autoSpaceDN w:val="0"/>
              <w:adjustRightInd w:val="0"/>
              <w:spacing w:after="0" w:line="240" w:lineRule="auto"/>
              <w:rPr>
                <w:rFonts w:eastAsia="Times New Roman" w:cs="Times New Roman"/>
                <w:i/>
                <w:sz w:val="22"/>
                <w:lang w:eastAsia="en-GB"/>
              </w:rPr>
            </w:pPr>
            <w:r w:rsidRPr="00C4761E">
              <w:rPr>
                <w:rFonts w:eastAsia="Times New Roman" w:cs="Times New Roman"/>
                <w:i/>
                <w:sz w:val="22"/>
                <w:lang w:eastAsia="en-GB"/>
              </w:rPr>
              <w:t xml:space="preserve">A. </w:t>
            </w:r>
            <w:proofErr w:type="spellStart"/>
            <w:r w:rsidRPr="00C4761E">
              <w:rPr>
                <w:rFonts w:eastAsia="Times New Roman" w:cs="Times New Roman"/>
                <w:i/>
                <w:sz w:val="22"/>
                <w:lang w:eastAsia="en-GB"/>
              </w:rPr>
              <w:t>Periportal</w:t>
            </w:r>
            <w:proofErr w:type="spellEnd"/>
            <w:r w:rsidRPr="00C4761E">
              <w:rPr>
                <w:rFonts w:eastAsia="Times New Roman" w:cs="Times New Roman"/>
                <w:i/>
                <w:sz w:val="22"/>
                <w:lang w:eastAsia="en-GB"/>
              </w:rPr>
              <w:t xml:space="preserve"> or </w:t>
            </w:r>
            <w:proofErr w:type="spellStart"/>
            <w:r w:rsidRPr="00C4761E">
              <w:rPr>
                <w:rFonts w:eastAsia="Times New Roman" w:cs="Times New Roman"/>
                <w:i/>
                <w:sz w:val="22"/>
                <w:lang w:eastAsia="en-GB"/>
              </w:rPr>
              <w:t>periseptal</w:t>
            </w:r>
            <w:proofErr w:type="spellEnd"/>
            <w:r w:rsidRPr="00C4761E">
              <w:rPr>
                <w:rFonts w:eastAsia="Times New Roman" w:cs="Times New Roman"/>
                <w:i/>
                <w:sz w:val="22"/>
                <w:lang w:eastAsia="en-GB"/>
              </w:rPr>
              <w:t xml:space="preserve"> interface hepatitis (piecemeal necrosis)</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Absent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Mild (focal, few portal areas)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Mild/moderate (focal, most portal areas)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Moderate (continuous around 60% of tracts or septa)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Severe (continuous around &gt;50% of tracts or septa)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p>
        </w:tc>
        <w:tc>
          <w:tcPr>
            <w:tcW w:w="537" w:type="dxa"/>
          </w:tcPr>
          <w:p w:rsidR="00504B99" w:rsidRPr="00C4761E" w:rsidRDefault="00504B99" w:rsidP="00504B99">
            <w:pPr>
              <w:spacing w:after="0" w:line="240" w:lineRule="auto"/>
              <w:rPr>
                <w:rFonts w:eastAsia="Times New Roman" w:cs="Times New Roman"/>
                <w:sz w:val="22"/>
                <w:lang w:eastAsia="en-GB"/>
              </w:rPr>
            </w:pP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0</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1</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2</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3</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4</w:t>
            </w:r>
          </w:p>
        </w:tc>
      </w:tr>
      <w:tr w:rsidR="00504B99" w:rsidRPr="00695932" w:rsidTr="00504B99">
        <w:tc>
          <w:tcPr>
            <w:tcW w:w="9039" w:type="dxa"/>
          </w:tcPr>
          <w:p w:rsidR="00504B99" w:rsidRPr="00C4761E" w:rsidRDefault="00504B99" w:rsidP="00504B99">
            <w:pPr>
              <w:autoSpaceDE w:val="0"/>
              <w:autoSpaceDN w:val="0"/>
              <w:adjustRightInd w:val="0"/>
              <w:spacing w:after="0" w:line="240" w:lineRule="auto"/>
              <w:rPr>
                <w:rFonts w:eastAsia="Times New Roman" w:cs="Times New Roman"/>
                <w:i/>
                <w:sz w:val="22"/>
                <w:lang w:eastAsia="en-GB"/>
              </w:rPr>
            </w:pPr>
            <w:r w:rsidRPr="00C4761E">
              <w:rPr>
                <w:rFonts w:eastAsia="Times New Roman" w:cs="Times New Roman"/>
                <w:i/>
                <w:sz w:val="22"/>
                <w:lang w:eastAsia="en-GB"/>
              </w:rPr>
              <w:t>B. Confluent necrosis</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Absent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Focal confluent necrosis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Zone 3 necrosis in some areas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Zone 3 necrosis in most areas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Zone 3 </w:t>
            </w:r>
            <w:proofErr w:type="spellStart"/>
            <w:r w:rsidRPr="00C4761E">
              <w:rPr>
                <w:rFonts w:eastAsia="Times New Roman" w:cs="Times New Roman"/>
                <w:sz w:val="22"/>
                <w:lang w:eastAsia="en-GB"/>
              </w:rPr>
              <w:t>necrosis+occasional</w:t>
            </w:r>
            <w:proofErr w:type="spellEnd"/>
            <w:r w:rsidRPr="00C4761E">
              <w:rPr>
                <w:rFonts w:eastAsia="Times New Roman" w:cs="Times New Roman"/>
                <w:sz w:val="22"/>
                <w:lang w:eastAsia="en-GB"/>
              </w:rPr>
              <w:t xml:space="preserve"> portal-central (P-C) bridging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Zone 3 </w:t>
            </w:r>
            <w:proofErr w:type="spellStart"/>
            <w:r w:rsidRPr="00C4761E">
              <w:rPr>
                <w:rFonts w:eastAsia="Times New Roman" w:cs="Times New Roman"/>
                <w:sz w:val="22"/>
                <w:lang w:eastAsia="en-GB"/>
              </w:rPr>
              <w:t>necrosis+multiple</w:t>
            </w:r>
            <w:proofErr w:type="spellEnd"/>
            <w:r w:rsidRPr="00C4761E">
              <w:rPr>
                <w:rFonts w:eastAsia="Times New Roman" w:cs="Times New Roman"/>
                <w:sz w:val="22"/>
                <w:lang w:eastAsia="en-GB"/>
              </w:rPr>
              <w:t xml:space="preserve"> P-C bridging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proofErr w:type="spellStart"/>
            <w:r w:rsidRPr="00C4761E">
              <w:rPr>
                <w:rFonts w:eastAsia="Times New Roman" w:cs="Times New Roman"/>
                <w:sz w:val="22"/>
                <w:lang w:eastAsia="en-GB"/>
              </w:rPr>
              <w:t>Panacinar</w:t>
            </w:r>
            <w:proofErr w:type="spellEnd"/>
            <w:r w:rsidRPr="00C4761E">
              <w:rPr>
                <w:rFonts w:eastAsia="Times New Roman" w:cs="Times New Roman"/>
                <w:sz w:val="22"/>
                <w:lang w:eastAsia="en-GB"/>
              </w:rPr>
              <w:t xml:space="preserve"> or </w:t>
            </w:r>
            <w:proofErr w:type="spellStart"/>
            <w:r w:rsidRPr="00C4761E">
              <w:rPr>
                <w:rFonts w:eastAsia="Times New Roman" w:cs="Times New Roman"/>
                <w:sz w:val="22"/>
                <w:lang w:eastAsia="en-GB"/>
              </w:rPr>
              <w:t>multiacinar</w:t>
            </w:r>
            <w:proofErr w:type="spellEnd"/>
            <w:r w:rsidRPr="00C4761E">
              <w:rPr>
                <w:rFonts w:eastAsia="Times New Roman" w:cs="Times New Roman"/>
                <w:sz w:val="22"/>
                <w:lang w:eastAsia="en-GB"/>
              </w:rPr>
              <w:t xml:space="preserve"> necrosis </w:t>
            </w:r>
          </w:p>
          <w:p w:rsidR="00504B99" w:rsidRPr="00C4761E" w:rsidRDefault="00504B99" w:rsidP="00504B99">
            <w:pPr>
              <w:spacing w:after="0" w:line="240" w:lineRule="auto"/>
              <w:rPr>
                <w:rFonts w:eastAsia="Times New Roman" w:cs="Times New Roman"/>
                <w:sz w:val="22"/>
                <w:lang w:eastAsia="en-GB"/>
              </w:rPr>
            </w:pPr>
          </w:p>
        </w:tc>
        <w:tc>
          <w:tcPr>
            <w:tcW w:w="537" w:type="dxa"/>
          </w:tcPr>
          <w:p w:rsidR="00504B99" w:rsidRPr="00C4761E" w:rsidRDefault="00504B99" w:rsidP="00504B99">
            <w:pPr>
              <w:spacing w:after="0" w:line="240" w:lineRule="auto"/>
              <w:rPr>
                <w:rFonts w:eastAsia="Times New Roman" w:cs="Times New Roman"/>
                <w:sz w:val="22"/>
                <w:lang w:eastAsia="en-GB"/>
              </w:rPr>
            </w:pP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0</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1</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2</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3</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4</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5</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6</w:t>
            </w:r>
          </w:p>
        </w:tc>
      </w:tr>
      <w:tr w:rsidR="00504B99" w:rsidRPr="00695932" w:rsidTr="00504B99">
        <w:tc>
          <w:tcPr>
            <w:tcW w:w="9039" w:type="dxa"/>
          </w:tcPr>
          <w:p w:rsidR="00504B99" w:rsidRPr="00C4761E" w:rsidRDefault="00504B99" w:rsidP="00504B99">
            <w:pPr>
              <w:autoSpaceDE w:val="0"/>
              <w:autoSpaceDN w:val="0"/>
              <w:adjustRightInd w:val="0"/>
              <w:spacing w:after="0" w:line="240" w:lineRule="auto"/>
              <w:rPr>
                <w:rFonts w:eastAsia="Times New Roman" w:cs="Times New Roman"/>
                <w:i/>
                <w:sz w:val="22"/>
                <w:lang w:eastAsia="en-GB"/>
              </w:rPr>
            </w:pPr>
            <w:r w:rsidRPr="00C4761E">
              <w:rPr>
                <w:rFonts w:eastAsia="Times New Roman" w:cs="Times New Roman"/>
                <w:i/>
                <w:sz w:val="22"/>
                <w:lang w:eastAsia="en-GB"/>
              </w:rPr>
              <w:t>C. Focal (spotty) lytic necrosis, apoptosis and focal inflammation</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Absent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bCs/>
                <w:sz w:val="22"/>
                <w:lang w:eastAsia="en-GB"/>
              </w:rPr>
              <w:t>One</w:t>
            </w:r>
            <w:r w:rsidRPr="00C4761E">
              <w:rPr>
                <w:rFonts w:eastAsia="Times New Roman" w:cs="Times New Roman"/>
                <w:b/>
                <w:bCs/>
                <w:sz w:val="22"/>
                <w:lang w:eastAsia="en-GB"/>
              </w:rPr>
              <w:t xml:space="preserve"> </w:t>
            </w:r>
            <w:r w:rsidRPr="00C4761E">
              <w:rPr>
                <w:rFonts w:eastAsia="Times New Roman" w:cs="Times New Roman"/>
                <w:sz w:val="22"/>
                <w:lang w:eastAsia="en-GB"/>
              </w:rPr>
              <w:t xml:space="preserve">focus or less per 10 x objective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Two to four foci per 10 x objective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Five to ten foci per 10 x objective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More than ten foci per 10 x objective </w:t>
            </w:r>
          </w:p>
          <w:p w:rsidR="00504B99" w:rsidRPr="00C4761E" w:rsidRDefault="00504B99" w:rsidP="00504B99">
            <w:pPr>
              <w:spacing w:after="0" w:line="240" w:lineRule="auto"/>
              <w:rPr>
                <w:rFonts w:eastAsia="Times New Roman" w:cs="Times New Roman"/>
                <w:sz w:val="22"/>
                <w:lang w:eastAsia="en-GB"/>
              </w:rPr>
            </w:pPr>
          </w:p>
        </w:tc>
        <w:tc>
          <w:tcPr>
            <w:tcW w:w="537" w:type="dxa"/>
          </w:tcPr>
          <w:p w:rsidR="00504B99" w:rsidRPr="00C4761E" w:rsidRDefault="00504B99" w:rsidP="00504B99">
            <w:pPr>
              <w:spacing w:after="0" w:line="240" w:lineRule="auto"/>
              <w:rPr>
                <w:rFonts w:eastAsia="Times New Roman" w:cs="Times New Roman"/>
                <w:sz w:val="22"/>
                <w:lang w:eastAsia="en-GB"/>
              </w:rPr>
            </w:pP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0</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1</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2</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3</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4</w:t>
            </w:r>
          </w:p>
          <w:p w:rsidR="00504B99" w:rsidRPr="00C4761E" w:rsidRDefault="00504B99" w:rsidP="00504B99">
            <w:pPr>
              <w:spacing w:after="0" w:line="240" w:lineRule="auto"/>
              <w:rPr>
                <w:rFonts w:eastAsia="Times New Roman" w:cs="Times New Roman"/>
                <w:sz w:val="22"/>
                <w:lang w:eastAsia="en-GB"/>
              </w:rPr>
            </w:pPr>
          </w:p>
        </w:tc>
      </w:tr>
      <w:tr w:rsidR="00504B99" w:rsidRPr="00695932" w:rsidTr="00504B99">
        <w:tc>
          <w:tcPr>
            <w:tcW w:w="9039" w:type="dxa"/>
          </w:tcPr>
          <w:p w:rsidR="00504B99" w:rsidRPr="00C4761E" w:rsidRDefault="00504B99" w:rsidP="00504B99">
            <w:pPr>
              <w:autoSpaceDE w:val="0"/>
              <w:autoSpaceDN w:val="0"/>
              <w:adjustRightInd w:val="0"/>
              <w:spacing w:after="0" w:line="240" w:lineRule="auto"/>
              <w:rPr>
                <w:rFonts w:eastAsia="Times New Roman" w:cs="Times New Roman"/>
                <w:i/>
                <w:sz w:val="22"/>
                <w:lang w:eastAsia="en-GB"/>
              </w:rPr>
            </w:pPr>
            <w:r w:rsidRPr="00C4761E">
              <w:rPr>
                <w:rFonts w:eastAsia="Times New Roman" w:cs="Times New Roman"/>
                <w:i/>
                <w:sz w:val="22"/>
                <w:lang w:eastAsia="en-GB"/>
              </w:rPr>
              <w:t>D. Portal inflammation</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None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Mild, some or all portal areas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Moderate, some or all portal areas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Moderate/marked, all portal areas </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 xml:space="preserve">Marked, all portal areas </w:t>
            </w:r>
          </w:p>
          <w:p w:rsidR="00504B99" w:rsidRPr="00C4761E" w:rsidRDefault="00504B99" w:rsidP="00504B99">
            <w:pPr>
              <w:spacing w:after="0" w:line="240" w:lineRule="auto"/>
              <w:rPr>
                <w:rFonts w:eastAsia="Times New Roman" w:cs="Times New Roman"/>
                <w:sz w:val="22"/>
                <w:lang w:eastAsia="en-GB"/>
              </w:rPr>
            </w:pPr>
          </w:p>
        </w:tc>
        <w:tc>
          <w:tcPr>
            <w:tcW w:w="537" w:type="dxa"/>
          </w:tcPr>
          <w:p w:rsidR="00504B99" w:rsidRPr="00C4761E" w:rsidRDefault="00504B99" w:rsidP="00504B99">
            <w:pPr>
              <w:spacing w:after="0" w:line="240" w:lineRule="auto"/>
              <w:rPr>
                <w:rFonts w:eastAsia="Times New Roman" w:cs="Times New Roman"/>
                <w:sz w:val="22"/>
                <w:lang w:eastAsia="en-GB"/>
              </w:rPr>
            </w:pP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0</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1</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2</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3</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4</w:t>
            </w:r>
          </w:p>
        </w:tc>
      </w:tr>
      <w:tr w:rsidR="00504B99" w:rsidRPr="00695932" w:rsidTr="00504B99">
        <w:tc>
          <w:tcPr>
            <w:tcW w:w="9576" w:type="dxa"/>
            <w:gridSpan w:val="2"/>
          </w:tcPr>
          <w:p w:rsidR="00504B99" w:rsidRPr="00C4761E" w:rsidRDefault="00504B99" w:rsidP="00504B99">
            <w:pPr>
              <w:spacing w:after="0" w:line="240" w:lineRule="auto"/>
              <w:rPr>
                <w:rFonts w:eastAsia="Times New Roman" w:cs="Times New Roman"/>
                <w:b/>
                <w:sz w:val="22"/>
                <w:lang w:eastAsia="en-GB"/>
              </w:rPr>
            </w:pPr>
            <w:r w:rsidRPr="00C4761E">
              <w:rPr>
                <w:rFonts w:eastAsia="Times New Roman" w:cs="Times New Roman"/>
                <w:b/>
                <w:sz w:val="22"/>
                <w:lang w:eastAsia="en-GB"/>
              </w:rPr>
              <w:t>Fibrosis Stage</w:t>
            </w:r>
          </w:p>
          <w:p w:rsidR="00504B99" w:rsidRPr="00C4761E" w:rsidRDefault="00504B99" w:rsidP="00504B99">
            <w:pPr>
              <w:spacing w:after="0" w:line="240" w:lineRule="auto"/>
              <w:rPr>
                <w:rFonts w:eastAsia="Times New Roman" w:cs="Times New Roman"/>
                <w:b/>
                <w:sz w:val="22"/>
                <w:lang w:eastAsia="en-GB"/>
              </w:rPr>
            </w:pPr>
          </w:p>
        </w:tc>
      </w:tr>
      <w:tr w:rsidR="00504B99" w:rsidRPr="00695932" w:rsidTr="00504B99">
        <w:tc>
          <w:tcPr>
            <w:tcW w:w="9039" w:type="dxa"/>
          </w:tcPr>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No fibrosis </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Fibrous expansion of some portal areas, with or without short fibrous septa</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Fibrous expansion of most portal areas, with or without short fibrous septa</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Fibrous expansion of most portal areas with occasional portal to portal (P-P) bridging</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Fibrous expansion of portal areas with marked bridging (portal to portal (P-P) as well as portal to central (P-C))</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Marked bridging (P-P and/or P-C) with occasional nodules (incomplete cirrhosis)</w:t>
            </w:r>
          </w:p>
          <w:p w:rsidR="00504B99" w:rsidRPr="00C4761E" w:rsidRDefault="00504B99" w:rsidP="00504B99">
            <w:pPr>
              <w:autoSpaceDE w:val="0"/>
              <w:autoSpaceDN w:val="0"/>
              <w:adjustRightInd w:val="0"/>
              <w:spacing w:after="0" w:line="240" w:lineRule="auto"/>
              <w:rPr>
                <w:rFonts w:eastAsia="Times New Roman" w:cs="Times New Roman"/>
                <w:sz w:val="22"/>
                <w:lang w:eastAsia="en-GB"/>
              </w:rPr>
            </w:pPr>
            <w:r w:rsidRPr="00C4761E">
              <w:rPr>
                <w:rFonts w:eastAsia="Times New Roman" w:cs="Times New Roman"/>
                <w:sz w:val="22"/>
                <w:lang w:eastAsia="en-GB"/>
              </w:rPr>
              <w:t xml:space="preserve">Cirrhosis, probable or definite </w:t>
            </w:r>
          </w:p>
          <w:p w:rsidR="00504B99" w:rsidRPr="00C4761E" w:rsidRDefault="00504B99" w:rsidP="00504B99">
            <w:pPr>
              <w:spacing w:after="0" w:line="240" w:lineRule="auto"/>
              <w:rPr>
                <w:rFonts w:eastAsia="Times New Roman" w:cs="Times New Roman"/>
                <w:sz w:val="22"/>
                <w:lang w:eastAsia="en-GB"/>
              </w:rPr>
            </w:pPr>
          </w:p>
        </w:tc>
        <w:tc>
          <w:tcPr>
            <w:tcW w:w="537" w:type="dxa"/>
          </w:tcPr>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0</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1</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2</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3</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4</w:t>
            </w:r>
          </w:p>
          <w:p w:rsidR="00504B99" w:rsidRPr="00C4761E" w:rsidRDefault="00504B99" w:rsidP="00504B99">
            <w:pPr>
              <w:spacing w:after="0" w:line="240" w:lineRule="auto"/>
              <w:rPr>
                <w:rFonts w:eastAsia="Times New Roman" w:cs="Times New Roman"/>
                <w:sz w:val="22"/>
                <w:lang w:eastAsia="en-GB"/>
              </w:rPr>
            </w:pP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5</w:t>
            </w:r>
          </w:p>
          <w:p w:rsidR="00504B99" w:rsidRPr="00C4761E" w:rsidRDefault="00504B99" w:rsidP="00504B99">
            <w:pPr>
              <w:spacing w:after="0" w:line="240" w:lineRule="auto"/>
              <w:rPr>
                <w:rFonts w:eastAsia="Times New Roman" w:cs="Times New Roman"/>
                <w:sz w:val="22"/>
                <w:lang w:eastAsia="en-GB"/>
              </w:rPr>
            </w:pPr>
            <w:r w:rsidRPr="00C4761E">
              <w:rPr>
                <w:rFonts w:eastAsia="Times New Roman" w:cs="Times New Roman"/>
                <w:sz w:val="22"/>
                <w:lang w:eastAsia="en-GB"/>
              </w:rPr>
              <w:t>6</w:t>
            </w:r>
          </w:p>
          <w:p w:rsidR="00504B99" w:rsidRPr="00C4761E" w:rsidRDefault="00504B99" w:rsidP="00504B99">
            <w:pPr>
              <w:spacing w:after="0" w:line="240" w:lineRule="auto"/>
              <w:rPr>
                <w:rFonts w:eastAsia="Times New Roman" w:cs="Times New Roman"/>
                <w:sz w:val="22"/>
                <w:lang w:eastAsia="en-GB"/>
              </w:rPr>
            </w:pPr>
          </w:p>
        </w:tc>
      </w:tr>
    </w:tbl>
    <w:p w:rsidR="00504B99" w:rsidRPr="00695932" w:rsidRDefault="00504B99" w:rsidP="00C4761E">
      <w:pPr>
        <w:pStyle w:val="Subtitle"/>
        <w:spacing w:line="360" w:lineRule="auto"/>
        <w:rPr>
          <w:rFonts w:eastAsia="Times New Roman"/>
          <w:lang w:eastAsia="en-GB"/>
        </w:rPr>
      </w:pPr>
      <w:bookmarkStart w:id="134" w:name="_Toc507417409"/>
      <w:proofErr w:type="gramStart"/>
      <w:r w:rsidRPr="00504B99">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3</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2</w:t>
      </w:r>
      <w:r w:rsidR="00300AD3">
        <w:rPr>
          <w:b/>
        </w:rPr>
        <w:fldChar w:fldCharType="end"/>
      </w:r>
      <w:r>
        <w:t xml:space="preserve"> </w:t>
      </w:r>
      <w:r w:rsidRPr="00695932">
        <w:t xml:space="preserve">Ishak Histological Criteria for Necroinflammatory Grading and Fibrosis Staging of  Chronic Hepatitis </w:t>
      </w:r>
      <w:r w:rsidRPr="00695932">
        <w:fldChar w:fldCharType="begin"/>
      </w:r>
      <w:r w:rsidR="00D87155">
        <w:instrText xml:space="preserve"> ADDIN EN.CITE &lt;EndNote&gt;&lt;Cite&gt;&lt;Author&gt;Ishak&lt;/Author&gt;&lt;Year&gt;1995&lt;/Year&gt;&lt;RecNum&gt;169&lt;/RecNum&gt;&lt;DisplayText&gt;(99)&lt;/DisplayText&gt;&lt;record&gt;&lt;rec-number&gt;169&lt;/rec-number&gt;&lt;foreign-keys&gt;&lt;key app="EN" db-id="zvetrawzapvprberawvv9ftg0dx5rs92tes2" timestamp="0"&gt;169&lt;/key&gt;&lt;/foreign-keys&gt;&lt;ref-type name="Journal Article"&gt;17&lt;/ref-type&gt;&lt;contributors&gt;&lt;authors&gt;&lt;author&gt;Ishak, K.&lt;/author&gt;&lt;author&gt;Baptista, A.&lt;/author&gt;&lt;author&gt;Bianchi, L.&lt;/author&gt;&lt;author&gt;Callea, F.&lt;/author&gt;&lt;author&gt;De Groote, J.&lt;/author&gt;&lt;author&gt;Gudat, F.&lt;/author&gt;&lt;author&gt;Denk, H.&lt;/author&gt;&lt;author&gt;Desmet, V.&lt;/author&gt;&lt;author&gt;Korb, G.&lt;/author&gt;&lt;author&gt;MacSween, R. N.&lt;/author&gt;&lt;author&gt;et al.,&lt;/author&gt;&lt;/authors&gt;&lt;/contributors&gt;&lt;auth-address&gt;Armed Forces Institute of Pathology, Washington, USA.&lt;/auth-address&gt;&lt;titles&gt;&lt;title&gt;Histological grading and staging of chronic hepatitis&lt;/title&gt;&lt;secondary-title&gt;J Hepatol&lt;/secondary-title&gt;&lt;/titles&gt;&lt;periodical&gt;&lt;full-title&gt;J Hepatol&lt;/full-title&gt;&lt;abbr-1&gt;Journal of hepatology&lt;/abbr-1&gt;&lt;/periodical&gt;&lt;pages&gt;696-9&lt;/pages&gt;&lt;volume&gt;22&lt;/volume&gt;&lt;number&gt;6&lt;/number&gt;&lt;keywords&gt;&lt;keyword&gt;Biopsy&lt;/keyword&gt;&lt;keyword&gt;Chronic Disease&lt;/keyword&gt;&lt;keyword&gt;Disease Progression&lt;/keyword&gt;&lt;keyword&gt;Hepatitis/ pathology&lt;/keyword&gt;&lt;keyword&gt;Humans&lt;/keyword&gt;&lt;/keywords&gt;&lt;dates&gt;&lt;year&gt;1995&lt;/year&gt;&lt;pub-dates&gt;&lt;date&gt;Jun&lt;/date&gt;&lt;/pub-dates&gt;&lt;/dates&gt;&lt;isbn&gt;0168-8278 (Print)&amp;#xD;0168-8278 (Linking)&lt;/isbn&gt;&lt;accession-num&gt;7560864&lt;/accession-num&gt;&lt;urls&gt;&lt;/urls&gt;&lt;/record&gt;&lt;/Cite&gt;&lt;/EndNote&gt;</w:instrText>
      </w:r>
      <w:r w:rsidRPr="00695932">
        <w:fldChar w:fldCharType="separate"/>
      </w:r>
      <w:r w:rsidR="00D87155">
        <w:rPr>
          <w:noProof/>
        </w:rPr>
        <w:t>(99)</w:t>
      </w:r>
      <w:bookmarkEnd w:id="134"/>
      <w:r w:rsidRPr="00695932">
        <w:fldChar w:fldCharType="end"/>
      </w:r>
    </w:p>
    <w:p w:rsidR="00504B99" w:rsidRPr="00695932" w:rsidRDefault="00504B99" w:rsidP="00504B99">
      <w:pPr>
        <w:spacing w:after="0"/>
        <w:rPr>
          <w:rFonts w:eastAsia="Times New Roman" w:cs="Times New Roman"/>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625"/>
        <w:gridCol w:w="916"/>
        <w:gridCol w:w="1540"/>
        <w:gridCol w:w="1867"/>
        <w:gridCol w:w="178"/>
        <w:gridCol w:w="1036"/>
      </w:tblGrid>
      <w:tr w:rsidR="00504B99" w:rsidRPr="00695932" w:rsidTr="00504B99">
        <w:tc>
          <w:tcPr>
            <w:tcW w:w="3080" w:type="dxa"/>
          </w:tcPr>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lastRenderedPageBreak/>
              <w:t>Study No</w:t>
            </w:r>
          </w:p>
        </w:tc>
        <w:tc>
          <w:tcPr>
            <w:tcW w:w="3081" w:type="dxa"/>
            <w:gridSpan w:val="3"/>
          </w:tcPr>
          <w:p w:rsidR="00504B99" w:rsidRPr="00695932" w:rsidRDefault="00504B99" w:rsidP="00504B99">
            <w:pPr>
              <w:spacing w:after="0" w:line="360" w:lineRule="auto"/>
              <w:rPr>
                <w:rFonts w:eastAsia="Times New Roman" w:cs="Times New Roman"/>
                <w:szCs w:val="24"/>
                <w:lang w:eastAsia="en-GB"/>
              </w:rPr>
            </w:pPr>
            <w:proofErr w:type="spellStart"/>
            <w:r w:rsidRPr="00695932">
              <w:rPr>
                <w:rFonts w:eastAsia="Times New Roman" w:cs="Times New Roman"/>
                <w:szCs w:val="24"/>
                <w:lang w:eastAsia="en-GB"/>
              </w:rPr>
              <w:t>Hosp</w:t>
            </w:r>
            <w:proofErr w:type="spellEnd"/>
            <w:r w:rsidRPr="00695932">
              <w:rPr>
                <w:rFonts w:eastAsia="Times New Roman" w:cs="Times New Roman"/>
                <w:szCs w:val="24"/>
                <w:lang w:eastAsia="en-GB"/>
              </w:rPr>
              <w:t xml:space="preserve"> No</w:t>
            </w:r>
          </w:p>
        </w:tc>
        <w:tc>
          <w:tcPr>
            <w:tcW w:w="3081" w:type="dxa"/>
            <w:gridSpan w:val="3"/>
          </w:tcPr>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 xml:space="preserve">Date Biopsy </w:t>
            </w:r>
          </w:p>
        </w:tc>
      </w:tr>
      <w:tr w:rsidR="00504B99" w:rsidRPr="00695932" w:rsidTr="00504B99">
        <w:tc>
          <w:tcPr>
            <w:tcW w:w="9242" w:type="dxa"/>
            <w:gridSpan w:val="7"/>
            <w:tcBorders>
              <w:bottom w:val="nil"/>
            </w:tcBorders>
          </w:tcPr>
          <w:p w:rsidR="00504B99" w:rsidRPr="00695932" w:rsidRDefault="00504B99" w:rsidP="00504B99">
            <w:pPr>
              <w:spacing w:after="0" w:line="360" w:lineRule="auto"/>
              <w:rPr>
                <w:rFonts w:eastAsia="Times New Roman" w:cs="Times New Roman"/>
                <w:b/>
                <w:szCs w:val="24"/>
                <w:lang w:eastAsia="en-GB"/>
              </w:rPr>
            </w:pPr>
            <w:r w:rsidRPr="00695932">
              <w:rPr>
                <w:rFonts w:eastAsia="Times New Roman" w:cs="Times New Roman"/>
                <w:b/>
                <w:szCs w:val="24"/>
                <w:lang w:eastAsia="en-GB"/>
              </w:rPr>
              <w:t>Ishak Score</w:t>
            </w:r>
          </w:p>
        </w:tc>
      </w:tr>
      <w:tr w:rsidR="00504B99" w:rsidRPr="00695932" w:rsidTr="00504B99">
        <w:trPr>
          <w:trHeight w:val="84"/>
        </w:trPr>
        <w:tc>
          <w:tcPr>
            <w:tcW w:w="4621" w:type="dxa"/>
            <w:gridSpan w:val="3"/>
            <w:tcBorders>
              <w:top w:val="nil"/>
            </w:tcBorders>
          </w:tcPr>
          <w:p w:rsidR="00504B99" w:rsidRPr="00695932" w:rsidRDefault="00504B99" w:rsidP="00504B99">
            <w:pPr>
              <w:spacing w:after="0" w:line="360" w:lineRule="auto"/>
              <w:rPr>
                <w:rFonts w:eastAsia="Times New Roman" w:cs="Times New Roman"/>
                <w:b/>
                <w:szCs w:val="24"/>
                <w:lang w:eastAsia="en-GB"/>
              </w:rPr>
            </w:pPr>
            <w:r w:rsidRPr="00695932">
              <w:rPr>
                <w:rFonts w:eastAsia="Times New Roman" w:cs="Times New Roman"/>
                <w:b/>
                <w:szCs w:val="24"/>
                <w:lang w:eastAsia="en-GB"/>
              </w:rPr>
              <w:t>Necroinflammatory Grade</w:t>
            </w:r>
          </w:p>
        </w:tc>
        <w:tc>
          <w:tcPr>
            <w:tcW w:w="4621" w:type="dxa"/>
            <w:gridSpan w:val="4"/>
            <w:tcBorders>
              <w:top w:val="nil"/>
            </w:tcBorders>
          </w:tcPr>
          <w:p w:rsidR="00504B99" w:rsidRPr="00695932" w:rsidRDefault="00504B99" w:rsidP="00504B99">
            <w:pPr>
              <w:spacing w:after="0" w:line="360" w:lineRule="auto"/>
              <w:rPr>
                <w:rFonts w:eastAsia="Times New Roman" w:cs="Times New Roman"/>
                <w:b/>
                <w:szCs w:val="24"/>
                <w:lang w:eastAsia="en-GB"/>
              </w:rPr>
            </w:pPr>
            <w:r w:rsidRPr="00695932">
              <w:rPr>
                <w:rFonts w:eastAsia="Times New Roman" w:cs="Times New Roman"/>
                <w:b/>
                <w:szCs w:val="24"/>
                <w:lang w:eastAsia="en-GB"/>
              </w:rPr>
              <w:t>Fibrosis Stage</w:t>
            </w:r>
          </w:p>
        </w:tc>
      </w:tr>
      <w:tr w:rsidR="00504B99" w:rsidRPr="00695932" w:rsidTr="00504B99">
        <w:trPr>
          <w:trHeight w:val="84"/>
        </w:trPr>
        <w:tc>
          <w:tcPr>
            <w:tcW w:w="3705" w:type="dxa"/>
            <w:gridSpan w:val="2"/>
            <w:vMerge w:val="restart"/>
          </w:tcPr>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Interface Hepatitis</w:t>
            </w: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Confluent Necrosis</w:t>
            </w: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Focal Necrosis/Inflammation</w:t>
            </w: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Portal Inflammation</w:t>
            </w:r>
          </w:p>
        </w:tc>
        <w:tc>
          <w:tcPr>
            <w:tcW w:w="916" w:type="dxa"/>
          </w:tcPr>
          <w:p w:rsidR="00504B99" w:rsidRPr="00695932" w:rsidRDefault="00504B99" w:rsidP="00504B99">
            <w:pPr>
              <w:spacing w:after="0" w:line="360" w:lineRule="auto"/>
              <w:rPr>
                <w:rFonts w:eastAsia="Times New Roman" w:cs="Times New Roman"/>
                <w:szCs w:val="24"/>
                <w:lang w:eastAsia="en-GB"/>
              </w:rPr>
            </w:pPr>
          </w:p>
        </w:tc>
        <w:tc>
          <w:tcPr>
            <w:tcW w:w="3585" w:type="dxa"/>
            <w:gridSpan w:val="3"/>
          </w:tcPr>
          <w:p w:rsidR="00504B99" w:rsidRPr="00695932" w:rsidRDefault="00504B99" w:rsidP="00504B99">
            <w:pPr>
              <w:spacing w:after="0" w:line="360" w:lineRule="auto"/>
              <w:rPr>
                <w:rFonts w:eastAsia="Times New Roman" w:cs="Times New Roman"/>
                <w:b/>
                <w:i/>
                <w:szCs w:val="24"/>
                <w:lang w:eastAsia="en-GB"/>
              </w:rPr>
            </w:pPr>
            <w:r w:rsidRPr="00695932">
              <w:rPr>
                <w:rFonts w:eastAsia="Times New Roman" w:cs="Times New Roman"/>
                <w:b/>
                <w:i/>
                <w:szCs w:val="24"/>
                <w:lang w:eastAsia="en-GB"/>
              </w:rPr>
              <w:t>Score</w:t>
            </w:r>
          </w:p>
        </w:tc>
        <w:tc>
          <w:tcPr>
            <w:tcW w:w="1036" w:type="dxa"/>
          </w:tcPr>
          <w:p w:rsidR="00504B99" w:rsidRPr="00695932" w:rsidRDefault="00504B99" w:rsidP="00504B99">
            <w:pPr>
              <w:spacing w:after="0" w:line="360" w:lineRule="auto"/>
              <w:rPr>
                <w:rFonts w:eastAsia="Times New Roman" w:cs="Times New Roman"/>
                <w:szCs w:val="24"/>
                <w:lang w:eastAsia="en-GB"/>
              </w:rPr>
            </w:pPr>
          </w:p>
        </w:tc>
      </w:tr>
      <w:tr w:rsidR="00504B99" w:rsidRPr="00695932" w:rsidTr="00504B99">
        <w:trPr>
          <w:trHeight w:val="84"/>
        </w:trPr>
        <w:tc>
          <w:tcPr>
            <w:tcW w:w="3705" w:type="dxa"/>
            <w:gridSpan w:val="2"/>
            <w:vMerge/>
          </w:tcPr>
          <w:p w:rsidR="00504B99" w:rsidRPr="00695932" w:rsidRDefault="00504B99" w:rsidP="00504B99">
            <w:pPr>
              <w:spacing w:after="0" w:line="360" w:lineRule="auto"/>
              <w:rPr>
                <w:rFonts w:eastAsia="Times New Roman" w:cs="Times New Roman"/>
                <w:szCs w:val="24"/>
                <w:lang w:eastAsia="en-GB"/>
              </w:rPr>
            </w:pPr>
          </w:p>
        </w:tc>
        <w:tc>
          <w:tcPr>
            <w:tcW w:w="916" w:type="dxa"/>
          </w:tcPr>
          <w:p w:rsidR="00504B99" w:rsidRPr="00695932" w:rsidRDefault="00504B99" w:rsidP="00504B99">
            <w:pPr>
              <w:spacing w:after="0" w:line="360" w:lineRule="auto"/>
              <w:rPr>
                <w:rFonts w:eastAsia="Times New Roman" w:cs="Times New Roman"/>
                <w:szCs w:val="24"/>
                <w:lang w:eastAsia="en-GB"/>
              </w:rPr>
            </w:pPr>
          </w:p>
        </w:tc>
        <w:tc>
          <w:tcPr>
            <w:tcW w:w="4621" w:type="dxa"/>
            <w:gridSpan w:val="4"/>
            <w:vMerge w:val="restart"/>
          </w:tcPr>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 xml:space="preserve">Comments: </w:t>
            </w:r>
          </w:p>
        </w:tc>
      </w:tr>
      <w:tr w:rsidR="00504B99" w:rsidRPr="00695932" w:rsidTr="00504B99">
        <w:trPr>
          <w:trHeight w:val="210"/>
        </w:trPr>
        <w:tc>
          <w:tcPr>
            <w:tcW w:w="3705" w:type="dxa"/>
            <w:gridSpan w:val="2"/>
            <w:vMerge/>
          </w:tcPr>
          <w:p w:rsidR="00504B99" w:rsidRPr="00695932" w:rsidRDefault="00504B99" w:rsidP="00504B99">
            <w:pPr>
              <w:spacing w:after="0" w:line="360" w:lineRule="auto"/>
              <w:rPr>
                <w:rFonts w:eastAsia="Times New Roman" w:cs="Times New Roman"/>
                <w:szCs w:val="24"/>
                <w:lang w:eastAsia="en-GB"/>
              </w:rPr>
            </w:pPr>
          </w:p>
        </w:tc>
        <w:tc>
          <w:tcPr>
            <w:tcW w:w="916" w:type="dxa"/>
          </w:tcPr>
          <w:p w:rsidR="00504B99" w:rsidRPr="00695932" w:rsidRDefault="00504B99" w:rsidP="00504B99">
            <w:pPr>
              <w:spacing w:after="0" w:line="360" w:lineRule="auto"/>
              <w:rPr>
                <w:rFonts w:eastAsia="Times New Roman" w:cs="Times New Roman"/>
                <w:szCs w:val="24"/>
                <w:lang w:eastAsia="en-GB"/>
              </w:rPr>
            </w:pPr>
          </w:p>
        </w:tc>
        <w:tc>
          <w:tcPr>
            <w:tcW w:w="4621" w:type="dxa"/>
            <w:gridSpan w:val="4"/>
            <w:vMerge/>
          </w:tcPr>
          <w:p w:rsidR="00504B99" w:rsidRPr="00695932" w:rsidRDefault="00504B99" w:rsidP="00504B99">
            <w:pPr>
              <w:spacing w:after="0" w:line="360" w:lineRule="auto"/>
              <w:rPr>
                <w:rFonts w:eastAsia="Times New Roman" w:cs="Times New Roman"/>
                <w:szCs w:val="24"/>
                <w:lang w:eastAsia="en-GB"/>
              </w:rPr>
            </w:pPr>
          </w:p>
        </w:tc>
      </w:tr>
      <w:tr w:rsidR="00504B99" w:rsidRPr="00695932" w:rsidTr="00504B99">
        <w:trPr>
          <w:trHeight w:val="210"/>
        </w:trPr>
        <w:tc>
          <w:tcPr>
            <w:tcW w:w="3705" w:type="dxa"/>
            <w:gridSpan w:val="2"/>
            <w:vMerge/>
          </w:tcPr>
          <w:p w:rsidR="00504B99" w:rsidRPr="00695932" w:rsidRDefault="00504B99" w:rsidP="00504B99">
            <w:pPr>
              <w:spacing w:after="0" w:line="360" w:lineRule="auto"/>
              <w:rPr>
                <w:rFonts w:eastAsia="Times New Roman" w:cs="Times New Roman"/>
                <w:szCs w:val="24"/>
                <w:lang w:eastAsia="en-GB"/>
              </w:rPr>
            </w:pPr>
          </w:p>
        </w:tc>
        <w:tc>
          <w:tcPr>
            <w:tcW w:w="916" w:type="dxa"/>
          </w:tcPr>
          <w:p w:rsidR="00504B99" w:rsidRPr="00695932" w:rsidRDefault="00504B99" w:rsidP="00504B99">
            <w:pPr>
              <w:spacing w:after="0" w:line="360" w:lineRule="auto"/>
              <w:rPr>
                <w:rFonts w:eastAsia="Times New Roman" w:cs="Times New Roman"/>
                <w:szCs w:val="24"/>
                <w:lang w:eastAsia="en-GB"/>
              </w:rPr>
            </w:pPr>
          </w:p>
        </w:tc>
        <w:tc>
          <w:tcPr>
            <w:tcW w:w="4621" w:type="dxa"/>
            <w:gridSpan w:val="4"/>
            <w:vMerge/>
          </w:tcPr>
          <w:p w:rsidR="00504B99" w:rsidRPr="00695932" w:rsidRDefault="00504B99" w:rsidP="00504B99">
            <w:pPr>
              <w:spacing w:after="0" w:line="360" w:lineRule="auto"/>
              <w:rPr>
                <w:rFonts w:eastAsia="Times New Roman" w:cs="Times New Roman"/>
                <w:szCs w:val="24"/>
                <w:lang w:eastAsia="en-GB"/>
              </w:rPr>
            </w:pPr>
          </w:p>
        </w:tc>
      </w:tr>
      <w:tr w:rsidR="00504B99" w:rsidRPr="00695932" w:rsidTr="00504B99">
        <w:trPr>
          <w:trHeight w:val="84"/>
        </w:trPr>
        <w:tc>
          <w:tcPr>
            <w:tcW w:w="3705" w:type="dxa"/>
            <w:gridSpan w:val="2"/>
          </w:tcPr>
          <w:p w:rsidR="00504B99" w:rsidRPr="00695932" w:rsidRDefault="00504B99" w:rsidP="00504B99">
            <w:pPr>
              <w:spacing w:after="0" w:line="360" w:lineRule="auto"/>
              <w:rPr>
                <w:rFonts w:eastAsia="Times New Roman" w:cs="Times New Roman"/>
                <w:b/>
                <w:i/>
                <w:szCs w:val="24"/>
                <w:lang w:eastAsia="en-GB"/>
              </w:rPr>
            </w:pPr>
            <w:r w:rsidRPr="00695932">
              <w:rPr>
                <w:rFonts w:eastAsia="Times New Roman" w:cs="Times New Roman"/>
                <w:b/>
                <w:i/>
                <w:szCs w:val="24"/>
                <w:lang w:eastAsia="en-GB"/>
              </w:rPr>
              <w:t>Total Necroinflammatory Score</w:t>
            </w:r>
          </w:p>
        </w:tc>
        <w:tc>
          <w:tcPr>
            <w:tcW w:w="916" w:type="dxa"/>
          </w:tcPr>
          <w:p w:rsidR="00504B99" w:rsidRPr="00695932" w:rsidRDefault="00504B99" w:rsidP="00504B99">
            <w:pPr>
              <w:spacing w:after="0" w:line="360" w:lineRule="auto"/>
              <w:rPr>
                <w:rFonts w:eastAsia="Times New Roman" w:cs="Times New Roman"/>
                <w:szCs w:val="24"/>
                <w:lang w:eastAsia="en-GB"/>
              </w:rPr>
            </w:pPr>
          </w:p>
        </w:tc>
        <w:tc>
          <w:tcPr>
            <w:tcW w:w="4621" w:type="dxa"/>
            <w:gridSpan w:val="4"/>
            <w:vMerge/>
          </w:tcPr>
          <w:p w:rsidR="00504B99" w:rsidRPr="00695932" w:rsidRDefault="00504B99" w:rsidP="00504B99">
            <w:pPr>
              <w:spacing w:after="0" w:line="360" w:lineRule="auto"/>
              <w:rPr>
                <w:rFonts w:eastAsia="Times New Roman" w:cs="Times New Roman"/>
                <w:szCs w:val="24"/>
                <w:lang w:eastAsia="en-GB"/>
              </w:rPr>
            </w:pPr>
          </w:p>
        </w:tc>
      </w:tr>
      <w:tr w:rsidR="00504B99" w:rsidRPr="00695932" w:rsidTr="00504B99">
        <w:tc>
          <w:tcPr>
            <w:tcW w:w="9242" w:type="dxa"/>
            <w:gridSpan w:val="7"/>
          </w:tcPr>
          <w:p w:rsidR="00504B99" w:rsidRPr="00695932" w:rsidRDefault="00504B99" w:rsidP="00504B99">
            <w:pPr>
              <w:spacing w:after="0" w:line="360" w:lineRule="auto"/>
              <w:rPr>
                <w:rFonts w:eastAsia="Times New Roman" w:cs="Times New Roman"/>
                <w:b/>
                <w:szCs w:val="24"/>
                <w:lang w:eastAsia="en-GB"/>
              </w:rPr>
            </w:pPr>
            <w:r w:rsidRPr="00695932">
              <w:rPr>
                <w:rFonts w:eastAsia="Times New Roman" w:cs="Times New Roman"/>
                <w:b/>
                <w:szCs w:val="24"/>
                <w:lang w:eastAsia="en-GB"/>
              </w:rPr>
              <w:t>Histological IAIHG Scoring</w:t>
            </w:r>
          </w:p>
        </w:tc>
      </w:tr>
      <w:tr w:rsidR="00504B99" w:rsidRPr="00695932" w:rsidTr="00504B99">
        <w:trPr>
          <w:trHeight w:val="70"/>
        </w:trPr>
        <w:tc>
          <w:tcPr>
            <w:tcW w:w="8028" w:type="dxa"/>
            <w:gridSpan w:val="5"/>
            <w:vMerge w:val="restart"/>
          </w:tcPr>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Chronic active hepatitis with piecemeal necrosis</w:t>
            </w: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 xml:space="preserve">                                              -with lobular involvement and bridging necrosis</w:t>
            </w: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 xml:space="preserve">                                              -without lobular involvement and bridging necrosis</w:t>
            </w: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Rosetting of liver cells</w:t>
            </w: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Marked/predominant plasma cell infiltrate</w:t>
            </w: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Biliary changes</w:t>
            </w: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Other changes suggestive of a different pathology</w:t>
            </w:r>
          </w:p>
        </w:tc>
        <w:tc>
          <w:tcPr>
            <w:tcW w:w="1214" w:type="dxa"/>
            <w:gridSpan w:val="2"/>
          </w:tcPr>
          <w:p w:rsidR="00504B99" w:rsidRPr="00695932" w:rsidRDefault="00504B99" w:rsidP="00504B99">
            <w:pPr>
              <w:spacing w:after="0" w:line="360" w:lineRule="auto"/>
              <w:rPr>
                <w:rFonts w:eastAsia="Times New Roman" w:cs="Times New Roman"/>
                <w:szCs w:val="24"/>
                <w:lang w:eastAsia="en-GB"/>
              </w:rPr>
            </w:pP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+3</w:t>
            </w: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+1</w:t>
            </w:r>
          </w:p>
        </w:tc>
      </w:tr>
      <w:tr w:rsidR="00504B99" w:rsidRPr="00695932" w:rsidTr="00504B99">
        <w:trPr>
          <w:trHeight w:val="70"/>
        </w:trPr>
        <w:tc>
          <w:tcPr>
            <w:tcW w:w="8028" w:type="dxa"/>
            <w:gridSpan w:val="5"/>
            <w:vMerge/>
          </w:tcPr>
          <w:p w:rsidR="00504B99" w:rsidRPr="00695932" w:rsidRDefault="00504B99" w:rsidP="00504B99">
            <w:pPr>
              <w:spacing w:after="0" w:line="360" w:lineRule="auto"/>
              <w:rPr>
                <w:rFonts w:eastAsia="Times New Roman" w:cs="Times New Roman"/>
                <w:szCs w:val="24"/>
                <w:lang w:eastAsia="en-GB"/>
              </w:rPr>
            </w:pPr>
          </w:p>
        </w:tc>
        <w:tc>
          <w:tcPr>
            <w:tcW w:w="1214" w:type="dxa"/>
            <w:gridSpan w:val="2"/>
          </w:tcPr>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+1</w:t>
            </w:r>
          </w:p>
        </w:tc>
      </w:tr>
      <w:tr w:rsidR="00504B99" w:rsidRPr="00695932" w:rsidTr="00504B99">
        <w:trPr>
          <w:trHeight w:val="70"/>
        </w:trPr>
        <w:tc>
          <w:tcPr>
            <w:tcW w:w="8028" w:type="dxa"/>
            <w:gridSpan w:val="5"/>
            <w:vMerge/>
          </w:tcPr>
          <w:p w:rsidR="00504B99" w:rsidRPr="00695932" w:rsidRDefault="00504B99" w:rsidP="00504B99">
            <w:pPr>
              <w:spacing w:after="0" w:line="360" w:lineRule="auto"/>
              <w:rPr>
                <w:rFonts w:eastAsia="Times New Roman" w:cs="Times New Roman"/>
                <w:szCs w:val="24"/>
                <w:lang w:eastAsia="en-GB"/>
              </w:rPr>
            </w:pPr>
          </w:p>
        </w:tc>
        <w:tc>
          <w:tcPr>
            <w:tcW w:w="1214" w:type="dxa"/>
            <w:gridSpan w:val="2"/>
          </w:tcPr>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+1</w:t>
            </w:r>
          </w:p>
        </w:tc>
      </w:tr>
      <w:tr w:rsidR="00504B99" w:rsidRPr="00695932" w:rsidTr="00504B99">
        <w:trPr>
          <w:trHeight w:val="70"/>
        </w:trPr>
        <w:tc>
          <w:tcPr>
            <w:tcW w:w="8028" w:type="dxa"/>
            <w:gridSpan w:val="5"/>
            <w:vMerge/>
          </w:tcPr>
          <w:p w:rsidR="00504B99" w:rsidRPr="00695932" w:rsidRDefault="00504B99" w:rsidP="00504B99">
            <w:pPr>
              <w:spacing w:after="0" w:line="360" w:lineRule="auto"/>
              <w:rPr>
                <w:rFonts w:eastAsia="Times New Roman" w:cs="Times New Roman"/>
                <w:szCs w:val="24"/>
                <w:lang w:eastAsia="en-GB"/>
              </w:rPr>
            </w:pPr>
          </w:p>
        </w:tc>
        <w:tc>
          <w:tcPr>
            <w:tcW w:w="1214" w:type="dxa"/>
            <w:gridSpan w:val="2"/>
          </w:tcPr>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-1</w:t>
            </w:r>
          </w:p>
        </w:tc>
      </w:tr>
      <w:tr w:rsidR="00504B99" w:rsidRPr="00695932" w:rsidTr="00504B99">
        <w:trPr>
          <w:trHeight w:val="70"/>
        </w:trPr>
        <w:tc>
          <w:tcPr>
            <w:tcW w:w="8028" w:type="dxa"/>
            <w:gridSpan w:val="5"/>
            <w:vMerge/>
          </w:tcPr>
          <w:p w:rsidR="00504B99" w:rsidRPr="00695932" w:rsidRDefault="00504B99" w:rsidP="00504B99">
            <w:pPr>
              <w:spacing w:after="0" w:line="360" w:lineRule="auto"/>
              <w:rPr>
                <w:rFonts w:eastAsia="Times New Roman" w:cs="Times New Roman"/>
                <w:szCs w:val="24"/>
                <w:lang w:eastAsia="en-GB"/>
              </w:rPr>
            </w:pPr>
          </w:p>
        </w:tc>
        <w:tc>
          <w:tcPr>
            <w:tcW w:w="1214" w:type="dxa"/>
            <w:gridSpan w:val="2"/>
          </w:tcPr>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-3</w:t>
            </w:r>
          </w:p>
        </w:tc>
      </w:tr>
      <w:tr w:rsidR="00504B99" w:rsidRPr="00695932" w:rsidTr="00504B99">
        <w:trPr>
          <w:trHeight w:val="70"/>
        </w:trPr>
        <w:tc>
          <w:tcPr>
            <w:tcW w:w="8028" w:type="dxa"/>
            <w:gridSpan w:val="5"/>
          </w:tcPr>
          <w:p w:rsidR="00504B99" w:rsidRPr="00695932" w:rsidRDefault="00504B99" w:rsidP="00504B99">
            <w:pPr>
              <w:spacing w:after="0" w:line="360" w:lineRule="auto"/>
              <w:rPr>
                <w:rFonts w:eastAsia="Times New Roman" w:cs="Times New Roman"/>
                <w:b/>
                <w:i/>
                <w:szCs w:val="24"/>
                <w:lang w:eastAsia="en-GB"/>
              </w:rPr>
            </w:pPr>
            <w:r w:rsidRPr="00695932">
              <w:rPr>
                <w:rFonts w:eastAsia="Times New Roman" w:cs="Times New Roman"/>
                <w:b/>
                <w:i/>
                <w:szCs w:val="24"/>
                <w:lang w:eastAsia="en-GB"/>
              </w:rPr>
              <w:t>Total Histological IAIHG Score</w:t>
            </w:r>
          </w:p>
        </w:tc>
        <w:tc>
          <w:tcPr>
            <w:tcW w:w="1214" w:type="dxa"/>
            <w:gridSpan w:val="2"/>
          </w:tcPr>
          <w:p w:rsidR="00504B99" w:rsidRPr="00695932" w:rsidRDefault="00504B99" w:rsidP="00504B99">
            <w:pPr>
              <w:spacing w:after="0" w:line="360" w:lineRule="auto"/>
              <w:rPr>
                <w:rFonts w:eastAsia="Times New Roman" w:cs="Times New Roman"/>
                <w:szCs w:val="24"/>
                <w:lang w:eastAsia="en-GB"/>
              </w:rPr>
            </w:pPr>
          </w:p>
        </w:tc>
      </w:tr>
      <w:tr w:rsidR="00504B99" w:rsidRPr="00695932" w:rsidTr="00504B99">
        <w:trPr>
          <w:trHeight w:val="140"/>
        </w:trPr>
        <w:tc>
          <w:tcPr>
            <w:tcW w:w="9242" w:type="dxa"/>
            <w:gridSpan w:val="7"/>
          </w:tcPr>
          <w:p w:rsidR="00504B99" w:rsidRPr="00695932" w:rsidRDefault="00504B99" w:rsidP="00504B99">
            <w:pPr>
              <w:spacing w:after="0" w:line="360" w:lineRule="auto"/>
              <w:rPr>
                <w:rFonts w:eastAsia="Times New Roman" w:cs="Times New Roman"/>
                <w:b/>
                <w:szCs w:val="24"/>
                <w:lang w:eastAsia="en-GB"/>
              </w:rPr>
            </w:pPr>
            <w:r w:rsidRPr="00695932">
              <w:rPr>
                <w:rFonts w:eastAsia="Times New Roman" w:cs="Times New Roman"/>
                <w:b/>
                <w:szCs w:val="24"/>
                <w:lang w:eastAsia="en-GB"/>
              </w:rPr>
              <w:t xml:space="preserve">Steatosis </w:t>
            </w:r>
          </w:p>
        </w:tc>
      </w:tr>
      <w:tr w:rsidR="00504B99" w:rsidRPr="00695932" w:rsidTr="00504B99">
        <w:trPr>
          <w:trHeight w:val="140"/>
        </w:trPr>
        <w:tc>
          <w:tcPr>
            <w:tcW w:w="4621" w:type="dxa"/>
            <w:gridSpan w:val="3"/>
          </w:tcPr>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Grade (circle appropriate)      ]</w:t>
            </w:r>
          </w:p>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0     1      2     3</w:t>
            </w:r>
          </w:p>
        </w:tc>
        <w:tc>
          <w:tcPr>
            <w:tcW w:w="4621" w:type="dxa"/>
            <w:gridSpan w:val="4"/>
          </w:tcPr>
          <w:p w:rsidR="00504B99" w:rsidRPr="00695932" w:rsidRDefault="00504B99" w:rsidP="00504B99">
            <w:pPr>
              <w:spacing w:after="0" w:line="360" w:lineRule="auto"/>
              <w:rPr>
                <w:rFonts w:eastAsia="Times New Roman" w:cs="Times New Roman"/>
                <w:szCs w:val="24"/>
                <w:lang w:eastAsia="en-GB"/>
              </w:rPr>
            </w:pPr>
            <w:r w:rsidRPr="00695932">
              <w:rPr>
                <w:rFonts w:eastAsia="Times New Roman" w:cs="Times New Roman"/>
                <w:szCs w:val="24"/>
                <w:lang w:eastAsia="en-GB"/>
              </w:rPr>
              <w:t>Predominant Zone (circle appropriate)               1       2       3</w:t>
            </w:r>
          </w:p>
        </w:tc>
      </w:tr>
    </w:tbl>
    <w:p w:rsidR="00504B99" w:rsidRPr="00695932" w:rsidRDefault="00504B99" w:rsidP="00504B99">
      <w:pPr>
        <w:pStyle w:val="Subtitle"/>
        <w:rPr>
          <w:rFonts w:eastAsia="Times New Roman"/>
          <w:lang w:eastAsia="en-GB"/>
        </w:rPr>
      </w:pPr>
      <w:bookmarkStart w:id="135" w:name="_Toc507417410"/>
      <w:proofErr w:type="gramStart"/>
      <w:r w:rsidRPr="00504B99">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3</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3</w:t>
      </w:r>
      <w:r w:rsidR="00300AD3">
        <w:rPr>
          <w:b/>
        </w:rPr>
        <w:fldChar w:fldCharType="end"/>
      </w:r>
      <w:r>
        <w:t xml:space="preserve"> </w:t>
      </w:r>
      <w:r w:rsidRPr="00695932">
        <w:t>Histological assessment of liver biopsy samples carried out by pathologist</w:t>
      </w:r>
      <w:bookmarkEnd w:id="135"/>
    </w:p>
    <w:p w:rsidR="00504B99" w:rsidRDefault="00504B99" w:rsidP="00504B99">
      <w:pPr>
        <w:spacing w:after="0"/>
        <w:rPr>
          <w:rFonts w:eastAsia="Times New Roman" w:cs="Times New Roman"/>
          <w:szCs w:val="24"/>
          <w:lang w:eastAsia="en-GB"/>
        </w:rPr>
      </w:pPr>
    </w:p>
    <w:p w:rsidR="00504B99" w:rsidRDefault="00504B99" w:rsidP="00504B99">
      <w:pPr>
        <w:spacing w:after="0"/>
        <w:rPr>
          <w:rFonts w:eastAsia="Times New Roman" w:cs="Times New Roman"/>
          <w:szCs w:val="24"/>
          <w:lang w:eastAsia="en-GB"/>
        </w:rPr>
      </w:pPr>
    </w:p>
    <w:p w:rsidR="00504B99" w:rsidRDefault="00504B99" w:rsidP="00504B99">
      <w:pPr>
        <w:spacing w:after="0"/>
        <w:rPr>
          <w:rFonts w:eastAsia="Times New Roman" w:cs="Times New Roman"/>
          <w:szCs w:val="24"/>
          <w:lang w:eastAsia="en-GB"/>
        </w:rPr>
      </w:pPr>
    </w:p>
    <w:p w:rsidR="00504B99" w:rsidRDefault="00504B99" w:rsidP="00504B99">
      <w:pPr>
        <w:spacing w:after="0"/>
        <w:rPr>
          <w:rFonts w:eastAsia="Times New Roman" w:cs="Times New Roman"/>
          <w:szCs w:val="24"/>
          <w:lang w:eastAsia="en-GB"/>
        </w:rPr>
      </w:pPr>
    </w:p>
    <w:p w:rsidR="00504B99" w:rsidRPr="00695932" w:rsidRDefault="00504B99" w:rsidP="00504B99">
      <w:pPr>
        <w:spacing w:after="0"/>
        <w:rPr>
          <w:rFonts w:eastAsia="Times New Roman" w:cs="Times New Roman"/>
          <w:szCs w:val="24"/>
          <w:lang w:eastAsia="en-GB"/>
        </w:rPr>
      </w:pPr>
    </w:p>
    <w:p w:rsidR="00504B99" w:rsidRPr="00695932" w:rsidRDefault="00504B99" w:rsidP="00504B99">
      <w:pPr>
        <w:pStyle w:val="Heading2"/>
      </w:pPr>
      <w:bookmarkStart w:id="136" w:name="_Toc485375288"/>
      <w:r w:rsidRPr="00695932">
        <w:lastRenderedPageBreak/>
        <w:t>Ethics</w:t>
      </w:r>
      <w:bookmarkEnd w:id="136"/>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This study was divided into two main parts: (1) a retrospective analysis of our centres experience in treating AIH and (2) a study of azathioprine metabolism. The retrospective analysis of our experience was registered with Clinical Governance and ethical approval was not required. The study of azathioprine metabolism was approved by the Sheffield Research Ethics Committee; reference no 9/H1308/102. </w:t>
      </w:r>
    </w:p>
    <w:p w:rsidR="00504B99" w:rsidRPr="00695932" w:rsidRDefault="00504B99" w:rsidP="00504B99">
      <w:pPr>
        <w:spacing w:after="0"/>
        <w:rPr>
          <w:rFonts w:eastAsia="Times New Roman" w:cs="Times New Roman"/>
          <w:szCs w:val="24"/>
          <w:lang w:eastAsia="en-GB"/>
        </w:rPr>
      </w:pPr>
    </w:p>
    <w:p w:rsidR="00504B99" w:rsidRPr="00695932" w:rsidRDefault="00504B99" w:rsidP="00504B99">
      <w:pPr>
        <w:pStyle w:val="Heading2"/>
      </w:pPr>
      <w:bookmarkStart w:id="137" w:name="_Toc294596346"/>
      <w:bookmarkStart w:id="138" w:name="_Toc485375289"/>
      <w:r w:rsidRPr="00695932">
        <w:t xml:space="preserve">Treatment </w:t>
      </w:r>
      <w:r w:rsidR="008B379F">
        <w:t>Regimen</w:t>
      </w:r>
      <w:bookmarkEnd w:id="137"/>
      <w:bookmarkEnd w:id="138"/>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Patients with active AIH are treated initially with prednisolone, starting at a dose of between 10-60mg </w:t>
      </w:r>
      <w:r w:rsidRPr="00695932">
        <w:rPr>
          <w:rFonts w:eastAsia="Times New Roman" w:cs="Times New Roman"/>
          <w:szCs w:val="24"/>
          <w:lang w:eastAsia="en-GB"/>
        </w:rPr>
        <w:fldChar w:fldCharType="begin">
          <w:fldData xml:space="preserve">PEVuZE5vdGU+PENpdGU+PEF1dGhvcj5HbGVlc29uPC9BdXRob3I+PFllYXI+MjAxMTwvWWVhcj48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</w:fldData>
        </w:fldChar>
      </w:r>
      <w:r w:rsidR="00D87155">
        <w:rPr>
          <w:rFonts w:eastAsia="Times New Roman" w:cs="Times New Roman"/>
          <w:szCs w:val="24"/>
          <w:lang w:eastAsia="en-GB"/>
        </w:rPr>
        <w:instrText xml:space="preserve"> ADDIN EN.CITE </w:instrText>
      </w:r>
      <w:r w:rsidR="00D87155">
        <w:rPr>
          <w:rFonts w:eastAsia="Times New Roman" w:cs="Times New Roman"/>
          <w:szCs w:val="24"/>
          <w:lang w:eastAsia="en-GB"/>
        </w:rPr>
        <w:fldChar w:fldCharType="begin">
          <w:fldData xml:space="preserve">PEVuZE5vdGU+PENpdGU+PEF1dGhvcj5HbGVlc29uPC9BdXRob3I+PFllYXI+MjAxMTwvWWVhcj48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</w:fldData>
        </w:fldChar>
      </w:r>
      <w:r w:rsidR="00D87155">
        <w:rPr>
          <w:rFonts w:eastAsia="Times New Roman" w:cs="Times New Roman"/>
          <w:szCs w:val="24"/>
          <w:lang w:eastAsia="en-GB"/>
        </w:rPr>
        <w:instrText xml:space="preserve"> ADDIN EN.CITE.DATA </w:instrText>
      </w:r>
      <w:r w:rsidR="00D87155">
        <w:rPr>
          <w:rFonts w:eastAsia="Times New Roman" w:cs="Times New Roman"/>
          <w:szCs w:val="24"/>
          <w:lang w:eastAsia="en-GB"/>
        </w:rPr>
      </w:r>
      <w:r w:rsidR="00D87155">
        <w:rPr>
          <w:rFonts w:eastAsia="Times New Roman" w:cs="Times New Roman"/>
          <w:szCs w:val="24"/>
          <w:lang w:eastAsia="en-GB"/>
        </w:rPr>
        <w:fldChar w:fldCharType="end"/>
      </w:r>
      <w:r w:rsidRPr="00695932">
        <w:rPr>
          <w:rFonts w:eastAsia="Times New Roman" w:cs="Times New Roman"/>
          <w:szCs w:val="24"/>
          <w:lang w:eastAsia="en-GB"/>
        </w:rPr>
      </w:r>
      <w:r w:rsidRPr="00695932">
        <w:rPr>
          <w:rFonts w:eastAsia="Times New Roman" w:cs="Times New Roman"/>
          <w:szCs w:val="24"/>
          <w:lang w:eastAsia="en-GB"/>
        </w:rPr>
        <w:fldChar w:fldCharType="separate"/>
      </w:r>
      <w:r w:rsidR="00D87155">
        <w:rPr>
          <w:rFonts w:eastAsia="Times New Roman" w:cs="Times New Roman"/>
          <w:noProof/>
          <w:szCs w:val="24"/>
          <w:lang w:eastAsia="en-GB"/>
        </w:rPr>
        <w:t>(41, 100)</w:t>
      </w:r>
      <w:r w:rsidRPr="00695932">
        <w:rPr>
          <w:rFonts w:eastAsia="Times New Roman" w:cs="Times New Roman"/>
          <w:szCs w:val="24"/>
          <w:lang w:eastAsia="en-GB"/>
        </w:rPr>
        <w:fldChar w:fldCharType="end"/>
      </w:r>
      <w:r w:rsidRPr="00695932">
        <w:rPr>
          <w:rFonts w:eastAsia="Times New Roman" w:cs="Times New Roman"/>
          <w:szCs w:val="24"/>
          <w:lang w:eastAsia="en-GB"/>
        </w:rPr>
        <w:t xml:space="preserve">, with the starting dose being </w:t>
      </w:r>
      <w:r w:rsidR="008B379F">
        <w:rPr>
          <w:rFonts w:eastAsia="Times New Roman" w:cs="Times New Roman"/>
          <w:szCs w:val="24"/>
          <w:lang w:eastAsia="en-GB"/>
        </w:rPr>
        <w:t>dependent</w:t>
      </w:r>
      <w:r w:rsidRPr="00695932">
        <w:rPr>
          <w:rFonts w:eastAsia="Times New Roman" w:cs="Times New Roman"/>
          <w:szCs w:val="24"/>
          <w:lang w:eastAsia="en-GB"/>
        </w:rPr>
        <w:t xml:space="preserve"> on severity of disease activity. The dose is gradually tapered down to a maintenance dose of 10mg, with the rate of taper guided by the fall in serum transaminase activity. Liver function tests are measured frequently, initially weekly for the first four weeks, then fortnightly for the subsequent eight weeks, then monthly for the subsequent three to six months, then two-to-three monthly. Azathioprine, at a dose of 1mg/kg, is added once the serum transaminases start to improve. Full blood counts are measured initially weekly for the first four weeks, then fortnightly for the subsequent eight weeks, then monthly for the subsequent three months, then three monthly for as long as patient remains on azathioprine. Due to the time lag between biochemical remission and histological remission of between six to twelve months, patients in biochemical remission usually undergo a liver biopsy after 2-3 years of treatment to assess for histological remission. Once histological remission is confirmed, azathioprine is increased to 2mg/kg and prednisolone is gradually tapered down with an aim of complete withdrawal, while maintaining normal ALT activity. </w:t>
      </w:r>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lastRenderedPageBreak/>
        <w:t>A proportion of patients will be intolerant of azathioprine</w:t>
      </w:r>
      <w:r w:rsidRPr="00695932" w:rsidDel="00370F4E">
        <w:rPr>
          <w:rFonts w:eastAsia="Times New Roman" w:cs="Times New Roman"/>
          <w:szCs w:val="24"/>
          <w:lang w:eastAsia="en-GB"/>
        </w:rPr>
        <w:t xml:space="preserve"> </w:t>
      </w:r>
      <w:r w:rsidR="00A933E0">
        <w:rPr>
          <w:rFonts w:eastAsia="Times New Roman" w:cs="Times New Roman"/>
          <w:szCs w:val="24"/>
          <w:lang w:eastAsia="en-GB"/>
        </w:rPr>
        <w:t>(</w:t>
      </w:r>
      <w:r w:rsidR="00A95DC8">
        <w:rPr>
          <w:rFonts w:eastAsia="Times New Roman" w:cs="Times New Roman"/>
          <w:szCs w:val="24"/>
          <w:lang w:eastAsia="en-GB"/>
        </w:rPr>
        <w:t>defined in Section 3.7</w:t>
      </w:r>
      <w:r w:rsidRPr="00695932">
        <w:rPr>
          <w:rFonts w:eastAsia="Times New Roman" w:cs="Times New Roman"/>
          <w:szCs w:val="24"/>
          <w:lang w:eastAsia="en-GB"/>
        </w:rPr>
        <w:t>). Sin</w:t>
      </w:r>
      <w:r w:rsidR="009A0855">
        <w:rPr>
          <w:rFonts w:eastAsia="Times New Roman" w:cs="Times New Roman"/>
          <w:szCs w:val="24"/>
          <w:lang w:eastAsia="en-GB"/>
        </w:rPr>
        <w:t>ce 2003, MMF</w:t>
      </w:r>
      <w:r w:rsidRPr="00695932">
        <w:rPr>
          <w:rFonts w:eastAsia="Times New Roman" w:cs="Times New Roman"/>
          <w:szCs w:val="24"/>
          <w:lang w:eastAsia="en-GB"/>
        </w:rPr>
        <w:t xml:space="preserve"> has been used as an alternative to azathioprine in some of these patients. Furthermore, a proportion of patients will not respond to the above immunosuppressive </w:t>
      </w:r>
      <w:r w:rsidR="008B379F">
        <w:rPr>
          <w:rFonts w:eastAsia="Times New Roman" w:cs="Times New Roman"/>
          <w:szCs w:val="24"/>
          <w:lang w:eastAsia="en-GB"/>
        </w:rPr>
        <w:t>regimen</w:t>
      </w:r>
      <w:r w:rsidRPr="00695932">
        <w:rPr>
          <w:rFonts w:eastAsia="Times New Roman" w:cs="Times New Roman"/>
          <w:szCs w:val="24"/>
          <w:lang w:eastAsia="en-GB"/>
        </w:rPr>
        <w:t xml:space="preserve"> (defined in Section 3.5). There is no defined alternative treatment protocol for these patients but often alternative immunosuppressants will be tried in order to achieve better control of disease activity. Alternative immunosuppressants tried include budesonide, cyclosporine, cyclophosphamide, </w:t>
      </w:r>
      <w:r w:rsidR="009A0855">
        <w:rPr>
          <w:rFonts w:eastAsia="Times New Roman" w:cs="Times New Roman"/>
          <w:szCs w:val="24"/>
          <w:lang w:eastAsia="en-GB"/>
        </w:rPr>
        <w:t xml:space="preserve">MMF </w:t>
      </w:r>
      <w:r w:rsidRPr="00695932">
        <w:rPr>
          <w:rFonts w:eastAsia="Times New Roman" w:cs="Times New Roman"/>
          <w:szCs w:val="24"/>
          <w:lang w:eastAsia="en-GB"/>
        </w:rPr>
        <w:t xml:space="preserve">and tacrolimus.     </w:t>
      </w:r>
    </w:p>
    <w:p w:rsidR="00504B99" w:rsidRPr="00695932" w:rsidRDefault="00504B99" w:rsidP="00504B99">
      <w:pPr>
        <w:spacing w:after="0"/>
        <w:rPr>
          <w:rFonts w:eastAsia="Times New Roman" w:cs="Times New Roman"/>
          <w:szCs w:val="24"/>
          <w:lang w:eastAsia="en-GB"/>
        </w:rPr>
      </w:pPr>
    </w:p>
    <w:p w:rsidR="00504B99" w:rsidRPr="00695932" w:rsidRDefault="00504B99" w:rsidP="00504B99">
      <w:pPr>
        <w:pStyle w:val="Heading2"/>
      </w:pPr>
      <w:bookmarkStart w:id="139" w:name="_Toc294596347"/>
      <w:bookmarkStart w:id="140" w:name="_Toc485375290"/>
      <w:r w:rsidRPr="00695932">
        <w:t>Definition of Biochemical and Histological Remission</w:t>
      </w:r>
      <w:bookmarkEnd w:id="139"/>
      <w:bookmarkEnd w:id="140"/>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Biochemical remission is defined as normalisation of serum ALT (ALT&lt;33 IU/ml).  Histological remission is defined as the presence on minimal activity (Ishak necroinflammatory score</w:t>
      </w:r>
      <w:r w:rsidR="003C6ACD">
        <w:rPr>
          <w:rFonts w:eastAsia="Times New Roman" w:cs="Times New Roman"/>
          <w:szCs w:val="24"/>
          <w:lang w:eastAsia="en-GB"/>
        </w:rPr>
        <w:t xml:space="preserve"> (NIS)</w:t>
      </w:r>
      <w:r w:rsidRPr="00695932">
        <w:rPr>
          <w:rFonts w:eastAsia="Times New Roman" w:cs="Times New Roman"/>
          <w:szCs w:val="24"/>
          <w:lang w:eastAsia="en-GB"/>
        </w:rPr>
        <w:t xml:space="preserve"> ≤3) on liver biopsy.</w:t>
      </w:r>
    </w:p>
    <w:p w:rsidR="00504B99" w:rsidRPr="00695932" w:rsidRDefault="00504B99" w:rsidP="00504B99">
      <w:pPr>
        <w:spacing w:after="0"/>
        <w:rPr>
          <w:rFonts w:eastAsia="Times New Roman" w:cs="Times New Roman"/>
          <w:szCs w:val="24"/>
          <w:lang w:eastAsia="en-GB"/>
        </w:rPr>
      </w:pPr>
    </w:p>
    <w:p w:rsidR="00504B99" w:rsidRPr="00695932" w:rsidRDefault="00504B99" w:rsidP="00504B99">
      <w:pPr>
        <w:pStyle w:val="Heading2"/>
      </w:pPr>
      <w:bookmarkStart w:id="141" w:name="_Toc294596348"/>
      <w:bookmarkStart w:id="142" w:name="_Toc485375291"/>
      <w:r w:rsidRPr="00695932">
        <w:t>Definition of Relapse</w:t>
      </w:r>
      <w:bookmarkEnd w:id="141"/>
      <w:bookmarkEnd w:id="142"/>
    </w:p>
    <w:p w:rsidR="00504B99" w:rsidRDefault="00504B99" w:rsidP="00C90452">
      <w:pPr>
        <w:spacing w:after="0"/>
        <w:rPr>
          <w:rFonts w:eastAsia="Times New Roman" w:cs="Times New Roman"/>
          <w:szCs w:val="24"/>
          <w:lang w:eastAsia="en-GB"/>
        </w:rPr>
      </w:pPr>
      <w:r w:rsidRPr="00695932">
        <w:rPr>
          <w:rFonts w:eastAsia="Times New Roman" w:cs="Times New Roman"/>
          <w:szCs w:val="24"/>
          <w:lang w:eastAsia="en-GB"/>
        </w:rPr>
        <w:t xml:space="preserve">Relapse is defined using the IAIHG criteria as either </w:t>
      </w:r>
      <w:r w:rsidR="00047C81">
        <w:rPr>
          <w:rFonts w:eastAsia="Times New Roman" w:cs="Times New Roman"/>
          <w:szCs w:val="24"/>
          <w:lang w:eastAsia="en-GB"/>
        </w:rPr>
        <w:t>(i</w:t>
      </w:r>
      <w:r w:rsidRPr="00695932">
        <w:rPr>
          <w:rFonts w:eastAsia="Times New Roman" w:cs="Times New Roman"/>
          <w:szCs w:val="24"/>
          <w:lang w:eastAsia="en-GB"/>
        </w:rPr>
        <w:t>) recurrence of symptoms of sufficient severity to require re-introduction or increase of immunosuppression accompanied by any increase in</w:t>
      </w:r>
      <w:r w:rsidR="00047C81">
        <w:rPr>
          <w:rFonts w:eastAsia="Times New Roman" w:cs="Times New Roman"/>
          <w:szCs w:val="24"/>
          <w:lang w:eastAsia="en-GB"/>
        </w:rPr>
        <w:t xml:space="preserve"> serum transaminase levels or (ii</w:t>
      </w:r>
      <w:r w:rsidRPr="00695932">
        <w:rPr>
          <w:rFonts w:eastAsia="Times New Roman" w:cs="Times New Roman"/>
          <w:szCs w:val="24"/>
          <w:lang w:eastAsia="en-GB"/>
        </w:rPr>
        <w:t>) an increase in the serum transaminase levels to more than two times the upper limit of normal</w:t>
      </w:r>
      <w:r w:rsidR="00047C81">
        <w:rPr>
          <w:rFonts w:eastAsia="Times New Roman" w:cs="Times New Roman"/>
          <w:szCs w:val="24"/>
          <w:lang w:eastAsia="en-GB"/>
        </w:rPr>
        <w:t xml:space="preserve"> </w:t>
      </w:r>
      <w:r w:rsidR="00047C81">
        <w:rPr>
          <w:rFonts w:eastAsia="Times New Roman" w:cs="Times New Roman"/>
          <w:szCs w:val="24"/>
          <w:lang w:eastAsia="en-GB"/>
        </w:rPr>
        <w:fldChar w:fldCharType="begin"/>
      </w:r>
      <w:r w:rsidR="00047C81">
        <w:rPr>
          <w:rFonts w:eastAsia="Times New Roman" w:cs="Times New Roman"/>
          <w:szCs w:val="24"/>
          <w:lang w:eastAsia="en-GB"/>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00047C81">
        <w:rPr>
          <w:rFonts w:eastAsia="Times New Roman" w:cs="Times New Roman"/>
          <w:szCs w:val="24"/>
          <w:lang w:eastAsia="en-GB"/>
        </w:rPr>
        <w:fldChar w:fldCharType="separate"/>
      </w:r>
      <w:r w:rsidR="00047C81">
        <w:rPr>
          <w:rFonts w:eastAsia="Times New Roman" w:cs="Times New Roman"/>
          <w:noProof/>
          <w:szCs w:val="24"/>
          <w:lang w:eastAsia="en-GB"/>
        </w:rPr>
        <w:t>(29)</w:t>
      </w:r>
      <w:r w:rsidR="00047C81">
        <w:rPr>
          <w:rFonts w:eastAsia="Times New Roman" w:cs="Times New Roman"/>
          <w:szCs w:val="24"/>
          <w:lang w:eastAsia="en-GB"/>
        </w:rPr>
        <w:fldChar w:fldCharType="end"/>
      </w:r>
      <w:r w:rsidRPr="00695932">
        <w:rPr>
          <w:rFonts w:eastAsia="Times New Roman" w:cs="Times New Roman"/>
          <w:szCs w:val="24"/>
          <w:lang w:eastAsia="en-GB"/>
        </w:rPr>
        <w:t xml:space="preserve">. </w:t>
      </w:r>
      <w:bookmarkStart w:id="143" w:name="_Toc294596349"/>
    </w:p>
    <w:p w:rsidR="00C90452" w:rsidRPr="00695932" w:rsidRDefault="00C90452" w:rsidP="00C90452">
      <w:pPr>
        <w:spacing w:after="0"/>
        <w:rPr>
          <w:rFonts w:eastAsia="Times New Roman" w:cs="Times New Roman"/>
          <w:szCs w:val="24"/>
          <w:lang w:eastAsia="en-GB"/>
        </w:rPr>
      </w:pPr>
    </w:p>
    <w:p w:rsidR="00504B99" w:rsidRPr="00695932" w:rsidRDefault="00504B99" w:rsidP="00A95DC8">
      <w:pPr>
        <w:pStyle w:val="Heading2"/>
      </w:pPr>
      <w:bookmarkStart w:id="144" w:name="_Toc485375292"/>
      <w:r w:rsidRPr="00695932">
        <w:lastRenderedPageBreak/>
        <w:t>Definition of Non-Response</w:t>
      </w:r>
      <w:bookmarkEnd w:id="143"/>
      <w:bookmarkEnd w:id="144"/>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Non-response is defined as either (i) failure of transaminases to normalise; (ii) ongoing histological activity on follow-up liver biopsy; (iii) increase in transaminases when prednisolone dose weaned despite 2mg/kg of azathioprine; or (iv)frequent disease relapse. </w:t>
      </w:r>
    </w:p>
    <w:p w:rsidR="00504B99" w:rsidRPr="00695932" w:rsidRDefault="00504B99" w:rsidP="00504B99">
      <w:pPr>
        <w:keepNext/>
        <w:spacing w:before="240" w:after="60"/>
        <w:outlineLvl w:val="1"/>
        <w:rPr>
          <w:rFonts w:eastAsia="Times New Roman" w:cs="Times New Roman"/>
          <w:szCs w:val="24"/>
          <w:lang w:eastAsia="en-GB"/>
        </w:rPr>
      </w:pPr>
      <w:bookmarkStart w:id="145" w:name="_Toc294596350"/>
    </w:p>
    <w:p w:rsidR="00504B99" w:rsidRPr="00695932" w:rsidRDefault="00504B99" w:rsidP="00A95DC8">
      <w:pPr>
        <w:pStyle w:val="Heading2"/>
      </w:pPr>
      <w:bookmarkStart w:id="146" w:name="_Toc485375293"/>
      <w:r w:rsidRPr="00695932">
        <w:t>Definition of Azathioprine Intolerance</w:t>
      </w:r>
      <w:bookmarkEnd w:id="145"/>
      <w:bookmarkEnd w:id="146"/>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Azathioprine intolerance is defined as the occurrence of side-effects necessitating discontinuation </w:t>
      </w:r>
      <w:r w:rsidR="00927299">
        <w:rPr>
          <w:rFonts w:eastAsia="Times New Roman" w:cs="Times New Roman"/>
          <w:szCs w:val="24"/>
          <w:lang w:eastAsia="en-GB"/>
        </w:rPr>
        <w:t xml:space="preserve">or dose reduction </w:t>
      </w:r>
      <w:r w:rsidRPr="00695932">
        <w:rPr>
          <w:rFonts w:eastAsia="Times New Roman" w:cs="Times New Roman"/>
          <w:szCs w:val="24"/>
          <w:lang w:eastAsia="en-GB"/>
        </w:rPr>
        <w:t>of the drug. This is most commonly due to drug intolerance due to severe nausea, vomiting, anorexia, flu-like symptoms, and severe arthralgia or and severe bone marrow suppression, usually manifest as leucopenia.</w:t>
      </w:r>
      <w:r w:rsidR="00726228">
        <w:rPr>
          <w:rFonts w:eastAsia="Times New Roman" w:cs="Times New Roman"/>
          <w:szCs w:val="24"/>
          <w:lang w:eastAsia="en-GB"/>
        </w:rPr>
        <w:t xml:space="preserve"> </w:t>
      </w:r>
      <w:r w:rsidR="00726228">
        <w:rPr>
          <w:rFonts w:cs="Times New Roman"/>
          <w:szCs w:val="24"/>
        </w:rPr>
        <w:t>L</w:t>
      </w:r>
      <w:r w:rsidR="00726228" w:rsidRPr="008B79AF">
        <w:rPr>
          <w:rFonts w:cs="Times New Roman"/>
          <w:szCs w:val="24"/>
        </w:rPr>
        <w:t xml:space="preserve">eucopenia was defined </w:t>
      </w:r>
      <w:r w:rsidR="00726228">
        <w:rPr>
          <w:rFonts w:cs="Times New Roman"/>
          <w:szCs w:val="24"/>
        </w:rPr>
        <w:t>as a decrease of WCC</w:t>
      </w:r>
      <w:r w:rsidR="00726228" w:rsidRPr="008B79AF">
        <w:rPr>
          <w:rFonts w:cs="Times New Roman"/>
          <w:szCs w:val="24"/>
        </w:rPr>
        <w:t xml:space="preserve"> to &lt;3.0x10</w:t>
      </w:r>
      <w:r w:rsidR="00726228" w:rsidRPr="008B79AF">
        <w:rPr>
          <w:rFonts w:cs="Times New Roman"/>
          <w:szCs w:val="24"/>
          <w:vertAlign w:val="superscript"/>
        </w:rPr>
        <w:t>9</w:t>
      </w:r>
      <w:r w:rsidR="00726228" w:rsidRPr="008B79AF">
        <w:rPr>
          <w:rFonts w:cs="Times New Roman"/>
          <w:szCs w:val="24"/>
        </w:rPr>
        <w:t>/l</w:t>
      </w:r>
      <w:r w:rsidR="00726228" w:rsidRPr="008B79AF">
        <w:rPr>
          <w:rFonts w:cs="Times New Roman"/>
          <w:b/>
          <w:color w:val="0000FF"/>
          <w:szCs w:val="24"/>
        </w:rPr>
        <w:t xml:space="preserve"> </w:t>
      </w:r>
      <w:r w:rsidR="00726228" w:rsidRPr="008B79AF">
        <w:rPr>
          <w:rFonts w:cs="Times New Roman"/>
          <w:szCs w:val="24"/>
        </w:rPr>
        <w:t>or the absolute neutrophil count (ANC) to &lt;1.5 x10</w:t>
      </w:r>
      <w:r w:rsidR="00726228" w:rsidRPr="008B79AF">
        <w:rPr>
          <w:rFonts w:cs="Times New Roman"/>
          <w:szCs w:val="24"/>
          <w:vertAlign w:val="superscript"/>
        </w:rPr>
        <w:t>9</w:t>
      </w:r>
      <w:r w:rsidR="00726228" w:rsidRPr="008B79AF">
        <w:rPr>
          <w:rFonts w:cs="Times New Roman"/>
          <w:szCs w:val="24"/>
        </w:rPr>
        <w:t>/l.</w:t>
      </w:r>
      <w:r w:rsidRPr="00695932">
        <w:rPr>
          <w:rFonts w:eastAsia="Times New Roman" w:cs="Times New Roman"/>
          <w:szCs w:val="24"/>
          <w:lang w:eastAsia="en-GB"/>
        </w:rPr>
        <w:t xml:space="preserve"> Hepatotoxicity or pancreatitis may also occur. </w:t>
      </w:r>
    </w:p>
    <w:p w:rsidR="00504B99" w:rsidRPr="00695932" w:rsidRDefault="00504B99" w:rsidP="00504B99">
      <w:pPr>
        <w:spacing w:after="0"/>
        <w:rPr>
          <w:rFonts w:eastAsia="Times New Roman" w:cs="Times New Roman"/>
          <w:szCs w:val="24"/>
          <w:lang w:eastAsia="en-GB"/>
        </w:rPr>
      </w:pPr>
    </w:p>
    <w:p w:rsidR="00504B99" w:rsidRPr="00695932" w:rsidRDefault="00504B99" w:rsidP="00A95DC8">
      <w:pPr>
        <w:pStyle w:val="Heading2"/>
      </w:pPr>
      <w:bookmarkStart w:id="147" w:name="_Toc485375294"/>
      <w:r w:rsidRPr="00695932">
        <w:t>Blood Sample Processing</w:t>
      </w:r>
      <w:bookmarkEnd w:id="147"/>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2x6ml lithium heparin samples were obtained from patients at recruitment and at each subsequent clinic visit.  The samples were kept refrigerated until processing, which occurred within three days. An aliquot of 500 µl was used for a full blood </w:t>
      </w:r>
      <w:r w:rsidR="00047C81" w:rsidRPr="00695932">
        <w:rPr>
          <w:rFonts w:eastAsia="Times New Roman" w:cs="Times New Roman"/>
          <w:szCs w:val="24"/>
          <w:lang w:eastAsia="en-GB"/>
        </w:rPr>
        <w:t>count (</w:t>
      </w:r>
      <w:proofErr w:type="spellStart"/>
      <w:r w:rsidRPr="00695932">
        <w:rPr>
          <w:rFonts w:eastAsia="Times New Roman" w:cs="Times New Roman"/>
          <w:szCs w:val="24"/>
          <w:lang w:eastAsia="en-GB"/>
        </w:rPr>
        <w:t>Avida</w:t>
      </w:r>
      <w:proofErr w:type="spellEnd"/>
      <w:r w:rsidRPr="00695932">
        <w:rPr>
          <w:rFonts w:eastAsia="Times New Roman" w:cs="Times New Roman"/>
          <w:szCs w:val="24"/>
          <w:lang w:eastAsia="en-GB"/>
        </w:rPr>
        <w:t xml:space="preserve"> blood counter, Department of Haematology, Sheffield Children</w:t>
      </w:r>
      <w:r>
        <w:rPr>
          <w:rFonts w:eastAsia="Times New Roman" w:cs="Times New Roman"/>
          <w:szCs w:val="24"/>
          <w:lang w:eastAsia="en-GB"/>
        </w:rPr>
        <w:t xml:space="preserve">’s Hospital). </w:t>
      </w:r>
      <w:r w:rsidRPr="00695932">
        <w:rPr>
          <w:rFonts w:eastAsia="Times New Roman" w:cs="Times New Roman"/>
          <w:szCs w:val="24"/>
          <w:lang w:eastAsia="en-GB"/>
        </w:rPr>
        <w:t xml:space="preserve">6 ml of whole blood was divided into 2x3mls aliquots and stored at -80ºC for AZA metabolite analysis.  </w:t>
      </w:r>
    </w:p>
    <w:p w:rsidR="00504B99" w:rsidRPr="00695932" w:rsidRDefault="00504B99" w:rsidP="00504B99">
      <w:pPr>
        <w:spacing w:after="0"/>
        <w:rPr>
          <w:rFonts w:eastAsia="Times New Roman" w:cs="Times New Roman"/>
          <w:szCs w:val="24"/>
          <w:lang w:eastAsia="en-GB"/>
        </w:rPr>
      </w:pPr>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lastRenderedPageBreak/>
        <w:t>The remaining blood was processed for use for genotyping (</w:t>
      </w:r>
      <w:r w:rsidRPr="009A0855">
        <w:rPr>
          <w:rFonts w:eastAsia="Times New Roman" w:cs="Times New Roman"/>
          <w:i/>
          <w:szCs w:val="24"/>
          <w:lang w:eastAsia="en-GB"/>
        </w:rPr>
        <w:t>TPMT</w:t>
      </w:r>
      <w:r w:rsidRPr="00695932">
        <w:rPr>
          <w:rFonts w:eastAsia="Times New Roman" w:cs="Times New Roman"/>
          <w:szCs w:val="24"/>
          <w:lang w:eastAsia="en-GB"/>
        </w:rPr>
        <w:t xml:space="preserve"> and </w:t>
      </w:r>
      <w:r w:rsidRPr="009A0855">
        <w:rPr>
          <w:rFonts w:eastAsia="Times New Roman" w:cs="Times New Roman"/>
          <w:i/>
          <w:szCs w:val="24"/>
          <w:lang w:eastAsia="en-GB"/>
        </w:rPr>
        <w:t>ITPA</w:t>
      </w:r>
      <w:r w:rsidRPr="00695932">
        <w:rPr>
          <w:rFonts w:eastAsia="Times New Roman" w:cs="Times New Roman"/>
          <w:szCs w:val="24"/>
          <w:lang w:eastAsia="en-GB"/>
        </w:rPr>
        <w:t xml:space="preserve">) and TPMT activity determination. </w:t>
      </w:r>
      <w:r w:rsidR="00047C81">
        <w:rPr>
          <w:rFonts w:eastAsia="Times New Roman" w:cs="Times New Roman"/>
          <w:szCs w:val="24"/>
          <w:lang w:eastAsia="en-GB"/>
        </w:rPr>
        <w:t>In order to separate the plasma from the</w:t>
      </w:r>
      <w:r w:rsidRPr="00695932">
        <w:rPr>
          <w:rFonts w:eastAsia="Times New Roman" w:cs="Times New Roman"/>
          <w:szCs w:val="24"/>
          <w:lang w:eastAsia="en-GB"/>
        </w:rPr>
        <w:t xml:space="preserve"> red and white blood cells, the </w:t>
      </w:r>
      <w:r w:rsidR="00047C81">
        <w:rPr>
          <w:rFonts w:eastAsia="Times New Roman" w:cs="Times New Roman"/>
          <w:szCs w:val="24"/>
          <w:lang w:eastAsia="en-GB"/>
        </w:rPr>
        <w:t>blood was</w:t>
      </w:r>
      <w:r w:rsidRPr="00695932">
        <w:rPr>
          <w:rFonts w:eastAsia="Times New Roman" w:cs="Times New Roman"/>
          <w:szCs w:val="24"/>
          <w:lang w:eastAsia="en-GB"/>
        </w:rPr>
        <w:t xml:space="preserve"> initially centrifuged at 1500rpm for 5 minutes at 4ºC. The plasma was removed and stored at -80ºC. The buffy coat of white blood cells</w:t>
      </w:r>
      <w:r w:rsidR="007E3891">
        <w:rPr>
          <w:rFonts w:eastAsia="Times New Roman" w:cs="Times New Roman"/>
          <w:szCs w:val="24"/>
          <w:lang w:eastAsia="en-GB"/>
        </w:rPr>
        <w:t xml:space="preserve"> (WBCs)</w:t>
      </w:r>
      <w:r w:rsidRPr="00695932">
        <w:rPr>
          <w:rFonts w:eastAsia="Times New Roman" w:cs="Times New Roman"/>
          <w:szCs w:val="24"/>
          <w:lang w:eastAsia="en-GB"/>
        </w:rPr>
        <w:t xml:space="preserve"> was removed to another 1.5ml </w:t>
      </w:r>
      <w:proofErr w:type="spellStart"/>
      <w:r w:rsidRPr="00695932">
        <w:rPr>
          <w:rFonts w:eastAsia="Times New Roman" w:cs="Times New Roman"/>
          <w:szCs w:val="24"/>
          <w:lang w:eastAsia="en-GB"/>
        </w:rPr>
        <w:t>cryovial</w:t>
      </w:r>
      <w:proofErr w:type="spellEnd"/>
      <w:r w:rsidRPr="00695932">
        <w:rPr>
          <w:rFonts w:eastAsia="Times New Roman" w:cs="Times New Roman"/>
          <w:szCs w:val="24"/>
          <w:lang w:eastAsia="en-GB"/>
        </w:rPr>
        <w:t xml:space="preserve"> and 2 volumes of Hanks Balanced Salt Solution (HBSS) </w:t>
      </w:r>
      <w:proofErr w:type="gramStart"/>
      <w:r w:rsidRPr="00695932">
        <w:rPr>
          <w:rFonts w:eastAsia="Times New Roman" w:cs="Times New Roman"/>
          <w:szCs w:val="24"/>
          <w:lang w:eastAsia="en-GB"/>
        </w:rPr>
        <w:t>was</w:t>
      </w:r>
      <w:proofErr w:type="gramEnd"/>
      <w:r w:rsidRPr="00695932">
        <w:rPr>
          <w:rFonts w:eastAsia="Times New Roman" w:cs="Times New Roman"/>
          <w:szCs w:val="24"/>
          <w:lang w:eastAsia="en-GB"/>
        </w:rPr>
        <w:t xml:space="preserve"> added. To the remaining packed red blood cells, two volumes of 0.9% normal saline </w:t>
      </w:r>
      <w:proofErr w:type="gramStart"/>
      <w:r w:rsidRPr="00695932">
        <w:rPr>
          <w:rFonts w:eastAsia="Times New Roman" w:cs="Times New Roman"/>
          <w:szCs w:val="24"/>
          <w:lang w:eastAsia="en-GB"/>
        </w:rPr>
        <w:t>was</w:t>
      </w:r>
      <w:proofErr w:type="gramEnd"/>
      <w:r w:rsidRPr="00695932">
        <w:rPr>
          <w:rFonts w:eastAsia="Times New Roman" w:cs="Times New Roman"/>
          <w:szCs w:val="24"/>
          <w:lang w:eastAsia="en-GB"/>
        </w:rPr>
        <w:t xml:space="preserve"> added and the vials gently mixed. The vials were then centrifuged at 1500rpm for 5 minutes at 4ºC and the supernatant discarded. This step was done twice. One volume of HBSS was added to the white blood cells and they were then stored at -80ºC ready for genotyping.  One volume of normal saline was added to the packed red blood cells</w:t>
      </w:r>
      <w:r w:rsidR="007E3891">
        <w:rPr>
          <w:rFonts w:eastAsia="Times New Roman" w:cs="Times New Roman"/>
          <w:szCs w:val="24"/>
          <w:lang w:eastAsia="en-GB"/>
        </w:rPr>
        <w:t xml:space="preserve"> (RBCs)</w:t>
      </w:r>
      <w:r w:rsidRPr="00695932">
        <w:rPr>
          <w:rFonts w:eastAsia="Times New Roman" w:cs="Times New Roman"/>
          <w:szCs w:val="24"/>
          <w:lang w:eastAsia="en-GB"/>
        </w:rPr>
        <w:t xml:space="preserve">, the vials were gently mixed and 500µl was aliquoted into another plug cap tube for a full blood count. The </w:t>
      </w:r>
      <w:r w:rsidR="007E3891">
        <w:rPr>
          <w:rFonts w:eastAsia="Times New Roman" w:cs="Times New Roman"/>
          <w:szCs w:val="24"/>
          <w:lang w:eastAsia="en-GB"/>
        </w:rPr>
        <w:t>RBCs</w:t>
      </w:r>
      <w:r w:rsidRPr="00695932">
        <w:rPr>
          <w:rFonts w:eastAsia="Times New Roman" w:cs="Times New Roman"/>
          <w:szCs w:val="24"/>
          <w:lang w:eastAsia="en-GB"/>
        </w:rPr>
        <w:t xml:space="preserve"> were then lysed by adding 200µl aliquots of the </w:t>
      </w:r>
      <w:proofErr w:type="spellStart"/>
      <w:r w:rsidRPr="00695932">
        <w:rPr>
          <w:rFonts w:eastAsia="Times New Roman" w:cs="Times New Roman"/>
          <w:szCs w:val="24"/>
          <w:lang w:eastAsia="en-GB"/>
        </w:rPr>
        <w:t>resuspended</w:t>
      </w:r>
      <w:proofErr w:type="spellEnd"/>
      <w:r w:rsidRPr="00695932">
        <w:rPr>
          <w:rFonts w:eastAsia="Times New Roman" w:cs="Times New Roman"/>
          <w:szCs w:val="24"/>
          <w:lang w:eastAsia="en-GB"/>
        </w:rPr>
        <w:t xml:space="preserve"> cells to 800µls ice-cold </w:t>
      </w:r>
      <w:proofErr w:type="spellStart"/>
      <w:r w:rsidRPr="00695932">
        <w:rPr>
          <w:rFonts w:eastAsia="Times New Roman" w:cs="Times New Roman"/>
          <w:szCs w:val="24"/>
          <w:lang w:eastAsia="en-GB"/>
        </w:rPr>
        <w:t>MilliQ</w:t>
      </w:r>
      <w:proofErr w:type="spellEnd"/>
      <w:r w:rsidRPr="00695932">
        <w:rPr>
          <w:rFonts w:eastAsia="Times New Roman" w:cs="Times New Roman"/>
          <w:szCs w:val="24"/>
          <w:lang w:eastAsia="en-GB"/>
        </w:rPr>
        <w:t xml:space="preserve"> water in four </w:t>
      </w:r>
      <w:proofErr w:type="spellStart"/>
      <w:r w:rsidR="0029780E">
        <w:rPr>
          <w:rFonts w:eastAsia="Times New Roman" w:cs="Times New Roman"/>
          <w:szCs w:val="24"/>
          <w:lang w:eastAsia="en-GB"/>
        </w:rPr>
        <w:t>eppendorf</w:t>
      </w:r>
      <w:r w:rsidR="0029780E" w:rsidRPr="00695932">
        <w:rPr>
          <w:rFonts w:eastAsia="Times New Roman" w:cs="Times New Roman"/>
          <w:szCs w:val="24"/>
          <w:lang w:eastAsia="en-GB"/>
        </w:rPr>
        <w:t>s</w:t>
      </w:r>
      <w:proofErr w:type="spellEnd"/>
      <w:r w:rsidRPr="00695932">
        <w:rPr>
          <w:rFonts w:eastAsia="Times New Roman" w:cs="Times New Roman"/>
          <w:szCs w:val="24"/>
          <w:lang w:eastAsia="en-GB"/>
        </w:rPr>
        <w:t xml:space="preserve">. These were first vortex mixed and then centrifuged in a mini centrifuge in a cold room at 4ºC at 1400rpm for 10 minutes. The clear supernatant was then carefully removed from each Eppendorf using a Pasteur pipette and stored in two 1.5ml </w:t>
      </w:r>
      <w:proofErr w:type="spellStart"/>
      <w:r w:rsidRPr="00695932">
        <w:rPr>
          <w:rFonts w:eastAsia="Times New Roman" w:cs="Times New Roman"/>
          <w:szCs w:val="24"/>
          <w:lang w:eastAsia="en-GB"/>
        </w:rPr>
        <w:t>cryovials</w:t>
      </w:r>
      <w:proofErr w:type="spellEnd"/>
      <w:r w:rsidRPr="00695932">
        <w:rPr>
          <w:rFonts w:eastAsia="Times New Roman" w:cs="Times New Roman"/>
          <w:szCs w:val="24"/>
          <w:lang w:eastAsia="en-GB"/>
        </w:rPr>
        <w:t xml:space="preserve"> at -80ºC ready for use for the TPMT enzyme activity assay. </w:t>
      </w:r>
    </w:p>
    <w:p w:rsidR="00504B99" w:rsidRPr="00695932" w:rsidRDefault="00504B99" w:rsidP="00504B99">
      <w:pPr>
        <w:spacing w:after="0"/>
        <w:rPr>
          <w:rFonts w:eastAsia="Times New Roman" w:cs="Times New Roman"/>
          <w:szCs w:val="24"/>
          <w:lang w:eastAsia="en-GB"/>
        </w:rPr>
      </w:pPr>
    </w:p>
    <w:p w:rsidR="00504B99" w:rsidRPr="00695932" w:rsidRDefault="00A95DC8" w:rsidP="00A95DC8">
      <w:pPr>
        <w:pStyle w:val="Heading2"/>
      </w:pPr>
      <w:bookmarkStart w:id="148" w:name="_Toc485375295"/>
      <w:r>
        <w:t>Azathioprine</w:t>
      </w:r>
      <w:r w:rsidR="00504B99" w:rsidRPr="00695932">
        <w:t xml:space="preserve"> metabolite assay</w:t>
      </w:r>
      <w:bookmarkEnd w:id="148"/>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The extraction and quantification of thiopurines by High Performance Liquid Chromatography (HPLC) was first  described by Lennard </w:t>
      </w:r>
      <w:r w:rsidRPr="00695932">
        <w:rPr>
          <w:rFonts w:eastAsia="Times New Roman" w:cs="Times New Roman"/>
          <w:szCs w:val="24"/>
          <w:lang w:eastAsia="en-GB"/>
        </w:rPr>
        <w:fldChar w:fldCharType="begin"/>
      </w:r>
      <w:r w:rsidR="00D87155">
        <w:rPr>
          <w:rFonts w:eastAsia="Times New Roman" w:cs="Times New Roman"/>
          <w:szCs w:val="24"/>
          <w:lang w:eastAsia="en-GB"/>
        </w:rPr>
        <w:instrText xml:space="preserve"> ADDIN EN.CITE &lt;EndNote&gt;&lt;Cite&gt;&lt;Author&gt;Lennard&lt;/Author&gt;&lt;Year&gt;1987&lt;/Year&gt;&lt;RecNum&gt;170&lt;/RecNum&gt;&lt;DisplayText&gt;(101)&lt;/DisplayText&gt;&lt;record&gt;&lt;rec-number&gt;170&lt;/rec-number&gt;&lt;foreign-keys&gt;&lt;key app="EN" db-id="zvetrawzapvprberawvv9ftg0dx5rs92tes2" timestamp="0"&gt;170&lt;/key&gt;&lt;/foreign-keys&gt;&lt;ref-type name="Journal Article"&gt;17&lt;/ref-type&gt;&lt;contributors&gt;&lt;authors&gt;&lt;author&gt;Lennard, L.&lt;/author&gt;&lt;/authors&gt;&lt;/contributors&gt;&lt;auth-address&gt;University Department of Therapeutics, Royal Hallamshire Hospital, Sheffield, U.K.&lt;/auth-address&gt;&lt;titles&gt;&lt;title&gt;Assay of 6-thioinosinic acid and 6-thioguanine nucleotides, active metabolites of 6-mercaptopurine, in human red blood cells&lt;/title&gt;&lt;secondary-title&gt;J Chromatogr&lt;/secondary-title&gt;&lt;/titles&gt;&lt;pages&gt;169-78&lt;/pages&gt;&lt;volume&gt;423&lt;/volume&gt;&lt;keywords&gt;&lt;keyword&gt;6-Mercaptopurine/ blood&lt;/keyword&gt;&lt;keyword&gt;Chromatography, High Pressure Liquid&lt;/keyword&gt;&lt;keyword&gt;Drug Stability&lt;/keyword&gt;&lt;keyword&gt;Erythrocytes/ analysis&lt;/keyword&gt;&lt;keyword&gt;Humans&lt;/keyword&gt;&lt;keyword&gt;Inosine Monophosphate/analogs &amp;amp; derivatives/ blood&lt;/keyword&gt;&lt;keyword&gt;Inosine Nucleotides/ blood&lt;/keyword&gt;&lt;keyword&gt;Leukemia/blood&lt;/keyword&gt;&lt;keyword&gt;Nucleotides/ blood&lt;/keyword&gt;&lt;keyword&gt;Spectrometry, Fluorescence&lt;/keyword&gt;&lt;keyword&gt;Thioguanine/ blood&lt;/keyword&gt;&lt;keyword&gt;Thionucleotides/ blood&lt;/keyword&gt;&lt;/keywords&gt;&lt;dates&gt;&lt;year&gt;1987&lt;/year&gt;&lt;pub-dates&gt;&lt;date&gt;Dec 25&lt;/date&gt;&lt;/pub-dates&gt;&lt;/dates&gt;&lt;isbn&gt;0021-9673 (Print)&amp;#xD;0021-9673 (Linking)&lt;/isbn&gt;&lt;accession-num&gt;3443647&lt;/accession-num&gt;&lt;urls&gt;&lt;/urls&gt;&lt;/record&gt;&lt;/Cite&gt;&lt;/EndNote&gt;</w:instrText>
      </w:r>
      <w:r w:rsidRPr="00695932">
        <w:rPr>
          <w:rFonts w:eastAsia="Times New Roman" w:cs="Times New Roman"/>
          <w:szCs w:val="24"/>
          <w:lang w:eastAsia="en-GB"/>
        </w:rPr>
        <w:fldChar w:fldCharType="separate"/>
      </w:r>
      <w:r w:rsidR="00D87155">
        <w:rPr>
          <w:rFonts w:eastAsia="Times New Roman" w:cs="Times New Roman"/>
          <w:noProof/>
          <w:szCs w:val="24"/>
          <w:lang w:eastAsia="en-GB"/>
        </w:rPr>
        <w:t>(101)</w:t>
      </w:r>
      <w:r w:rsidRPr="00695932">
        <w:rPr>
          <w:rFonts w:eastAsia="Times New Roman" w:cs="Times New Roman"/>
          <w:szCs w:val="24"/>
          <w:lang w:eastAsia="en-GB"/>
        </w:rPr>
        <w:fldChar w:fldCharType="end"/>
      </w:r>
      <w:r w:rsidRPr="00695932">
        <w:rPr>
          <w:rFonts w:eastAsia="Times New Roman" w:cs="Times New Roman"/>
          <w:szCs w:val="24"/>
          <w:lang w:eastAsia="en-GB"/>
        </w:rPr>
        <w:t xml:space="preserve"> and then later modified by Lennard and Singleton </w:t>
      </w:r>
      <w:r w:rsidRPr="00695932">
        <w:rPr>
          <w:rFonts w:eastAsia="Times New Roman" w:cs="Times New Roman"/>
          <w:szCs w:val="24"/>
          <w:lang w:eastAsia="en-GB"/>
        </w:rPr>
        <w:fldChar w:fldCharType="begin"/>
      </w:r>
      <w:r w:rsidR="00D87155">
        <w:rPr>
          <w:rFonts w:eastAsia="Times New Roman" w:cs="Times New Roman"/>
          <w:szCs w:val="24"/>
          <w:lang w:eastAsia="en-GB"/>
        </w:rPr>
        <w:instrText xml:space="preserve"> ADDIN EN.CITE &lt;EndNote&gt;&lt;Cite&gt;&lt;Author&gt;Lennard&lt;/Author&gt;&lt;Year&gt;1992&lt;/Year&gt;&lt;RecNum&gt;171&lt;/RecNum&gt;&lt;DisplayText&gt;(102)&lt;/DisplayText&gt;&lt;record&gt;&lt;rec-number&gt;171&lt;/rec-number&gt;&lt;foreign-keys&gt;&lt;key app="EN" db-id="zvetrawzapvprberawvv9ftg0dx5rs92tes2" timestamp="0"&gt;171&lt;/key&gt;&lt;/foreign-keys&gt;&lt;ref-type name="Journal Article"&gt;17&lt;/ref-type&gt;&lt;contributors&gt;&lt;authors&gt;&lt;author&gt;Lennard, L.&lt;/author&gt;&lt;author&gt;Singleton, H. J.&lt;/author&gt;&lt;/authors&gt;&lt;/contributors&gt;&lt;auth-address&gt;Department of Medicine and Pharmacology, Floor L, Royal Hallamshire Hospital, Sheffield, UK.&lt;/auth-address&gt;&lt;titles&gt;&lt;title&gt;High-performance liquid chromatographic assay of the methyl and nucleotide metabolites of 6-mercaptopurine: quantitation of red blood cell 6-thioguanine nucleotide, 6-thioinosinic acid and 6-methylmercaptopurine metabolites in a single sample&lt;/title&gt;&lt;secondary-title&gt;J Chromatogr&lt;/secondary-title&gt;&lt;/titles&gt;&lt;pages&gt;83-90&lt;/pages&gt;&lt;volume&gt;583&lt;/volume&gt;&lt;number&gt;1&lt;/number&gt;&lt;keywords&gt;&lt;keyword&gt;6-Mercaptopurine/ blood&lt;/keyword&gt;&lt;keyword&gt;Chromatography, High Pressure Liquid&lt;/keyword&gt;&lt;keyword&gt;Erythrocytes/ chemistry&lt;/keyword&gt;&lt;keyword&gt;Humans&lt;/keyword&gt;&lt;keyword&gt;Hydrolysis&lt;/keyword&gt;&lt;keyword&gt;Inosine Monophosphate/ analogs &amp;amp; derivatives/blood&lt;/keyword&gt;&lt;keyword&gt;Methylthioinosine/ blood&lt;/keyword&gt;&lt;keyword&gt;Thionucleotides/ blood&lt;/keyword&gt;&lt;/keywords&gt;&lt;dates&gt;&lt;year&gt;1992&lt;/year&gt;&lt;pub-dates&gt;&lt;date&gt;Nov 27&lt;/date&gt;&lt;/pub-dates&gt;&lt;/dates&gt;&lt;isbn&gt;0021-9673 (Print)&amp;#xD;0021-9673 (Linking)&lt;/isbn&gt;&lt;accession-num&gt;1484095&lt;/accession-num&gt;&lt;urls&gt;&lt;/urls&gt;&lt;/record&gt;&lt;/Cite&gt;&lt;/EndNote&gt;</w:instrText>
      </w:r>
      <w:r w:rsidRPr="00695932">
        <w:rPr>
          <w:rFonts w:eastAsia="Times New Roman" w:cs="Times New Roman"/>
          <w:szCs w:val="24"/>
          <w:lang w:eastAsia="en-GB"/>
        </w:rPr>
        <w:fldChar w:fldCharType="separate"/>
      </w:r>
      <w:r w:rsidR="00D87155">
        <w:rPr>
          <w:rFonts w:eastAsia="Times New Roman" w:cs="Times New Roman"/>
          <w:noProof/>
          <w:szCs w:val="24"/>
          <w:lang w:eastAsia="en-GB"/>
        </w:rPr>
        <w:t>(102)</w:t>
      </w:r>
      <w:r w:rsidRPr="00695932">
        <w:rPr>
          <w:rFonts w:eastAsia="Times New Roman" w:cs="Times New Roman"/>
          <w:szCs w:val="24"/>
          <w:lang w:eastAsia="en-GB"/>
        </w:rPr>
        <w:fldChar w:fldCharType="end"/>
      </w:r>
      <w:r w:rsidRPr="00695932">
        <w:rPr>
          <w:rFonts w:eastAsia="Times New Roman" w:cs="Times New Roman"/>
          <w:szCs w:val="24"/>
          <w:lang w:eastAsia="en-GB"/>
        </w:rPr>
        <w:t>.  The whole blood that was stored at -80ºC was defrosted over ice. A volume of blood containing 4x10</w:t>
      </w:r>
      <w:r w:rsidRPr="00695932">
        <w:rPr>
          <w:rFonts w:eastAsia="Times New Roman" w:cs="Times New Roman"/>
          <w:szCs w:val="24"/>
          <w:vertAlign w:val="superscript"/>
          <w:lang w:eastAsia="en-GB"/>
        </w:rPr>
        <w:t>8</w:t>
      </w:r>
      <w:r w:rsidRPr="00695932">
        <w:rPr>
          <w:rFonts w:eastAsia="Times New Roman" w:cs="Times New Roman"/>
          <w:szCs w:val="24"/>
          <w:lang w:eastAsia="en-GB"/>
        </w:rPr>
        <w:t xml:space="preserve"> </w:t>
      </w:r>
      <w:r w:rsidR="007E3891">
        <w:rPr>
          <w:rFonts w:eastAsia="Times New Roman" w:cs="Times New Roman"/>
          <w:szCs w:val="24"/>
          <w:lang w:eastAsia="en-GB"/>
        </w:rPr>
        <w:t>RBCs</w:t>
      </w:r>
      <w:r w:rsidRPr="00695932">
        <w:rPr>
          <w:rFonts w:eastAsia="Times New Roman" w:cs="Times New Roman"/>
          <w:szCs w:val="24"/>
          <w:lang w:eastAsia="en-GB"/>
        </w:rPr>
        <w:t xml:space="preserve"> was added, using a positive displacement pipette, to a 10ml screw neck tube containing 300µl 10mM dithiothreitol (DTT) and 500µl MiliQ water. The purpose of the </w:t>
      </w:r>
      <w:r w:rsidRPr="00695932">
        <w:rPr>
          <w:rFonts w:eastAsia="Times New Roman" w:cs="Times New Roman"/>
          <w:szCs w:val="24"/>
          <w:lang w:eastAsia="en-GB"/>
        </w:rPr>
        <w:lastRenderedPageBreak/>
        <w:t>DTT was to keep the thiopurines reduced as the</w:t>
      </w:r>
      <w:r w:rsidR="002965DF">
        <w:rPr>
          <w:rFonts w:eastAsia="Times New Roman" w:cs="Times New Roman"/>
          <w:szCs w:val="24"/>
          <w:lang w:eastAsia="en-GB"/>
        </w:rPr>
        <w:t>ir oxidation would prevent</w:t>
      </w:r>
      <w:r w:rsidRPr="00695932">
        <w:rPr>
          <w:rFonts w:eastAsia="Times New Roman" w:cs="Times New Roman"/>
          <w:szCs w:val="24"/>
          <w:lang w:eastAsia="en-GB"/>
        </w:rPr>
        <w:t xml:space="preserve"> quantification. 500µl 1.5M sulphuric acid was then added and the tubes were heated at 100ºC for an hour. This hydrolyses the thiopurine nucleotides to form the parent thiopurines. Once the samples are cooled, 500µl of 3.3M sodium hydroxide was added, with a target pH of 12.2-12.4, which allows for the most effective extraction of the thiopurines. 6mls of toluene containing 7.5% amyl-alcohol and 0.09% phenyl mercury acetate (PMA) mixture was then added. The PMA forms </w:t>
      </w:r>
      <w:proofErr w:type="gramStart"/>
      <w:r w:rsidRPr="00695932">
        <w:rPr>
          <w:rFonts w:eastAsia="Times New Roman" w:cs="Times New Roman"/>
          <w:szCs w:val="24"/>
          <w:lang w:eastAsia="en-GB"/>
        </w:rPr>
        <w:t>an adduct</w:t>
      </w:r>
      <w:proofErr w:type="gramEnd"/>
      <w:r w:rsidRPr="00695932">
        <w:rPr>
          <w:rFonts w:eastAsia="Times New Roman" w:cs="Times New Roman"/>
          <w:szCs w:val="24"/>
          <w:lang w:eastAsia="en-GB"/>
        </w:rPr>
        <w:t xml:space="preserve"> with the thiopurines, making them more readily soluble in toluene/amyl alcohol. The tubes were then sealed and shaken gently for 20 minutes, after which the mixture was transferred to round bottom tubes and centrifuged for 10 minutes at 1880 rpm at 4ºC. 5ml of the toluene layer was removed to a Sarstedt 12ml conical tube, 200µl 0.1M hydrochloric acid </w:t>
      </w:r>
      <w:r w:rsidR="007E3891">
        <w:rPr>
          <w:rFonts w:eastAsia="Times New Roman" w:cs="Times New Roman"/>
          <w:szCs w:val="24"/>
          <w:lang w:eastAsia="en-GB"/>
        </w:rPr>
        <w:t xml:space="preserve">(HCl) </w:t>
      </w:r>
      <w:r w:rsidRPr="00695932">
        <w:rPr>
          <w:rFonts w:eastAsia="Times New Roman" w:cs="Times New Roman"/>
          <w:szCs w:val="24"/>
          <w:lang w:eastAsia="en-GB"/>
        </w:rPr>
        <w:t>was added, and the tubes were sealed and vortexed for 80 seconds, to allow for back extraction of the thiopu</w:t>
      </w:r>
      <w:r w:rsidR="007E3891">
        <w:rPr>
          <w:rFonts w:eastAsia="Times New Roman" w:cs="Times New Roman"/>
          <w:szCs w:val="24"/>
          <w:lang w:eastAsia="en-GB"/>
        </w:rPr>
        <w:t>rines into the HCl</w:t>
      </w:r>
      <w:r w:rsidRPr="00695932">
        <w:rPr>
          <w:rFonts w:eastAsia="Times New Roman" w:cs="Times New Roman"/>
          <w:szCs w:val="24"/>
          <w:lang w:eastAsia="en-GB"/>
        </w:rPr>
        <w:t xml:space="preserve">. The samples were then centrifuged for 10 minutes at 1880 rpm at 4ºC and the toluene layer was then discarded. </w:t>
      </w:r>
    </w:p>
    <w:p w:rsidR="00504B99" w:rsidRPr="00695932" w:rsidRDefault="00504B99" w:rsidP="00504B99">
      <w:pPr>
        <w:spacing w:after="0"/>
        <w:rPr>
          <w:rFonts w:eastAsia="Times New Roman" w:cs="Times New Roman"/>
          <w:szCs w:val="24"/>
          <w:lang w:eastAsia="en-GB"/>
        </w:rPr>
      </w:pPr>
    </w:p>
    <w:p w:rsidR="00504B99" w:rsidRPr="00695932" w:rsidRDefault="00504B99" w:rsidP="00A95DC8">
      <w:pPr>
        <w:pStyle w:val="Heading2"/>
      </w:pPr>
      <w:bookmarkStart w:id="149" w:name="_Toc485375296"/>
      <w:r w:rsidRPr="00695932">
        <w:t>High Performance Liquid Chromatography</w:t>
      </w:r>
      <w:bookmarkEnd w:id="149"/>
    </w:p>
    <w:p w:rsidR="003C6ACD"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Using an auto-injector, 50µl of extracted thiopurines in 0.1M </w:t>
      </w:r>
      <w:r w:rsidR="007E3891">
        <w:rPr>
          <w:rFonts w:eastAsia="Times New Roman" w:cs="Times New Roman"/>
          <w:szCs w:val="24"/>
          <w:lang w:eastAsia="en-GB"/>
        </w:rPr>
        <w:t xml:space="preserve">HCl </w:t>
      </w:r>
      <w:r w:rsidRPr="00695932">
        <w:rPr>
          <w:rFonts w:eastAsia="Times New Roman" w:cs="Times New Roman"/>
          <w:szCs w:val="24"/>
          <w:lang w:eastAsia="en-GB"/>
        </w:rPr>
        <w:t xml:space="preserve">was injected every 10 minutes into a stream of mobile phase (5% of methanol with 14ml/L of trimethylamine followed by </w:t>
      </w:r>
      <w:proofErr w:type="spellStart"/>
      <w:r w:rsidRPr="00695932">
        <w:rPr>
          <w:rFonts w:eastAsia="Times New Roman" w:cs="Times New Roman"/>
          <w:szCs w:val="24"/>
          <w:lang w:eastAsia="en-GB"/>
        </w:rPr>
        <w:t>orthophosphoric</w:t>
      </w:r>
      <w:proofErr w:type="spellEnd"/>
      <w:r w:rsidRPr="00695932">
        <w:rPr>
          <w:rFonts w:eastAsia="Times New Roman" w:cs="Times New Roman"/>
          <w:szCs w:val="24"/>
          <w:lang w:eastAsia="en-GB"/>
        </w:rPr>
        <w:t xml:space="preserve"> acid to a pH of 3.2). The mobile phase passes through the stationary phase column and then into </w:t>
      </w:r>
      <w:r w:rsidR="0029780E" w:rsidRPr="00695932">
        <w:rPr>
          <w:rFonts w:eastAsia="Times New Roman" w:cs="Times New Roman"/>
          <w:szCs w:val="24"/>
          <w:lang w:eastAsia="en-GB"/>
        </w:rPr>
        <w:t>an</w:t>
      </w:r>
      <w:r w:rsidRPr="00695932">
        <w:rPr>
          <w:rFonts w:eastAsia="Times New Roman" w:cs="Times New Roman"/>
          <w:szCs w:val="24"/>
          <w:lang w:eastAsia="en-GB"/>
        </w:rPr>
        <w:t xml:space="preserve"> </w:t>
      </w:r>
      <w:r w:rsidR="009A0855">
        <w:rPr>
          <w:rFonts w:eastAsia="Times New Roman" w:cs="Times New Roman"/>
          <w:szCs w:val="24"/>
          <w:lang w:eastAsia="en-GB"/>
        </w:rPr>
        <w:t>ultraviolet light (</w:t>
      </w:r>
      <w:r w:rsidRPr="00695932">
        <w:rPr>
          <w:rFonts w:eastAsia="Times New Roman" w:cs="Times New Roman"/>
          <w:szCs w:val="24"/>
          <w:lang w:eastAsia="en-GB"/>
        </w:rPr>
        <w:t>UV</w:t>
      </w:r>
      <w:r w:rsidR="009A0855">
        <w:rPr>
          <w:rFonts w:eastAsia="Times New Roman" w:cs="Times New Roman"/>
          <w:szCs w:val="24"/>
          <w:lang w:eastAsia="en-GB"/>
        </w:rPr>
        <w:t>)</w:t>
      </w:r>
      <w:r w:rsidRPr="00695932">
        <w:rPr>
          <w:rFonts w:eastAsia="Times New Roman" w:cs="Times New Roman"/>
          <w:szCs w:val="24"/>
          <w:lang w:eastAsia="en-GB"/>
        </w:rPr>
        <w:t xml:space="preserve"> detector, in which the metabolites are identified by their characteristic UV absorbance and retention time. Thioguanine (derived from TGN) is measured at 342nm,</w:t>
      </w:r>
      <w:r w:rsidR="00FB0F86">
        <w:rPr>
          <w:rFonts w:eastAsia="Times New Roman" w:cs="Times New Roman"/>
          <w:szCs w:val="24"/>
          <w:lang w:eastAsia="en-GB"/>
        </w:rPr>
        <w:t xml:space="preserve"> with a retention time of 3.5 minutes,</w:t>
      </w:r>
      <w:r w:rsidRPr="00695932">
        <w:rPr>
          <w:rFonts w:eastAsia="Times New Roman" w:cs="Times New Roman"/>
          <w:szCs w:val="24"/>
          <w:lang w:eastAsia="en-GB"/>
        </w:rPr>
        <w:t xml:space="preserve"> mercaptopurine at 322nm</w:t>
      </w:r>
      <w:r w:rsidR="00FB0F86">
        <w:rPr>
          <w:rFonts w:eastAsia="Times New Roman" w:cs="Times New Roman"/>
          <w:szCs w:val="24"/>
          <w:lang w:eastAsia="en-GB"/>
        </w:rPr>
        <w:t xml:space="preserve"> and a </w:t>
      </w:r>
      <w:r w:rsidR="00FB0F86">
        <w:rPr>
          <w:rFonts w:eastAsia="Times New Roman" w:cs="Times New Roman"/>
          <w:szCs w:val="24"/>
          <w:lang w:eastAsia="en-GB"/>
        </w:rPr>
        <w:lastRenderedPageBreak/>
        <w:t>retention time of 4.1 minutes</w:t>
      </w:r>
      <w:r w:rsidRPr="00695932">
        <w:rPr>
          <w:rFonts w:eastAsia="Times New Roman" w:cs="Times New Roman"/>
          <w:szCs w:val="24"/>
          <w:lang w:eastAsia="en-GB"/>
        </w:rPr>
        <w:t>, and methylmercaptopurine (derived from MeMPN) at 300nm</w:t>
      </w:r>
      <w:r w:rsidR="00FB0F86">
        <w:rPr>
          <w:rFonts w:eastAsia="Times New Roman" w:cs="Times New Roman"/>
          <w:szCs w:val="24"/>
          <w:lang w:eastAsia="en-GB"/>
        </w:rPr>
        <w:t xml:space="preserve"> and a retention time of 6.4 minutes</w:t>
      </w:r>
      <w:r w:rsidR="00CA7D27">
        <w:rPr>
          <w:rFonts w:eastAsia="Times New Roman" w:cs="Times New Roman"/>
          <w:szCs w:val="24"/>
          <w:lang w:eastAsia="en-GB"/>
        </w:rPr>
        <w:t xml:space="preserve"> (Figure 3.1)</w:t>
      </w:r>
      <w:r w:rsidRPr="00695932">
        <w:rPr>
          <w:rFonts w:eastAsia="Times New Roman" w:cs="Times New Roman"/>
          <w:szCs w:val="24"/>
          <w:lang w:eastAsia="en-GB"/>
        </w:rPr>
        <w:t xml:space="preserve">. </w:t>
      </w:r>
    </w:p>
    <w:p w:rsidR="00FB0F86" w:rsidRDefault="00FB0F86" w:rsidP="00504B99">
      <w:pPr>
        <w:spacing w:after="0"/>
        <w:rPr>
          <w:rFonts w:eastAsia="Times New Roman" w:cs="Times New Roman"/>
          <w:szCs w:val="24"/>
          <w:lang w:eastAsia="en-GB"/>
        </w:rPr>
      </w:pPr>
    </w:p>
    <w:p w:rsidR="00E26951" w:rsidRDefault="00504B99" w:rsidP="00504B99">
      <w:pPr>
        <w:spacing w:after="0"/>
        <w:rPr>
          <w:rFonts w:eastAsia="Times New Roman" w:cs="Times New Roman"/>
          <w:szCs w:val="24"/>
          <w:lang w:eastAsia="en-GB"/>
        </w:rPr>
      </w:pPr>
      <w:r w:rsidRPr="00695932">
        <w:rPr>
          <w:rFonts w:eastAsia="Times New Roman" w:cs="Times New Roman"/>
          <w:szCs w:val="24"/>
          <w:lang w:eastAsia="en-GB"/>
        </w:rPr>
        <w:t>A calibration curve was created</w:t>
      </w:r>
      <w:r w:rsidR="00085DED">
        <w:rPr>
          <w:rFonts w:eastAsia="Times New Roman" w:cs="Times New Roman"/>
          <w:szCs w:val="24"/>
          <w:lang w:eastAsia="en-GB"/>
        </w:rPr>
        <w:t xml:space="preserve"> for each assay using </w:t>
      </w:r>
      <w:r w:rsidRPr="00695932">
        <w:rPr>
          <w:rFonts w:eastAsia="Times New Roman" w:cs="Times New Roman"/>
          <w:szCs w:val="24"/>
          <w:lang w:eastAsia="en-GB"/>
        </w:rPr>
        <w:t xml:space="preserve"> blood spiked with specific concentrations of thioguanine</w:t>
      </w:r>
      <w:r w:rsidR="00F91784">
        <w:rPr>
          <w:rFonts w:eastAsia="Times New Roman" w:cs="Times New Roman"/>
          <w:szCs w:val="24"/>
          <w:lang w:eastAsia="en-GB"/>
        </w:rPr>
        <w:t xml:space="preserve"> stock solution </w:t>
      </w:r>
      <w:r w:rsidR="00F91784" w:rsidRPr="00452BDA">
        <w:rPr>
          <w:rFonts w:cs="Arial"/>
          <w:szCs w:val="24"/>
        </w:rPr>
        <w:t>(0ng, 10ng, 20ng, 50ng, 100ng and 200ng)</w:t>
      </w:r>
      <w:r w:rsidR="00F91784">
        <w:rPr>
          <w:rFonts w:eastAsia="Times New Roman" w:cs="Times New Roman"/>
          <w:szCs w:val="24"/>
          <w:lang w:eastAsia="en-GB"/>
        </w:rPr>
        <w:t xml:space="preserve"> </w:t>
      </w:r>
      <w:r w:rsidRPr="00695932">
        <w:rPr>
          <w:rFonts w:eastAsia="Times New Roman" w:cs="Times New Roman"/>
          <w:szCs w:val="24"/>
          <w:lang w:eastAsia="en-GB"/>
        </w:rPr>
        <w:t xml:space="preserve"> and mercaptopurine</w:t>
      </w:r>
      <w:r w:rsidR="00F91784">
        <w:rPr>
          <w:rFonts w:eastAsia="Times New Roman" w:cs="Times New Roman"/>
          <w:szCs w:val="24"/>
          <w:lang w:eastAsia="en-GB"/>
        </w:rPr>
        <w:t xml:space="preserve"> </w:t>
      </w:r>
      <w:r w:rsidRPr="00695932">
        <w:rPr>
          <w:rFonts w:eastAsia="Times New Roman" w:cs="Times New Roman"/>
          <w:szCs w:val="24"/>
          <w:lang w:eastAsia="en-GB"/>
        </w:rPr>
        <w:t>stock solution</w:t>
      </w:r>
      <w:r w:rsidR="00F91784">
        <w:rPr>
          <w:rFonts w:eastAsia="Times New Roman" w:cs="Times New Roman"/>
          <w:szCs w:val="24"/>
          <w:lang w:eastAsia="en-GB"/>
        </w:rPr>
        <w:t xml:space="preserve"> </w:t>
      </w:r>
      <w:r w:rsidR="00F91784" w:rsidRPr="00452BDA">
        <w:rPr>
          <w:rFonts w:cs="Arial"/>
          <w:szCs w:val="24"/>
        </w:rPr>
        <w:t xml:space="preserve">(0ng, </w:t>
      </w:r>
      <w:r w:rsidR="00F83194">
        <w:rPr>
          <w:rFonts w:cs="Arial"/>
          <w:szCs w:val="24"/>
        </w:rPr>
        <w:t>100ng, 200ng, 500ng, 1000n</w:t>
      </w:r>
      <w:r w:rsidR="00101061">
        <w:rPr>
          <w:rFonts w:cs="Arial"/>
          <w:szCs w:val="24"/>
        </w:rPr>
        <w:t>g</w:t>
      </w:r>
      <w:r w:rsidR="00F83194">
        <w:rPr>
          <w:rFonts w:cs="Arial"/>
          <w:szCs w:val="24"/>
        </w:rPr>
        <w:t xml:space="preserve"> and 2000n</w:t>
      </w:r>
      <w:r w:rsidR="00101061">
        <w:rPr>
          <w:rFonts w:cs="Arial"/>
          <w:szCs w:val="24"/>
        </w:rPr>
        <w:t>g</w:t>
      </w:r>
      <w:r w:rsidR="00F91784">
        <w:rPr>
          <w:rFonts w:cs="Arial"/>
          <w:szCs w:val="24"/>
        </w:rPr>
        <w:t>)</w:t>
      </w:r>
      <w:r w:rsidRPr="00695932">
        <w:rPr>
          <w:rFonts w:eastAsia="Times New Roman" w:cs="Times New Roman"/>
          <w:szCs w:val="24"/>
          <w:lang w:eastAsia="en-GB"/>
        </w:rPr>
        <w:t xml:space="preserve">. </w:t>
      </w:r>
      <w:r w:rsidR="001E240B">
        <w:rPr>
          <w:rFonts w:eastAsia="Times New Roman" w:cs="Times New Roman"/>
          <w:szCs w:val="24"/>
          <w:lang w:eastAsia="en-GB"/>
        </w:rPr>
        <w:t xml:space="preserve">Full calibration curves were included at the beginning and end of the assay.  </w:t>
      </w:r>
      <w:r w:rsidRPr="00695932">
        <w:rPr>
          <w:rFonts w:eastAsia="Times New Roman" w:cs="Times New Roman"/>
          <w:szCs w:val="24"/>
          <w:lang w:eastAsia="en-GB"/>
        </w:rPr>
        <w:t>AZUR programme (</w:t>
      </w:r>
      <w:proofErr w:type="spellStart"/>
      <w:r w:rsidRPr="00695932">
        <w:rPr>
          <w:rFonts w:eastAsia="Times New Roman" w:cs="Times New Roman"/>
          <w:szCs w:val="24"/>
          <w:lang w:eastAsia="en-GB"/>
        </w:rPr>
        <w:t>Kromatek</w:t>
      </w:r>
      <w:proofErr w:type="spellEnd"/>
      <w:r w:rsidRPr="00695932">
        <w:rPr>
          <w:rFonts w:eastAsia="Times New Roman" w:cs="Times New Roman"/>
          <w:szCs w:val="24"/>
          <w:lang w:eastAsia="en-GB"/>
        </w:rPr>
        <w:t>, Essex, UK) was used to predict the value of the metabolites in the patient samples using the calibration curves produced. The lower limit of detection and quantification for the assay for TGN was 6 and 30pmol/8x10</w:t>
      </w:r>
      <w:r w:rsidRPr="00695932">
        <w:rPr>
          <w:rFonts w:eastAsia="Times New Roman" w:cs="Times New Roman"/>
          <w:szCs w:val="24"/>
          <w:vertAlign w:val="superscript"/>
          <w:lang w:eastAsia="en-GB"/>
        </w:rPr>
        <w:t>8</w:t>
      </w:r>
      <w:r w:rsidRPr="00695932">
        <w:rPr>
          <w:rFonts w:eastAsia="Times New Roman" w:cs="Times New Roman"/>
          <w:szCs w:val="24"/>
          <w:lang w:eastAsia="en-GB"/>
        </w:rPr>
        <w:t>RBCs respectively and MeMPN was 15 and 60pmol/8x10</w:t>
      </w:r>
      <w:r w:rsidRPr="00695932">
        <w:rPr>
          <w:rFonts w:eastAsia="Times New Roman" w:cs="Times New Roman"/>
          <w:szCs w:val="24"/>
          <w:vertAlign w:val="superscript"/>
          <w:lang w:eastAsia="en-GB"/>
        </w:rPr>
        <w:t>8</w:t>
      </w:r>
      <w:r w:rsidRPr="00695932">
        <w:rPr>
          <w:rFonts w:eastAsia="Times New Roman" w:cs="Times New Roman"/>
          <w:szCs w:val="24"/>
          <w:lang w:eastAsia="en-GB"/>
        </w:rPr>
        <w:t xml:space="preserve">RBCs respectively. </w:t>
      </w:r>
    </w:p>
    <w:p w:rsidR="00E26951" w:rsidRDefault="00E26951" w:rsidP="00504B99">
      <w:pPr>
        <w:spacing w:after="0"/>
        <w:rPr>
          <w:rFonts w:eastAsia="Times New Roman" w:cs="Times New Roman"/>
          <w:szCs w:val="24"/>
          <w:lang w:eastAsia="en-GB"/>
        </w:rPr>
      </w:pPr>
    </w:p>
    <w:p w:rsidR="00670BDD" w:rsidRDefault="00F83194" w:rsidP="00504B99">
      <w:pPr>
        <w:spacing w:after="0"/>
        <w:rPr>
          <w:rFonts w:eastAsia="Times New Roman" w:cs="Times New Roman"/>
          <w:szCs w:val="24"/>
          <w:lang w:eastAsia="en-GB"/>
        </w:rPr>
      </w:pPr>
      <w:r>
        <w:rPr>
          <w:rFonts w:eastAsia="Times New Roman" w:cs="Times New Roman"/>
          <w:szCs w:val="24"/>
          <w:lang w:eastAsia="en-GB"/>
        </w:rPr>
        <w:t xml:space="preserve">Included in each assay were two quality control samples of control blood which were spiked with known amounts metabolites (one containing 50ng thioguanine of and 500ng of mercaptopurine, and the other containing 200ng thioguanine of and 2000ng of mercaptopurine), which were run in the middle of the assay. This was done to ensure the accuracy of metabolite measurements in each assay. Additionally, to measure assay precision, included in each assay was a patient quality control sample, prepared using pooled </w:t>
      </w:r>
      <w:proofErr w:type="spellStart"/>
      <w:r>
        <w:rPr>
          <w:rFonts w:eastAsia="Times New Roman" w:cs="Times New Roman"/>
          <w:szCs w:val="24"/>
          <w:lang w:eastAsia="en-GB"/>
        </w:rPr>
        <w:t>patients</w:t>
      </w:r>
      <w:proofErr w:type="spellEnd"/>
      <w:r>
        <w:rPr>
          <w:rFonts w:eastAsia="Times New Roman" w:cs="Times New Roman"/>
          <w:szCs w:val="24"/>
          <w:lang w:eastAsia="en-GB"/>
        </w:rPr>
        <w:t xml:space="preserve"> blood. This allowed for measured metabolites to be compared between assays to ensure consistency of metabolite measurements. </w:t>
      </w:r>
      <w:r w:rsidR="00670BDD">
        <w:rPr>
          <w:rFonts w:eastAsia="Times New Roman" w:cs="Times New Roman"/>
          <w:szCs w:val="24"/>
          <w:lang w:eastAsia="en-GB"/>
        </w:rPr>
        <w:t>The coefficient of variation (CV) (standard deviation/mean x 100%) for TGN and MeMPN for the quality control pooled patient sample was 8.6% and 7.7% respectively, from 55 assays run over the study period.</w:t>
      </w:r>
    </w:p>
    <w:p w:rsidR="00670BDD" w:rsidRDefault="00670BDD" w:rsidP="00504B99">
      <w:pPr>
        <w:spacing w:after="0"/>
        <w:rPr>
          <w:rFonts w:eastAsia="Times New Roman" w:cs="Times New Roman"/>
          <w:szCs w:val="24"/>
          <w:lang w:eastAsia="en-GB"/>
        </w:rPr>
      </w:pPr>
    </w:p>
    <w:p w:rsidR="00C66A36" w:rsidRDefault="00F83194" w:rsidP="00504B99">
      <w:pPr>
        <w:spacing w:after="0"/>
        <w:rPr>
          <w:rFonts w:eastAsia="Times New Roman" w:cs="Times New Roman"/>
          <w:szCs w:val="24"/>
          <w:lang w:eastAsia="en-GB"/>
        </w:rPr>
      </w:pPr>
      <w:r>
        <w:rPr>
          <w:rFonts w:eastAsia="Times New Roman" w:cs="Times New Roman"/>
          <w:szCs w:val="24"/>
          <w:lang w:eastAsia="en-GB"/>
        </w:rPr>
        <w:lastRenderedPageBreak/>
        <w:t>Additionally, all samples (samples for the calibration curve, quality control samples and patient samples) were processed in duplicate</w:t>
      </w:r>
      <w:r w:rsidR="00670BDD">
        <w:rPr>
          <w:rFonts w:eastAsia="Times New Roman" w:cs="Times New Roman"/>
          <w:szCs w:val="24"/>
          <w:lang w:eastAsia="en-GB"/>
        </w:rPr>
        <w:t xml:space="preserve">. </w:t>
      </w:r>
      <w:r>
        <w:rPr>
          <w:rFonts w:eastAsia="Times New Roman" w:cs="Times New Roman"/>
          <w:szCs w:val="24"/>
          <w:lang w:eastAsia="en-GB"/>
        </w:rPr>
        <w:t xml:space="preserve">  </w:t>
      </w:r>
      <w:r w:rsidR="003F4AE4">
        <w:rPr>
          <w:rFonts w:eastAsia="Times New Roman" w:cs="Times New Roman"/>
          <w:szCs w:val="24"/>
          <w:lang w:eastAsia="en-GB"/>
        </w:rPr>
        <w:t>T</w:t>
      </w:r>
      <w:r w:rsidR="003F4AE4" w:rsidRPr="00695932">
        <w:rPr>
          <w:rFonts w:eastAsia="Times New Roman" w:cs="Times New Roman"/>
          <w:szCs w:val="24"/>
          <w:lang w:eastAsia="en-GB"/>
        </w:rPr>
        <w:t>he variability of the two results was calcula</w:t>
      </w:r>
      <w:r w:rsidR="003F4AE4">
        <w:rPr>
          <w:rFonts w:eastAsia="Times New Roman" w:cs="Times New Roman"/>
          <w:szCs w:val="24"/>
          <w:lang w:eastAsia="en-GB"/>
        </w:rPr>
        <w:t xml:space="preserve">ted </w:t>
      </w:r>
      <w:proofErr w:type="gramStart"/>
      <w:r w:rsidR="003F4AE4">
        <w:rPr>
          <w:rFonts w:eastAsia="Times New Roman" w:cs="Times New Roman"/>
          <w:szCs w:val="24"/>
          <w:lang w:eastAsia="en-GB"/>
        </w:rPr>
        <w:t>( (</w:t>
      </w:r>
      <w:proofErr w:type="gramEnd"/>
      <w:r w:rsidR="003F4AE4">
        <w:rPr>
          <w:rFonts w:eastAsia="Times New Roman" w:cs="Times New Roman"/>
          <w:szCs w:val="24"/>
          <w:lang w:eastAsia="en-GB"/>
        </w:rPr>
        <w:t>high value-low value) / high value x 100%).</w:t>
      </w:r>
      <w:r w:rsidR="00670BDD">
        <w:rPr>
          <w:rFonts w:eastAsia="Times New Roman" w:cs="Times New Roman"/>
          <w:szCs w:val="24"/>
          <w:lang w:eastAsia="en-GB"/>
        </w:rPr>
        <w:t xml:space="preserve"> </w:t>
      </w:r>
      <w:r w:rsidR="003F4AE4">
        <w:rPr>
          <w:rFonts w:eastAsia="Times New Roman" w:cs="Times New Roman"/>
          <w:szCs w:val="24"/>
          <w:lang w:eastAsia="en-GB"/>
        </w:rPr>
        <w:t xml:space="preserve">If the variability of the quality control was greater than 20%, the results of the whole assay were disregarded and </w:t>
      </w:r>
      <w:r w:rsidR="00670BDD">
        <w:rPr>
          <w:rFonts w:eastAsia="Times New Roman" w:cs="Times New Roman"/>
          <w:szCs w:val="24"/>
          <w:lang w:eastAsia="en-GB"/>
        </w:rPr>
        <w:t xml:space="preserve">all samples were to be </w:t>
      </w:r>
      <w:r w:rsidR="003F4AE4">
        <w:rPr>
          <w:rFonts w:eastAsia="Times New Roman" w:cs="Times New Roman"/>
          <w:szCs w:val="24"/>
          <w:lang w:eastAsia="en-GB"/>
        </w:rPr>
        <w:t>repeated</w:t>
      </w:r>
      <w:r w:rsidR="00670BDD">
        <w:rPr>
          <w:rFonts w:eastAsia="Times New Roman" w:cs="Times New Roman"/>
          <w:szCs w:val="24"/>
          <w:lang w:eastAsia="en-GB"/>
        </w:rPr>
        <w:t xml:space="preserve"> (this did not occur on any of the assays done in this study)</w:t>
      </w:r>
      <w:r w:rsidR="003F4AE4">
        <w:rPr>
          <w:rFonts w:eastAsia="Times New Roman" w:cs="Times New Roman"/>
          <w:szCs w:val="24"/>
          <w:lang w:eastAsia="en-GB"/>
        </w:rPr>
        <w:t xml:space="preserve">. </w:t>
      </w:r>
      <w:r w:rsidR="00670BDD">
        <w:rPr>
          <w:rFonts w:eastAsia="Times New Roman" w:cs="Times New Roman"/>
          <w:szCs w:val="24"/>
          <w:lang w:eastAsia="en-GB"/>
        </w:rPr>
        <w:t>Patient samples</w:t>
      </w:r>
      <w:r w:rsidR="003F4AE4">
        <w:rPr>
          <w:rFonts w:eastAsia="Times New Roman" w:cs="Times New Roman"/>
          <w:szCs w:val="24"/>
          <w:lang w:eastAsia="en-GB"/>
        </w:rPr>
        <w:t xml:space="preserve"> </w:t>
      </w:r>
      <w:r w:rsidR="00101061">
        <w:rPr>
          <w:rFonts w:eastAsia="Times New Roman" w:cs="Times New Roman"/>
          <w:szCs w:val="24"/>
          <w:lang w:eastAsia="en-GB"/>
        </w:rPr>
        <w:t>with variability of greater than 20% were repeated, and the</w:t>
      </w:r>
      <w:r w:rsidR="003F4AE4">
        <w:rPr>
          <w:rFonts w:eastAsia="Times New Roman" w:cs="Times New Roman"/>
          <w:szCs w:val="24"/>
          <w:lang w:eastAsia="en-GB"/>
        </w:rPr>
        <w:t xml:space="preserve"> initial results are disregarded</w:t>
      </w:r>
      <w:r w:rsidR="00101061">
        <w:rPr>
          <w:rFonts w:eastAsia="Times New Roman" w:cs="Times New Roman"/>
          <w:szCs w:val="24"/>
          <w:lang w:eastAsia="en-GB"/>
        </w:rPr>
        <w:t xml:space="preserve">.  </w:t>
      </w:r>
    </w:p>
    <w:p w:rsidR="003F4AE4" w:rsidRDefault="003F4AE4" w:rsidP="00504B99">
      <w:pPr>
        <w:spacing w:after="0"/>
        <w:rPr>
          <w:rFonts w:eastAsia="Times New Roman" w:cs="Times New Roman"/>
          <w:szCs w:val="24"/>
          <w:lang w:eastAsia="en-GB"/>
        </w:rPr>
      </w:pPr>
    </w:p>
    <w:p w:rsidR="00504B99" w:rsidRPr="00695932" w:rsidRDefault="0059537F" w:rsidP="00504B99">
      <w:pPr>
        <w:spacing w:after="0"/>
        <w:rPr>
          <w:rFonts w:eastAsia="Times New Roman" w:cs="Times New Roman"/>
          <w:b/>
          <w:szCs w:val="24"/>
          <w:lang w:eastAsia="en-GB"/>
        </w:rPr>
      </w:pPr>
      <w:r>
        <w:rPr>
          <w:rFonts w:eastAsia="Times New Roman" w:cs="Times New Roman"/>
          <w:szCs w:val="24"/>
          <w:lang w:eastAsia="en-GB"/>
        </w:rPr>
        <w:t>Samples are known to remain stable when stored at -30</w:t>
      </w:r>
      <w:r w:rsidRPr="00695932">
        <w:rPr>
          <w:rFonts w:eastAsia="Times New Roman" w:cs="Times New Roman"/>
          <w:szCs w:val="24"/>
          <w:lang w:eastAsia="en-GB"/>
        </w:rPr>
        <w:t>°C</w:t>
      </w:r>
      <w:r>
        <w:rPr>
          <w:rFonts w:eastAsia="Times New Roman" w:cs="Times New Roman"/>
          <w:szCs w:val="24"/>
          <w:lang w:eastAsia="en-GB"/>
        </w:rPr>
        <w:t xml:space="preserve"> for at least six months. </w:t>
      </w:r>
    </w:p>
    <w:p w:rsidR="00CA7D27" w:rsidRDefault="00CA7D27">
      <w:pPr>
        <w:rPr>
          <w:rFonts w:eastAsia="Times New Roman" w:cs="Times New Roman"/>
          <w:szCs w:val="24"/>
          <w:lang w:eastAsia="en-GB"/>
        </w:rPr>
      </w:pPr>
      <w:r>
        <w:rPr>
          <w:rFonts w:eastAsia="Times New Roman" w:cs="Times New Roman"/>
          <w:szCs w:val="24"/>
          <w:lang w:eastAsia="en-GB"/>
        </w:rPr>
        <w:br w:type="page"/>
      </w:r>
    </w:p>
    <w:p w:rsidR="00CA7D27" w:rsidRDefault="00085DED">
      <w:pPr>
        <w:rPr>
          <w:rFonts w:eastAsia="Times New Roman" w:cs="Times New Roman"/>
          <w:szCs w:val="24"/>
          <w:lang w:eastAsia="en-GB"/>
        </w:rPr>
      </w:pPr>
      <w:r w:rsidRPr="00085DED">
        <w:rPr>
          <w:rFonts w:eastAsia="Times New Roman" w:cs="Times New Roman"/>
          <w:noProof/>
          <w:szCs w:val="24"/>
          <w:lang w:val="en-US"/>
        </w:rPr>
        <w:lastRenderedPageBreak/>
        <mc:AlternateContent>
          <mc:Choice Requires="wps">
            <w:drawing>
              <wp:anchor distT="0" distB="0" distL="114300" distR="114300" simplePos="0" relativeHeight="251678720" behindDoc="0" locked="0" layoutInCell="1" allowOverlap="1" wp14:anchorId="71B38DC0" wp14:editId="1051E734">
                <wp:simplePos x="0" y="0"/>
                <wp:positionH relativeFrom="column">
                  <wp:posOffset>3810000</wp:posOffset>
                </wp:positionH>
                <wp:positionV relativeFrom="paragraph">
                  <wp:posOffset>634</wp:posOffset>
                </wp:positionV>
                <wp:extent cx="1821180" cy="274954"/>
                <wp:effectExtent l="0" t="0" r="762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274954"/>
                        </a:xfrm>
                        <a:prstGeom prst="rect">
                          <a:avLst/>
                        </a:prstGeom>
                        <a:solidFill>
                          <a:srgbClr val="FFFFFF"/>
                        </a:solidFill>
                        <a:ln w="9525">
                          <a:noFill/>
                          <a:miter lim="800000"/>
                          <a:headEnd/>
                          <a:tailEnd/>
                        </a:ln>
                      </wps:spPr>
                      <wps:txbx>
                        <w:txbxContent>
                          <w:p w:rsidR="00287417" w:rsidRDefault="002874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0pt;margin-top:.05pt;width:143.4pt;height:2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" stroked="f">
                <v:textbox>
                  <w:txbxContent>
                    <w:p w:rsidR="00287417" w:rsidRDefault="00287417"/>
                  </w:txbxContent>
                </v:textbox>
              </v:shape>
            </w:pict>
          </mc:Fallback>
        </mc:AlternateContent>
      </w:r>
      <w:r w:rsidR="00A74E9B" w:rsidRPr="00A74E9B">
        <w:rPr>
          <w:b/>
          <w:noProof/>
          <w:lang w:val="en-US"/>
        </w:rPr>
        <mc:AlternateContent>
          <mc:Choice Requires="wps">
            <w:drawing>
              <wp:anchor distT="0" distB="0" distL="114300" distR="114300" simplePos="0" relativeHeight="251676672" behindDoc="0" locked="0" layoutInCell="1" allowOverlap="1" wp14:anchorId="311F714F" wp14:editId="1E4ABF1D">
                <wp:simplePos x="0" y="0"/>
                <wp:positionH relativeFrom="column">
                  <wp:posOffset>-1043940</wp:posOffset>
                </wp:positionH>
                <wp:positionV relativeFrom="paragraph">
                  <wp:posOffset>1103630</wp:posOffset>
                </wp:positionV>
                <wp:extent cx="2001840" cy="341950"/>
                <wp:effectExtent l="0" t="8255" r="9525" b="95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01840" cy="341950"/>
                        </a:xfrm>
                        <a:prstGeom prst="rect">
                          <a:avLst/>
                        </a:prstGeom>
                        <a:solidFill>
                          <a:srgbClr val="FFFFFF"/>
                        </a:solidFill>
                        <a:ln w="9525">
                          <a:noFill/>
                          <a:miter lim="800000"/>
                          <a:headEnd/>
                          <a:tailEnd/>
                        </a:ln>
                      </wps:spPr>
                      <wps:txbx>
                        <w:txbxContent>
                          <w:p w:rsidR="00287417" w:rsidRPr="00A74E9B" w:rsidRDefault="00287417">
                            <w:pPr>
                              <w:rPr>
                                <w:b/>
                                <w:color w:val="FF0000"/>
                                <w:lang w:val="en-US"/>
                              </w:rPr>
                            </w:pPr>
                            <w:r w:rsidRPr="00A74E9B">
                              <w:rPr>
                                <w:b/>
                                <w:color w:val="FF0000"/>
                                <w:lang w:val="en-US"/>
                              </w:rPr>
                              <w:t>Detector Response (mV)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2.2pt;margin-top:86.9pt;width:157.65pt;height:26.9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" stroked="f">
                <v:textbox>
                  <w:txbxContent>
                    <w:p w:rsidR="00287417" w:rsidRPr="00A74E9B" w:rsidRDefault="00287417">
                      <w:pPr>
                        <w:rPr>
                          <w:b/>
                          <w:color w:val="FF0000"/>
                          <w:lang w:val="en-US"/>
                        </w:rPr>
                      </w:pPr>
                      <w:r w:rsidRPr="00A74E9B">
                        <w:rPr>
                          <w:b/>
                          <w:color w:val="FF0000"/>
                          <w:lang w:val="en-US"/>
                        </w:rPr>
                        <w:t>Detector Response (mV)</w:t>
                      </w:r>
                    </w:p>
                  </w:txbxContent>
                </v:textbox>
              </v:shape>
            </w:pict>
          </mc:Fallback>
        </mc:AlternateContent>
      </w:r>
      <w:r w:rsidR="003B3D65" w:rsidRPr="003B3D65">
        <w:rPr>
          <w:rFonts w:eastAsia="Times New Roman" w:cs="Times New Roman"/>
          <w:noProof/>
          <w:szCs w:val="24"/>
          <w:lang w:val="en-US"/>
        </w:rPr>
        <mc:AlternateContent>
          <mc:Choice Requires="wps">
            <w:drawing>
              <wp:anchor distT="0" distB="0" distL="114300" distR="114300" simplePos="0" relativeHeight="251674624" behindDoc="0" locked="0" layoutInCell="1" allowOverlap="1" wp14:anchorId="34928617" wp14:editId="742EEFED">
                <wp:simplePos x="0" y="0"/>
                <wp:positionH relativeFrom="column">
                  <wp:posOffset>1828800</wp:posOffset>
                </wp:positionH>
                <wp:positionV relativeFrom="paragraph">
                  <wp:posOffset>3181350</wp:posOffset>
                </wp:positionV>
                <wp:extent cx="2486025" cy="295275"/>
                <wp:effectExtent l="0" t="0" r="9525"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95275"/>
                        </a:xfrm>
                        <a:prstGeom prst="rect">
                          <a:avLst/>
                        </a:prstGeom>
                        <a:solidFill>
                          <a:srgbClr val="FFFFFF"/>
                        </a:solidFill>
                        <a:ln w="9525">
                          <a:noFill/>
                          <a:miter lim="800000"/>
                          <a:headEnd/>
                          <a:tailEnd/>
                        </a:ln>
                      </wps:spPr>
                      <wps:txbx>
                        <w:txbxContent>
                          <w:p w:rsidR="00287417" w:rsidRPr="003B3D65" w:rsidRDefault="00287417">
                            <w:pPr>
                              <w:rPr>
                                <w:b/>
                                <w:color w:val="FF0000"/>
                                <w:lang w:val="en-US"/>
                              </w:rPr>
                            </w:pPr>
                            <w:r>
                              <w:rPr>
                                <w:b/>
                                <w:color w:val="FF0000"/>
                                <w:lang w:val="en-US"/>
                              </w:rPr>
                              <w:t>Retention time (minutes</w:t>
                            </w:r>
                            <w:r w:rsidRPr="003B3D65">
                              <w:rPr>
                                <w:b/>
                                <w:color w:val="FF000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in;margin-top:250.5pt;width:195.7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" stroked="f">
                <v:textbox>
                  <w:txbxContent>
                    <w:p w:rsidR="00287417" w:rsidRPr="003B3D65" w:rsidRDefault="00287417">
                      <w:pPr>
                        <w:rPr>
                          <w:b/>
                          <w:color w:val="FF0000"/>
                          <w:lang w:val="en-US"/>
                        </w:rPr>
                      </w:pPr>
                      <w:r>
                        <w:rPr>
                          <w:b/>
                          <w:color w:val="FF0000"/>
                          <w:lang w:val="en-US"/>
                        </w:rPr>
                        <w:t>Retention time (minutes</w:t>
                      </w:r>
                      <w:r w:rsidRPr="003B3D65">
                        <w:rPr>
                          <w:b/>
                          <w:color w:val="FF0000"/>
                          <w:lang w:val="en-US"/>
                        </w:rPr>
                        <w:t>)</w:t>
                      </w:r>
                    </w:p>
                  </w:txbxContent>
                </v:textbox>
              </v:shape>
            </w:pict>
          </mc:Fallback>
        </mc:AlternateContent>
      </w:r>
      <w:r w:rsidR="00CA7D27">
        <w:rPr>
          <w:rFonts w:eastAsia="Times New Roman" w:cs="Times New Roman"/>
          <w:noProof/>
          <w:szCs w:val="24"/>
          <w:lang w:val="en-US"/>
        </w:rPr>
        <w:drawing>
          <wp:inline distT="0" distB="0" distL="0" distR="0" wp14:anchorId="47B7538E" wp14:editId="5F0D3D2F">
            <wp:extent cx="5353050" cy="3238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a:extLst>
                        <a:ext uri="{28A0092B-C50C-407E-A947-70E740481C1C}">
                          <a14:useLocalDpi xmlns:a14="http://schemas.microsoft.com/office/drawing/2010/main" val="0"/>
                        </a:ext>
                      </a:extLst>
                    </a:blip>
                    <a:srcRect l="6239" b="3409"/>
                    <a:stretch/>
                  </pic:blipFill>
                  <pic:spPr bwMode="auto">
                    <a:xfrm>
                      <a:off x="0" y="0"/>
                      <a:ext cx="5356143" cy="3240371"/>
                    </a:xfrm>
                    <a:prstGeom prst="rect">
                      <a:avLst/>
                    </a:prstGeom>
                    <a:noFill/>
                    <a:ln>
                      <a:noFill/>
                    </a:ln>
                    <a:extLst>
                      <a:ext uri="{53640926-AAD7-44D8-BBD7-CCE9431645EC}">
                        <a14:shadowObscured xmlns:a14="http://schemas.microsoft.com/office/drawing/2010/main"/>
                      </a:ext>
                    </a:extLst>
                  </pic:spPr>
                </pic:pic>
              </a:graphicData>
            </a:graphic>
          </wp:inline>
        </w:drawing>
      </w:r>
    </w:p>
    <w:p w:rsidR="003B3D65" w:rsidRDefault="003B3D65" w:rsidP="00CA7D27">
      <w:pPr>
        <w:pStyle w:val="Subtitle"/>
        <w:rPr>
          <w:b/>
        </w:rPr>
      </w:pPr>
    </w:p>
    <w:p w:rsidR="00504B99" w:rsidRPr="00695932" w:rsidRDefault="00CA7D27" w:rsidP="00CA7D27">
      <w:pPr>
        <w:pStyle w:val="Subtitle"/>
        <w:rPr>
          <w:rFonts w:eastAsia="Times New Roman" w:cs="Times New Roman"/>
          <w:lang w:eastAsia="en-GB"/>
        </w:rPr>
      </w:pPr>
      <w:bookmarkStart w:id="150" w:name="_Toc507418477"/>
      <w:proofErr w:type="gramStart"/>
      <w:r w:rsidRPr="00CA7D27">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3</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1</w:t>
      </w:r>
      <w:r w:rsidR="005E6287">
        <w:rPr>
          <w:b/>
        </w:rPr>
        <w:fldChar w:fldCharType="end"/>
      </w:r>
      <w:r>
        <w:t xml:space="preserve"> HPLC chromatogram showing measurement of thioguanine (TG), mercaptopurine (MP) and methylmercaptopurine (MeMP)</w:t>
      </w:r>
      <w:r w:rsidR="003B3D65">
        <w:t xml:space="preserve"> for</w:t>
      </w:r>
      <w:r w:rsidR="00085DED">
        <w:t xml:space="preserve"> a patient sample.</w:t>
      </w:r>
      <w:r w:rsidR="003F4AE4">
        <w:t xml:space="preserve"> The metabolites are identified by their characteristic retention times:</w:t>
      </w:r>
      <w:r w:rsidR="00085DED">
        <w:t xml:space="preserve"> </w:t>
      </w:r>
      <w:r w:rsidR="003B3D65" w:rsidRPr="00695932">
        <w:rPr>
          <w:rFonts w:eastAsia="Times New Roman" w:cs="Times New Roman"/>
          <w:lang w:eastAsia="en-GB"/>
        </w:rPr>
        <w:t>Thioguanine</w:t>
      </w:r>
      <w:r w:rsidR="00FB0F86">
        <w:rPr>
          <w:rFonts w:eastAsia="Times New Roman" w:cs="Times New Roman"/>
          <w:lang w:eastAsia="en-GB"/>
        </w:rPr>
        <w:t xml:space="preserve"> (TG) has retention time of 3.5 minutes, mercaptopurine (MP) of 4.1 minutes and  </w:t>
      </w:r>
      <w:r w:rsidR="003B3D65" w:rsidRPr="00695932">
        <w:rPr>
          <w:rFonts w:eastAsia="Times New Roman" w:cs="Times New Roman"/>
          <w:lang w:eastAsia="en-GB"/>
        </w:rPr>
        <w:t xml:space="preserve"> methylmercaptopurine</w:t>
      </w:r>
      <w:r w:rsidR="00FB0F86">
        <w:rPr>
          <w:rFonts w:eastAsia="Times New Roman" w:cs="Times New Roman"/>
          <w:lang w:eastAsia="en-GB"/>
        </w:rPr>
        <w:t xml:space="preserve"> of 6.4 minutes</w:t>
      </w:r>
      <w:r w:rsidR="003B3D65">
        <w:rPr>
          <w:rFonts w:eastAsia="Times New Roman" w:cs="Times New Roman"/>
          <w:lang w:eastAsia="en-GB"/>
        </w:rPr>
        <w:t xml:space="preserve">. </w:t>
      </w:r>
      <w:r w:rsidR="00085DED">
        <w:rPr>
          <w:rFonts w:eastAsia="Times New Roman" w:cs="Times New Roman"/>
          <w:lang w:eastAsia="en-GB"/>
        </w:rPr>
        <w:t>The area under the peak is proportional to the amount of substance present.</w:t>
      </w:r>
      <w:r w:rsidR="00085DED" w:rsidRPr="00085DED">
        <w:t xml:space="preserve"> </w:t>
      </w:r>
      <w:r w:rsidR="00085DED">
        <w:t>Calibration graphs are constructed</w:t>
      </w:r>
      <w:r w:rsidR="003F4AE4">
        <w:t xml:space="preserve"> by computer software,</w:t>
      </w:r>
      <w:r w:rsidR="00085DED">
        <w:t xml:space="preserve"> using </w:t>
      </w:r>
      <w:r w:rsidR="00085DED" w:rsidRPr="00695932">
        <w:rPr>
          <w:rFonts w:eastAsia="Times New Roman" w:cs="Times New Roman"/>
          <w:lang w:eastAsia="en-GB"/>
        </w:rPr>
        <w:t>blood spiked with specific concentrations of thioguanine</w:t>
      </w:r>
      <w:r w:rsidR="00085DED">
        <w:rPr>
          <w:rFonts w:eastAsia="Times New Roman" w:cs="Times New Roman"/>
          <w:lang w:eastAsia="en-GB"/>
        </w:rPr>
        <w:t xml:space="preserve"> stock solution </w:t>
      </w:r>
      <w:r w:rsidR="00085DED">
        <w:rPr>
          <w:rFonts w:cs="Arial"/>
        </w:rPr>
        <w:t>(0ng-</w:t>
      </w:r>
      <w:r w:rsidR="00085DED" w:rsidRPr="00452BDA">
        <w:rPr>
          <w:rFonts w:cs="Arial"/>
        </w:rPr>
        <w:t>200ng</w:t>
      </w:r>
      <w:r w:rsidR="003F4AE4" w:rsidRPr="00452BDA">
        <w:rPr>
          <w:rFonts w:cs="Arial"/>
        </w:rPr>
        <w:t>)</w:t>
      </w:r>
      <w:r w:rsidR="003F4AE4">
        <w:rPr>
          <w:rFonts w:eastAsia="Times New Roman" w:cs="Times New Roman"/>
          <w:lang w:eastAsia="en-GB"/>
        </w:rPr>
        <w:t xml:space="preserve"> </w:t>
      </w:r>
      <w:r w:rsidR="003F4AE4" w:rsidRPr="00695932">
        <w:rPr>
          <w:rFonts w:eastAsia="Times New Roman" w:cs="Times New Roman"/>
          <w:lang w:eastAsia="en-GB"/>
        </w:rPr>
        <w:t>and</w:t>
      </w:r>
      <w:r w:rsidR="00085DED" w:rsidRPr="00695932">
        <w:rPr>
          <w:rFonts w:eastAsia="Times New Roman" w:cs="Times New Roman"/>
          <w:lang w:eastAsia="en-GB"/>
        </w:rPr>
        <w:t xml:space="preserve"> mercaptopurine</w:t>
      </w:r>
      <w:r w:rsidR="00085DED">
        <w:rPr>
          <w:rFonts w:eastAsia="Times New Roman" w:cs="Times New Roman"/>
          <w:lang w:eastAsia="en-GB"/>
        </w:rPr>
        <w:t xml:space="preserve"> </w:t>
      </w:r>
      <w:r w:rsidR="00085DED" w:rsidRPr="00695932">
        <w:rPr>
          <w:rFonts w:eastAsia="Times New Roman" w:cs="Times New Roman"/>
          <w:lang w:eastAsia="en-GB"/>
        </w:rPr>
        <w:t>stock solution</w:t>
      </w:r>
      <w:r w:rsidR="00085DED">
        <w:rPr>
          <w:rFonts w:eastAsia="Times New Roman" w:cs="Times New Roman"/>
          <w:lang w:eastAsia="en-GB"/>
        </w:rPr>
        <w:t xml:space="preserve"> </w:t>
      </w:r>
      <w:r w:rsidR="00085DED" w:rsidRPr="00452BDA">
        <w:rPr>
          <w:rFonts w:cs="Arial"/>
        </w:rPr>
        <w:t>(0</w:t>
      </w:r>
      <w:r w:rsidR="00085DED">
        <w:rPr>
          <w:rFonts w:cs="Arial"/>
        </w:rPr>
        <w:t>-2µg)</w:t>
      </w:r>
      <w:r w:rsidR="00085DED" w:rsidRPr="00695932">
        <w:rPr>
          <w:rFonts w:eastAsia="Times New Roman" w:cs="Times New Roman"/>
          <w:lang w:eastAsia="en-GB"/>
        </w:rPr>
        <w:t>.</w:t>
      </w:r>
      <w:bookmarkEnd w:id="150"/>
      <w:r w:rsidR="00085DED">
        <w:rPr>
          <w:rFonts w:eastAsia="Times New Roman" w:cs="Times New Roman"/>
          <w:lang w:eastAsia="en-GB"/>
        </w:rPr>
        <w:t xml:space="preserve"> </w:t>
      </w:r>
      <w:r>
        <w:rPr>
          <w:rFonts w:eastAsia="Times New Roman" w:cs="Times New Roman"/>
          <w:lang w:eastAsia="en-GB"/>
        </w:rPr>
        <w:br w:type="page"/>
      </w:r>
    </w:p>
    <w:p w:rsidR="00504B99" w:rsidRPr="00695932" w:rsidRDefault="00504B99" w:rsidP="00A95DC8">
      <w:pPr>
        <w:pStyle w:val="Heading2"/>
      </w:pPr>
      <w:bookmarkStart w:id="151" w:name="_Toc485375297"/>
      <w:r w:rsidRPr="00695932">
        <w:lastRenderedPageBreak/>
        <w:t>TPMT Activity Measurement</w:t>
      </w:r>
      <w:bookmarkEnd w:id="151"/>
    </w:p>
    <w:p w:rsidR="00504B99"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TPMT activity was measured by HPLC, as previously described, and subsequently modified, by Lennard </w:t>
      </w:r>
      <w:r w:rsidRPr="00695932">
        <w:rPr>
          <w:rFonts w:eastAsia="Times New Roman" w:cs="Times New Roman"/>
          <w:szCs w:val="24"/>
          <w:lang w:eastAsia="en-GB"/>
        </w:rPr>
        <w:fldChar w:fldCharType="begin">
          <w:fldData xml:space="preserve">PEVuZE5vdGU+PENpdGU+PEF1dGhvcj5MZW5uYXJkPC9BdXRob3I+PFllYXI+MjAwNjwvWWVhcj48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</w:fldData>
        </w:fldChar>
      </w:r>
      <w:r w:rsidR="00D87155">
        <w:rPr>
          <w:rFonts w:eastAsia="Times New Roman" w:cs="Times New Roman"/>
          <w:szCs w:val="24"/>
          <w:lang w:eastAsia="en-GB"/>
        </w:rPr>
        <w:instrText xml:space="preserve"> ADDIN EN.CITE </w:instrText>
      </w:r>
      <w:r w:rsidR="00D87155">
        <w:rPr>
          <w:rFonts w:eastAsia="Times New Roman" w:cs="Times New Roman"/>
          <w:szCs w:val="24"/>
          <w:lang w:eastAsia="en-GB"/>
        </w:rPr>
        <w:fldChar w:fldCharType="begin">
          <w:fldData xml:space="preserve">PEVuZE5vdGU+PENpdGU+PEF1dGhvcj5MZW5uYXJkPC9BdXRob3I+PFllYXI+MjAwNjwvWWVhcj48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</w:fldData>
        </w:fldChar>
      </w:r>
      <w:r w:rsidR="00D87155">
        <w:rPr>
          <w:rFonts w:eastAsia="Times New Roman" w:cs="Times New Roman"/>
          <w:szCs w:val="24"/>
          <w:lang w:eastAsia="en-GB"/>
        </w:rPr>
        <w:instrText xml:space="preserve"> ADDIN EN.CITE.DATA </w:instrText>
      </w:r>
      <w:r w:rsidR="00D87155">
        <w:rPr>
          <w:rFonts w:eastAsia="Times New Roman" w:cs="Times New Roman"/>
          <w:szCs w:val="24"/>
          <w:lang w:eastAsia="en-GB"/>
        </w:rPr>
      </w:r>
      <w:r w:rsidR="00D87155">
        <w:rPr>
          <w:rFonts w:eastAsia="Times New Roman" w:cs="Times New Roman"/>
          <w:szCs w:val="24"/>
          <w:lang w:eastAsia="en-GB"/>
        </w:rPr>
        <w:fldChar w:fldCharType="end"/>
      </w:r>
      <w:r w:rsidRPr="00695932">
        <w:rPr>
          <w:rFonts w:eastAsia="Times New Roman" w:cs="Times New Roman"/>
          <w:szCs w:val="24"/>
          <w:lang w:eastAsia="en-GB"/>
        </w:rPr>
      </w:r>
      <w:r w:rsidRPr="00695932">
        <w:rPr>
          <w:rFonts w:eastAsia="Times New Roman" w:cs="Times New Roman"/>
          <w:szCs w:val="24"/>
          <w:lang w:eastAsia="en-GB"/>
        </w:rPr>
        <w:fldChar w:fldCharType="separate"/>
      </w:r>
      <w:r w:rsidR="00D87155">
        <w:rPr>
          <w:rFonts w:eastAsia="Times New Roman" w:cs="Times New Roman"/>
          <w:noProof/>
          <w:szCs w:val="24"/>
          <w:lang w:eastAsia="en-GB"/>
        </w:rPr>
        <w:t>(103, 104)</w:t>
      </w:r>
      <w:r w:rsidRPr="00695932">
        <w:rPr>
          <w:rFonts w:eastAsia="Times New Roman" w:cs="Times New Roman"/>
          <w:szCs w:val="24"/>
          <w:lang w:eastAsia="en-GB"/>
        </w:rPr>
        <w:fldChar w:fldCharType="end"/>
      </w:r>
      <w:r w:rsidRPr="00695932">
        <w:rPr>
          <w:rFonts w:eastAsia="Times New Roman" w:cs="Times New Roman"/>
          <w:szCs w:val="24"/>
          <w:lang w:eastAsia="en-GB"/>
        </w:rPr>
        <w:t>. The assay is based on TPMT-catalysed conversion of 6MP to MeMP, using S-adenosyl-L-</w:t>
      </w:r>
      <w:r w:rsidR="00395D9F" w:rsidRPr="00695932">
        <w:rPr>
          <w:rFonts w:eastAsia="Times New Roman" w:cs="Times New Roman"/>
          <w:szCs w:val="24"/>
          <w:lang w:eastAsia="en-GB"/>
        </w:rPr>
        <w:t>methathione</w:t>
      </w:r>
      <w:r w:rsidRPr="00695932">
        <w:rPr>
          <w:rFonts w:eastAsia="Times New Roman" w:cs="Times New Roman"/>
          <w:szCs w:val="24"/>
          <w:lang w:eastAsia="en-GB"/>
        </w:rPr>
        <w:t xml:space="preserve"> (SAM) as the methyl donor. Briefly, in 10ml screw neck test tubes, 100µl of red cells lysates were added with 90µl of 400µg</w:t>
      </w:r>
      <w:r w:rsidR="007E3891">
        <w:rPr>
          <w:rFonts w:eastAsia="Times New Roman" w:cs="Times New Roman"/>
          <w:szCs w:val="24"/>
          <w:lang w:eastAsia="en-GB"/>
        </w:rPr>
        <w:t>/ml solution of 6MP in 0.01M HCl</w:t>
      </w:r>
      <w:r w:rsidRPr="00695932">
        <w:rPr>
          <w:rFonts w:eastAsia="Times New Roman" w:cs="Times New Roman"/>
          <w:szCs w:val="24"/>
          <w:lang w:eastAsia="en-GB"/>
        </w:rPr>
        <w:t xml:space="preserve"> and 15µl 250mM sodium phosphate buffer. The tubes were then pre-incubated for 5 minutes at 37ºC. Following this, 32µl of SAM/DTT were added to each tube and incubated for one hour. The TPMT reaction was stopped after the hour by adding 850µl of ice cold 3.5mM DTT and 500µl of 1.5M H</w:t>
      </w:r>
      <w:r w:rsidRPr="00695932">
        <w:rPr>
          <w:rFonts w:eastAsia="Times New Roman" w:cs="Times New Roman"/>
          <w:szCs w:val="24"/>
          <w:vertAlign w:val="subscript"/>
          <w:lang w:eastAsia="en-GB"/>
        </w:rPr>
        <w:t>2</w:t>
      </w:r>
      <w:r w:rsidRPr="00695932">
        <w:rPr>
          <w:rFonts w:eastAsia="Times New Roman" w:cs="Times New Roman"/>
          <w:szCs w:val="24"/>
          <w:lang w:eastAsia="en-GB"/>
        </w:rPr>
        <w:t>SO</w:t>
      </w:r>
      <w:r w:rsidRPr="00695932">
        <w:rPr>
          <w:rFonts w:eastAsia="Times New Roman" w:cs="Times New Roman"/>
          <w:szCs w:val="24"/>
          <w:vertAlign w:val="subscript"/>
          <w:lang w:eastAsia="en-GB"/>
        </w:rPr>
        <w:t>4</w:t>
      </w:r>
      <w:r w:rsidRPr="00695932">
        <w:rPr>
          <w:rFonts w:eastAsia="Times New Roman" w:cs="Times New Roman"/>
          <w:szCs w:val="24"/>
          <w:lang w:eastAsia="en-GB"/>
        </w:rPr>
        <w:t xml:space="preserve"> and placing the tubes on ice. The MeMP reaction product is then extracted into toluene containing 1.1 </w:t>
      </w:r>
      <w:proofErr w:type="spellStart"/>
      <w:r w:rsidRPr="00695932">
        <w:rPr>
          <w:rFonts w:eastAsia="Times New Roman" w:cs="Times New Roman"/>
          <w:szCs w:val="24"/>
          <w:lang w:eastAsia="en-GB"/>
        </w:rPr>
        <w:t>mmol</w:t>
      </w:r>
      <w:proofErr w:type="spellEnd"/>
      <w:r w:rsidRPr="00695932">
        <w:rPr>
          <w:rFonts w:eastAsia="Times New Roman" w:cs="Times New Roman"/>
          <w:szCs w:val="24"/>
          <w:lang w:eastAsia="en-GB"/>
        </w:rPr>
        <w:t xml:space="preserve">/L of amyl alcohol and then back extracted into 200µl of 0.1mmol/L HCl and quantified by HPLC, with mobile phase containing 40% of methanol with 100mM of trimethylamine followed by </w:t>
      </w:r>
      <w:proofErr w:type="spellStart"/>
      <w:r w:rsidRPr="00695932">
        <w:rPr>
          <w:rFonts w:eastAsia="Times New Roman" w:cs="Times New Roman"/>
          <w:szCs w:val="24"/>
          <w:lang w:eastAsia="en-GB"/>
        </w:rPr>
        <w:t>orthophosphoric</w:t>
      </w:r>
      <w:proofErr w:type="spellEnd"/>
      <w:r w:rsidRPr="00695932">
        <w:rPr>
          <w:rFonts w:eastAsia="Times New Roman" w:cs="Times New Roman"/>
          <w:szCs w:val="24"/>
          <w:lang w:eastAsia="en-GB"/>
        </w:rPr>
        <w:t xml:space="preserve"> acid to a pH of 3.2. A single unit of TPMT activity is defined by the formation of 1nmol of MeMP per hour of incubation per ml of packed RBC</w:t>
      </w:r>
      <w:r w:rsidR="007E3891">
        <w:rPr>
          <w:rFonts w:eastAsia="Times New Roman" w:cs="Times New Roman"/>
          <w:szCs w:val="24"/>
          <w:lang w:eastAsia="en-GB"/>
        </w:rPr>
        <w:t>s</w:t>
      </w:r>
      <w:r w:rsidRPr="00695932">
        <w:rPr>
          <w:rFonts w:eastAsia="Times New Roman" w:cs="Times New Roman"/>
          <w:szCs w:val="24"/>
          <w:lang w:eastAsia="en-GB"/>
        </w:rPr>
        <w:t xml:space="preserve"> at 37ºC </w:t>
      </w:r>
      <w:r w:rsidRPr="00695932">
        <w:rPr>
          <w:rFonts w:eastAsia="Times New Roman" w:cs="Times New Roman"/>
          <w:szCs w:val="24"/>
          <w:lang w:eastAsia="en-GB"/>
        </w:rPr>
        <w:fldChar w:fldCharType="begin"/>
      </w:r>
      <w:r w:rsidR="00D87155">
        <w:rPr>
          <w:rFonts w:eastAsia="Times New Roman" w:cs="Times New Roman"/>
          <w:szCs w:val="24"/>
          <w:lang w:eastAsia="en-GB"/>
        </w:rPr>
        <w:instrText xml:space="preserve"> ADDIN EN.CITE &lt;EndNote&gt;&lt;Cite&gt;&lt;Author&gt;Lennard&lt;/Author&gt;&lt;Year&gt;1994&lt;/Year&gt;&lt;RecNum&gt;198&lt;/RecNum&gt;&lt;DisplayText&gt;(104)&lt;/DisplayText&gt;&lt;record&gt;&lt;rec-number&gt;198&lt;/rec-number&gt;&lt;foreign-keys&gt;&lt;key app="EN" db-id="zvetrawzapvprberawvv9ftg0dx5rs92tes2" timestamp="0"&gt;198&lt;/key&gt;&lt;/foreign-keys&gt;&lt;ref-type name="Journal Article"&gt;17&lt;/ref-type&gt;&lt;contributors&gt;&lt;authors&gt;&lt;author&gt;Lennard, L.&lt;/author&gt;&lt;author&gt;Singleton, H. J.&lt;/author&gt;&lt;/authors&gt;&lt;/contributors&gt;&lt;auth-address&gt;Department of Medicine and Pharmacology, Royal Hallamshire Hospital, Sheffield, UK.&lt;/auth-address&gt;&lt;titles&gt;&lt;title&gt;High-performance liquid chromatographic assay of human red blood cell thiopurine methyltransferase activity&lt;/title&gt;&lt;secondary-title&gt;J Chromatogr B Biomed Appl&lt;/secondary-title&gt;&lt;/titles&gt;&lt;periodical&gt;&lt;full-title&gt;J Chromatogr B Biomed Appl&lt;/full-title&gt;&lt;/periodical&gt;&lt;pages&gt;25-33&lt;/pages&gt;&lt;volume&gt;661&lt;/volume&gt;&lt;number&gt;1&lt;/number&gt;&lt;keywords&gt;&lt;keyword&gt;Analysis of Variance&lt;/keyword&gt;&lt;keyword&gt;Calibration&lt;/keyword&gt;&lt;keyword&gt;Child&lt;/keyword&gt;&lt;keyword&gt;Chromatography, High Pressure Liquid/ methods/standards&lt;/keyword&gt;&lt;keyword&gt;Erythrocytes/cytology/ enzymology&lt;/keyword&gt;&lt;keyword&gt;Female&lt;/keyword&gt;&lt;keyword&gt;Humans&lt;/keyword&gt;&lt;keyword&gt;Linear Models&lt;/keyword&gt;&lt;keyword&gt;Male&lt;/keyword&gt;&lt;keyword&gt;Methyltransferases/analysis/ blood/isolation &amp;amp; purification&lt;/keyword&gt;&lt;keyword&gt;Quality Control&lt;/keyword&gt;&lt;/keywords&gt;&lt;dates&gt;&lt;year&gt;1994&lt;/year&gt;&lt;pub-dates&gt;&lt;date&gt;Nov 4&lt;/date&gt;&lt;/pub-dates&gt;&lt;/dates&gt;&lt;isbn&gt;1572-6495 (Print)&amp;#xD;1572-6495 (Linking)&lt;/isbn&gt;&lt;accession-num&gt;7866549&lt;/accession-num&gt;&lt;urls&gt;&lt;/urls&gt;&lt;/record&gt;&lt;/Cite&gt;&lt;/EndNote&gt;</w:instrText>
      </w:r>
      <w:r w:rsidRPr="00695932">
        <w:rPr>
          <w:rFonts w:eastAsia="Times New Roman" w:cs="Times New Roman"/>
          <w:szCs w:val="24"/>
          <w:lang w:eastAsia="en-GB"/>
        </w:rPr>
        <w:fldChar w:fldCharType="separate"/>
      </w:r>
      <w:r w:rsidR="00D87155">
        <w:rPr>
          <w:rFonts w:eastAsia="Times New Roman" w:cs="Times New Roman"/>
          <w:noProof/>
          <w:szCs w:val="24"/>
          <w:lang w:eastAsia="en-GB"/>
        </w:rPr>
        <w:t>(104)</w:t>
      </w:r>
      <w:r w:rsidRPr="00695932">
        <w:rPr>
          <w:rFonts w:eastAsia="Times New Roman" w:cs="Times New Roman"/>
          <w:szCs w:val="24"/>
          <w:lang w:eastAsia="en-GB"/>
        </w:rPr>
        <w:fldChar w:fldCharType="end"/>
      </w:r>
      <w:r w:rsidRPr="00695932">
        <w:rPr>
          <w:rFonts w:eastAsia="Times New Roman" w:cs="Times New Roman"/>
          <w:szCs w:val="24"/>
          <w:lang w:eastAsia="en-GB"/>
        </w:rPr>
        <w:t>.  Each patient sample was done in duplicate, and a healthy adult TPMT quality control sample and standard curves were run with each analytic run.  The lower limit of detection and quantification was 6 pmol/8x10</w:t>
      </w:r>
      <w:r w:rsidRPr="00695932">
        <w:rPr>
          <w:rFonts w:eastAsia="Times New Roman" w:cs="Times New Roman"/>
          <w:szCs w:val="24"/>
          <w:vertAlign w:val="superscript"/>
          <w:lang w:eastAsia="en-GB"/>
        </w:rPr>
        <w:t>8</w:t>
      </w:r>
      <w:r w:rsidRPr="00695932">
        <w:rPr>
          <w:rFonts w:eastAsia="Times New Roman" w:cs="Times New Roman"/>
          <w:szCs w:val="24"/>
          <w:lang w:eastAsia="en-GB"/>
        </w:rPr>
        <w:t>RBCs (0.75 units TPMT per ml packed RBC</w:t>
      </w:r>
      <w:r w:rsidR="007E3891">
        <w:rPr>
          <w:rFonts w:eastAsia="Times New Roman" w:cs="Times New Roman"/>
          <w:szCs w:val="24"/>
          <w:lang w:eastAsia="en-GB"/>
        </w:rPr>
        <w:t>s</w:t>
      </w:r>
      <w:r w:rsidRPr="00695932">
        <w:rPr>
          <w:rFonts w:eastAsia="Times New Roman" w:cs="Times New Roman"/>
          <w:szCs w:val="24"/>
          <w:lang w:eastAsia="en-GB"/>
        </w:rPr>
        <w:t>)</w:t>
      </w:r>
      <w:r w:rsidR="002965DF">
        <w:rPr>
          <w:rFonts w:eastAsia="Times New Roman" w:cs="Times New Roman"/>
          <w:szCs w:val="24"/>
          <w:lang w:eastAsia="en-GB"/>
        </w:rPr>
        <w:t>.</w:t>
      </w:r>
    </w:p>
    <w:p w:rsidR="003F4AE4" w:rsidRDefault="003F4AE4" w:rsidP="00504B99">
      <w:pPr>
        <w:spacing w:after="0"/>
        <w:rPr>
          <w:rFonts w:eastAsia="Times New Roman" w:cs="Times New Roman"/>
          <w:szCs w:val="24"/>
          <w:lang w:eastAsia="en-GB"/>
        </w:rPr>
      </w:pPr>
    </w:p>
    <w:p w:rsidR="003F4AE4" w:rsidRDefault="003F4AE4" w:rsidP="00504B99">
      <w:pPr>
        <w:spacing w:after="0"/>
        <w:rPr>
          <w:rFonts w:eastAsia="Times New Roman" w:cs="Times New Roman"/>
          <w:szCs w:val="24"/>
          <w:lang w:eastAsia="en-GB"/>
        </w:rPr>
      </w:pPr>
    </w:p>
    <w:p w:rsidR="003F4AE4" w:rsidRPr="00695932" w:rsidRDefault="003F4AE4" w:rsidP="00504B99">
      <w:pPr>
        <w:spacing w:after="0"/>
        <w:rPr>
          <w:rFonts w:eastAsia="Times New Roman" w:cs="Times New Roman"/>
          <w:szCs w:val="24"/>
          <w:lang w:eastAsia="en-GB"/>
        </w:rPr>
      </w:pPr>
    </w:p>
    <w:p w:rsidR="00504B99" w:rsidRPr="00695932" w:rsidRDefault="00504B99" w:rsidP="00504B99">
      <w:pPr>
        <w:spacing w:after="0"/>
        <w:rPr>
          <w:rFonts w:eastAsia="Times New Roman" w:cs="Times New Roman"/>
          <w:b/>
          <w:szCs w:val="24"/>
          <w:lang w:eastAsia="en-GB"/>
        </w:rPr>
      </w:pPr>
    </w:p>
    <w:p w:rsidR="00504B99" w:rsidRPr="00695932" w:rsidRDefault="00504B99" w:rsidP="00A95DC8">
      <w:pPr>
        <w:pStyle w:val="Heading2"/>
      </w:pPr>
      <w:bookmarkStart w:id="152" w:name="_Toc485375298"/>
      <w:r w:rsidRPr="00695932">
        <w:lastRenderedPageBreak/>
        <w:t>TPMT and ITPA Genotyping</w:t>
      </w:r>
      <w:bookmarkEnd w:id="152"/>
    </w:p>
    <w:p w:rsidR="00504B99" w:rsidRDefault="00504B99" w:rsidP="00504B99">
      <w:pPr>
        <w:spacing w:after="0"/>
        <w:rPr>
          <w:rFonts w:cs="Times New Roman"/>
          <w:i/>
          <w:szCs w:val="24"/>
        </w:rPr>
      </w:pPr>
      <w:r w:rsidRPr="00695932">
        <w:rPr>
          <w:rFonts w:eastAsia="Times New Roman" w:cs="Times New Roman"/>
          <w:szCs w:val="24"/>
          <w:lang w:eastAsia="en-GB"/>
        </w:rPr>
        <w:t xml:space="preserve">The </w:t>
      </w:r>
      <w:r w:rsidRPr="009A0855">
        <w:rPr>
          <w:rFonts w:eastAsia="Times New Roman" w:cs="Times New Roman"/>
          <w:i/>
          <w:szCs w:val="24"/>
          <w:lang w:eastAsia="en-GB"/>
        </w:rPr>
        <w:t>TPMT</w:t>
      </w:r>
      <w:r w:rsidRPr="00695932">
        <w:rPr>
          <w:rFonts w:eastAsia="Times New Roman" w:cs="Times New Roman"/>
          <w:szCs w:val="24"/>
          <w:lang w:eastAsia="en-GB"/>
        </w:rPr>
        <w:t xml:space="preserve"> gene is located on the short arm of chromosome 6, at position 22.3 (6p22.3) (Figure </w:t>
      </w:r>
      <w:r w:rsidR="00A95DC8">
        <w:rPr>
          <w:rFonts w:eastAsia="Times New Roman" w:cs="Times New Roman"/>
          <w:szCs w:val="24"/>
          <w:lang w:eastAsia="en-GB"/>
        </w:rPr>
        <w:t>3.</w:t>
      </w:r>
      <w:r w:rsidRPr="00695932">
        <w:rPr>
          <w:rFonts w:eastAsia="Times New Roman" w:cs="Times New Roman"/>
          <w:szCs w:val="24"/>
          <w:lang w:eastAsia="en-GB"/>
        </w:rPr>
        <w:t xml:space="preserve">1). </w:t>
      </w:r>
      <w:r w:rsidRPr="00695932">
        <w:rPr>
          <w:rFonts w:cs="Times New Roman"/>
          <w:szCs w:val="24"/>
        </w:rPr>
        <w:t xml:space="preserve">The </w:t>
      </w:r>
      <w:r w:rsidRPr="009A0855">
        <w:rPr>
          <w:rFonts w:cs="Times New Roman"/>
          <w:i/>
          <w:szCs w:val="24"/>
        </w:rPr>
        <w:t>TPMT*3</w:t>
      </w:r>
      <w:r w:rsidRPr="00695932">
        <w:rPr>
          <w:rFonts w:cs="Times New Roman"/>
          <w:szCs w:val="24"/>
        </w:rPr>
        <w:t xml:space="preserve"> family of mutations are</w:t>
      </w:r>
      <w:r w:rsidR="003F4AE4">
        <w:rPr>
          <w:rFonts w:cs="Times New Roman"/>
          <w:szCs w:val="24"/>
        </w:rPr>
        <w:t xml:space="preserve"> genotyped by amplification of e</w:t>
      </w:r>
      <w:r w:rsidRPr="00695932">
        <w:rPr>
          <w:rFonts w:cs="Times New Roman"/>
          <w:szCs w:val="24"/>
        </w:rPr>
        <w:t xml:space="preserve">xons 7 and 10 of the </w:t>
      </w:r>
      <w:r w:rsidRPr="009A0855">
        <w:rPr>
          <w:rFonts w:cs="Times New Roman"/>
          <w:i/>
          <w:szCs w:val="24"/>
        </w:rPr>
        <w:t>TPMT</w:t>
      </w:r>
      <w:r w:rsidRPr="00695932">
        <w:rPr>
          <w:rFonts w:cs="Times New Roman"/>
          <w:szCs w:val="24"/>
        </w:rPr>
        <w:t xml:space="preserve"> gene, as previously described</w:t>
      </w:r>
      <w:r>
        <w:rPr>
          <w:rFonts w:cs="Times New Roman"/>
          <w:szCs w:val="24"/>
        </w:rPr>
        <w:t xml:space="preserve"> </w:t>
      </w:r>
      <w:r w:rsidRPr="00695932">
        <w:rPr>
          <w:rFonts w:cs="Times New Roman"/>
          <w:szCs w:val="24"/>
        </w:rPr>
        <w:fldChar w:fldCharType="begin">
          <w:fldData xml:space="preserve">PEVuZE5vdGU+PENpdGU+PEF1dGhvcj5MZW5uYXJkPC9BdXRob3I+PFllYXI+MjAxMzwvWWVhcj48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PEVuZE5vdGU+PENpdGU+PEF1dGhvcj5MZW5uYXJkPC9BdXRob3I+PFllYXI+MjAxMzwvWWVhcj48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695932">
        <w:rPr>
          <w:rFonts w:cs="Times New Roman"/>
          <w:szCs w:val="24"/>
        </w:rPr>
      </w:r>
      <w:r w:rsidRPr="00695932">
        <w:rPr>
          <w:rFonts w:cs="Times New Roman"/>
          <w:szCs w:val="24"/>
        </w:rPr>
        <w:fldChar w:fldCharType="separate"/>
      </w:r>
      <w:r w:rsidR="00D87155">
        <w:rPr>
          <w:rFonts w:cs="Times New Roman"/>
          <w:noProof/>
          <w:szCs w:val="24"/>
        </w:rPr>
        <w:t>(105)</w:t>
      </w:r>
      <w:r w:rsidRPr="00695932">
        <w:rPr>
          <w:rFonts w:cs="Times New Roman"/>
          <w:szCs w:val="24"/>
        </w:rPr>
        <w:fldChar w:fldCharType="end"/>
      </w:r>
      <w:r w:rsidRPr="00695932">
        <w:rPr>
          <w:rFonts w:cs="Times New Roman"/>
          <w:szCs w:val="24"/>
        </w:rPr>
        <w:t xml:space="preserve">. </w:t>
      </w:r>
      <w:r w:rsidRPr="009A0855">
        <w:rPr>
          <w:rFonts w:cs="Times New Roman"/>
          <w:i/>
          <w:szCs w:val="24"/>
        </w:rPr>
        <w:t>TPMT *3B</w:t>
      </w:r>
      <w:r w:rsidRPr="00695932">
        <w:rPr>
          <w:rFonts w:cs="Times New Roman"/>
          <w:szCs w:val="24"/>
        </w:rPr>
        <w:t xml:space="preserve"> and </w:t>
      </w:r>
      <w:r w:rsidRPr="009A0855">
        <w:rPr>
          <w:rFonts w:cs="Times New Roman"/>
          <w:i/>
          <w:szCs w:val="24"/>
        </w:rPr>
        <w:t>*3C</w:t>
      </w:r>
      <w:r w:rsidRPr="00695932">
        <w:rPr>
          <w:rFonts w:cs="Times New Roman"/>
          <w:szCs w:val="24"/>
        </w:rPr>
        <w:t xml:space="preserve"> are single nucleotide polymorphisms (460G&gt;A and 719A&gt;G respectively). </w:t>
      </w:r>
      <w:r w:rsidRPr="009A0855">
        <w:rPr>
          <w:rFonts w:cs="Times New Roman"/>
          <w:i/>
          <w:szCs w:val="24"/>
        </w:rPr>
        <w:t>TPMT*3A</w:t>
      </w:r>
      <w:r w:rsidRPr="00695932">
        <w:rPr>
          <w:rFonts w:cs="Times New Roman"/>
          <w:szCs w:val="24"/>
        </w:rPr>
        <w:t xml:space="preserve"> is an exon 7 and exon 10 double mutant.  </w:t>
      </w:r>
    </w:p>
    <w:p w:rsidR="00B65B7E" w:rsidRDefault="00B65B7E" w:rsidP="00504B99">
      <w:pPr>
        <w:spacing w:after="0"/>
        <w:rPr>
          <w:rFonts w:cs="Times New Roman"/>
          <w:szCs w:val="24"/>
        </w:rPr>
      </w:pPr>
    </w:p>
    <w:p w:rsidR="00C90452" w:rsidRPr="00695932" w:rsidRDefault="00C90452" w:rsidP="00C90452">
      <w:pPr>
        <w:spacing w:after="0"/>
        <w:rPr>
          <w:rFonts w:eastAsia="Times New Roman" w:cs="Times New Roman"/>
          <w:szCs w:val="24"/>
          <w:lang w:eastAsia="en-GB"/>
        </w:rPr>
      </w:pPr>
      <w:r w:rsidRPr="00695932">
        <w:rPr>
          <w:rFonts w:eastAsia="Times New Roman" w:cs="Times New Roman"/>
          <w:szCs w:val="24"/>
          <w:lang w:eastAsia="en-GB"/>
        </w:rPr>
        <w:t xml:space="preserve">The </w:t>
      </w:r>
      <w:r w:rsidRPr="009A0855">
        <w:rPr>
          <w:rFonts w:eastAsia="Times New Roman" w:cs="Times New Roman"/>
          <w:i/>
          <w:szCs w:val="24"/>
          <w:lang w:eastAsia="en-GB"/>
        </w:rPr>
        <w:t>ITPA</w:t>
      </w:r>
      <w:r w:rsidRPr="00695932">
        <w:rPr>
          <w:rFonts w:eastAsia="Times New Roman" w:cs="Times New Roman"/>
          <w:szCs w:val="24"/>
          <w:lang w:eastAsia="en-GB"/>
        </w:rPr>
        <w:t xml:space="preserve"> gene is located on the short arm of chromosome 20, at position 13 (20p13) (Figure </w:t>
      </w:r>
      <w:r>
        <w:rPr>
          <w:rFonts w:eastAsia="Times New Roman" w:cs="Times New Roman"/>
          <w:szCs w:val="24"/>
          <w:lang w:eastAsia="en-GB"/>
        </w:rPr>
        <w:t>3.</w:t>
      </w:r>
      <w:r w:rsidRPr="00695932">
        <w:rPr>
          <w:rFonts w:eastAsia="Times New Roman" w:cs="Times New Roman"/>
          <w:szCs w:val="24"/>
          <w:lang w:eastAsia="en-GB"/>
        </w:rPr>
        <w:t xml:space="preserve">2). The ITPA 94C&gt;A and IVS2+21A&gt;C variant alleles were genotyped by amplification of exon and intron 2 of the </w:t>
      </w:r>
      <w:r w:rsidRPr="009A0855">
        <w:rPr>
          <w:rFonts w:eastAsia="Times New Roman" w:cs="Times New Roman"/>
          <w:i/>
          <w:szCs w:val="24"/>
          <w:lang w:eastAsia="en-GB"/>
        </w:rPr>
        <w:t>ITPA</w:t>
      </w:r>
      <w:r w:rsidRPr="00695932">
        <w:rPr>
          <w:rFonts w:eastAsia="Times New Roman" w:cs="Times New Roman"/>
          <w:szCs w:val="24"/>
          <w:lang w:eastAsia="en-GB"/>
        </w:rPr>
        <w:t xml:space="preserve"> gene, using the technique stated below. </w:t>
      </w:r>
    </w:p>
    <w:p w:rsidR="00C90452" w:rsidRDefault="00C90452" w:rsidP="00504B99">
      <w:pPr>
        <w:spacing w:after="0"/>
        <w:rPr>
          <w:rFonts w:cs="Times New Roman"/>
          <w:szCs w:val="24"/>
        </w:rPr>
      </w:pPr>
    </w:p>
    <w:p w:rsidR="00504B99" w:rsidRDefault="00504B99" w:rsidP="00504B99">
      <w:pPr>
        <w:spacing w:after="0"/>
        <w:rPr>
          <w:rFonts w:cs="Times New Roman"/>
          <w:szCs w:val="24"/>
        </w:rPr>
      </w:pPr>
    </w:p>
    <w:p w:rsidR="00CA7D27" w:rsidRDefault="00CA7D27">
      <w:pPr>
        <w:rPr>
          <w:rFonts w:cs="Times New Roman"/>
          <w:szCs w:val="24"/>
        </w:rPr>
      </w:pPr>
      <w:r>
        <w:rPr>
          <w:rFonts w:cs="Times New Roman"/>
          <w:szCs w:val="24"/>
        </w:rPr>
        <w:br w:type="page"/>
      </w:r>
    </w:p>
    <w:p w:rsidR="00504B99" w:rsidRDefault="00504B99" w:rsidP="00504B99">
      <w:pPr>
        <w:spacing w:after="0"/>
        <w:rPr>
          <w:rFonts w:cs="Times New Roman"/>
          <w:szCs w:val="24"/>
        </w:rPr>
      </w:pPr>
    </w:p>
    <w:p w:rsidR="00504B99" w:rsidRPr="00695932" w:rsidRDefault="00504B99" w:rsidP="00504B99">
      <w:pPr>
        <w:spacing w:after="0"/>
        <w:rPr>
          <w:rFonts w:cs="Times New Roman"/>
          <w:szCs w:val="24"/>
        </w:rPr>
      </w:pPr>
    </w:p>
    <w:p w:rsidR="00504B99" w:rsidRPr="00695932" w:rsidRDefault="00504B99" w:rsidP="00504B99">
      <w:pPr>
        <w:spacing w:after="0"/>
        <w:rPr>
          <w:rFonts w:cs="Times New Roman"/>
          <w:szCs w:val="24"/>
        </w:rPr>
      </w:pPr>
      <w:r w:rsidRPr="00695932">
        <w:rPr>
          <w:rFonts w:cs="Times New Roman"/>
          <w:noProof/>
          <w:szCs w:val="24"/>
          <w:lang w:val="en-US"/>
        </w:rPr>
        <mc:AlternateContent>
          <mc:Choice Requires="wpg">
            <w:drawing>
              <wp:anchor distT="0" distB="0" distL="114300" distR="114300" simplePos="0" relativeHeight="251659264" behindDoc="0" locked="0" layoutInCell="1" allowOverlap="1" wp14:anchorId="19F122AC" wp14:editId="52CBD7DB">
                <wp:simplePos x="0" y="0"/>
                <wp:positionH relativeFrom="column">
                  <wp:posOffset>333375</wp:posOffset>
                </wp:positionH>
                <wp:positionV relativeFrom="paragraph">
                  <wp:posOffset>215265</wp:posOffset>
                </wp:positionV>
                <wp:extent cx="5457825" cy="1419225"/>
                <wp:effectExtent l="0" t="0" r="9525" b="9525"/>
                <wp:wrapNone/>
                <wp:docPr id="10" name="Group 5"/>
                <wp:cNvGraphicFramePr/>
                <a:graphic xmlns:a="http://schemas.openxmlformats.org/drawingml/2006/main">
                  <a:graphicData uri="http://schemas.microsoft.com/office/word/2010/wordprocessingGroup">
                    <wpg:wgp>
                      <wpg:cNvGrpSpPr/>
                      <wpg:grpSpPr>
                        <a:xfrm>
                          <a:off x="0" y="0"/>
                          <a:ext cx="5457825" cy="1419225"/>
                          <a:chOff x="0" y="0"/>
                          <a:chExt cx="9144000" cy="1480433"/>
                        </a:xfrm>
                      </wpg:grpSpPr>
                      <pic:pic xmlns:pic="http://schemas.openxmlformats.org/drawingml/2006/picture">
                        <pic:nvPicPr>
                          <pic:cNvPr id="11" name="Picture 11"/>
                          <pic:cNvPicPr>
                            <a:picLocks noChangeAspect="1"/>
                          </pic:cNvPicPr>
                        </pic:nvPicPr>
                        <pic:blipFill rotWithShape="1">
                          <a:blip r:embed="rId14">
                            <a:extLst>
                              <a:ext uri="{28A0092B-C50C-407E-A947-70E740481C1C}">
                                <a14:useLocalDpi xmlns:a14="http://schemas.microsoft.com/office/drawing/2010/main" val="0"/>
                              </a:ext>
                            </a:extLst>
                          </a:blip>
                          <a:srcRect b="29704"/>
                          <a:stretch/>
                        </pic:blipFill>
                        <pic:spPr>
                          <a:xfrm>
                            <a:off x="0" y="0"/>
                            <a:ext cx="9144000" cy="1480433"/>
                          </a:xfrm>
                          <a:prstGeom prst="rect">
                            <a:avLst/>
                          </a:prstGeom>
                        </pic:spPr>
                      </pic:pic>
                      <wps:wsp>
                        <wps:cNvPr id="12" name="Up Arrow 12"/>
                        <wps:cNvSpPr/>
                        <wps:spPr>
                          <a:xfrm>
                            <a:off x="1081605" y="1053010"/>
                            <a:ext cx="182881" cy="28610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26.25pt;margin-top:16.95pt;width:429.75pt;height:111.75pt;z-index:251659264;mso-width-relative:margin;mso-height-relative:margin" coordsize="91440,148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IBgYHBgUIBwcHCQkICgwUDQwLCwwZ&#10;EhMPFB0aHx4dGhwcICQuJyAiLCMcHCg3KSwwMTQ0NB8nOT04MjwuMzQy/9sAQwEJCQkMCwwYDQ0Y&#10;MiEcITIyMjIyMjIyMjIyMjIyMjIyMjIyMjIyMjIyMjIyMjIyMjIyMjIyMjIyMjIyMjIyMjIy/8AA&#10;EQgAxAN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">
                <v:shape id="Picture 11" o:spid="_x0000_s1027" type="#_x0000_t75" style="position:absolute;width:91440;height:14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MxLCAAAA2wAAAA8AAABkcnMvZG93bnJldi54bWxET0trwkAQvgv9D8sIvYhurEVK6ipFEGwP&#10;gg+qxzE7TRazsyG7JvHfu0LB23x8z5ktOluKhmpvHCsYjxIQxJnThnMFh/1q+AHCB2SNpWNScCMP&#10;i/lLb4apdi1vqdmFXMQQ9ikqKEKoUil9VpBFP3IVceT+XG0xRFjnUtfYxnBbyrckmUqLhmNDgRUt&#10;C8ouu6tVYJrTd/s7MMd9NWF3OF9/3jcrVOq13319ggjUhaf4373Wcf4YHr/EA+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6zMSwgAAANsAAAAPAAAAAAAAAAAAAAAAAJ8C&#10;AABkcnMvZG93bnJldi54bWxQSwUGAAAAAAQABAD3AAAAjgMAAAAA&#10;">
                  <v:imagedata r:id="rId15" o:title="" cropbottom="19467f"/>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8" type="#_x0000_t68" style="position:absolute;left:10816;top:10530;width:1828;height:2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sEA&#10;AADbAAAADwAAAGRycy9kb3ducmV2LnhtbERPTWvCQBC9C/0PywjedBMLoqmraEEo1EONhVyH7JgN&#10;ZmdDdk3iv+8WCr3N433Odj/aRvTU+dqxgnSRgCAuna65UvB9Pc3XIHxA1tg4JgVP8rDfvUy2mGk3&#10;8IX6PFQihrDPUIEJoc2k9KUhi37hWuLI3VxnMUTYVVJ3OMRw28hlkqykxZpjg8GW3g2V9/xhFbxu&#10;ik/9qIuvI676whzP6ek8pErNpuPhDUSgMfyL/9wfOs5fwu8v8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yCvrBAAAA2wAAAA8AAAAAAAAAAAAAAAAAmAIAAGRycy9kb3du&#10;cmV2LnhtbFBLBQYAAAAABAAEAPUAAACGAwAAAAA=&#10;" adj="6904" fillcolor="black [3200]" strokecolor="black [1600]" strokeweight="2pt"/>
              </v:group>
            </w:pict>
          </mc:Fallback>
        </mc:AlternateContent>
      </w:r>
    </w:p>
    <w:p w:rsidR="00504B99" w:rsidRPr="00695932" w:rsidRDefault="00504B99" w:rsidP="00504B99">
      <w:pPr>
        <w:spacing w:after="0"/>
        <w:rPr>
          <w:rFonts w:eastAsia="Times New Roman" w:cs="Times New Roman"/>
          <w:szCs w:val="24"/>
          <w:lang w:eastAsia="en-GB"/>
        </w:rPr>
      </w:pPr>
    </w:p>
    <w:p w:rsidR="00504B99" w:rsidRPr="00695932" w:rsidRDefault="00504B99" w:rsidP="00504B99">
      <w:pPr>
        <w:spacing w:after="0"/>
        <w:rPr>
          <w:rFonts w:eastAsia="Times New Roman" w:cs="Times New Roman"/>
          <w:b/>
          <w:i/>
          <w:szCs w:val="24"/>
          <w:lang w:eastAsia="en-GB"/>
        </w:rPr>
      </w:pPr>
    </w:p>
    <w:p w:rsidR="00504B99" w:rsidRPr="00695932" w:rsidRDefault="00504B99" w:rsidP="00504B99">
      <w:pPr>
        <w:spacing w:after="0"/>
        <w:rPr>
          <w:rFonts w:eastAsia="Times New Roman" w:cs="Times New Roman"/>
          <w:b/>
          <w:i/>
          <w:szCs w:val="24"/>
          <w:lang w:eastAsia="en-GB"/>
        </w:rPr>
      </w:pPr>
    </w:p>
    <w:p w:rsidR="00504B99" w:rsidRPr="00695932" w:rsidRDefault="00504B99" w:rsidP="00504B99">
      <w:pPr>
        <w:spacing w:after="0" w:line="360" w:lineRule="auto"/>
        <w:rPr>
          <w:rFonts w:eastAsia="Times New Roman" w:cs="Times New Roman"/>
          <w:b/>
          <w:i/>
          <w:szCs w:val="24"/>
          <w:lang w:eastAsia="en-GB"/>
        </w:rPr>
      </w:pPr>
    </w:p>
    <w:p w:rsidR="00504B99" w:rsidRPr="00695932" w:rsidRDefault="00A95DC8" w:rsidP="00A95DC8">
      <w:pPr>
        <w:pStyle w:val="Subtitle"/>
        <w:spacing w:line="360" w:lineRule="auto"/>
        <w:rPr>
          <w:rFonts w:eastAsia="Times New Roman"/>
        </w:rPr>
      </w:pPr>
      <w:bookmarkStart w:id="153" w:name="_Toc507418478"/>
      <w:proofErr w:type="gramStart"/>
      <w:r w:rsidRPr="00A95DC8">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3</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2</w:t>
      </w:r>
      <w:r w:rsidR="005E6287">
        <w:rPr>
          <w:b/>
        </w:rPr>
        <w:fldChar w:fldCharType="end"/>
      </w:r>
      <w:r>
        <w:t xml:space="preserve"> </w:t>
      </w:r>
      <w:r w:rsidR="00504B99" w:rsidRPr="00695932">
        <w:rPr>
          <w:rFonts w:eastAsia="Times New Roman"/>
        </w:rPr>
        <w:t xml:space="preserve">Molecular location of the TPMT gene on chromosome 6 (Credit: Genome Decoration Page </w:t>
      </w:r>
      <w:hyperlink r:id="rId16" w:history="1">
        <w:r w:rsidR="00504B99" w:rsidRPr="00695932">
          <w:rPr>
            <w:rStyle w:val="Hyperlink"/>
            <w:rFonts w:eastAsia="Times New Roman" w:cs="Times New Roman"/>
            <w:i w:val="0"/>
            <w:lang w:eastAsia="en-GB"/>
          </w:rPr>
          <w:t>http://www.ncbi.nlm.nih.gov/genome/tools/gdp</w:t>
        </w:r>
      </w:hyperlink>
      <w:r w:rsidR="00504B99" w:rsidRPr="00695932">
        <w:rPr>
          <w:rFonts w:eastAsia="Times New Roman"/>
        </w:rPr>
        <w:t>)</w:t>
      </w:r>
      <w:bookmarkEnd w:id="153"/>
    </w:p>
    <w:p w:rsidR="00504B99" w:rsidRPr="00695932" w:rsidRDefault="00504B99" w:rsidP="00504B99">
      <w:pPr>
        <w:spacing w:after="0"/>
        <w:rPr>
          <w:rFonts w:eastAsia="Times New Roman" w:cs="Times New Roman"/>
          <w:szCs w:val="24"/>
          <w:lang w:eastAsia="en-GB"/>
        </w:rPr>
      </w:pPr>
    </w:p>
    <w:p w:rsidR="00504B99" w:rsidRDefault="00504B99" w:rsidP="00504B99">
      <w:pPr>
        <w:spacing w:after="0"/>
        <w:rPr>
          <w:rFonts w:eastAsia="Times New Roman" w:cs="Times New Roman"/>
          <w:szCs w:val="24"/>
          <w:lang w:eastAsia="en-GB"/>
        </w:rPr>
      </w:pPr>
    </w:p>
    <w:p w:rsidR="00C90452" w:rsidRDefault="00C90452" w:rsidP="00504B99">
      <w:pPr>
        <w:spacing w:after="0"/>
        <w:rPr>
          <w:rFonts w:eastAsia="Times New Roman" w:cs="Times New Roman"/>
          <w:szCs w:val="24"/>
          <w:lang w:eastAsia="en-GB"/>
        </w:rPr>
      </w:pPr>
    </w:p>
    <w:p w:rsidR="00C90452" w:rsidRPr="00695932" w:rsidRDefault="00C90452" w:rsidP="00504B99">
      <w:pPr>
        <w:spacing w:after="0"/>
        <w:rPr>
          <w:rFonts w:eastAsia="Times New Roman" w:cs="Times New Roman"/>
          <w:szCs w:val="24"/>
          <w:lang w:eastAsia="en-GB"/>
        </w:rPr>
      </w:pPr>
    </w:p>
    <w:p w:rsidR="00504B99" w:rsidRPr="00695932" w:rsidRDefault="00504B99" w:rsidP="00504B99">
      <w:pPr>
        <w:spacing w:after="0"/>
        <w:rPr>
          <w:rFonts w:eastAsia="Times New Roman" w:cs="Times New Roman"/>
          <w:szCs w:val="24"/>
          <w:lang w:eastAsia="en-GB"/>
        </w:rPr>
      </w:pPr>
      <w:r w:rsidRPr="00695932">
        <w:rPr>
          <w:rFonts w:eastAsia="Times New Roman" w:cs="Times New Roman"/>
          <w:noProof/>
          <w:szCs w:val="24"/>
          <w:lang w:val="en-US"/>
        </w:rPr>
        <w:drawing>
          <wp:inline distT="0" distB="0" distL="0" distR="0" wp14:anchorId="7124CF50" wp14:editId="2C321957">
            <wp:extent cx="6362700" cy="1647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9863" cy="1652270"/>
                    </a:xfrm>
                    <a:prstGeom prst="rect">
                      <a:avLst/>
                    </a:prstGeom>
                    <a:noFill/>
                  </pic:spPr>
                </pic:pic>
              </a:graphicData>
            </a:graphic>
          </wp:inline>
        </w:drawing>
      </w:r>
    </w:p>
    <w:p w:rsidR="00504B99" w:rsidRPr="00695932" w:rsidRDefault="00A95DC8" w:rsidP="00A95DC8">
      <w:pPr>
        <w:pStyle w:val="Subtitle"/>
        <w:rPr>
          <w:rFonts w:eastAsia="Times New Roman"/>
        </w:rPr>
      </w:pPr>
      <w:bookmarkStart w:id="154" w:name="_Toc507418479"/>
      <w:proofErr w:type="gramStart"/>
      <w:r w:rsidRPr="00A95DC8">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3</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3</w:t>
      </w:r>
      <w:r w:rsidR="005E6287">
        <w:rPr>
          <w:b/>
        </w:rPr>
        <w:fldChar w:fldCharType="end"/>
      </w:r>
      <w:r>
        <w:t xml:space="preserve"> </w:t>
      </w:r>
      <w:r w:rsidR="00504B99" w:rsidRPr="00695932">
        <w:rPr>
          <w:rFonts w:eastAsia="Times New Roman"/>
        </w:rPr>
        <w:t xml:space="preserve">Molecular location of the ITPA gene on chromosome 20 (Credit: Genome Decoration Page </w:t>
      </w:r>
      <w:hyperlink r:id="rId18" w:history="1">
        <w:r w:rsidR="00504B99" w:rsidRPr="00695932">
          <w:rPr>
            <w:rStyle w:val="Hyperlink"/>
            <w:rFonts w:eastAsia="Times New Roman" w:cs="Times New Roman"/>
            <w:i w:val="0"/>
            <w:lang w:eastAsia="en-GB"/>
          </w:rPr>
          <w:t>http://www.ncbi.nlm.nih.gov/genome/tools/gdp</w:t>
        </w:r>
      </w:hyperlink>
      <w:r w:rsidR="00504B99" w:rsidRPr="00695932">
        <w:rPr>
          <w:rFonts w:eastAsia="Times New Roman"/>
        </w:rPr>
        <w:t>)</w:t>
      </w:r>
      <w:bookmarkEnd w:id="154"/>
    </w:p>
    <w:p w:rsidR="00504B99" w:rsidRDefault="00504B99" w:rsidP="00504B99">
      <w:pPr>
        <w:spacing w:after="0"/>
        <w:rPr>
          <w:rFonts w:eastAsia="Times New Roman" w:cs="Times New Roman"/>
          <w:b/>
          <w:i/>
          <w:szCs w:val="24"/>
          <w:lang w:eastAsia="en-GB"/>
        </w:rPr>
      </w:pPr>
    </w:p>
    <w:p w:rsidR="00504B99" w:rsidRPr="00695932" w:rsidRDefault="00504B99" w:rsidP="00504B99">
      <w:pPr>
        <w:spacing w:after="0"/>
        <w:rPr>
          <w:rFonts w:eastAsia="Times New Roman" w:cs="Times New Roman"/>
          <w:b/>
          <w:i/>
          <w:szCs w:val="24"/>
          <w:lang w:eastAsia="en-GB"/>
        </w:rPr>
      </w:pPr>
    </w:p>
    <w:p w:rsidR="00504B99" w:rsidRPr="00695932" w:rsidRDefault="00504B99" w:rsidP="00A95DC8">
      <w:pPr>
        <w:pStyle w:val="Heading3"/>
      </w:pPr>
      <w:bookmarkStart w:id="155" w:name="_Toc485375299"/>
      <w:r w:rsidRPr="00695932">
        <w:lastRenderedPageBreak/>
        <w:t>DNA Extraction</w:t>
      </w:r>
      <w:bookmarkEnd w:id="155"/>
    </w:p>
    <w:p w:rsidR="00267026" w:rsidRDefault="00267026" w:rsidP="00504B99">
      <w:pPr>
        <w:spacing w:after="0"/>
        <w:rPr>
          <w:rFonts w:eastAsia="Times New Roman" w:cs="Times New Roman"/>
          <w:szCs w:val="24"/>
          <w:lang w:eastAsia="en-GB"/>
        </w:rPr>
      </w:pPr>
      <w:r>
        <w:rPr>
          <w:rFonts w:eastAsia="Times New Roman" w:cs="Times New Roman"/>
          <w:szCs w:val="24"/>
          <w:lang w:eastAsia="en-GB"/>
        </w:rPr>
        <w:t>DNA extraction was done using the Nucleon</w:t>
      </w:r>
      <w:r w:rsidRPr="00267026">
        <w:rPr>
          <w:rFonts w:eastAsia="Times New Roman" w:cs="Times New Roman"/>
          <w:szCs w:val="24"/>
          <w:vertAlign w:val="superscript"/>
          <w:lang w:eastAsia="en-GB"/>
        </w:rPr>
        <w:t>TM</w:t>
      </w:r>
      <w:r>
        <w:rPr>
          <w:rFonts w:eastAsia="Times New Roman" w:cs="Times New Roman"/>
          <w:szCs w:val="24"/>
          <w:lang w:eastAsia="en-GB"/>
        </w:rPr>
        <w:t xml:space="preserve"> BACC1</w:t>
      </w:r>
      <w:r w:rsidR="00670BDD">
        <w:rPr>
          <w:rFonts w:eastAsia="Times New Roman" w:cs="Times New Roman"/>
          <w:szCs w:val="24"/>
          <w:lang w:eastAsia="en-GB"/>
        </w:rPr>
        <w:t xml:space="preserve"> kit (GE Healthcare Life Sciences)</w:t>
      </w:r>
      <w:r>
        <w:rPr>
          <w:rFonts w:eastAsia="Times New Roman" w:cs="Times New Roman"/>
          <w:szCs w:val="24"/>
          <w:lang w:eastAsia="en-GB"/>
        </w:rPr>
        <w:t xml:space="preserve">. </w:t>
      </w:r>
      <w:r w:rsidR="00504B99" w:rsidRPr="00695932">
        <w:rPr>
          <w:rFonts w:eastAsia="Times New Roman" w:cs="Times New Roman"/>
          <w:szCs w:val="24"/>
          <w:lang w:eastAsia="en-GB"/>
        </w:rPr>
        <w:t>The previously prepared WBCs, once thawed</w:t>
      </w:r>
      <w:r w:rsidR="00FF7F75" w:rsidRPr="00695932">
        <w:rPr>
          <w:rFonts w:eastAsia="Times New Roman" w:cs="Times New Roman"/>
          <w:szCs w:val="24"/>
          <w:lang w:eastAsia="en-GB"/>
        </w:rPr>
        <w:t>, were</w:t>
      </w:r>
      <w:r w:rsidR="00504B99" w:rsidRPr="00695932">
        <w:rPr>
          <w:rFonts w:eastAsia="Times New Roman" w:cs="Times New Roman"/>
          <w:szCs w:val="24"/>
          <w:lang w:eastAsia="en-GB"/>
        </w:rPr>
        <w:t xml:space="preserve"> transferr</w:t>
      </w:r>
      <w:r>
        <w:rPr>
          <w:rFonts w:eastAsia="Times New Roman" w:cs="Times New Roman"/>
          <w:szCs w:val="24"/>
          <w:lang w:eastAsia="en-GB"/>
        </w:rPr>
        <w:t>ed to a 1.5ml eppendorf tube.</w:t>
      </w:r>
      <w:r w:rsidR="00504B99" w:rsidRPr="00695932">
        <w:rPr>
          <w:rFonts w:eastAsia="Times New Roman" w:cs="Times New Roman"/>
          <w:szCs w:val="24"/>
          <w:lang w:eastAsia="en-GB"/>
        </w:rPr>
        <w:t xml:space="preserve"> 1ml of </w:t>
      </w:r>
      <w:r>
        <w:rPr>
          <w:rFonts w:eastAsia="Times New Roman" w:cs="Times New Roman"/>
          <w:szCs w:val="24"/>
          <w:lang w:eastAsia="en-GB"/>
        </w:rPr>
        <w:t xml:space="preserve">lysis buffer, called </w:t>
      </w:r>
      <w:r w:rsidR="00504B99" w:rsidRPr="00695932">
        <w:rPr>
          <w:rFonts w:eastAsia="Times New Roman" w:cs="Times New Roman"/>
          <w:szCs w:val="24"/>
          <w:lang w:eastAsia="en-GB"/>
        </w:rPr>
        <w:t>Reagent A</w:t>
      </w:r>
      <w:r>
        <w:rPr>
          <w:rFonts w:eastAsia="Times New Roman" w:cs="Times New Roman"/>
          <w:szCs w:val="24"/>
          <w:lang w:eastAsia="en-GB"/>
        </w:rPr>
        <w:t xml:space="preserve">, was added which works </w:t>
      </w:r>
      <w:r w:rsidR="00504B99" w:rsidRPr="00695932">
        <w:rPr>
          <w:rFonts w:eastAsia="Times New Roman" w:cs="Times New Roman"/>
          <w:szCs w:val="24"/>
          <w:lang w:eastAsia="en-GB"/>
        </w:rPr>
        <w:t xml:space="preserve">to break down cellular membranes to enable release of its contents. The sample was mixed by inverting 10 times and the centrifuged for 5 mins at 4000rpm in a Microcentaur Microcentrifuge (MSE, Sanyo, UK). The </w:t>
      </w:r>
      <w:r w:rsidRPr="00695932">
        <w:rPr>
          <w:rFonts w:eastAsia="Times New Roman" w:cs="Times New Roman"/>
          <w:szCs w:val="24"/>
          <w:lang w:eastAsia="en-GB"/>
        </w:rPr>
        <w:t>supernatant</w:t>
      </w:r>
      <w:r w:rsidR="00504B99" w:rsidRPr="00695932">
        <w:rPr>
          <w:rFonts w:eastAsia="Times New Roman" w:cs="Times New Roman"/>
          <w:szCs w:val="24"/>
          <w:lang w:eastAsia="en-GB"/>
        </w:rPr>
        <w:t xml:space="preserve"> was then discarded, and 700µl of Reagent A was added to the pellet and the previous steps were repeated. </w:t>
      </w:r>
    </w:p>
    <w:p w:rsidR="00267026" w:rsidRDefault="00267026" w:rsidP="00504B99">
      <w:pPr>
        <w:spacing w:after="0"/>
        <w:rPr>
          <w:rFonts w:eastAsia="Times New Roman" w:cs="Times New Roman"/>
          <w:szCs w:val="24"/>
          <w:lang w:eastAsia="en-GB"/>
        </w:rPr>
      </w:pPr>
    </w:p>
    <w:p w:rsidR="00504B99" w:rsidRPr="00695932" w:rsidRDefault="00267026" w:rsidP="00504B99">
      <w:pPr>
        <w:spacing w:after="0"/>
        <w:rPr>
          <w:rFonts w:eastAsia="Times New Roman" w:cs="Times New Roman"/>
          <w:szCs w:val="24"/>
          <w:lang w:eastAsia="en-GB"/>
        </w:rPr>
      </w:pPr>
      <w:r w:rsidRPr="00695932">
        <w:rPr>
          <w:rFonts w:eastAsia="Times New Roman" w:cs="Times New Roman"/>
          <w:szCs w:val="24"/>
          <w:lang w:eastAsia="en-GB"/>
        </w:rPr>
        <w:t>Nex</w:t>
      </w:r>
      <w:r>
        <w:rPr>
          <w:rFonts w:eastAsia="Times New Roman" w:cs="Times New Roman"/>
          <w:szCs w:val="24"/>
          <w:lang w:eastAsia="en-GB"/>
        </w:rPr>
        <w:t>t,</w:t>
      </w:r>
      <w:r w:rsidR="00504B99" w:rsidRPr="00695932">
        <w:rPr>
          <w:rFonts w:eastAsia="Times New Roman" w:cs="Times New Roman"/>
          <w:szCs w:val="24"/>
          <w:lang w:eastAsia="en-GB"/>
        </w:rPr>
        <w:t xml:space="preserve"> 350µl of </w:t>
      </w:r>
      <w:r>
        <w:rPr>
          <w:rFonts w:eastAsia="Times New Roman" w:cs="Times New Roman"/>
          <w:szCs w:val="24"/>
          <w:lang w:eastAsia="en-GB"/>
        </w:rPr>
        <w:t xml:space="preserve">a </w:t>
      </w:r>
      <w:r w:rsidR="00504B99" w:rsidRPr="00695932">
        <w:rPr>
          <w:rFonts w:eastAsia="Times New Roman" w:cs="Times New Roman"/>
          <w:szCs w:val="24"/>
          <w:lang w:eastAsia="en-GB"/>
        </w:rPr>
        <w:t xml:space="preserve">sodium chloride </w:t>
      </w:r>
      <w:r>
        <w:rPr>
          <w:rFonts w:eastAsia="Times New Roman" w:cs="Times New Roman"/>
          <w:szCs w:val="24"/>
          <w:lang w:eastAsia="en-GB"/>
        </w:rPr>
        <w:t xml:space="preserve">buffer, Reagent B, </w:t>
      </w:r>
      <w:r w:rsidR="00504B99" w:rsidRPr="00695932">
        <w:rPr>
          <w:rFonts w:eastAsia="Times New Roman" w:cs="Times New Roman"/>
          <w:szCs w:val="24"/>
          <w:lang w:eastAsia="en-GB"/>
        </w:rPr>
        <w:t xml:space="preserve">was added to the pellet and was then </w:t>
      </w:r>
      <w:r>
        <w:rPr>
          <w:rFonts w:eastAsia="Times New Roman" w:cs="Times New Roman"/>
          <w:szCs w:val="24"/>
          <w:lang w:eastAsia="en-GB"/>
        </w:rPr>
        <w:t>whirli</w:t>
      </w:r>
      <w:r w:rsidRPr="00695932">
        <w:rPr>
          <w:rFonts w:eastAsia="Times New Roman" w:cs="Times New Roman"/>
          <w:szCs w:val="24"/>
          <w:lang w:eastAsia="en-GB"/>
        </w:rPr>
        <w:t>mixed</w:t>
      </w:r>
      <w:r w:rsidR="00504B99" w:rsidRPr="00695932">
        <w:rPr>
          <w:rFonts w:eastAsia="Times New Roman" w:cs="Times New Roman"/>
          <w:szCs w:val="24"/>
          <w:lang w:eastAsia="en-GB"/>
        </w:rPr>
        <w:t xml:space="preserve"> to re</w:t>
      </w:r>
      <w:r>
        <w:rPr>
          <w:rFonts w:eastAsia="Times New Roman" w:cs="Times New Roman"/>
          <w:szCs w:val="24"/>
          <w:lang w:eastAsia="en-GB"/>
        </w:rPr>
        <w:t>-</w:t>
      </w:r>
      <w:r w:rsidR="00504B99" w:rsidRPr="00695932">
        <w:rPr>
          <w:rFonts w:eastAsia="Times New Roman" w:cs="Times New Roman"/>
          <w:szCs w:val="24"/>
          <w:lang w:eastAsia="en-GB"/>
        </w:rPr>
        <w:t xml:space="preserve">suspend the </w:t>
      </w:r>
      <w:r w:rsidR="008B379F">
        <w:rPr>
          <w:rFonts w:eastAsia="Times New Roman" w:cs="Times New Roman"/>
          <w:szCs w:val="24"/>
          <w:lang w:eastAsia="en-GB"/>
        </w:rPr>
        <w:t>pellet</w:t>
      </w:r>
      <w:r w:rsidR="00504B99" w:rsidRPr="00695932">
        <w:rPr>
          <w:rFonts w:eastAsia="Times New Roman" w:cs="Times New Roman"/>
          <w:szCs w:val="24"/>
          <w:lang w:eastAsia="en-GB"/>
        </w:rPr>
        <w:t>. To release the DNA from the cell nucleus, 100µl sodium perchlorate was added to the solution and mixed</w:t>
      </w:r>
      <w:r>
        <w:rPr>
          <w:rFonts w:eastAsia="Times New Roman" w:cs="Times New Roman"/>
          <w:szCs w:val="24"/>
          <w:lang w:eastAsia="en-GB"/>
        </w:rPr>
        <w:t xml:space="preserve"> by inverting ten times. </w:t>
      </w:r>
      <w:r w:rsidR="00504B99" w:rsidRPr="00695932">
        <w:rPr>
          <w:rFonts w:eastAsia="Times New Roman" w:cs="Times New Roman"/>
          <w:szCs w:val="24"/>
          <w:lang w:eastAsia="en-GB"/>
        </w:rPr>
        <w:t>600µl chloroform was</w:t>
      </w:r>
      <w:r>
        <w:rPr>
          <w:rFonts w:eastAsia="Times New Roman" w:cs="Times New Roman"/>
          <w:szCs w:val="24"/>
          <w:lang w:eastAsia="en-GB"/>
        </w:rPr>
        <w:t xml:space="preserve"> then</w:t>
      </w:r>
      <w:r w:rsidR="00504B99" w:rsidRPr="00695932">
        <w:rPr>
          <w:rFonts w:eastAsia="Times New Roman" w:cs="Times New Roman"/>
          <w:szCs w:val="24"/>
          <w:lang w:eastAsia="en-GB"/>
        </w:rPr>
        <w:t xml:space="preserve"> added and mixed by inverting ten times</w:t>
      </w:r>
      <w:r>
        <w:rPr>
          <w:rFonts w:eastAsia="Times New Roman" w:cs="Times New Roman"/>
          <w:szCs w:val="24"/>
          <w:lang w:eastAsia="en-GB"/>
        </w:rPr>
        <w:t>, to precipitate the proteins</w:t>
      </w:r>
      <w:r w:rsidR="00504B99" w:rsidRPr="00695932">
        <w:rPr>
          <w:rFonts w:eastAsia="Times New Roman" w:cs="Times New Roman"/>
          <w:szCs w:val="24"/>
          <w:lang w:eastAsia="en-GB"/>
        </w:rPr>
        <w:t xml:space="preserve">. 150µl of resin is then added and centrifuged for 1 minute at 2000rpm. The resulting upper aqueous layer of DNA is transferred to a fresh 1.5ml eppendorf.  To precipitate the DNA into the form of a </w:t>
      </w:r>
      <w:r w:rsidR="008B379F">
        <w:rPr>
          <w:rFonts w:eastAsia="Times New Roman" w:cs="Times New Roman"/>
          <w:szCs w:val="24"/>
          <w:lang w:eastAsia="en-GB"/>
        </w:rPr>
        <w:t>pellet</w:t>
      </w:r>
      <w:r w:rsidR="00504B99" w:rsidRPr="00695932">
        <w:rPr>
          <w:rFonts w:eastAsia="Times New Roman" w:cs="Times New Roman"/>
          <w:szCs w:val="24"/>
          <w:lang w:eastAsia="en-GB"/>
        </w:rPr>
        <w:t>, 1ml of ethanol is added and mixed by inverting ten times, followed by centrifuging for 10 mins at 13000. The supernatant is discarded and the eppendorf is placed in a water bath at 65ºC for 20 minutes to evaporate off any remaining ethanol. Finally 50µl miliQ water is added and mixed to re</w:t>
      </w:r>
      <w:r>
        <w:rPr>
          <w:rFonts w:eastAsia="Times New Roman" w:cs="Times New Roman"/>
          <w:szCs w:val="24"/>
          <w:lang w:eastAsia="en-GB"/>
        </w:rPr>
        <w:t>-</w:t>
      </w:r>
      <w:r w:rsidR="00504B99" w:rsidRPr="00695932">
        <w:rPr>
          <w:rFonts w:eastAsia="Times New Roman" w:cs="Times New Roman"/>
          <w:szCs w:val="24"/>
          <w:lang w:eastAsia="en-GB"/>
        </w:rPr>
        <w:t xml:space="preserve">suspend the pellet and the sample is placed in a water bath for 30 mins. The extracted DNA sample may be stored at -20ºC until ready to be assayed. </w:t>
      </w:r>
    </w:p>
    <w:p w:rsidR="00504B99" w:rsidRPr="00695932" w:rsidRDefault="00504B99" w:rsidP="00504B99">
      <w:pPr>
        <w:spacing w:after="0"/>
        <w:rPr>
          <w:rFonts w:eastAsia="Times New Roman" w:cs="Times New Roman"/>
          <w:szCs w:val="24"/>
          <w:lang w:eastAsia="en-GB"/>
        </w:rPr>
      </w:pPr>
    </w:p>
    <w:p w:rsidR="00504B99" w:rsidRPr="00695932" w:rsidRDefault="00504B99" w:rsidP="00A95DC8">
      <w:pPr>
        <w:pStyle w:val="Heading3"/>
      </w:pPr>
      <w:bookmarkStart w:id="156" w:name="_Toc485375300"/>
      <w:r w:rsidRPr="00695932">
        <w:lastRenderedPageBreak/>
        <w:t>DNA Amplification</w:t>
      </w:r>
      <w:bookmarkEnd w:id="156"/>
    </w:p>
    <w:p w:rsidR="00FF7F75" w:rsidRDefault="00504B99" w:rsidP="00504B99">
      <w:pPr>
        <w:spacing w:after="0"/>
        <w:rPr>
          <w:rFonts w:eastAsia="Times New Roman" w:cs="Times New Roman"/>
          <w:szCs w:val="24"/>
          <w:lang w:eastAsia="en-GB"/>
        </w:rPr>
      </w:pPr>
      <w:r w:rsidRPr="00695932">
        <w:rPr>
          <w:rFonts w:eastAsia="Times New Roman" w:cs="Times New Roman"/>
          <w:szCs w:val="24"/>
          <w:lang w:eastAsia="en-GB"/>
        </w:rPr>
        <w:t>The extracted DNA is next amplified, by polymerase chain reactio</w:t>
      </w:r>
      <w:r w:rsidR="00FC3E36">
        <w:rPr>
          <w:rFonts w:eastAsia="Times New Roman" w:cs="Times New Roman"/>
          <w:szCs w:val="24"/>
          <w:lang w:eastAsia="en-GB"/>
        </w:rPr>
        <w:t xml:space="preserve">n (PCR), using </w:t>
      </w:r>
      <w:r w:rsidR="00FC3E36" w:rsidRPr="00695932">
        <w:rPr>
          <w:rFonts w:eastAsia="Times New Roman" w:cs="Times New Roman"/>
          <w:szCs w:val="24"/>
          <w:lang w:eastAsia="en-GB"/>
        </w:rPr>
        <w:t>intron</w:t>
      </w:r>
      <w:r w:rsidRPr="00695932">
        <w:rPr>
          <w:rFonts w:eastAsia="Times New Roman" w:cs="Times New Roman"/>
          <w:szCs w:val="24"/>
          <w:lang w:eastAsia="en-GB"/>
        </w:rPr>
        <w:t xml:space="preserve"> based synthetic oligonucleotide primers</w:t>
      </w:r>
      <w:r w:rsidR="00FC3E36">
        <w:rPr>
          <w:rFonts w:eastAsia="Times New Roman" w:cs="Times New Roman"/>
          <w:szCs w:val="24"/>
          <w:lang w:eastAsia="en-GB"/>
        </w:rPr>
        <w:t xml:space="preserve">, </w:t>
      </w:r>
      <w:r w:rsidR="00670BDD">
        <w:rPr>
          <w:rFonts w:eastAsia="Times New Roman" w:cs="Times New Roman"/>
          <w:szCs w:val="24"/>
          <w:lang w:eastAsia="en-GB"/>
        </w:rPr>
        <w:t xml:space="preserve">custom made </w:t>
      </w:r>
      <w:r w:rsidR="00FC3E36">
        <w:rPr>
          <w:rFonts w:eastAsia="Times New Roman" w:cs="Times New Roman"/>
          <w:szCs w:val="24"/>
          <w:lang w:eastAsia="en-GB"/>
        </w:rPr>
        <w:t>by</w:t>
      </w:r>
      <w:r w:rsidR="005C09B9">
        <w:rPr>
          <w:rFonts w:eastAsia="Times New Roman" w:cs="Times New Roman"/>
          <w:szCs w:val="24"/>
          <w:lang w:eastAsia="en-GB"/>
        </w:rPr>
        <w:t xml:space="preserve"> Sigma-Aldrich® (USA)</w:t>
      </w:r>
      <w:r w:rsidR="00FC3E36">
        <w:rPr>
          <w:rFonts w:eastAsia="Times New Roman" w:cs="Times New Roman"/>
          <w:szCs w:val="24"/>
          <w:lang w:eastAsia="en-GB"/>
        </w:rPr>
        <w:t>,</w:t>
      </w:r>
      <w:r w:rsidRPr="00695932">
        <w:rPr>
          <w:rFonts w:eastAsia="Times New Roman" w:cs="Times New Roman"/>
          <w:szCs w:val="24"/>
          <w:lang w:eastAsia="en-GB"/>
        </w:rPr>
        <w:t xml:space="preserve"> containing sequences complimenta</w:t>
      </w:r>
      <w:r w:rsidR="00A95DC8">
        <w:rPr>
          <w:rFonts w:eastAsia="Times New Roman" w:cs="Times New Roman"/>
          <w:szCs w:val="24"/>
          <w:lang w:eastAsia="en-GB"/>
        </w:rPr>
        <w:t>ry to the target region (Table 3.4</w:t>
      </w:r>
      <w:r w:rsidRPr="00695932">
        <w:rPr>
          <w:rFonts w:eastAsia="Times New Roman" w:cs="Times New Roman"/>
          <w:szCs w:val="24"/>
          <w:lang w:eastAsia="en-GB"/>
        </w:rPr>
        <w:t xml:space="preserve">), with a forward and a reverse primer used for each exon. For each patient, exon 7 and exon 10 of the </w:t>
      </w:r>
      <w:r w:rsidRPr="007E3891">
        <w:rPr>
          <w:rFonts w:eastAsia="Times New Roman" w:cs="Times New Roman"/>
          <w:i/>
          <w:szCs w:val="24"/>
          <w:lang w:eastAsia="en-GB"/>
        </w:rPr>
        <w:t>TMPT</w:t>
      </w:r>
      <w:r w:rsidRPr="00695932">
        <w:rPr>
          <w:rFonts w:eastAsia="Times New Roman" w:cs="Times New Roman"/>
          <w:szCs w:val="24"/>
          <w:lang w:eastAsia="en-GB"/>
        </w:rPr>
        <w:t xml:space="preserve"> gene, and exon and intron 2 of the </w:t>
      </w:r>
      <w:r w:rsidRPr="007E3891">
        <w:rPr>
          <w:rFonts w:eastAsia="Times New Roman" w:cs="Times New Roman"/>
          <w:i/>
          <w:szCs w:val="24"/>
          <w:lang w:eastAsia="en-GB"/>
        </w:rPr>
        <w:t>ITPA</w:t>
      </w:r>
      <w:r w:rsidRPr="00695932">
        <w:rPr>
          <w:rFonts w:eastAsia="Times New Roman" w:cs="Times New Roman"/>
          <w:szCs w:val="24"/>
          <w:lang w:eastAsia="en-GB"/>
        </w:rPr>
        <w:t xml:space="preserve"> gene was amplified. </w:t>
      </w:r>
    </w:p>
    <w:p w:rsidR="00FF7F75" w:rsidRDefault="00FF7F75" w:rsidP="00504B99">
      <w:pPr>
        <w:spacing w:after="0"/>
        <w:rPr>
          <w:rFonts w:eastAsia="Times New Roman" w:cs="Times New Roman"/>
          <w:szCs w:val="24"/>
          <w:lang w:eastAsia="en-GB"/>
        </w:rPr>
      </w:pPr>
    </w:p>
    <w:p w:rsidR="00FF7F75" w:rsidRDefault="00FF7F75" w:rsidP="00504B99">
      <w:pPr>
        <w:spacing w:after="0"/>
        <w:rPr>
          <w:rFonts w:eastAsia="Times New Roman" w:cs="Times New Roman"/>
          <w:szCs w:val="24"/>
          <w:lang w:eastAsia="en-GB"/>
        </w:rPr>
      </w:pPr>
      <w:r>
        <w:rPr>
          <w:rFonts w:eastAsia="Times New Roman" w:cs="Times New Roman"/>
          <w:szCs w:val="24"/>
          <w:lang w:eastAsia="en-GB"/>
        </w:rPr>
        <w:t xml:space="preserve">PCR master mix is prepared, as shown in Table 3.5, </w:t>
      </w:r>
      <w:r w:rsidRPr="00695932">
        <w:rPr>
          <w:rFonts w:eastAsia="Times New Roman" w:cs="Times New Roman"/>
          <w:szCs w:val="24"/>
          <w:lang w:eastAsia="en-GB"/>
        </w:rPr>
        <w:t>multiplied by the number of reactions being done</w:t>
      </w:r>
      <w:r>
        <w:rPr>
          <w:rFonts w:eastAsia="Times New Roman" w:cs="Times New Roman"/>
          <w:szCs w:val="24"/>
          <w:lang w:eastAsia="en-GB"/>
        </w:rPr>
        <w:t>.</w:t>
      </w:r>
      <w:r w:rsidR="00670BDD">
        <w:rPr>
          <w:rFonts w:eastAsia="Times New Roman" w:cs="Times New Roman"/>
          <w:szCs w:val="24"/>
          <w:lang w:eastAsia="en-GB"/>
        </w:rPr>
        <w:t xml:space="preserve"> The SAHARA</w:t>
      </w:r>
      <w:r w:rsidR="00670BDD" w:rsidRPr="00670BDD">
        <w:rPr>
          <w:rFonts w:eastAsia="Times New Roman" w:cs="Times New Roman"/>
          <w:szCs w:val="24"/>
          <w:vertAlign w:val="superscript"/>
          <w:lang w:eastAsia="en-GB"/>
        </w:rPr>
        <w:t>TM</w:t>
      </w:r>
      <w:r w:rsidR="00670BDD">
        <w:rPr>
          <w:rFonts w:eastAsia="Times New Roman" w:cs="Times New Roman"/>
          <w:szCs w:val="24"/>
          <w:lang w:eastAsia="en-GB"/>
        </w:rPr>
        <w:t xml:space="preserve"> DNA polymerase kit (</w:t>
      </w:r>
      <w:proofErr w:type="spellStart"/>
      <w:r w:rsidR="00670BDD">
        <w:rPr>
          <w:rFonts w:eastAsia="Times New Roman" w:cs="Times New Roman"/>
          <w:szCs w:val="24"/>
          <w:lang w:eastAsia="en-GB"/>
        </w:rPr>
        <w:t>Bioline</w:t>
      </w:r>
      <w:proofErr w:type="spellEnd"/>
      <w:r w:rsidR="00670BDD">
        <w:rPr>
          <w:rFonts w:eastAsia="Times New Roman" w:cs="Times New Roman"/>
          <w:szCs w:val="24"/>
          <w:lang w:eastAsia="en-GB"/>
        </w:rPr>
        <w:t>, UK) was used, which contained SAHARA DNA polymerase, 10X SAHARA Reaction Buffer, a proprietary Non-</w:t>
      </w:r>
      <w:proofErr w:type="spellStart"/>
      <w:r w:rsidR="00670BDD">
        <w:rPr>
          <w:rFonts w:eastAsia="Times New Roman" w:cs="Times New Roman"/>
          <w:szCs w:val="24"/>
          <w:lang w:eastAsia="en-GB"/>
        </w:rPr>
        <w:t>Tris</w:t>
      </w:r>
      <w:proofErr w:type="spellEnd"/>
      <w:r w:rsidR="00670BDD">
        <w:rPr>
          <w:rFonts w:eastAsia="Times New Roman" w:cs="Times New Roman"/>
          <w:szCs w:val="24"/>
          <w:lang w:eastAsia="en-GB"/>
        </w:rPr>
        <w:t xml:space="preserve"> incubation buffer, and a 50mM MgCl</w:t>
      </w:r>
      <w:r w:rsidR="00670BDD" w:rsidRPr="00670BDD">
        <w:rPr>
          <w:rFonts w:eastAsia="Times New Roman" w:cs="Times New Roman"/>
          <w:szCs w:val="24"/>
          <w:vertAlign w:val="subscript"/>
          <w:lang w:eastAsia="en-GB"/>
        </w:rPr>
        <w:t>2</w:t>
      </w:r>
      <w:r w:rsidR="00670BDD">
        <w:rPr>
          <w:rFonts w:eastAsia="Times New Roman" w:cs="Times New Roman"/>
          <w:szCs w:val="24"/>
          <w:lang w:eastAsia="en-GB"/>
        </w:rPr>
        <w:t xml:space="preserve"> </w:t>
      </w:r>
      <w:r w:rsidR="005C09B9">
        <w:rPr>
          <w:rFonts w:eastAsia="Times New Roman" w:cs="Times New Roman"/>
          <w:szCs w:val="24"/>
          <w:lang w:eastAsia="en-GB"/>
        </w:rPr>
        <w:t>stock solution.  The 100mM dNTP (</w:t>
      </w:r>
      <w:proofErr w:type="spellStart"/>
      <w:r w:rsidR="005C09B9">
        <w:rPr>
          <w:rFonts w:eastAsia="Times New Roman" w:cs="Times New Roman"/>
          <w:szCs w:val="24"/>
          <w:lang w:eastAsia="en-GB"/>
        </w:rPr>
        <w:t>Bioline</w:t>
      </w:r>
      <w:proofErr w:type="spellEnd"/>
      <w:r w:rsidR="005C09B9">
        <w:rPr>
          <w:rFonts w:eastAsia="Times New Roman" w:cs="Times New Roman"/>
          <w:szCs w:val="24"/>
          <w:lang w:eastAsia="en-GB"/>
        </w:rPr>
        <w:t xml:space="preserve">, UK) contained 25mM of </w:t>
      </w:r>
      <w:proofErr w:type="spellStart"/>
      <w:r w:rsidR="005C09B9">
        <w:rPr>
          <w:rFonts w:eastAsia="Times New Roman" w:cs="Times New Roman"/>
          <w:szCs w:val="24"/>
          <w:lang w:eastAsia="en-GB"/>
        </w:rPr>
        <w:t>sATP</w:t>
      </w:r>
      <w:proofErr w:type="spellEnd"/>
      <w:r w:rsidR="005C09B9">
        <w:rPr>
          <w:rFonts w:eastAsia="Times New Roman" w:cs="Times New Roman"/>
          <w:szCs w:val="24"/>
          <w:lang w:eastAsia="en-GB"/>
        </w:rPr>
        <w:t xml:space="preserve">, </w:t>
      </w:r>
      <w:proofErr w:type="spellStart"/>
      <w:r w:rsidR="005C09B9">
        <w:rPr>
          <w:rFonts w:eastAsia="Times New Roman" w:cs="Times New Roman"/>
          <w:szCs w:val="24"/>
          <w:lang w:eastAsia="en-GB"/>
        </w:rPr>
        <w:t>dCTP</w:t>
      </w:r>
      <w:proofErr w:type="spellEnd"/>
      <w:r w:rsidR="005C09B9">
        <w:rPr>
          <w:rFonts w:eastAsia="Times New Roman" w:cs="Times New Roman"/>
          <w:szCs w:val="24"/>
          <w:lang w:eastAsia="en-GB"/>
        </w:rPr>
        <w:t xml:space="preserve">, </w:t>
      </w:r>
      <w:proofErr w:type="spellStart"/>
      <w:r w:rsidR="005C09B9">
        <w:rPr>
          <w:rFonts w:eastAsia="Times New Roman" w:cs="Times New Roman"/>
          <w:szCs w:val="24"/>
          <w:lang w:eastAsia="en-GB"/>
        </w:rPr>
        <w:t>dGTP</w:t>
      </w:r>
      <w:proofErr w:type="spellEnd"/>
      <w:r w:rsidR="005C09B9">
        <w:rPr>
          <w:rFonts w:eastAsia="Times New Roman" w:cs="Times New Roman"/>
          <w:szCs w:val="24"/>
          <w:lang w:eastAsia="en-GB"/>
        </w:rPr>
        <w:t xml:space="preserve"> and </w:t>
      </w:r>
      <w:proofErr w:type="spellStart"/>
      <w:r w:rsidR="005C09B9">
        <w:rPr>
          <w:rFonts w:eastAsia="Times New Roman" w:cs="Times New Roman"/>
          <w:szCs w:val="24"/>
          <w:lang w:eastAsia="en-GB"/>
        </w:rPr>
        <w:t>dTTP</w:t>
      </w:r>
      <w:proofErr w:type="spellEnd"/>
      <w:r w:rsidR="005C09B9">
        <w:rPr>
          <w:rFonts w:eastAsia="Times New Roman" w:cs="Times New Roman"/>
          <w:szCs w:val="24"/>
          <w:lang w:eastAsia="en-GB"/>
        </w:rPr>
        <w:t xml:space="preserve">, each at pH 7.5. </w:t>
      </w:r>
    </w:p>
    <w:p w:rsidR="00FF7F75" w:rsidRDefault="00FF7F75" w:rsidP="00504B99">
      <w:pPr>
        <w:spacing w:after="0"/>
        <w:rPr>
          <w:rFonts w:eastAsia="Times New Roman" w:cs="Times New Roman"/>
          <w:szCs w:val="24"/>
          <w:lang w:eastAsia="en-GB"/>
        </w:rPr>
      </w:pPr>
    </w:p>
    <w:p w:rsidR="00FF7F75" w:rsidRPr="00695932" w:rsidRDefault="00FF7F75" w:rsidP="00FF7F75">
      <w:pPr>
        <w:spacing w:after="0"/>
        <w:rPr>
          <w:rFonts w:eastAsia="Times New Roman" w:cs="Times New Roman"/>
          <w:szCs w:val="24"/>
          <w:lang w:eastAsia="en-GB"/>
        </w:rPr>
      </w:pPr>
      <w:r w:rsidRPr="00695932">
        <w:rPr>
          <w:rFonts w:eastAsia="Times New Roman" w:cs="Times New Roman"/>
          <w:szCs w:val="24"/>
          <w:lang w:eastAsia="en-GB"/>
        </w:rPr>
        <w:t xml:space="preserve">24µl of the mastermix is then added to 0.5µl of extracted DNA into each well of </w:t>
      </w:r>
      <w:r w:rsidR="0029780E" w:rsidRPr="00695932">
        <w:rPr>
          <w:rFonts w:eastAsia="Times New Roman" w:cs="Times New Roman"/>
          <w:szCs w:val="24"/>
          <w:lang w:eastAsia="en-GB"/>
        </w:rPr>
        <w:t>an</w:t>
      </w:r>
      <w:r w:rsidRPr="00695932">
        <w:rPr>
          <w:rFonts w:eastAsia="Times New Roman" w:cs="Times New Roman"/>
          <w:szCs w:val="24"/>
          <w:lang w:eastAsia="en-GB"/>
        </w:rPr>
        <w:t xml:space="preserve"> ABgene® PCR plate. For </w:t>
      </w:r>
      <w:r w:rsidRPr="007E3891">
        <w:rPr>
          <w:rFonts w:eastAsia="Times New Roman" w:cs="Times New Roman"/>
          <w:i/>
          <w:szCs w:val="24"/>
          <w:lang w:eastAsia="en-GB"/>
        </w:rPr>
        <w:t>TPMT</w:t>
      </w:r>
      <w:r w:rsidRPr="00695932">
        <w:rPr>
          <w:rFonts w:eastAsia="Times New Roman" w:cs="Times New Roman"/>
          <w:szCs w:val="24"/>
          <w:lang w:eastAsia="en-GB"/>
        </w:rPr>
        <w:t xml:space="preserve"> genotyping, each patient had two samples done, one for exon 7 and the </w:t>
      </w:r>
    </w:p>
    <w:p w:rsidR="00FF7F75" w:rsidRPr="00695932" w:rsidRDefault="00FF7F75" w:rsidP="00FF7F75">
      <w:pPr>
        <w:spacing w:after="0"/>
        <w:rPr>
          <w:rFonts w:eastAsia="Times New Roman" w:cs="Times New Roman"/>
          <w:szCs w:val="24"/>
          <w:lang w:eastAsia="en-GB"/>
        </w:rPr>
      </w:pPr>
      <w:proofErr w:type="gramStart"/>
      <w:r w:rsidRPr="00695932">
        <w:rPr>
          <w:rFonts w:eastAsia="Times New Roman" w:cs="Times New Roman"/>
          <w:szCs w:val="24"/>
          <w:lang w:eastAsia="en-GB"/>
        </w:rPr>
        <w:t>other</w:t>
      </w:r>
      <w:proofErr w:type="gramEnd"/>
      <w:r w:rsidRPr="00695932">
        <w:rPr>
          <w:rFonts w:eastAsia="Times New Roman" w:cs="Times New Roman"/>
          <w:szCs w:val="24"/>
          <w:lang w:eastAsia="en-GB"/>
        </w:rPr>
        <w:t xml:space="preserve"> for exon 10. The plate was then tapped gently to ensure samples are well mixe</w:t>
      </w:r>
      <w:r w:rsidR="007E3891">
        <w:rPr>
          <w:rFonts w:eastAsia="Times New Roman" w:cs="Times New Roman"/>
          <w:szCs w:val="24"/>
          <w:lang w:eastAsia="en-GB"/>
        </w:rPr>
        <w:t xml:space="preserve">d. The wells are sealed using </w:t>
      </w:r>
      <w:r w:rsidRPr="00695932">
        <w:rPr>
          <w:rFonts w:eastAsia="Times New Roman" w:cs="Times New Roman"/>
          <w:szCs w:val="24"/>
          <w:lang w:eastAsia="en-GB"/>
        </w:rPr>
        <w:t>the PCR plate adhesive plastic film, AB-0558 (</w:t>
      </w:r>
      <w:proofErr w:type="spellStart"/>
      <w:r w:rsidRPr="00695932">
        <w:rPr>
          <w:rFonts w:eastAsia="Times New Roman" w:cs="Times New Roman"/>
          <w:szCs w:val="24"/>
          <w:lang w:eastAsia="en-GB"/>
        </w:rPr>
        <w:t>Thermo</w:t>
      </w:r>
      <w:proofErr w:type="spellEnd"/>
      <w:r w:rsidRPr="00695932">
        <w:rPr>
          <w:rFonts w:eastAsia="Times New Roman" w:cs="Times New Roman"/>
          <w:szCs w:val="24"/>
          <w:lang w:eastAsia="en-GB"/>
        </w:rPr>
        <w:t xml:space="preserve"> Scientific, UK). The PCR plate is then placed into a </w:t>
      </w:r>
      <w:proofErr w:type="spellStart"/>
      <w:r w:rsidRPr="00695932">
        <w:rPr>
          <w:rFonts w:eastAsia="Times New Roman" w:cs="Times New Roman"/>
          <w:szCs w:val="24"/>
          <w:lang w:eastAsia="en-GB"/>
        </w:rPr>
        <w:t>Biometra</w:t>
      </w:r>
      <w:proofErr w:type="spellEnd"/>
      <w:r w:rsidRPr="00695932">
        <w:rPr>
          <w:rFonts w:eastAsia="Times New Roman" w:cs="Times New Roman"/>
          <w:szCs w:val="24"/>
          <w:lang w:eastAsia="en-GB"/>
        </w:rPr>
        <w:t xml:space="preserve">® T Gradient </w:t>
      </w:r>
      <w:proofErr w:type="spellStart"/>
      <w:r w:rsidRPr="00695932">
        <w:rPr>
          <w:rFonts w:eastAsia="Times New Roman" w:cs="Times New Roman"/>
          <w:szCs w:val="24"/>
          <w:lang w:eastAsia="en-GB"/>
        </w:rPr>
        <w:t>thermoblock</w:t>
      </w:r>
      <w:proofErr w:type="spellEnd"/>
      <w:r w:rsidRPr="00695932">
        <w:rPr>
          <w:rFonts w:eastAsia="Times New Roman" w:cs="Times New Roman"/>
          <w:szCs w:val="24"/>
          <w:lang w:eastAsia="en-GB"/>
        </w:rPr>
        <w:t xml:space="preserve"> (</w:t>
      </w:r>
      <w:proofErr w:type="spellStart"/>
      <w:r w:rsidRPr="00695932">
        <w:rPr>
          <w:rFonts w:eastAsia="Times New Roman" w:cs="Times New Roman"/>
          <w:szCs w:val="24"/>
          <w:lang w:eastAsia="en-GB"/>
        </w:rPr>
        <w:t>Biometra</w:t>
      </w:r>
      <w:proofErr w:type="spellEnd"/>
      <w:r w:rsidRPr="00695932">
        <w:rPr>
          <w:rFonts w:eastAsia="Times New Roman" w:cs="Times New Roman"/>
          <w:szCs w:val="24"/>
          <w:lang w:eastAsia="en-GB"/>
        </w:rPr>
        <w:t xml:space="preserve">, Germany) where a programmed </w:t>
      </w:r>
      <w:r w:rsidR="0029780E" w:rsidRPr="00695932">
        <w:rPr>
          <w:rFonts w:eastAsia="Times New Roman" w:cs="Times New Roman"/>
          <w:szCs w:val="24"/>
          <w:lang w:eastAsia="en-GB"/>
        </w:rPr>
        <w:t>cycle</w:t>
      </w:r>
      <w:r w:rsidRPr="00695932">
        <w:rPr>
          <w:rFonts w:eastAsia="Times New Roman" w:cs="Times New Roman"/>
          <w:szCs w:val="24"/>
          <w:lang w:eastAsia="en-GB"/>
        </w:rPr>
        <w:t xml:space="preserve"> of repeated heating and cooling allows for DNA amplification to occur. The samples are first heated to 94ºC for 10 mins (initial denaturation), then 35 cycles of the following occurs: 94ºC for 45 seconds (DNA strands denature), 60ºC for 45s (DNA strands anneal) and </w:t>
      </w:r>
      <w:r w:rsidRPr="00695932">
        <w:rPr>
          <w:rFonts w:eastAsia="Times New Roman" w:cs="Times New Roman"/>
          <w:szCs w:val="24"/>
          <w:lang w:eastAsia="en-GB"/>
        </w:rPr>
        <w:lastRenderedPageBreak/>
        <w:t xml:space="preserve">72ºC for 45 seconds (DNA strands elongate) and finally at 72ºC for a further 10 minutes (final elongation). </w:t>
      </w:r>
    </w:p>
    <w:p w:rsidR="00504B99" w:rsidRPr="00695932" w:rsidRDefault="00FF7F75" w:rsidP="00504B99">
      <w:pPr>
        <w:spacing w:after="0"/>
        <w:rPr>
          <w:rFonts w:eastAsia="Times New Roman" w:cs="Times New Roman"/>
          <w:szCs w:val="24"/>
          <w:lang w:eastAsia="en-GB"/>
        </w:rPr>
      </w:pPr>
      <w:r>
        <w:rPr>
          <w:rFonts w:eastAsia="Times New Roman" w:cs="Times New Roman"/>
          <w:szCs w:val="24"/>
          <w:lang w:eastAsia="en-GB"/>
        </w:rPr>
        <w:br w:type="page"/>
      </w:r>
    </w:p>
    <w:tbl>
      <w:tblPr>
        <w:tblStyle w:val="TableGrid"/>
        <w:tblW w:w="0" w:type="auto"/>
        <w:tblLook w:val="04A0" w:firstRow="1" w:lastRow="0" w:firstColumn="1" w:lastColumn="0" w:noHBand="0" w:noVBand="1"/>
      </w:tblPr>
      <w:tblGrid>
        <w:gridCol w:w="1502"/>
        <w:gridCol w:w="1135"/>
        <w:gridCol w:w="5601"/>
        <w:gridCol w:w="1338"/>
      </w:tblGrid>
      <w:tr w:rsidR="00F02CFB" w:rsidRPr="00695932" w:rsidTr="00F02CFB">
        <w:tc>
          <w:tcPr>
            <w:tcW w:w="1528" w:type="dxa"/>
          </w:tcPr>
          <w:p w:rsidR="00F02CFB" w:rsidRPr="00F02CFB" w:rsidRDefault="00F02CFB" w:rsidP="00504B99">
            <w:pPr>
              <w:rPr>
                <w:rFonts w:eastAsia="Times New Roman"/>
                <w:sz w:val="20"/>
                <w:lang w:eastAsia="en-GB"/>
              </w:rPr>
            </w:pPr>
            <w:r w:rsidRPr="00F02CFB">
              <w:rPr>
                <w:rFonts w:eastAsia="Times New Roman"/>
                <w:sz w:val="20"/>
                <w:lang w:eastAsia="en-GB"/>
              </w:rPr>
              <w:lastRenderedPageBreak/>
              <w:t xml:space="preserve">Area Amplified </w:t>
            </w:r>
          </w:p>
        </w:tc>
        <w:tc>
          <w:tcPr>
            <w:tcW w:w="1154" w:type="dxa"/>
          </w:tcPr>
          <w:p w:rsidR="00F02CFB" w:rsidRPr="00F02CFB" w:rsidRDefault="00F02CFB" w:rsidP="00504B99">
            <w:pPr>
              <w:rPr>
                <w:rFonts w:eastAsia="Times New Roman"/>
                <w:sz w:val="20"/>
                <w:lang w:eastAsia="en-GB"/>
              </w:rPr>
            </w:pPr>
            <w:r w:rsidRPr="00F02CFB">
              <w:rPr>
                <w:rFonts w:eastAsia="Times New Roman"/>
                <w:sz w:val="20"/>
                <w:lang w:eastAsia="en-GB"/>
              </w:rPr>
              <w:t>Primer</w:t>
            </w:r>
          </w:p>
        </w:tc>
        <w:tc>
          <w:tcPr>
            <w:tcW w:w="5669" w:type="dxa"/>
          </w:tcPr>
          <w:p w:rsidR="00F02CFB" w:rsidRPr="00F02CFB" w:rsidRDefault="00F02CFB" w:rsidP="00504B99">
            <w:pPr>
              <w:rPr>
                <w:rFonts w:eastAsia="Times New Roman"/>
                <w:sz w:val="20"/>
                <w:lang w:eastAsia="en-GB"/>
              </w:rPr>
            </w:pPr>
          </w:p>
        </w:tc>
        <w:tc>
          <w:tcPr>
            <w:tcW w:w="1225" w:type="dxa"/>
          </w:tcPr>
          <w:p w:rsidR="00F02CFB" w:rsidRPr="00F02CFB" w:rsidRDefault="00F02CFB" w:rsidP="00504B99">
            <w:pPr>
              <w:rPr>
                <w:rFonts w:eastAsia="Times New Roman"/>
                <w:sz w:val="20"/>
                <w:lang w:eastAsia="en-GB"/>
              </w:rPr>
            </w:pPr>
            <w:r w:rsidRPr="00F02CFB">
              <w:rPr>
                <w:rFonts w:eastAsia="Times New Roman"/>
                <w:sz w:val="20"/>
                <w:lang w:eastAsia="en-GB"/>
              </w:rPr>
              <w:t>Amplification Length</w:t>
            </w:r>
          </w:p>
        </w:tc>
      </w:tr>
      <w:tr w:rsidR="00F02CFB" w:rsidRPr="00695932" w:rsidTr="00F02CFB">
        <w:tc>
          <w:tcPr>
            <w:tcW w:w="1528" w:type="dxa"/>
          </w:tcPr>
          <w:p w:rsidR="00F02CFB" w:rsidRPr="00F02CFB" w:rsidRDefault="00F02CFB" w:rsidP="00504B99">
            <w:pPr>
              <w:rPr>
                <w:rFonts w:eastAsia="Times New Roman"/>
                <w:sz w:val="20"/>
                <w:lang w:eastAsia="en-GB"/>
              </w:rPr>
            </w:pPr>
            <w:r w:rsidRPr="00F02CFB">
              <w:rPr>
                <w:rFonts w:eastAsia="Times New Roman"/>
                <w:sz w:val="20"/>
                <w:lang w:eastAsia="en-GB"/>
              </w:rPr>
              <w:t>TPMT Exon 7</w:t>
            </w:r>
          </w:p>
        </w:tc>
        <w:tc>
          <w:tcPr>
            <w:tcW w:w="1154" w:type="dxa"/>
          </w:tcPr>
          <w:p w:rsidR="00F02CFB" w:rsidRPr="00F02CFB" w:rsidRDefault="00F02CFB" w:rsidP="00504B99">
            <w:pPr>
              <w:rPr>
                <w:rFonts w:eastAsia="Times New Roman"/>
                <w:sz w:val="20"/>
                <w:lang w:eastAsia="en-GB"/>
              </w:rPr>
            </w:pPr>
            <w:r w:rsidRPr="00F02CFB">
              <w:rPr>
                <w:rFonts w:eastAsia="Times New Roman"/>
                <w:sz w:val="20"/>
                <w:lang w:eastAsia="en-GB"/>
              </w:rPr>
              <w:t>Forward</w:t>
            </w:r>
          </w:p>
          <w:p w:rsidR="00F02CFB" w:rsidRPr="00F02CFB" w:rsidRDefault="00F02CFB" w:rsidP="00504B99">
            <w:pPr>
              <w:rPr>
                <w:rFonts w:eastAsia="Times New Roman"/>
                <w:sz w:val="20"/>
                <w:lang w:eastAsia="en-GB"/>
              </w:rPr>
            </w:pPr>
            <w:r w:rsidRPr="00F02CFB">
              <w:rPr>
                <w:rFonts w:eastAsia="Times New Roman"/>
                <w:sz w:val="20"/>
                <w:lang w:eastAsia="en-GB"/>
              </w:rPr>
              <w:t>Reverse</w:t>
            </w:r>
          </w:p>
        </w:tc>
        <w:tc>
          <w:tcPr>
            <w:tcW w:w="5669" w:type="dxa"/>
          </w:tcPr>
          <w:p w:rsidR="00F02CFB" w:rsidRPr="00F02CFB" w:rsidRDefault="00F02CFB" w:rsidP="00504B99">
            <w:pPr>
              <w:rPr>
                <w:rFonts w:eastAsia="Times New Roman"/>
                <w:sz w:val="20"/>
                <w:lang w:eastAsia="en-GB"/>
              </w:rPr>
            </w:pPr>
            <w:r w:rsidRPr="00F02CFB">
              <w:rPr>
                <w:rFonts w:eastAsia="Times New Roman"/>
                <w:sz w:val="20"/>
                <w:lang w:eastAsia="en-GB"/>
              </w:rPr>
              <w:t>CTCCACACCCAGGTCCACACATT</w:t>
            </w:r>
          </w:p>
          <w:p w:rsidR="00F02CFB" w:rsidRPr="00F02CFB" w:rsidRDefault="00F02CFB" w:rsidP="00504B99">
            <w:pPr>
              <w:rPr>
                <w:rFonts w:eastAsia="Times New Roman"/>
                <w:sz w:val="20"/>
                <w:lang w:eastAsia="en-GB"/>
              </w:rPr>
            </w:pPr>
            <w:r w:rsidRPr="00F02CFB">
              <w:rPr>
                <w:rFonts w:eastAsia="Times New Roman"/>
                <w:sz w:val="20"/>
                <w:lang w:eastAsia="en-GB"/>
              </w:rPr>
              <w:t>GTATAGTATACTAAAAAATTAAGACAGCTAAAC</w:t>
            </w:r>
          </w:p>
        </w:tc>
        <w:tc>
          <w:tcPr>
            <w:tcW w:w="1225" w:type="dxa"/>
          </w:tcPr>
          <w:p w:rsidR="00F02CFB" w:rsidRPr="00F02CFB" w:rsidRDefault="00F02CFB" w:rsidP="00504B99">
            <w:pPr>
              <w:rPr>
                <w:rFonts w:eastAsia="Times New Roman"/>
                <w:sz w:val="20"/>
                <w:lang w:eastAsia="en-GB"/>
              </w:rPr>
            </w:pPr>
            <w:r>
              <w:rPr>
                <w:rFonts w:eastAsia="Times New Roman"/>
                <w:sz w:val="20"/>
                <w:lang w:eastAsia="en-GB"/>
              </w:rPr>
              <w:t>326bp</w:t>
            </w:r>
          </w:p>
        </w:tc>
      </w:tr>
      <w:tr w:rsidR="00F02CFB" w:rsidRPr="00695932" w:rsidTr="00F02CFB">
        <w:tc>
          <w:tcPr>
            <w:tcW w:w="1528" w:type="dxa"/>
          </w:tcPr>
          <w:p w:rsidR="00F02CFB" w:rsidRPr="00F02CFB" w:rsidRDefault="00F02CFB" w:rsidP="00504B99">
            <w:pPr>
              <w:rPr>
                <w:rFonts w:eastAsia="Times New Roman"/>
                <w:sz w:val="20"/>
                <w:lang w:eastAsia="en-GB"/>
              </w:rPr>
            </w:pPr>
            <w:r w:rsidRPr="00F02CFB">
              <w:rPr>
                <w:rFonts w:eastAsia="Times New Roman"/>
                <w:sz w:val="20"/>
                <w:lang w:eastAsia="en-GB"/>
              </w:rPr>
              <w:t>TPMT Exon 10</w:t>
            </w:r>
          </w:p>
        </w:tc>
        <w:tc>
          <w:tcPr>
            <w:tcW w:w="1154" w:type="dxa"/>
          </w:tcPr>
          <w:p w:rsidR="00F02CFB" w:rsidRPr="00F02CFB" w:rsidRDefault="00F02CFB" w:rsidP="00504B99">
            <w:pPr>
              <w:rPr>
                <w:rFonts w:eastAsia="Times New Roman"/>
                <w:sz w:val="20"/>
                <w:lang w:eastAsia="en-GB"/>
              </w:rPr>
            </w:pPr>
            <w:r w:rsidRPr="00F02CFB">
              <w:rPr>
                <w:rFonts w:eastAsia="Times New Roman"/>
                <w:sz w:val="20"/>
                <w:lang w:eastAsia="en-GB"/>
              </w:rPr>
              <w:t>Forward</w:t>
            </w:r>
          </w:p>
          <w:p w:rsidR="00F02CFB" w:rsidRPr="00F02CFB" w:rsidRDefault="00F02CFB" w:rsidP="00504B99">
            <w:pPr>
              <w:rPr>
                <w:rFonts w:eastAsia="Times New Roman"/>
                <w:sz w:val="20"/>
                <w:lang w:eastAsia="en-GB"/>
              </w:rPr>
            </w:pPr>
            <w:r w:rsidRPr="00F02CFB">
              <w:rPr>
                <w:rFonts w:eastAsia="Times New Roman"/>
                <w:sz w:val="20"/>
                <w:lang w:eastAsia="en-GB"/>
              </w:rPr>
              <w:t>Reverse</w:t>
            </w:r>
          </w:p>
        </w:tc>
        <w:tc>
          <w:tcPr>
            <w:tcW w:w="5669" w:type="dxa"/>
          </w:tcPr>
          <w:p w:rsidR="00F02CFB" w:rsidRPr="00F02CFB" w:rsidRDefault="00F02CFB" w:rsidP="00504B99">
            <w:pPr>
              <w:rPr>
                <w:rFonts w:eastAsia="Times New Roman"/>
                <w:sz w:val="20"/>
                <w:lang w:eastAsia="en-GB"/>
              </w:rPr>
            </w:pPr>
            <w:r w:rsidRPr="00F02CFB">
              <w:rPr>
                <w:rFonts w:eastAsia="Times New Roman"/>
                <w:sz w:val="20"/>
                <w:lang w:eastAsia="en-GB"/>
              </w:rPr>
              <w:t>AATCCCTAGTGTCATTCTTCATAGTATTT</w:t>
            </w:r>
          </w:p>
          <w:p w:rsidR="00F02CFB" w:rsidRPr="00F02CFB" w:rsidRDefault="00F02CFB" w:rsidP="00504B99">
            <w:pPr>
              <w:rPr>
                <w:rFonts w:eastAsia="Times New Roman"/>
                <w:sz w:val="20"/>
                <w:lang w:eastAsia="en-GB"/>
              </w:rPr>
            </w:pPr>
            <w:r w:rsidRPr="00F02CFB">
              <w:rPr>
                <w:rFonts w:eastAsia="Times New Roman"/>
                <w:sz w:val="20"/>
                <w:lang w:eastAsia="en-GB"/>
              </w:rPr>
              <w:t>CACATCATAATCTCCTCTCC</w:t>
            </w:r>
          </w:p>
        </w:tc>
        <w:tc>
          <w:tcPr>
            <w:tcW w:w="1225" w:type="dxa"/>
          </w:tcPr>
          <w:p w:rsidR="00F02CFB" w:rsidRPr="00F02CFB" w:rsidRDefault="00F02CFB" w:rsidP="00504B99">
            <w:pPr>
              <w:rPr>
                <w:rFonts w:eastAsia="Times New Roman"/>
                <w:sz w:val="20"/>
                <w:lang w:eastAsia="en-GB"/>
              </w:rPr>
            </w:pPr>
            <w:r>
              <w:rPr>
                <w:rFonts w:eastAsia="Times New Roman"/>
                <w:sz w:val="20"/>
                <w:lang w:eastAsia="en-GB"/>
              </w:rPr>
              <w:t>437bp</w:t>
            </w:r>
          </w:p>
        </w:tc>
      </w:tr>
      <w:tr w:rsidR="00F02CFB" w:rsidRPr="00695932" w:rsidTr="00F02CFB">
        <w:tc>
          <w:tcPr>
            <w:tcW w:w="1528" w:type="dxa"/>
          </w:tcPr>
          <w:p w:rsidR="00F02CFB" w:rsidRPr="00F02CFB" w:rsidRDefault="00F02CFB" w:rsidP="00504B99">
            <w:pPr>
              <w:rPr>
                <w:rFonts w:eastAsia="Times New Roman"/>
                <w:sz w:val="20"/>
                <w:lang w:eastAsia="en-GB"/>
              </w:rPr>
            </w:pPr>
            <w:r w:rsidRPr="00F02CFB">
              <w:rPr>
                <w:rFonts w:eastAsia="Times New Roman"/>
                <w:sz w:val="20"/>
                <w:lang w:eastAsia="en-GB"/>
              </w:rPr>
              <w:t>ITPA Exon/Intron 2</w:t>
            </w:r>
          </w:p>
        </w:tc>
        <w:tc>
          <w:tcPr>
            <w:tcW w:w="1154" w:type="dxa"/>
          </w:tcPr>
          <w:p w:rsidR="00F02CFB" w:rsidRPr="00F02CFB" w:rsidRDefault="00F02CFB" w:rsidP="00504B99">
            <w:pPr>
              <w:rPr>
                <w:rFonts w:eastAsia="Times New Roman"/>
                <w:sz w:val="20"/>
                <w:lang w:eastAsia="en-GB"/>
              </w:rPr>
            </w:pPr>
            <w:r w:rsidRPr="00F02CFB">
              <w:rPr>
                <w:rFonts w:eastAsia="Times New Roman"/>
                <w:sz w:val="20"/>
                <w:lang w:eastAsia="en-GB"/>
              </w:rPr>
              <w:t>Forward</w:t>
            </w:r>
          </w:p>
          <w:p w:rsidR="00F02CFB" w:rsidRPr="00F02CFB" w:rsidRDefault="00F02CFB" w:rsidP="00504B99">
            <w:pPr>
              <w:rPr>
                <w:rFonts w:eastAsia="Times New Roman"/>
                <w:sz w:val="20"/>
                <w:lang w:eastAsia="en-GB"/>
              </w:rPr>
            </w:pPr>
            <w:r w:rsidRPr="00F02CFB">
              <w:rPr>
                <w:rFonts w:eastAsia="Times New Roman"/>
                <w:sz w:val="20"/>
                <w:lang w:eastAsia="en-GB"/>
              </w:rPr>
              <w:t>Reverse</w:t>
            </w:r>
          </w:p>
        </w:tc>
        <w:tc>
          <w:tcPr>
            <w:tcW w:w="5669" w:type="dxa"/>
          </w:tcPr>
          <w:p w:rsidR="00F02CFB" w:rsidRPr="00F02CFB" w:rsidRDefault="00F02CFB" w:rsidP="00504B99">
            <w:pPr>
              <w:rPr>
                <w:rFonts w:eastAsia="Times New Roman"/>
                <w:sz w:val="20"/>
                <w:lang w:eastAsia="en-GB"/>
              </w:rPr>
            </w:pPr>
            <w:r w:rsidRPr="00F02CFB">
              <w:rPr>
                <w:rFonts w:eastAsia="Times New Roman"/>
                <w:sz w:val="20"/>
                <w:lang w:eastAsia="en-GB"/>
              </w:rPr>
              <w:t>CGTAGAAGAGATAGAGAAGCAAGG</w:t>
            </w:r>
          </w:p>
          <w:p w:rsidR="00F02CFB" w:rsidRPr="00F02CFB" w:rsidRDefault="00F02CFB" w:rsidP="00504B99">
            <w:pPr>
              <w:rPr>
                <w:rFonts w:eastAsia="Times New Roman"/>
                <w:sz w:val="20"/>
                <w:lang w:eastAsia="en-GB"/>
              </w:rPr>
            </w:pPr>
            <w:r w:rsidRPr="00F02CFB">
              <w:rPr>
                <w:rFonts w:eastAsia="Times New Roman"/>
                <w:sz w:val="20"/>
                <w:lang w:eastAsia="en-GB"/>
              </w:rPr>
              <w:t>CTCCACTTACAGGTCGCATTC</w:t>
            </w:r>
          </w:p>
        </w:tc>
        <w:tc>
          <w:tcPr>
            <w:tcW w:w="1225" w:type="dxa"/>
          </w:tcPr>
          <w:p w:rsidR="00F02CFB" w:rsidRPr="00F02CFB" w:rsidRDefault="00F02CFB" w:rsidP="00504B99">
            <w:pPr>
              <w:rPr>
                <w:rFonts w:eastAsia="Times New Roman"/>
                <w:sz w:val="20"/>
                <w:lang w:eastAsia="en-GB"/>
              </w:rPr>
            </w:pPr>
            <w:r>
              <w:rPr>
                <w:rFonts w:eastAsia="Times New Roman"/>
                <w:sz w:val="20"/>
                <w:lang w:eastAsia="en-GB"/>
              </w:rPr>
              <w:t>532bp</w:t>
            </w:r>
          </w:p>
        </w:tc>
      </w:tr>
    </w:tbl>
    <w:p w:rsidR="00504B99" w:rsidRPr="00695932" w:rsidRDefault="00A95DC8" w:rsidP="00A95DC8">
      <w:pPr>
        <w:pStyle w:val="Subtitle"/>
        <w:rPr>
          <w:rFonts w:eastAsia="Times New Roman" w:cs="Times New Roman"/>
          <w:lang w:eastAsia="en-GB"/>
        </w:rPr>
      </w:pPr>
      <w:bookmarkStart w:id="157" w:name="_Toc507417411"/>
      <w:proofErr w:type="gramStart"/>
      <w:r w:rsidRPr="00A95DC8">
        <w:rPr>
          <w:b/>
        </w:rPr>
        <w:t>Tabl</w:t>
      </w:r>
      <w:r w:rsidRPr="00A95DC8">
        <w:rPr>
          <w:rStyle w:val="SubtitleChar"/>
          <w:b/>
        </w:rPr>
        <w:t>e</w:t>
      </w:r>
      <w:r w:rsidRPr="00A95DC8">
        <w:rPr>
          <w:b/>
        </w:rPr>
        <w:t xml:space="preserve"> </w:t>
      </w:r>
      <w:r w:rsidR="00300AD3">
        <w:rPr>
          <w:b/>
        </w:rPr>
        <w:fldChar w:fldCharType="begin"/>
      </w:r>
      <w:r w:rsidR="00300AD3">
        <w:rPr>
          <w:b/>
        </w:rPr>
        <w:instrText xml:space="preserve"> STYLEREF 1 \s </w:instrText>
      </w:r>
      <w:r w:rsidR="00300AD3">
        <w:rPr>
          <w:b/>
        </w:rPr>
        <w:fldChar w:fldCharType="separate"/>
      </w:r>
      <w:r w:rsidR="00300AD3">
        <w:rPr>
          <w:b/>
          <w:noProof/>
        </w:rPr>
        <w:t>3</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4</w:t>
      </w:r>
      <w:r w:rsidR="00300AD3">
        <w:rPr>
          <w:b/>
        </w:rPr>
        <w:fldChar w:fldCharType="end"/>
      </w:r>
      <w:r>
        <w:t xml:space="preserve"> </w:t>
      </w:r>
      <w:r w:rsidR="00504B99" w:rsidRPr="00695932">
        <w:rPr>
          <w:rFonts w:eastAsia="Times New Roman" w:cs="Times New Roman"/>
          <w:lang w:eastAsia="en-GB"/>
        </w:rPr>
        <w:t>Primers used for DNA amplification</w:t>
      </w:r>
      <w:bookmarkEnd w:id="157"/>
      <w:r w:rsidR="00504B99" w:rsidRPr="00695932">
        <w:rPr>
          <w:rFonts w:eastAsia="Times New Roman" w:cs="Times New Roman"/>
          <w:lang w:eastAsia="en-GB"/>
        </w:rPr>
        <w:t xml:space="preserve"> </w:t>
      </w:r>
    </w:p>
    <w:p w:rsidR="00504B99" w:rsidRPr="00695932" w:rsidRDefault="00504B99" w:rsidP="00504B99">
      <w:pPr>
        <w:spacing w:after="0"/>
        <w:rPr>
          <w:rFonts w:eastAsia="Times New Roman" w:cs="Times New Roman"/>
          <w:szCs w:val="24"/>
          <w:lang w:eastAsia="en-GB"/>
        </w:rPr>
      </w:pPr>
    </w:p>
    <w:p w:rsidR="00504B99" w:rsidRPr="00695932" w:rsidRDefault="00504B99" w:rsidP="00504B99">
      <w:pPr>
        <w:spacing w:after="0"/>
        <w:rPr>
          <w:rFonts w:eastAsia="Times New Roman" w:cs="Times New Roman"/>
          <w:szCs w:val="24"/>
          <w:lang w:eastAsia="en-GB"/>
        </w:rPr>
      </w:pPr>
    </w:p>
    <w:tbl>
      <w:tblPr>
        <w:tblStyle w:val="TableGrid"/>
        <w:tblW w:w="0" w:type="auto"/>
        <w:tblLook w:val="04A0" w:firstRow="1" w:lastRow="0" w:firstColumn="1" w:lastColumn="0" w:noHBand="0" w:noVBand="1"/>
      </w:tblPr>
      <w:tblGrid>
        <w:gridCol w:w="4788"/>
        <w:gridCol w:w="4788"/>
      </w:tblGrid>
      <w:tr w:rsidR="00504B99" w:rsidRPr="00695932" w:rsidTr="00504B99">
        <w:tc>
          <w:tcPr>
            <w:tcW w:w="4788" w:type="dxa"/>
          </w:tcPr>
          <w:p w:rsidR="00504B99" w:rsidRPr="00695932" w:rsidRDefault="00504B99" w:rsidP="00504B99">
            <w:pPr>
              <w:rPr>
                <w:rFonts w:eastAsia="Times New Roman"/>
                <w:szCs w:val="24"/>
                <w:lang w:eastAsia="en-GB"/>
              </w:rPr>
            </w:pPr>
            <w:r w:rsidRPr="00695932">
              <w:rPr>
                <w:rFonts w:eastAsia="Times New Roman"/>
                <w:szCs w:val="24"/>
                <w:lang w:eastAsia="en-GB"/>
              </w:rPr>
              <w:t xml:space="preserve">TPMT master mix </w:t>
            </w:r>
          </w:p>
        </w:tc>
        <w:tc>
          <w:tcPr>
            <w:tcW w:w="4788" w:type="dxa"/>
          </w:tcPr>
          <w:p w:rsidR="00504B99" w:rsidRPr="00695932" w:rsidRDefault="00504B99" w:rsidP="00504B99">
            <w:pPr>
              <w:rPr>
                <w:rFonts w:eastAsia="Times New Roman"/>
                <w:szCs w:val="24"/>
                <w:lang w:eastAsia="en-GB"/>
              </w:rPr>
            </w:pPr>
            <w:r w:rsidRPr="00695932">
              <w:rPr>
                <w:rFonts w:eastAsia="Times New Roman"/>
                <w:szCs w:val="24"/>
                <w:lang w:eastAsia="en-GB"/>
              </w:rPr>
              <w:t>ITPA master mix</w:t>
            </w:r>
          </w:p>
        </w:tc>
      </w:tr>
      <w:tr w:rsidR="00504B99" w:rsidRPr="00695932" w:rsidTr="00504B99">
        <w:tc>
          <w:tcPr>
            <w:tcW w:w="4788" w:type="dxa"/>
          </w:tcPr>
          <w:p w:rsidR="00504B99" w:rsidRPr="00695932" w:rsidRDefault="00504B99" w:rsidP="00504B99">
            <w:pPr>
              <w:rPr>
                <w:rFonts w:eastAsia="Times New Roman"/>
                <w:szCs w:val="24"/>
                <w:lang w:eastAsia="en-GB"/>
              </w:rPr>
            </w:pPr>
            <w:r w:rsidRPr="00695932">
              <w:rPr>
                <w:rFonts w:eastAsia="Times New Roman"/>
                <w:szCs w:val="24"/>
                <w:lang w:eastAsia="en-GB"/>
              </w:rPr>
              <w:t>16.5µl sH</w:t>
            </w:r>
            <w:r w:rsidRPr="00695932">
              <w:rPr>
                <w:rFonts w:eastAsia="Times New Roman"/>
                <w:szCs w:val="24"/>
                <w:vertAlign w:val="subscript"/>
                <w:lang w:eastAsia="en-GB"/>
              </w:rPr>
              <w:t>2</w:t>
            </w:r>
            <w:r w:rsidRPr="00695932">
              <w:rPr>
                <w:rFonts w:eastAsia="Times New Roman"/>
                <w:szCs w:val="24"/>
                <w:lang w:eastAsia="en-GB"/>
              </w:rPr>
              <w:t>O</w:t>
            </w:r>
          </w:p>
          <w:p w:rsidR="00504B99" w:rsidRPr="00695932" w:rsidRDefault="00504B99" w:rsidP="00504B99">
            <w:pPr>
              <w:rPr>
                <w:rFonts w:eastAsia="Times New Roman"/>
                <w:szCs w:val="24"/>
                <w:lang w:eastAsia="en-GB"/>
              </w:rPr>
            </w:pPr>
            <w:r w:rsidRPr="00695932">
              <w:rPr>
                <w:rFonts w:eastAsia="Times New Roman"/>
                <w:szCs w:val="24"/>
                <w:lang w:eastAsia="en-GB"/>
              </w:rPr>
              <w:t>2.5µl PCR buffer</w:t>
            </w:r>
          </w:p>
          <w:p w:rsidR="00504B99" w:rsidRPr="00695932" w:rsidRDefault="00504B99" w:rsidP="00504B99">
            <w:pPr>
              <w:rPr>
                <w:rFonts w:eastAsia="Times New Roman"/>
                <w:szCs w:val="24"/>
                <w:lang w:eastAsia="en-GB"/>
              </w:rPr>
            </w:pPr>
            <w:r w:rsidRPr="00695932">
              <w:rPr>
                <w:rFonts w:eastAsia="Times New Roman"/>
                <w:szCs w:val="24"/>
                <w:lang w:eastAsia="en-GB"/>
              </w:rPr>
              <w:t>0.5 µl 25mM dNTPs</w:t>
            </w:r>
          </w:p>
          <w:p w:rsidR="00504B99" w:rsidRPr="00695932" w:rsidRDefault="00504B99" w:rsidP="00504B99">
            <w:pPr>
              <w:rPr>
                <w:rFonts w:eastAsia="Times New Roman"/>
                <w:szCs w:val="24"/>
                <w:vertAlign w:val="subscript"/>
                <w:lang w:eastAsia="en-GB"/>
              </w:rPr>
            </w:pPr>
            <w:r w:rsidRPr="00695932">
              <w:rPr>
                <w:rFonts w:eastAsia="Times New Roman"/>
                <w:szCs w:val="24"/>
                <w:lang w:eastAsia="en-GB"/>
              </w:rPr>
              <w:t xml:space="preserve">2.35µl 50 </w:t>
            </w:r>
            <w:proofErr w:type="spellStart"/>
            <w:r w:rsidRPr="00695932">
              <w:rPr>
                <w:rFonts w:eastAsia="Times New Roman"/>
                <w:szCs w:val="24"/>
                <w:lang w:eastAsia="en-GB"/>
              </w:rPr>
              <w:t>mM</w:t>
            </w:r>
            <w:proofErr w:type="spellEnd"/>
            <w:r w:rsidRPr="00695932">
              <w:rPr>
                <w:rFonts w:eastAsia="Times New Roman"/>
                <w:szCs w:val="24"/>
                <w:lang w:eastAsia="en-GB"/>
              </w:rPr>
              <w:t xml:space="preserve"> MgCl</w:t>
            </w:r>
            <w:r w:rsidRPr="00695932">
              <w:rPr>
                <w:rFonts w:eastAsia="Times New Roman"/>
                <w:szCs w:val="24"/>
                <w:vertAlign w:val="subscript"/>
                <w:lang w:eastAsia="en-GB"/>
              </w:rPr>
              <w:t>2</w:t>
            </w:r>
          </w:p>
          <w:p w:rsidR="00504B99" w:rsidRPr="00695932" w:rsidRDefault="00504B99" w:rsidP="00504B99">
            <w:pPr>
              <w:rPr>
                <w:rFonts w:eastAsia="Times New Roman"/>
                <w:szCs w:val="24"/>
                <w:lang w:eastAsia="en-GB"/>
              </w:rPr>
            </w:pPr>
            <w:r w:rsidRPr="00695932">
              <w:rPr>
                <w:rFonts w:eastAsia="Times New Roman"/>
                <w:szCs w:val="24"/>
                <w:lang w:eastAsia="en-GB"/>
              </w:rPr>
              <w:t>1µl 20µmol forward primer</w:t>
            </w:r>
          </w:p>
          <w:p w:rsidR="00504B99" w:rsidRPr="00695932" w:rsidRDefault="00504B99" w:rsidP="00504B99">
            <w:pPr>
              <w:rPr>
                <w:rFonts w:eastAsia="Times New Roman"/>
                <w:szCs w:val="24"/>
                <w:lang w:eastAsia="en-GB"/>
              </w:rPr>
            </w:pPr>
            <w:r w:rsidRPr="00695932">
              <w:rPr>
                <w:rFonts w:eastAsia="Times New Roman"/>
                <w:szCs w:val="24"/>
                <w:lang w:eastAsia="en-GB"/>
              </w:rPr>
              <w:t>1µl 20µmol reverse primer</w:t>
            </w:r>
          </w:p>
          <w:p w:rsidR="00504B99" w:rsidRPr="00695932" w:rsidRDefault="00504B99" w:rsidP="00504B99">
            <w:pPr>
              <w:rPr>
                <w:rFonts w:eastAsia="Times New Roman"/>
                <w:szCs w:val="24"/>
                <w:lang w:eastAsia="en-GB"/>
              </w:rPr>
            </w:pPr>
            <w:r w:rsidRPr="00695932">
              <w:rPr>
                <w:rFonts w:eastAsia="Times New Roman"/>
                <w:szCs w:val="24"/>
                <w:lang w:eastAsia="en-GB"/>
              </w:rPr>
              <w:t xml:space="preserve">0.5µl 4u/µl </w:t>
            </w:r>
            <w:proofErr w:type="spellStart"/>
            <w:r w:rsidRPr="00695932">
              <w:rPr>
                <w:rFonts w:eastAsia="Times New Roman"/>
                <w:szCs w:val="24"/>
                <w:lang w:eastAsia="en-GB"/>
              </w:rPr>
              <w:t>Taq</w:t>
            </w:r>
            <w:proofErr w:type="spellEnd"/>
            <w:r w:rsidRPr="00695932">
              <w:rPr>
                <w:rFonts w:eastAsia="Times New Roman"/>
                <w:szCs w:val="24"/>
                <w:lang w:eastAsia="en-GB"/>
              </w:rPr>
              <w:t xml:space="preserve"> polymerase</w:t>
            </w:r>
          </w:p>
        </w:tc>
        <w:tc>
          <w:tcPr>
            <w:tcW w:w="4788" w:type="dxa"/>
          </w:tcPr>
          <w:p w:rsidR="00504B99" w:rsidRPr="00695932" w:rsidRDefault="00504B99" w:rsidP="00504B99">
            <w:pPr>
              <w:rPr>
                <w:rFonts w:eastAsia="Times New Roman"/>
                <w:szCs w:val="24"/>
                <w:lang w:eastAsia="en-GB"/>
              </w:rPr>
            </w:pPr>
            <w:r w:rsidRPr="00695932">
              <w:rPr>
                <w:rFonts w:eastAsia="Times New Roman"/>
                <w:szCs w:val="24"/>
                <w:lang w:eastAsia="en-GB"/>
              </w:rPr>
              <w:t>17.5µl sH</w:t>
            </w:r>
            <w:r w:rsidRPr="00695932">
              <w:rPr>
                <w:rFonts w:eastAsia="Times New Roman"/>
                <w:szCs w:val="24"/>
                <w:vertAlign w:val="subscript"/>
                <w:lang w:eastAsia="en-GB"/>
              </w:rPr>
              <w:t>2</w:t>
            </w:r>
            <w:r w:rsidRPr="00695932">
              <w:rPr>
                <w:rFonts w:eastAsia="Times New Roman"/>
                <w:szCs w:val="24"/>
                <w:lang w:eastAsia="en-GB"/>
              </w:rPr>
              <w:t>O</w:t>
            </w:r>
          </w:p>
          <w:p w:rsidR="00504B99" w:rsidRPr="00695932" w:rsidRDefault="00504B99" w:rsidP="00504B99">
            <w:pPr>
              <w:rPr>
                <w:rFonts w:eastAsia="Times New Roman"/>
                <w:szCs w:val="24"/>
                <w:lang w:eastAsia="en-GB"/>
              </w:rPr>
            </w:pPr>
            <w:r w:rsidRPr="00695932">
              <w:rPr>
                <w:rFonts w:eastAsia="Times New Roman"/>
                <w:szCs w:val="24"/>
                <w:lang w:eastAsia="en-GB"/>
              </w:rPr>
              <w:t>2.5µl PCR buffer</w:t>
            </w:r>
          </w:p>
          <w:p w:rsidR="00504B99" w:rsidRPr="00695932" w:rsidRDefault="00504B99" w:rsidP="00504B99">
            <w:pPr>
              <w:rPr>
                <w:rFonts w:eastAsia="Times New Roman"/>
                <w:szCs w:val="24"/>
                <w:lang w:eastAsia="en-GB"/>
              </w:rPr>
            </w:pPr>
            <w:r w:rsidRPr="00695932">
              <w:rPr>
                <w:rFonts w:eastAsia="Times New Roman"/>
                <w:szCs w:val="24"/>
                <w:lang w:eastAsia="en-GB"/>
              </w:rPr>
              <w:t>0.5 µl 25mM dNTPs</w:t>
            </w:r>
          </w:p>
          <w:p w:rsidR="00504B99" w:rsidRPr="00695932" w:rsidRDefault="00504B99" w:rsidP="00504B99">
            <w:pPr>
              <w:rPr>
                <w:rFonts w:eastAsia="Times New Roman"/>
                <w:szCs w:val="24"/>
                <w:vertAlign w:val="subscript"/>
                <w:lang w:eastAsia="en-GB"/>
              </w:rPr>
            </w:pPr>
            <w:r w:rsidRPr="00695932">
              <w:rPr>
                <w:rFonts w:eastAsia="Times New Roman"/>
                <w:szCs w:val="24"/>
                <w:lang w:eastAsia="en-GB"/>
              </w:rPr>
              <w:t xml:space="preserve">1.5µl 50 </w:t>
            </w:r>
            <w:proofErr w:type="spellStart"/>
            <w:r w:rsidRPr="00695932">
              <w:rPr>
                <w:rFonts w:eastAsia="Times New Roman"/>
                <w:szCs w:val="24"/>
                <w:lang w:eastAsia="en-GB"/>
              </w:rPr>
              <w:t>mM</w:t>
            </w:r>
            <w:proofErr w:type="spellEnd"/>
            <w:r w:rsidRPr="00695932">
              <w:rPr>
                <w:rFonts w:eastAsia="Times New Roman"/>
                <w:szCs w:val="24"/>
                <w:lang w:eastAsia="en-GB"/>
              </w:rPr>
              <w:t xml:space="preserve"> MgCl</w:t>
            </w:r>
            <w:r w:rsidRPr="00695932">
              <w:rPr>
                <w:rFonts w:eastAsia="Times New Roman"/>
                <w:szCs w:val="24"/>
                <w:vertAlign w:val="subscript"/>
                <w:lang w:eastAsia="en-GB"/>
              </w:rPr>
              <w:t>2</w:t>
            </w:r>
          </w:p>
          <w:p w:rsidR="00504B99" w:rsidRPr="00695932" w:rsidRDefault="00504B99" w:rsidP="00504B99">
            <w:pPr>
              <w:rPr>
                <w:rFonts w:eastAsia="Times New Roman"/>
                <w:szCs w:val="24"/>
                <w:lang w:eastAsia="en-GB"/>
              </w:rPr>
            </w:pPr>
            <w:r w:rsidRPr="00695932">
              <w:rPr>
                <w:rFonts w:eastAsia="Times New Roman"/>
                <w:szCs w:val="24"/>
                <w:lang w:eastAsia="en-GB"/>
              </w:rPr>
              <w:t>1µl 20µmol forward primer</w:t>
            </w:r>
          </w:p>
          <w:p w:rsidR="00504B99" w:rsidRPr="00695932" w:rsidRDefault="00504B99" w:rsidP="00504B99">
            <w:pPr>
              <w:rPr>
                <w:rFonts w:eastAsia="Times New Roman"/>
                <w:szCs w:val="24"/>
                <w:lang w:eastAsia="en-GB"/>
              </w:rPr>
            </w:pPr>
            <w:r w:rsidRPr="00695932">
              <w:rPr>
                <w:rFonts w:eastAsia="Times New Roman"/>
                <w:szCs w:val="24"/>
                <w:lang w:eastAsia="en-GB"/>
              </w:rPr>
              <w:t>1µl 20µmol reverse primer</w:t>
            </w:r>
          </w:p>
          <w:p w:rsidR="00504B99" w:rsidRPr="00695932" w:rsidRDefault="00A95DC8" w:rsidP="00504B99">
            <w:pPr>
              <w:rPr>
                <w:rFonts w:eastAsia="Times New Roman"/>
                <w:szCs w:val="24"/>
                <w:lang w:eastAsia="en-GB"/>
              </w:rPr>
            </w:pPr>
            <w:r>
              <w:rPr>
                <w:rFonts w:eastAsia="Times New Roman"/>
                <w:szCs w:val="24"/>
                <w:lang w:eastAsia="en-GB"/>
              </w:rPr>
              <w:t xml:space="preserve">0.5µl 4u/µl </w:t>
            </w:r>
            <w:proofErr w:type="spellStart"/>
            <w:r>
              <w:rPr>
                <w:rFonts w:eastAsia="Times New Roman"/>
                <w:szCs w:val="24"/>
                <w:lang w:eastAsia="en-GB"/>
              </w:rPr>
              <w:t>Taq</w:t>
            </w:r>
            <w:proofErr w:type="spellEnd"/>
            <w:r>
              <w:rPr>
                <w:rFonts w:eastAsia="Times New Roman"/>
                <w:szCs w:val="24"/>
                <w:lang w:eastAsia="en-GB"/>
              </w:rPr>
              <w:t xml:space="preserve"> polymerase</w:t>
            </w:r>
          </w:p>
        </w:tc>
      </w:tr>
    </w:tbl>
    <w:p w:rsidR="00504B99" w:rsidRDefault="00A95DC8" w:rsidP="00A95DC8">
      <w:pPr>
        <w:pStyle w:val="Subtitle"/>
        <w:rPr>
          <w:rFonts w:eastAsia="Times New Roman"/>
        </w:rPr>
      </w:pPr>
      <w:bookmarkStart w:id="158" w:name="_Toc507417412"/>
      <w:proofErr w:type="gramStart"/>
      <w:r w:rsidRPr="0038455E">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3</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5</w:t>
      </w:r>
      <w:r w:rsidR="00300AD3">
        <w:rPr>
          <w:b/>
        </w:rPr>
        <w:fldChar w:fldCharType="end"/>
      </w:r>
      <w:r w:rsidR="0038455E">
        <w:rPr>
          <w:b/>
        </w:rPr>
        <w:t xml:space="preserve"> </w:t>
      </w:r>
      <w:r w:rsidR="00504B99" w:rsidRPr="00695932">
        <w:rPr>
          <w:rFonts w:eastAsia="Times New Roman"/>
        </w:rPr>
        <w:t>Composition of the master mix used for DNA amplification</w:t>
      </w:r>
      <w:bookmarkEnd w:id="158"/>
    </w:p>
    <w:p w:rsidR="00FF7F75" w:rsidRPr="00FF7F75" w:rsidRDefault="00FF7F75" w:rsidP="00FF7F75">
      <w:r>
        <w:br w:type="page"/>
      </w:r>
    </w:p>
    <w:p w:rsidR="00504B99" w:rsidRPr="00695932" w:rsidRDefault="00504B99" w:rsidP="00A95DC8">
      <w:pPr>
        <w:pStyle w:val="Heading3"/>
      </w:pPr>
      <w:bookmarkStart w:id="159" w:name="_Toc485375301"/>
      <w:r w:rsidRPr="00695932">
        <w:lastRenderedPageBreak/>
        <w:t>Enzyme Restriction</w:t>
      </w:r>
      <w:bookmarkEnd w:id="159"/>
    </w:p>
    <w:p w:rsidR="00504B99" w:rsidRDefault="00504B99" w:rsidP="00504B99">
      <w:pPr>
        <w:spacing w:after="0"/>
        <w:rPr>
          <w:rFonts w:eastAsia="Times New Roman" w:cs="Times New Roman"/>
          <w:szCs w:val="24"/>
          <w:lang w:eastAsia="en-GB"/>
        </w:rPr>
      </w:pPr>
      <w:r w:rsidRPr="00695932">
        <w:rPr>
          <w:rFonts w:eastAsia="Times New Roman" w:cs="Times New Roman"/>
          <w:szCs w:val="24"/>
          <w:lang w:eastAsia="en-GB"/>
        </w:rPr>
        <w:t>Mutations in the TPMT gene are identified using specific type II endonucleases</w:t>
      </w:r>
      <w:r w:rsidR="00D33337">
        <w:rPr>
          <w:rFonts w:eastAsia="Times New Roman" w:cs="Times New Roman"/>
          <w:szCs w:val="24"/>
          <w:lang w:eastAsia="en-GB"/>
        </w:rPr>
        <w:t xml:space="preserve">, </w:t>
      </w:r>
      <w:proofErr w:type="spellStart"/>
      <w:r w:rsidRPr="00695932">
        <w:rPr>
          <w:rFonts w:eastAsia="Times New Roman" w:cs="Times New Roman"/>
          <w:i/>
          <w:szCs w:val="24"/>
          <w:lang w:eastAsia="en-GB"/>
        </w:rPr>
        <w:t>Methanobacterium</w:t>
      </w:r>
      <w:proofErr w:type="spellEnd"/>
      <w:r w:rsidRPr="00695932">
        <w:rPr>
          <w:rFonts w:eastAsia="Times New Roman" w:cs="Times New Roman"/>
          <w:i/>
          <w:szCs w:val="24"/>
          <w:lang w:eastAsia="en-GB"/>
        </w:rPr>
        <w:t xml:space="preserve"> </w:t>
      </w:r>
      <w:proofErr w:type="spellStart"/>
      <w:r w:rsidRPr="00695932">
        <w:rPr>
          <w:rFonts w:eastAsia="Times New Roman" w:cs="Times New Roman"/>
          <w:i/>
          <w:szCs w:val="24"/>
          <w:lang w:eastAsia="en-GB"/>
        </w:rPr>
        <w:t>wolfeii</w:t>
      </w:r>
      <w:proofErr w:type="spellEnd"/>
      <w:r w:rsidRPr="00695932">
        <w:rPr>
          <w:rFonts w:eastAsia="Times New Roman" w:cs="Times New Roman"/>
          <w:szCs w:val="24"/>
          <w:lang w:eastAsia="en-GB"/>
        </w:rPr>
        <w:t xml:space="preserve"> (Mwo I)</w:t>
      </w:r>
      <w:r w:rsidR="005C09B9">
        <w:rPr>
          <w:rFonts w:eastAsia="Times New Roman" w:cs="Times New Roman"/>
          <w:szCs w:val="24"/>
          <w:lang w:eastAsia="en-GB"/>
        </w:rPr>
        <w:t xml:space="preserve"> (Biolabs Inc., USA)</w:t>
      </w:r>
      <w:r w:rsidRPr="00695932">
        <w:rPr>
          <w:rFonts w:eastAsia="Times New Roman" w:cs="Times New Roman"/>
          <w:szCs w:val="24"/>
          <w:lang w:eastAsia="en-GB"/>
        </w:rPr>
        <w:t xml:space="preserve"> for exon 7 and </w:t>
      </w:r>
      <w:r w:rsidRPr="00695932">
        <w:rPr>
          <w:rFonts w:eastAsia="Times New Roman" w:cs="Times New Roman"/>
          <w:i/>
          <w:szCs w:val="24"/>
          <w:lang w:eastAsia="en-GB"/>
        </w:rPr>
        <w:t>Acinetobacter calcoaceticus</w:t>
      </w:r>
      <w:r w:rsidR="005C09B9">
        <w:rPr>
          <w:rFonts w:eastAsia="Times New Roman" w:cs="Times New Roman"/>
          <w:szCs w:val="24"/>
          <w:lang w:eastAsia="en-GB"/>
        </w:rPr>
        <w:t xml:space="preserve"> (Acc I) (Biolabs Inc., USA)</w:t>
      </w:r>
      <w:r w:rsidR="005C09B9" w:rsidRPr="00695932">
        <w:rPr>
          <w:rFonts w:eastAsia="Times New Roman" w:cs="Times New Roman"/>
          <w:szCs w:val="24"/>
          <w:lang w:eastAsia="en-GB"/>
        </w:rPr>
        <w:t xml:space="preserve"> </w:t>
      </w:r>
      <w:r w:rsidR="005C09B9">
        <w:rPr>
          <w:rFonts w:eastAsia="Times New Roman" w:cs="Times New Roman"/>
          <w:szCs w:val="24"/>
          <w:lang w:eastAsia="en-GB"/>
        </w:rPr>
        <w:t xml:space="preserve">for exon 10 </w:t>
      </w:r>
      <w:r w:rsidRPr="00695932">
        <w:rPr>
          <w:rFonts w:eastAsia="Times New Roman" w:cs="Times New Roman"/>
          <w:szCs w:val="24"/>
          <w:lang w:eastAsia="en-GB"/>
        </w:rPr>
        <w:t xml:space="preserve">that cut DNA at known sites, called the restriction sites. The Mwo I restriction site occurs in the wild type and not the mutated allele of exon 7, and hence it cuts exon 7 when the sample is wild-type.  Acc I </w:t>
      </w:r>
      <w:proofErr w:type="gramStart"/>
      <w:r w:rsidRPr="00695932">
        <w:rPr>
          <w:rFonts w:eastAsia="Times New Roman" w:cs="Times New Roman"/>
          <w:szCs w:val="24"/>
          <w:lang w:eastAsia="en-GB"/>
        </w:rPr>
        <w:t>cuts</w:t>
      </w:r>
      <w:proofErr w:type="gramEnd"/>
      <w:r w:rsidRPr="00695932">
        <w:rPr>
          <w:rFonts w:eastAsia="Times New Roman" w:cs="Times New Roman"/>
          <w:szCs w:val="24"/>
          <w:lang w:eastAsia="en-GB"/>
        </w:rPr>
        <w:t xml:space="preserve"> exon 10 when the mutation is present, as the restriction site appears in the mutated and not the wild type allele of exon 10</w:t>
      </w:r>
      <w:r w:rsidR="00300AD3">
        <w:rPr>
          <w:rFonts w:eastAsia="Times New Roman" w:cs="Times New Roman"/>
          <w:szCs w:val="24"/>
          <w:lang w:eastAsia="en-GB"/>
        </w:rPr>
        <w:t xml:space="preserve"> (Table 3.6)</w:t>
      </w:r>
      <w:r w:rsidRPr="00695932">
        <w:rPr>
          <w:rFonts w:eastAsia="Times New Roman" w:cs="Times New Roman"/>
          <w:szCs w:val="24"/>
          <w:lang w:eastAsia="en-GB"/>
        </w:rPr>
        <w:t xml:space="preserve">. </w:t>
      </w:r>
    </w:p>
    <w:p w:rsidR="00957F71" w:rsidRPr="00695932" w:rsidRDefault="00957F71" w:rsidP="00504B99">
      <w:pPr>
        <w:spacing w:after="0"/>
        <w:rPr>
          <w:rFonts w:eastAsia="Times New Roman" w:cs="Times New Roman"/>
          <w:szCs w:val="24"/>
          <w:lang w:eastAsia="en-GB"/>
        </w:rPr>
      </w:pPr>
    </w:p>
    <w:tbl>
      <w:tblPr>
        <w:tblStyle w:val="TableGrid9"/>
        <w:tblW w:w="0" w:type="auto"/>
        <w:tblLook w:val="04A0" w:firstRow="1" w:lastRow="0" w:firstColumn="1" w:lastColumn="0" w:noHBand="0" w:noVBand="1"/>
      </w:tblPr>
      <w:tblGrid>
        <w:gridCol w:w="2685"/>
        <w:gridCol w:w="2688"/>
        <w:gridCol w:w="2422"/>
        <w:gridCol w:w="1781"/>
      </w:tblGrid>
      <w:tr w:rsidR="00957F71" w:rsidRPr="00957F71" w:rsidTr="00F83194">
        <w:tc>
          <w:tcPr>
            <w:tcW w:w="2685" w:type="dxa"/>
          </w:tcPr>
          <w:p w:rsidR="00957F71" w:rsidRPr="00957F71" w:rsidRDefault="00957F71" w:rsidP="00957F71">
            <w:pPr>
              <w:spacing w:line="360" w:lineRule="auto"/>
              <w:jc w:val="left"/>
              <w:rPr>
                <w:rFonts w:eastAsia="Times New Roman" w:cs="Times New Roman"/>
                <w:szCs w:val="24"/>
                <w:lang w:val="pt-BR" w:eastAsia="en-GB"/>
              </w:rPr>
            </w:pPr>
            <w:r w:rsidRPr="00957F71">
              <w:rPr>
                <w:rFonts w:eastAsia="Times New Roman" w:cs="Times New Roman"/>
                <w:szCs w:val="24"/>
                <w:lang w:val="pt-BR" w:eastAsia="en-GB"/>
              </w:rPr>
              <w:t>Endonuclease</w:t>
            </w:r>
          </w:p>
        </w:tc>
        <w:tc>
          <w:tcPr>
            <w:tcW w:w="2688" w:type="dxa"/>
          </w:tcPr>
          <w:p w:rsidR="00957F71" w:rsidRPr="00957F71" w:rsidRDefault="00957F71" w:rsidP="00957F71">
            <w:pPr>
              <w:spacing w:line="360" w:lineRule="auto"/>
              <w:jc w:val="left"/>
              <w:rPr>
                <w:rFonts w:eastAsia="Times New Roman" w:cs="Times New Roman"/>
                <w:szCs w:val="24"/>
                <w:lang w:val="pt-BR" w:eastAsia="en-GB"/>
              </w:rPr>
            </w:pPr>
            <w:r w:rsidRPr="00957F71">
              <w:rPr>
                <w:rFonts w:eastAsia="Times New Roman" w:cs="Times New Roman"/>
                <w:szCs w:val="24"/>
                <w:lang w:val="pt-BR" w:eastAsia="en-GB"/>
              </w:rPr>
              <w:t>Restriction site</w:t>
            </w:r>
          </w:p>
        </w:tc>
        <w:tc>
          <w:tcPr>
            <w:tcW w:w="2422" w:type="dxa"/>
          </w:tcPr>
          <w:p w:rsidR="00957F71" w:rsidRPr="00957F71" w:rsidRDefault="00957F71" w:rsidP="00957F71">
            <w:pPr>
              <w:spacing w:line="360" w:lineRule="auto"/>
              <w:jc w:val="left"/>
              <w:rPr>
                <w:rFonts w:eastAsia="Times New Roman" w:cs="Times New Roman"/>
                <w:szCs w:val="24"/>
                <w:lang w:val="pt-BR" w:eastAsia="en-GB"/>
              </w:rPr>
            </w:pPr>
            <w:r w:rsidRPr="00957F71">
              <w:rPr>
                <w:rFonts w:eastAsia="Times New Roman" w:cs="Times New Roman"/>
                <w:szCs w:val="24"/>
                <w:lang w:val="pt-BR" w:eastAsia="en-GB"/>
              </w:rPr>
              <w:t>Wild</w:t>
            </w:r>
            <w:r w:rsidR="00300AD3">
              <w:rPr>
                <w:rFonts w:eastAsia="Times New Roman" w:cs="Times New Roman"/>
                <w:szCs w:val="24"/>
                <w:lang w:val="pt-BR" w:eastAsia="en-GB"/>
              </w:rPr>
              <w:t>-</w:t>
            </w:r>
            <w:r w:rsidRPr="00957F71">
              <w:rPr>
                <w:rFonts w:eastAsia="Times New Roman" w:cs="Times New Roman"/>
                <w:szCs w:val="24"/>
                <w:lang w:val="pt-BR" w:eastAsia="en-GB"/>
              </w:rPr>
              <w:t>type</w:t>
            </w:r>
          </w:p>
        </w:tc>
        <w:tc>
          <w:tcPr>
            <w:tcW w:w="1781" w:type="dxa"/>
          </w:tcPr>
          <w:p w:rsidR="00957F71" w:rsidRPr="00957F71" w:rsidRDefault="00957F71" w:rsidP="00957F71">
            <w:pPr>
              <w:spacing w:line="360" w:lineRule="auto"/>
              <w:jc w:val="left"/>
              <w:rPr>
                <w:rFonts w:eastAsia="Times New Roman" w:cs="Times New Roman"/>
                <w:szCs w:val="24"/>
                <w:lang w:val="pt-BR" w:eastAsia="en-GB"/>
              </w:rPr>
            </w:pPr>
            <w:r w:rsidRPr="00957F71">
              <w:rPr>
                <w:rFonts w:eastAsia="Times New Roman" w:cs="Times New Roman"/>
                <w:szCs w:val="24"/>
                <w:lang w:val="pt-BR" w:eastAsia="en-GB"/>
              </w:rPr>
              <w:t>Variant</w:t>
            </w:r>
          </w:p>
        </w:tc>
      </w:tr>
      <w:tr w:rsidR="00957F71" w:rsidRPr="00957F71" w:rsidTr="00F83194">
        <w:tc>
          <w:tcPr>
            <w:tcW w:w="2685" w:type="dxa"/>
          </w:tcPr>
          <w:p w:rsidR="00957F71" w:rsidRPr="00957F71" w:rsidRDefault="00957F71" w:rsidP="00957F71">
            <w:pPr>
              <w:spacing w:line="360" w:lineRule="auto"/>
              <w:jc w:val="left"/>
              <w:rPr>
                <w:rFonts w:eastAsia="Times New Roman" w:cs="Times New Roman"/>
                <w:szCs w:val="24"/>
                <w:lang w:val="pt-BR" w:eastAsia="en-GB"/>
              </w:rPr>
            </w:pPr>
            <w:r w:rsidRPr="00957F71">
              <w:rPr>
                <w:rFonts w:eastAsia="Times New Roman" w:cs="Times New Roman"/>
                <w:szCs w:val="24"/>
                <w:lang w:eastAsia="en-GB"/>
              </w:rPr>
              <w:t>Mwo I</w:t>
            </w:r>
          </w:p>
        </w:tc>
        <w:tc>
          <w:tcPr>
            <w:tcW w:w="2688" w:type="dxa"/>
          </w:tcPr>
          <w:p w:rsidR="00957F71" w:rsidRPr="00957F71" w:rsidRDefault="00957F71" w:rsidP="00957F71">
            <w:pPr>
              <w:spacing w:line="360" w:lineRule="auto"/>
              <w:jc w:val="left"/>
              <w:rPr>
                <w:rFonts w:eastAsia="Times New Roman" w:cs="Times New Roman"/>
                <w:szCs w:val="24"/>
                <w:lang w:val="pt-BR" w:eastAsia="en-GB"/>
              </w:rPr>
            </w:pPr>
            <w:r w:rsidRPr="00957F71">
              <w:rPr>
                <w:rFonts w:eastAsia="Times New Roman" w:cs="Times New Roman"/>
                <w:szCs w:val="24"/>
                <w:lang w:eastAsia="en-GB"/>
              </w:rPr>
              <w:t>GCNNNN</w:t>
            </w:r>
            <w:r w:rsidRPr="00957F71">
              <w:rPr>
                <w:rFonts w:ascii="Helvetica" w:eastAsia="Times New Roman" w:hAnsi="Helvetica" w:cs="Times New Roman"/>
                <w:color w:val="333333"/>
                <w:sz w:val="32"/>
                <w:szCs w:val="32"/>
                <w:vertAlign w:val="superscript"/>
                <w:lang w:eastAsia="en-GB"/>
              </w:rPr>
              <w:t>▼</w:t>
            </w:r>
            <w:r w:rsidRPr="00957F71">
              <w:rPr>
                <w:rFonts w:eastAsia="Times New Roman" w:cs="Times New Roman"/>
                <w:szCs w:val="24"/>
                <w:lang w:val="pt-BR" w:eastAsia="en-GB"/>
              </w:rPr>
              <w:t>NNGC</w:t>
            </w:r>
          </w:p>
        </w:tc>
        <w:tc>
          <w:tcPr>
            <w:tcW w:w="2422" w:type="dxa"/>
          </w:tcPr>
          <w:p w:rsidR="00957F71" w:rsidRPr="00957F71" w:rsidRDefault="00957F71" w:rsidP="00957F71">
            <w:pPr>
              <w:spacing w:line="360" w:lineRule="auto"/>
              <w:jc w:val="left"/>
              <w:rPr>
                <w:rFonts w:eastAsia="Times New Roman" w:cs="Times New Roman"/>
                <w:szCs w:val="24"/>
                <w:lang w:val="pt-BR" w:eastAsia="en-GB"/>
              </w:rPr>
            </w:pPr>
            <w:r w:rsidRPr="00957F71">
              <w:rPr>
                <w:rFonts w:eastAsia="Times New Roman" w:cs="Times New Roman"/>
                <w:szCs w:val="24"/>
                <w:highlight w:val="red"/>
                <w:lang w:eastAsia="en-GB"/>
              </w:rPr>
              <w:t>G</w:t>
            </w:r>
            <w:r w:rsidRPr="00957F71">
              <w:rPr>
                <w:rFonts w:eastAsia="Times New Roman" w:cs="Times New Roman"/>
                <w:szCs w:val="24"/>
                <w:lang w:eastAsia="en-GB"/>
              </w:rPr>
              <w:t>CATTA</w:t>
            </w:r>
            <w:r w:rsidRPr="00957F71">
              <w:rPr>
                <w:rFonts w:eastAsia="Times New Roman" w:cs="Times New Roman"/>
                <w:szCs w:val="24"/>
                <w:lang w:val="pt-BR" w:eastAsia="en-GB"/>
              </w:rPr>
              <w:t>G</w:t>
            </w:r>
            <w:r w:rsidRPr="00957F71">
              <w:rPr>
                <w:rFonts w:ascii="Helvetica" w:eastAsia="Times New Roman" w:hAnsi="Helvetica" w:cs="Times New Roman"/>
                <w:color w:val="333333"/>
                <w:sz w:val="32"/>
                <w:szCs w:val="32"/>
                <w:vertAlign w:val="superscript"/>
                <w:lang w:eastAsia="en-GB"/>
              </w:rPr>
              <w:t>▼</w:t>
            </w:r>
            <w:r w:rsidRPr="00957F71">
              <w:rPr>
                <w:rFonts w:eastAsia="Times New Roman" w:cs="Times New Roman"/>
                <w:szCs w:val="24"/>
                <w:lang w:val="pt-BR" w:eastAsia="en-GB"/>
              </w:rPr>
              <w:t xml:space="preserve"> TTGC</w:t>
            </w:r>
          </w:p>
        </w:tc>
        <w:tc>
          <w:tcPr>
            <w:tcW w:w="1781" w:type="dxa"/>
          </w:tcPr>
          <w:p w:rsidR="00957F71" w:rsidRPr="00957F71" w:rsidRDefault="00957F71" w:rsidP="00957F71">
            <w:pPr>
              <w:spacing w:line="360" w:lineRule="auto"/>
              <w:jc w:val="left"/>
              <w:rPr>
                <w:rFonts w:eastAsia="Times New Roman" w:cs="Times New Roman"/>
                <w:szCs w:val="24"/>
                <w:highlight w:val="red"/>
                <w:lang w:eastAsia="en-GB"/>
              </w:rPr>
            </w:pPr>
            <w:r w:rsidRPr="00957F71">
              <w:rPr>
                <w:rFonts w:eastAsia="Times New Roman" w:cs="Times New Roman"/>
                <w:szCs w:val="24"/>
                <w:highlight w:val="red"/>
                <w:lang w:eastAsia="en-GB"/>
              </w:rPr>
              <w:t>A</w:t>
            </w:r>
            <w:r w:rsidRPr="00957F71">
              <w:rPr>
                <w:rFonts w:eastAsia="Times New Roman" w:cs="Times New Roman"/>
                <w:szCs w:val="24"/>
                <w:lang w:eastAsia="en-GB"/>
              </w:rPr>
              <w:t>CATTA</w:t>
            </w:r>
            <w:r w:rsidRPr="00957F71">
              <w:rPr>
                <w:rFonts w:eastAsia="Times New Roman" w:cs="Times New Roman"/>
                <w:szCs w:val="24"/>
                <w:lang w:val="pt-BR" w:eastAsia="en-GB"/>
              </w:rPr>
              <w:t>G TTGC</w:t>
            </w:r>
          </w:p>
        </w:tc>
      </w:tr>
      <w:tr w:rsidR="00957F71" w:rsidRPr="00957F71" w:rsidTr="00F83194">
        <w:tc>
          <w:tcPr>
            <w:tcW w:w="2685" w:type="dxa"/>
          </w:tcPr>
          <w:p w:rsidR="00957F71" w:rsidRPr="00957F71" w:rsidRDefault="00957F71" w:rsidP="00957F71">
            <w:pPr>
              <w:spacing w:line="360" w:lineRule="auto"/>
              <w:jc w:val="left"/>
              <w:rPr>
                <w:rFonts w:eastAsia="Times New Roman" w:cs="Times New Roman"/>
                <w:szCs w:val="24"/>
                <w:lang w:val="pt-BR" w:eastAsia="en-GB"/>
              </w:rPr>
            </w:pPr>
            <w:r w:rsidRPr="00957F71">
              <w:rPr>
                <w:rFonts w:eastAsia="Times New Roman" w:cs="Times New Roman"/>
                <w:szCs w:val="24"/>
                <w:lang w:eastAsia="en-GB"/>
              </w:rPr>
              <w:t>Acc I</w:t>
            </w:r>
          </w:p>
        </w:tc>
        <w:tc>
          <w:tcPr>
            <w:tcW w:w="2688" w:type="dxa"/>
          </w:tcPr>
          <w:p w:rsidR="00957F71" w:rsidRPr="00957F71" w:rsidRDefault="00957F71" w:rsidP="00957F71">
            <w:pPr>
              <w:spacing w:line="360" w:lineRule="auto"/>
              <w:jc w:val="left"/>
              <w:rPr>
                <w:rFonts w:ascii="Helvetica" w:eastAsia="Times New Roman" w:hAnsi="Helvetica" w:cs="Times New Roman"/>
                <w:color w:val="333333"/>
                <w:szCs w:val="24"/>
                <w:lang w:eastAsia="en-GB"/>
              </w:rPr>
            </w:pPr>
            <w:r w:rsidRPr="00957F71">
              <w:rPr>
                <w:rFonts w:eastAsia="Times New Roman" w:cs="Times New Roman"/>
                <w:color w:val="333333"/>
                <w:szCs w:val="24"/>
                <w:lang w:eastAsia="en-GB"/>
              </w:rPr>
              <w:t>GT</w:t>
            </w:r>
            <w:r w:rsidRPr="00957F71">
              <w:rPr>
                <w:rFonts w:ascii="Helvetica" w:eastAsia="Times New Roman" w:hAnsi="Helvetica" w:cs="Times New Roman"/>
                <w:color w:val="333333"/>
                <w:sz w:val="36"/>
                <w:szCs w:val="36"/>
                <w:vertAlign w:val="superscript"/>
                <w:lang w:eastAsia="en-GB"/>
              </w:rPr>
              <w:t>▼</w:t>
            </w:r>
            <w:r w:rsidRPr="00957F71">
              <w:rPr>
                <w:rFonts w:eastAsia="Times New Roman" w:cs="Times New Roman"/>
                <w:color w:val="333333"/>
                <w:szCs w:val="24"/>
                <w:lang w:eastAsia="en-GB"/>
              </w:rPr>
              <w:t>(A/C)(T/G) AC</w:t>
            </w:r>
          </w:p>
          <w:p w:rsidR="00957F71" w:rsidRPr="00957F71" w:rsidRDefault="00957F71" w:rsidP="00957F71">
            <w:pPr>
              <w:spacing w:line="360" w:lineRule="auto"/>
              <w:jc w:val="left"/>
              <w:rPr>
                <w:rFonts w:eastAsia="Times New Roman" w:cs="Times New Roman"/>
                <w:szCs w:val="24"/>
                <w:lang w:val="pt-BR" w:eastAsia="en-GB"/>
              </w:rPr>
            </w:pPr>
          </w:p>
        </w:tc>
        <w:tc>
          <w:tcPr>
            <w:tcW w:w="2422" w:type="dxa"/>
          </w:tcPr>
          <w:p w:rsidR="00957F71" w:rsidRPr="00957F71" w:rsidRDefault="00957F71" w:rsidP="00957F71">
            <w:pPr>
              <w:spacing w:line="360" w:lineRule="auto"/>
              <w:jc w:val="left"/>
              <w:rPr>
                <w:rFonts w:eastAsia="Times New Roman" w:cs="Times New Roman"/>
                <w:szCs w:val="24"/>
                <w:lang w:val="pt-BR" w:eastAsia="en-GB"/>
              </w:rPr>
            </w:pPr>
            <w:r w:rsidRPr="00957F71">
              <w:rPr>
                <w:rFonts w:eastAsia="Times New Roman" w:cs="Times New Roman"/>
                <w:szCs w:val="24"/>
                <w:highlight w:val="red"/>
                <w:lang w:val="pt-BR" w:eastAsia="en-GB"/>
              </w:rPr>
              <w:t>A</w:t>
            </w:r>
            <w:r w:rsidRPr="00957F71">
              <w:rPr>
                <w:rFonts w:eastAsia="Times New Roman" w:cs="Times New Roman"/>
                <w:szCs w:val="24"/>
                <w:lang w:val="pt-BR" w:eastAsia="en-GB"/>
              </w:rPr>
              <w:t xml:space="preserve">T CTAC  </w:t>
            </w:r>
          </w:p>
        </w:tc>
        <w:tc>
          <w:tcPr>
            <w:tcW w:w="1781" w:type="dxa"/>
          </w:tcPr>
          <w:p w:rsidR="00957F71" w:rsidRPr="00957F71" w:rsidRDefault="00957F71" w:rsidP="00957F71">
            <w:pPr>
              <w:spacing w:line="360" w:lineRule="auto"/>
              <w:jc w:val="left"/>
              <w:rPr>
                <w:rFonts w:eastAsia="Times New Roman" w:cs="Times New Roman"/>
                <w:szCs w:val="24"/>
                <w:highlight w:val="red"/>
                <w:lang w:val="pt-BR" w:eastAsia="en-GB"/>
              </w:rPr>
            </w:pPr>
            <w:r w:rsidRPr="00957F71">
              <w:rPr>
                <w:rFonts w:eastAsia="Times New Roman" w:cs="Times New Roman"/>
                <w:szCs w:val="24"/>
                <w:highlight w:val="red"/>
                <w:lang w:val="pt-BR" w:eastAsia="en-GB"/>
              </w:rPr>
              <w:t>G</w:t>
            </w:r>
            <w:r w:rsidRPr="00957F71">
              <w:rPr>
                <w:rFonts w:eastAsia="Times New Roman" w:cs="Times New Roman"/>
                <w:szCs w:val="24"/>
                <w:lang w:val="pt-BR" w:eastAsia="en-GB"/>
              </w:rPr>
              <w:t xml:space="preserve">T </w:t>
            </w:r>
            <w:r w:rsidRPr="00957F71">
              <w:rPr>
                <w:rFonts w:ascii="Helvetica" w:eastAsia="Times New Roman" w:hAnsi="Helvetica" w:cs="Times New Roman"/>
                <w:color w:val="333333"/>
                <w:sz w:val="32"/>
                <w:szCs w:val="32"/>
                <w:vertAlign w:val="superscript"/>
                <w:lang w:eastAsia="en-GB"/>
              </w:rPr>
              <w:t>▼</w:t>
            </w:r>
            <w:r w:rsidRPr="00957F71">
              <w:rPr>
                <w:rFonts w:eastAsia="Times New Roman" w:cs="Times New Roman"/>
                <w:szCs w:val="24"/>
                <w:lang w:val="pt-BR" w:eastAsia="en-GB"/>
              </w:rPr>
              <w:t xml:space="preserve">CTAC  </w:t>
            </w:r>
          </w:p>
        </w:tc>
      </w:tr>
    </w:tbl>
    <w:p w:rsidR="00300AD3" w:rsidRDefault="00300AD3" w:rsidP="00300AD3">
      <w:pPr>
        <w:pStyle w:val="Caption"/>
      </w:pPr>
    </w:p>
    <w:p w:rsidR="00943D82" w:rsidRPr="00300AD3" w:rsidRDefault="00300AD3" w:rsidP="00300AD3">
      <w:pPr>
        <w:pStyle w:val="Subtitle"/>
        <w:rPr>
          <w:rFonts w:eastAsia="Times New Roman"/>
        </w:rPr>
      </w:pPr>
      <w:bookmarkStart w:id="160" w:name="_Toc507417413"/>
      <w:proofErr w:type="gramStart"/>
      <w:r>
        <w:t xml:space="preserve">Table </w:t>
      </w:r>
      <w:r>
        <w:fldChar w:fldCharType="begin"/>
      </w:r>
      <w:r>
        <w:instrText xml:space="preserve"> STYLEREF 1 \s </w:instrText>
      </w:r>
      <w:r>
        <w:fldChar w:fldCharType="separate"/>
      </w:r>
      <w:r>
        <w:rPr>
          <w:noProof/>
        </w:rPr>
        <w:t>3</w:t>
      </w:r>
      <w:r>
        <w:fldChar w:fldCharType="end"/>
      </w:r>
      <w:r>
        <w:t>.</w:t>
      </w:r>
      <w:proofErr w:type="gramEnd"/>
      <w:r>
        <w:fldChar w:fldCharType="begin"/>
      </w:r>
      <w:r>
        <w:instrText xml:space="preserve"> SEQ Table \* ARABIC \s 1 </w:instrText>
      </w:r>
      <w:r>
        <w:fldChar w:fldCharType="separate"/>
      </w:r>
      <w:r>
        <w:rPr>
          <w:noProof/>
        </w:rPr>
        <w:t>6</w:t>
      </w:r>
      <w:r>
        <w:fldChar w:fldCharType="end"/>
      </w:r>
      <w:r>
        <w:t xml:space="preserve"> </w:t>
      </w:r>
      <w:r w:rsidR="00943D82">
        <w:rPr>
          <w:rFonts w:eastAsia="Times New Roman"/>
          <w:lang w:eastAsia="en-GB"/>
        </w:rPr>
        <w:t xml:space="preserve">Restriction site of endonucleases, </w:t>
      </w:r>
      <w:r>
        <w:rPr>
          <w:rFonts w:eastAsia="Times New Roman"/>
          <w:lang w:eastAsia="en-GB"/>
        </w:rPr>
        <w:t>Mwo I</w:t>
      </w:r>
      <w:r w:rsidR="00943D82">
        <w:rPr>
          <w:rFonts w:eastAsia="Times New Roman"/>
          <w:lang w:eastAsia="en-GB"/>
        </w:rPr>
        <w:t xml:space="preserve"> </w:t>
      </w:r>
      <w:r w:rsidR="00943D82" w:rsidRPr="00695932">
        <w:rPr>
          <w:rFonts w:eastAsia="Times New Roman"/>
          <w:lang w:eastAsia="en-GB"/>
        </w:rPr>
        <w:t xml:space="preserve">and </w:t>
      </w:r>
      <w:r w:rsidR="00187874">
        <w:rPr>
          <w:rFonts w:eastAsia="Times New Roman"/>
          <w:lang w:eastAsia="en-GB"/>
        </w:rPr>
        <w:t>Acc I</w:t>
      </w:r>
      <w:r w:rsidR="00943D82">
        <w:rPr>
          <w:rFonts w:eastAsia="Times New Roman"/>
          <w:lang w:eastAsia="en-GB"/>
        </w:rPr>
        <w:t xml:space="preserve">. </w:t>
      </w:r>
      <w:r w:rsidR="00943D82" w:rsidRPr="00943D82">
        <w:rPr>
          <w:rFonts w:eastAsia="Calibri"/>
        </w:rPr>
        <w:t xml:space="preserve">TPMT*3B </w:t>
      </w:r>
      <w:r w:rsidR="00943D82">
        <w:rPr>
          <w:rFonts w:eastAsia="Calibri"/>
        </w:rPr>
        <w:t>is a single nucleotide polymorphism on exon 7 (460G&gt;A). Mwo1 restriction site occurs in the wild-</w:t>
      </w:r>
      <w:r>
        <w:rPr>
          <w:rFonts w:eastAsia="Calibri"/>
        </w:rPr>
        <w:t>type allele. TPMT</w:t>
      </w:r>
      <w:r w:rsidR="00943D82" w:rsidRPr="00943D82">
        <w:rPr>
          <w:rFonts w:eastAsia="Calibri"/>
        </w:rPr>
        <w:t>*3C</w:t>
      </w:r>
      <w:r>
        <w:rPr>
          <w:rFonts w:eastAsia="Calibri"/>
        </w:rPr>
        <w:t xml:space="preserve"> is a single nucleotide polymorphism on (719G&gt;A). Acc1 restriction site occurs in the variant allele. Mwo1 </w:t>
      </w:r>
      <w:proofErr w:type="spellStart"/>
      <w:r w:rsidRPr="00695932">
        <w:rPr>
          <w:rFonts w:eastAsia="Times New Roman"/>
          <w:lang w:eastAsia="en-GB"/>
        </w:rPr>
        <w:t>Methanobacterium</w:t>
      </w:r>
      <w:proofErr w:type="spellEnd"/>
      <w:r w:rsidRPr="00695932">
        <w:rPr>
          <w:rFonts w:eastAsia="Times New Roman"/>
          <w:lang w:eastAsia="en-GB"/>
        </w:rPr>
        <w:t xml:space="preserve"> </w:t>
      </w:r>
      <w:proofErr w:type="spellStart"/>
      <w:r w:rsidRPr="00695932">
        <w:rPr>
          <w:rFonts w:eastAsia="Times New Roman"/>
          <w:lang w:eastAsia="en-GB"/>
        </w:rPr>
        <w:t>wolfeii</w:t>
      </w:r>
      <w:proofErr w:type="spellEnd"/>
      <w:r>
        <w:rPr>
          <w:rFonts w:eastAsia="Times New Roman"/>
          <w:lang w:eastAsia="en-GB"/>
        </w:rPr>
        <w:t>; Acc1</w:t>
      </w:r>
      <w:r w:rsidRPr="00300AD3">
        <w:rPr>
          <w:rFonts w:eastAsia="Times New Roman"/>
          <w:lang w:eastAsia="en-GB"/>
        </w:rPr>
        <w:t xml:space="preserve"> </w:t>
      </w:r>
      <w:r w:rsidRPr="00695932">
        <w:rPr>
          <w:rFonts w:eastAsia="Times New Roman"/>
          <w:lang w:eastAsia="en-GB"/>
        </w:rPr>
        <w:t>Acinetobacter calcoaceticus</w:t>
      </w:r>
      <w:r>
        <w:rPr>
          <w:rFonts w:eastAsia="Times New Roman"/>
          <w:lang w:eastAsia="en-GB"/>
        </w:rPr>
        <w:t xml:space="preserve">; </w:t>
      </w:r>
      <w:r w:rsidRPr="00957F71">
        <w:rPr>
          <w:rFonts w:ascii="Helvetica" w:eastAsia="Times New Roman" w:hAnsi="Helvetica"/>
          <w:color w:val="333333"/>
          <w:sz w:val="32"/>
          <w:szCs w:val="32"/>
          <w:vertAlign w:val="superscript"/>
          <w:lang w:eastAsia="en-GB"/>
        </w:rPr>
        <w:t>▼</w:t>
      </w:r>
      <w:r>
        <w:rPr>
          <w:rFonts w:eastAsia="Times New Roman"/>
          <w:color w:val="333333"/>
          <w:lang w:eastAsia="en-GB"/>
        </w:rPr>
        <w:t xml:space="preserve"> denotes restriction site.</w:t>
      </w:r>
      <w:bookmarkEnd w:id="160"/>
      <w:r>
        <w:rPr>
          <w:rFonts w:eastAsia="Times New Roman"/>
          <w:color w:val="333333"/>
          <w:lang w:eastAsia="en-GB"/>
        </w:rPr>
        <w:t xml:space="preserve"> </w:t>
      </w:r>
    </w:p>
    <w:p w:rsidR="00943D82" w:rsidRDefault="00943D82" w:rsidP="00504B99">
      <w:pPr>
        <w:spacing w:after="0"/>
        <w:rPr>
          <w:rFonts w:eastAsia="Times New Roman" w:cs="Times New Roman"/>
          <w:szCs w:val="24"/>
          <w:lang w:eastAsia="en-GB"/>
        </w:rPr>
      </w:pPr>
    </w:p>
    <w:p w:rsidR="00943D82" w:rsidRPr="00695932" w:rsidRDefault="00943D82" w:rsidP="00504B99">
      <w:pPr>
        <w:spacing w:after="0"/>
        <w:rPr>
          <w:rFonts w:eastAsia="Times New Roman" w:cs="Times New Roman"/>
          <w:szCs w:val="24"/>
          <w:lang w:eastAsia="en-GB"/>
        </w:rPr>
      </w:pPr>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lastRenderedPageBreak/>
        <w:t xml:space="preserve">Into new PCR plates, 10µl of PCR product is added to 15µl of the pre-prepared restriction enzymes and the plates are sealed. The exon 7 samples are digested at 60ºC for 4 hours in a thermocyclers and the exon 10 samples are digested at 37ºC for 4 hours in a warm room. </w:t>
      </w:r>
      <w:r w:rsidRPr="00695932">
        <w:rPr>
          <w:rFonts w:cs="Times New Roman"/>
          <w:szCs w:val="24"/>
        </w:rPr>
        <w:t>Digested products were then analysed by agarose gel electrophoresis</w:t>
      </w:r>
      <w:r w:rsidRPr="00695932">
        <w:rPr>
          <w:rFonts w:eastAsia="Times New Roman" w:cs="Times New Roman"/>
          <w:szCs w:val="24"/>
          <w:lang w:eastAsia="en-GB"/>
        </w:rPr>
        <w:t>.</w:t>
      </w:r>
    </w:p>
    <w:p w:rsidR="00504B99" w:rsidRPr="00695932" w:rsidRDefault="00504B99" w:rsidP="00504B99">
      <w:pPr>
        <w:spacing w:after="0"/>
        <w:rPr>
          <w:rFonts w:eastAsia="Times New Roman" w:cs="Times New Roman"/>
          <w:szCs w:val="24"/>
          <w:lang w:eastAsia="en-GB"/>
        </w:rPr>
      </w:pPr>
    </w:p>
    <w:p w:rsidR="00504B99" w:rsidRPr="00695932" w:rsidRDefault="00504B99" w:rsidP="00A95DC8">
      <w:pPr>
        <w:pStyle w:val="Heading3"/>
      </w:pPr>
      <w:bookmarkStart w:id="161" w:name="_Toc485375302"/>
      <w:r w:rsidRPr="00695932">
        <w:t>Agarose gel electrophoresis</w:t>
      </w:r>
      <w:bookmarkEnd w:id="161"/>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4% polyacrylamide gels were prepared by mixing the following:</w:t>
      </w:r>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-10ml 10xTBE (gel running buffer)</w:t>
      </w:r>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-10ml 40% acrylamide/</w:t>
      </w:r>
      <w:proofErr w:type="spellStart"/>
      <w:r w:rsidRPr="00695932">
        <w:rPr>
          <w:rFonts w:eastAsia="Times New Roman" w:cs="Times New Roman"/>
          <w:szCs w:val="24"/>
          <w:lang w:eastAsia="en-GB"/>
        </w:rPr>
        <w:t>bis</w:t>
      </w:r>
      <w:proofErr w:type="spellEnd"/>
      <w:r w:rsidRPr="00695932">
        <w:rPr>
          <w:rFonts w:eastAsia="Times New Roman" w:cs="Times New Roman"/>
          <w:szCs w:val="24"/>
          <w:lang w:eastAsia="en-GB"/>
        </w:rPr>
        <w:t xml:space="preserve"> solution</w:t>
      </w:r>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-80ml H2O</w:t>
      </w:r>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-1ml 10% ammonium persulfate</w:t>
      </w:r>
    </w:p>
    <w:p w:rsidR="00504B99"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-100µl </w:t>
      </w:r>
      <w:proofErr w:type="spellStart"/>
      <w:r w:rsidRPr="00695932">
        <w:rPr>
          <w:rFonts w:cs="Times New Roman"/>
          <w:bCs/>
          <w:color w:val="252525"/>
          <w:szCs w:val="24"/>
          <w:shd w:val="clear" w:color="auto" w:fill="FFFFFF"/>
        </w:rPr>
        <w:t>Tetramethylethylenediamine</w:t>
      </w:r>
      <w:proofErr w:type="spellEnd"/>
      <w:r w:rsidRPr="00695932">
        <w:rPr>
          <w:rFonts w:cs="Times New Roman"/>
          <w:bCs/>
          <w:color w:val="252525"/>
          <w:szCs w:val="24"/>
          <w:shd w:val="clear" w:color="auto" w:fill="FFFFFF"/>
        </w:rPr>
        <w:t xml:space="preserve"> </w:t>
      </w:r>
      <w:r w:rsidRPr="00695932">
        <w:rPr>
          <w:rFonts w:eastAsia="Times New Roman" w:cs="Times New Roman"/>
          <w:szCs w:val="24"/>
          <w:lang w:eastAsia="en-GB"/>
        </w:rPr>
        <w:t>TEMED</w:t>
      </w:r>
    </w:p>
    <w:p w:rsidR="00C4761E" w:rsidRPr="00695932" w:rsidRDefault="00C4761E" w:rsidP="00504B99">
      <w:pPr>
        <w:spacing w:after="0"/>
        <w:rPr>
          <w:rFonts w:eastAsia="Times New Roman" w:cs="Times New Roman"/>
          <w:szCs w:val="24"/>
          <w:lang w:eastAsia="en-GB"/>
        </w:rPr>
      </w:pPr>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Into each well containing the sample, 1µl of gel loading dye is added. 4 µl </w:t>
      </w:r>
      <w:proofErr w:type="spellStart"/>
      <w:r w:rsidRPr="00695932">
        <w:rPr>
          <w:rFonts w:eastAsia="Times New Roman" w:cs="Times New Roman"/>
          <w:szCs w:val="24"/>
          <w:lang w:eastAsia="en-GB"/>
        </w:rPr>
        <w:t>Hyperladder</w:t>
      </w:r>
      <w:proofErr w:type="spellEnd"/>
      <w:r w:rsidRPr="00695932">
        <w:rPr>
          <w:rFonts w:eastAsia="Times New Roman" w:cs="Times New Roman"/>
          <w:szCs w:val="24"/>
          <w:lang w:eastAsia="en-GB"/>
        </w:rPr>
        <w:t xml:space="preserve"> IV is loaded onto one lane of the 4% polyacrylamide get and 10µl of the dyed sample, which was either the digested PCR product for TPMT genotyping or the PCR product for ITPA, was loaded into the remaining lanes. The samples are run on the gel for 35 minutes at 120 volts and then immediately stained in ethidium bromide for 15 minutes. They are then processed with </w:t>
      </w:r>
      <w:r w:rsidR="00B80BF5">
        <w:rPr>
          <w:rFonts w:eastAsia="Times New Roman" w:cs="Times New Roman"/>
          <w:szCs w:val="24"/>
          <w:lang w:eastAsia="en-GB"/>
        </w:rPr>
        <w:t>a UV</w:t>
      </w:r>
      <w:r w:rsidRPr="00695932">
        <w:rPr>
          <w:rFonts w:eastAsia="Times New Roman" w:cs="Times New Roman"/>
          <w:szCs w:val="24"/>
          <w:lang w:eastAsia="en-GB"/>
        </w:rPr>
        <w:t xml:space="preserve"> transilluminator, and photographs are printed for analysis. </w:t>
      </w:r>
    </w:p>
    <w:p w:rsidR="00504B99" w:rsidRPr="00695932" w:rsidRDefault="00504B99" w:rsidP="00504B99">
      <w:pPr>
        <w:spacing w:after="0"/>
        <w:rPr>
          <w:rFonts w:eastAsia="Times New Roman" w:cs="Times New Roman"/>
          <w:szCs w:val="24"/>
          <w:lang w:eastAsia="en-GB"/>
        </w:rPr>
      </w:pPr>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The acrylic blocks, gel plates, gel casting blocks, 15 1.5mm well combs and gel running tanks used were from the Mini-PROTEAN® System from Bio-Rad Laboratories Inc. (USA).   </w:t>
      </w:r>
    </w:p>
    <w:p w:rsidR="00504B99" w:rsidRPr="00695932" w:rsidRDefault="00504B99" w:rsidP="00504B99">
      <w:pPr>
        <w:rPr>
          <w:rFonts w:eastAsia="Times New Roman" w:cs="Times New Roman"/>
          <w:szCs w:val="24"/>
          <w:lang w:eastAsia="en-GB"/>
        </w:rPr>
      </w:pPr>
    </w:p>
    <w:p w:rsidR="00C218AE" w:rsidRPr="00C4761E" w:rsidRDefault="00504B99" w:rsidP="00504B99">
      <w:pPr>
        <w:rPr>
          <w:rFonts w:eastAsia="Calibri" w:cs="Times New Roman"/>
          <w:szCs w:val="24"/>
        </w:rPr>
      </w:pPr>
      <w:r w:rsidRPr="00695932">
        <w:rPr>
          <w:rFonts w:eastAsia="Calibri" w:cs="Times New Roman"/>
          <w:szCs w:val="24"/>
        </w:rPr>
        <w:t>Exon 7 (</w:t>
      </w:r>
      <w:r w:rsidRPr="00B80BF5">
        <w:rPr>
          <w:rFonts w:eastAsia="Calibri" w:cs="Times New Roman"/>
          <w:i/>
          <w:szCs w:val="24"/>
        </w:rPr>
        <w:t>TPMT*3B</w:t>
      </w:r>
      <w:r w:rsidRPr="00695932">
        <w:rPr>
          <w:rFonts w:eastAsia="Calibri" w:cs="Times New Roman"/>
          <w:szCs w:val="24"/>
        </w:rPr>
        <w:t xml:space="preserve">) gave wild-type fragments of 226bp and 100bp. The variant allele of 326 </w:t>
      </w:r>
      <w:proofErr w:type="spellStart"/>
      <w:proofErr w:type="gramStart"/>
      <w:r w:rsidRPr="00695932">
        <w:rPr>
          <w:rFonts w:eastAsia="Calibri" w:cs="Times New Roman"/>
          <w:szCs w:val="24"/>
        </w:rPr>
        <w:t>bp</w:t>
      </w:r>
      <w:proofErr w:type="spellEnd"/>
      <w:r w:rsidRPr="00695932">
        <w:rPr>
          <w:rFonts w:eastAsia="Calibri" w:cs="Times New Roman"/>
          <w:szCs w:val="24"/>
        </w:rPr>
        <w:t>,</w:t>
      </w:r>
      <w:proofErr w:type="gramEnd"/>
      <w:r w:rsidRPr="00695932">
        <w:rPr>
          <w:rFonts w:eastAsia="Calibri" w:cs="Times New Roman"/>
          <w:szCs w:val="24"/>
        </w:rPr>
        <w:t xml:space="preserve"> was not digested. Exon 10 (</w:t>
      </w:r>
      <w:r w:rsidRPr="00B80BF5">
        <w:rPr>
          <w:rFonts w:eastAsia="Calibri" w:cs="Times New Roman"/>
          <w:i/>
          <w:szCs w:val="24"/>
        </w:rPr>
        <w:t>TPMT*3C</w:t>
      </w:r>
      <w:r w:rsidRPr="00695932">
        <w:rPr>
          <w:rFonts w:eastAsia="Calibri" w:cs="Times New Roman"/>
          <w:szCs w:val="24"/>
        </w:rPr>
        <w:t xml:space="preserve">) gave variant allele fragments of 268bp and 169bp. The wild-type at 437bp was not digested. </w:t>
      </w:r>
      <w:r w:rsidRPr="00B80BF5">
        <w:rPr>
          <w:rFonts w:eastAsia="Calibri" w:cs="Times New Roman"/>
          <w:i/>
          <w:szCs w:val="24"/>
        </w:rPr>
        <w:t>TPMT*3A</w:t>
      </w:r>
      <w:r w:rsidRPr="00695932">
        <w:rPr>
          <w:rFonts w:eastAsia="Calibri" w:cs="Times New Roman"/>
          <w:szCs w:val="24"/>
        </w:rPr>
        <w:t xml:space="preserve"> is an exon 7 and exon 10 double mutant</w:t>
      </w:r>
      <w:r w:rsidR="00F25AB8">
        <w:rPr>
          <w:rFonts w:eastAsia="Calibri" w:cs="Times New Roman"/>
          <w:szCs w:val="24"/>
        </w:rPr>
        <w:t xml:space="preserve"> (Table </w:t>
      </w:r>
      <w:proofErr w:type="gramStart"/>
      <w:r w:rsidR="00F25AB8">
        <w:rPr>
          <w:rFonts w:eastAsia="Calibri" w:cs="Times New Roman"/>
          <w:szCs w:val="24"/>
        </w:rPr>
        <w:t>3.6</w:t>
      </w:r>
      <w:r w:rsidR="006E2BF3">
        <w:rPr>
          <w:rFonts w:eastAsia="Calibri" w:cs="Times New Roman"/>
          <w:szCs w:val="24"/>
        </w:rPr>
        <w:t xml:space="preserve"> ,</w:t>
      </w:r>
      <w:proofErr w:type="gramEnd"/>
      <w:r w:rsidR="006E2BF3">
        <w:rPr>
          <w:rFonts w:eastAsia="Calibri" w:cs="Times New Roman"/>
          <w:szCs w:val="24"/>
        </w:rPr>
        <w:t xml:space="preserve"> Table 3.7  and Figure 3.4</w:t>
      </w:r>
      <w:r w:rsidR="00F25AB8">
        <w:rPr>
          <w:rFonts w:eastAsia="Calibri" w:cs="Times New Roman"/>
          <w:szCs w:val="24"/>
        </w:rPr>
        <w:t>)</w:t>
      </w:r>
      <w:r w:rsidRPr="00695932">
        <w:rPr>
          <w:rFonts w:eastAsia="Calibri" w:cs="Times New Roman"/>
          <w:szCs w:val="24"/>
        </w:rPr>
        <w:t xml:space="preserve">. </w:t>
      </w:r>
    </w:p>
    <w:p w:rsidR="00D03C43" w:rsidRDefault="00D03C43" w:rsidP="00504B99">
      <w:pPr>
        <w:rPr>
          <w:rFonts w:eastAsia="Calibri" w:cs="Times New Roman"/>
          <w:szCs w:val="24"/>
        </w:rPr>
      </w:pPr>
    </w:p>
    <w:p w:rsidR="00504B99" w:rsidRDefault="00504B99" w:rsidP="00504B99">
      <w:pPr>
        <w:rPr>
          <w:rFonts w:eastAsia="Calibri" w:cs="Times New Roman"/>
          <w:color w:val="FF0000"/>
          <w:szCs w:val="24"/>
        </w:rPr>
      </w:pPr>
      <w:r w:rsidRPr="00695932">
        <w:rPr>
          <w:rFonts w:eastAsia="Calibri" w:cs="Times New Roman"/>
          <w:szCs w:val="24"/>
        </w:rPr>
        <w:t xml:space="preserve">For the ITPA samples, a note was made of </w:t>
      </w:r>
      <w:r w:rsidRPr="00695932">
        <w:rPr>
          <w:rFonts w:eastAsia="Times New Roman" w:cs="Times New Roman"/>
          <w:szCs w:val="24"/>
          <w:lang w:eastAsia="en-GB"/>
        </w:rPr>
        <w:t>which samples amplified and the strength of the band (normal or weak).</w:t>
      </w:r>
    </w:p>
    <w:p w:rsidR="00A83986" w:rsidRDefault="00A83986">
      <w:pPr>
        <w:rPr>
          <w:rFonts w:eastAsia="Calibri" w:cs="Times New Roman"/>
          <w:szCs w:val="24"/>
        </w:rPr>
      </w:pPr>
      <w:r>
        <w:rPr>
          <w:rFonts w:eastAsia="Calibri" w:cs="Times New Roman"/>
          <w:szCs w:val="24"/>
        </w:rPr>
        <w:br w:type="page"/>
      </w:r>
    </w:p>
    <w:tbl>
      <w:tblPr>
        <w:tblStyle w:val="TableGrid"/>
        <w:tblW w:w="0" w:type="auto"/>
        <w:tblLook w:val="04A0" w:firstRow="1" w:lastRow="0" w:firstColumn="1" w:lastColumn="0" w:noHBand="0" w:noVBand="1"/>
      </w:tblPr>
      <w:tblGrid>
        <w:gridCol w:w="3192"/>
        <w:gridCol w:w="3192"/>
        <w:gridCol w:w="3192"/>
      </w:tblGrid>
      <w:tr w:rsidR="00A83986" w:rsidTr="00A83986">
        <w:tc>
          <w:tcPr>
            <w:tcW w:w="3192" w:type="dxa"/>
          </w:tcPr>
          <w:p w:rsidR="00A83986" w:rsidRDefault="00A83986" w:rsidP="0038455E">
            <w:pPr>
              <w:spacing w:line="360" w:lineRule="auto"/>
              <w:rPr>
                <w:szCs w:val="24"/>
              </w:rPr>
            </w:pPr>
            <w:r>
              <w:rPr>
                <w:szCs w:val="24"/>
              </w:rPr>
              <w:lastRenderedPageBreak/>
              <w:t>TPMT Genetic Polymorphism</w:t>
            </w:r>
          </w:p>
        </w:tc>
        <w:tc>
          <w:tcPr>
            <w:tcW w:w="3192" w:type="dxa"/>
          </w:tcPr>
          <w:p w:rsidR="0038455E" w:rsidRDefault="00A83986" w:rsidP="0038455E">
            <w:pPr>
              <w:spacing w:line="360" w:lineRule="auto"/>
              <w:rPr>
                <w:szCs w:val="24"/>
              </w:rPr>
            </w:pPr>
            <w:r>
              <w:rPr>
                <w:szCs w:val="24"/>
              </w:rPr>
              <w:t xml:space="preserve">Exon 7 </w:t>
            </w:r>
          </w:p>
          <w:p w:rsidR="00A83986" w:rsidRDefault="00A83986" w:rsidP="0038455E">
            <w:pPr>
              <w:spacing w:line="360" w:lineRule="auto"/>
              <w:rPr>
                <w:szCs w:val="24"/>
              </w:rPr>
            </w:pPr>
            <w:r>
              <w:rPr>
                <w:szCs w:val="24"/>
              </w:rPr>
              <w:t>Mwo1 Restriction Bands</w:t>
            </w:r>
          </w:p>
        </w:tc>
        <w:tc>
          <w:tcPr>
            <w:tcW w:w="3192" w:type="dxa"/>
          </w:tcPr>
          <w:p w:rsidR="0038455E" w:rsidRDefault="00A83986" w:rsidP="0038455E">
            <w:pPr>
              <w:spacing w:line="360" w:lineRule="auto"/>
              <w:rPr>
                <w:szCs w:val="24"/>
              </w:rPr>
            </w:pPr>
            <w:r>
              <w:rPr>
                <w:szCs w:val="24"/>
              </w:rPr>
              <w:t xml:space="preserve">Exon 10 </w:t>
            </w:r>
          </w:p>
          <w:p w:rsidR="00A83986" w:rsidRDefault="00A83986" w:rsidP="0038455E">
            <w:pPr>
              <w:spacing w:line="360" w:lineRule="auto"/>
              <w:rPr>
                <w:szCs w:val="24"/>
              </w:rPr>
            </w:pPr>
            <w:r>
              <w:rPr>
                <w:szCs w:val="24"/>
              </w:rPr>
              <w:t>Acc1 Restriction Bands</w:t>
            </w:r>
          </w:p>
        </w:tc>
      </w:tr>
      <w:tr w:rsidR="00A83986" w:rsidTr="00A83986">
        <w:tc>
          <w:tcPr>
            <w:tcW w:w="3192" w:type="dxa"/>
          </w:tcPr>
          <w:p w:rsidR="00A83986" w:rsidRDefault="00A83986" w:rsidP="0038455E">
            <w:pPr>
              <w:spacing w:line="360" w:lineRule="auto"/>
              <w:rPr>
                <w:szCs w:val="24"/>
              </w:rPr>
            </w:pPr>
            <w:r>
              <w:rPr>
                <w:szCs w:val="24"/>
              </w:rPr>
              <w:t>*1*1</w:t>
            </w:r>
          </w:p>
        </w:tc>
        <w:tc>
          <w:tcPr>
            <w:tcW w:w="3192" w:type="dxa"/>
          </w:tcPr>
          <w:p w:rsidR="00A83986" w:rsidRDefault="00A83986" w:rsidP="0038455E">
            <w:pPr>
              <w:spacing w:line="360" w:lineRule="auto"/>
              <w:rPr>
                <w:szCs w:val="24"/>
              </w:rPr>
            </w:pPr>
          </w:p>
          <w:p w:rsidR="00A83986" w:rsidRDefault="00A83986" w:rsidP="0038455E">
            <w:pPr>
              <w:spacing w:line="360" w:lineRule="auto"/>
              <w:rPr>
                <w:szCs w:val="24"/>
              </w:rPr>
            </w:pPr>
            <w:r>
              <w:rPr>
                <w:szCs w:val="24"/>
              </w:rPr>
              <w:t>226bp</w:t>
            </w:r>
          </w:p>
          <w:p w:rsidR="00A83986" w:rsidRDefault="006E2BF3" w:rsidP="0038455E">
            <w:pPr>
              <w:spacing w:line="360" w:lineRule="auto"/>
              <w:rPr>
                <w:szCs w:val="24"/>
              </w:rPr>
            </w:pPr>
            <w:r>
              <w:rPr>
                <w:szCs w:val="24"/>
              </w:rPr>
              <w:t>100</w:t>
            </w:r>
            <w:r w:rsidR="00A83986">
              <w:rPr>
                <w:szCs w:val="24"/>
              </w:rPr>
              <w:t>bp</w:t>
            </w:r>
          </w:p>
        </w:tc>
        <w:tc>
          <w:tcPr>
            <w:tcW w:w="3192" w:type="dxa"/>
          </w:tcPr>
          <w:p w:rsidR="00A83986" w:rsidRDefault="00A83986" w:rsidP="0038455E">
            <w:pPr>
              <w:spacing w:line="360" w:lineRule="auto"/>
              <w:rPr>
                <w:szCs w:val="24"/>
              </w:rPr>
            </w:pPr>
            <w:r>
              <w:rPr>
                <w:szCs w:val="24"/>
              </w:rPr>
              <w:t>437bp</w:t>
            </w:r>
          </w:p>
        </w:tc>
      </w:tr>
      <w:tr w:rsidR="00A83986" w:rsidTr="00A83986">
        <w:tc>
          <w:tcPr>
            <w:tcW w:w="3192" w:type="dxa"/>
          </w:tcPr>
          <w:p w:rsidR="00A83986" w:rsidRDefault="00A83986" w:rsidP="0038455E">
            <w:pPr>
              <w:spacing w:line="360" w:lineRule="auto"/>
              <w:rPr>
                <w:szCs w:val="24"/>
              </w:rPr>
            </w:pPr>
            <w:r>
              <w:rPr>
                <w:szCs w:val="24"/>
              </w:rPr>
              <w:t>*1*3A</w:t>
            </w:r>
          </w:p>
        </w:tc>
        <w:tc>
          <w:tcPr>
            <w:tcW w:w="3192" w:type="dxa"/>
          </w:tcPr>
          <w:p w:rsidR="00A83986" w:rsidRDefault="00A83986" w:rsidP="0038455E">
            <w:pPr>
              <w:spacing w:line="360" w:lineRule="auto"/>
              <w:rPr>
                <w:szCs w:val="24"/>
              </w:rPr>
            </w:pPr>
            <w:r>
              <w:rPr>
                <w:szCs w:val="24"/>
              </w:rPr>
              <w:t>326bp</w:t>
            </w:r>
          </w:p>
          <w:p w:rsidR="00A83986" w:rsidRDefault="00A83986" w:rsidP="0038455E">
            <w:pPr>
              <w:spacing w:line="360" w:lineRule="auto"/>
              <w:rPr>
                <w:szCs w:val="24"/>
              </w:rPr>
            </w:pPr>
            <w:r>
              <w:rPr>
                <w:szCs w:val="24"/>
              </w:rPr>
              <w:t>222bp</w:t>
            </w:r>
          </w:p>
          <w:p w:rsidR="00A83986" w:rsidRDefault="006E2BF3" w:rsidP="0038455E">
            <w:pPr>
              <w:spacing w:line="360" w:lineRule="auto"/>
              <w:rPr>
                <w:szCs w:val="24"/>
              </w:rPr>
            </w:pPr>
            <w:r>
              <w:rPr>
                <w:szCs w:val="24"/>
              </w:rPr>
              <w:t>100</w:t>
            </w:r>
            <w:r w:rsidR="00A83986">
              <w:rPr>
                <w:szCs w:val="24"/>
              </w:rPr>
              <w:t>bp</w:t>
            </w:r>
          </w:p>
        </w:tc>
        <w:tc>
          <w:tcPr>
            <w:tcW w:w="3192" w:type="dxa"/>
          </w:tcPr>
          <w:p w:rsidR="00A83986" w:rsidRDefault="0038455E" w:rsidP="0038455E">
            <w:pPr>
              <w:spacing w:line="360" w:lineRule="auto"/>
              <w:rPr>
                <w:szCs w:val="24"/>
              </w:rPr>
            </w:pPr>
            <w:r>
              <w:rPr>
                <w:szCs w:val="24"/>
              </w:rPr>
              <w:t>437bp</w:t>
            </w:r>
          </w:p>
          <w:p w:rsidR="0038455E" w:rsidRDefault="0038455E" w:rsidP="0038455E">
            <w:pPr>
              <w:spacing w:line="360" w:lineRule="auto"/>
              <w:rPr>
                <w:szCs w:val="24"/>
              </w:rPr>
            </w:pPr>
            <w:r>
              <w:rPr>
                <w:szCs w:val="24"/>
              </w:rPr>
              <w:t>268bp</w:t>
            </w:r>
          </w:p>
          <w:p w:rsidR="0038455E" w:rsidRDefault="0038455E" w:rsidP="0038455E">
            <w:pPr>
              <w:spacing w:line="360" w:lineRule="auto"/>
              <w:rPr>
                <w:szCs w:val="24"/>
              </w:rPr>
            </w:pPr>
            <w:r>
              <w:rPr>
                <w:szCs w:val="24"/>
              </w:rPr>
              <w:t>169bp</w:t>
            </w:r>
          </w:p>
        </w:tc>
      </w:tr>
      <w:tr w:rsidR="00A83986" w:rsidTr="00A83986">
        <w:tc>
          <w:tcPr>
            <w:tcW w:w="3192" w:type="dxa"/>
          </w:tcPr>
          <w:p w:rsidR="00A83986" w:rsidRDefault="00A83986" w:rsidP="0038455E">
            <w:pPr>
              <w:spacing w:line="360" w:lineRule="auto"/>
              <w:rPr>
                <w:szCs w:val="24"/>
              </w:rPr>
            </w:pPr>
            <w:r>
              <w:rPr>
                <w:szCs w:val="24"/>
              </w:rPr>
              <w:t>*1*3C</w:t>
            </w:r>
          </w:p>
        </w:tc>
        <w:tc>
          <w:tcPr>
            <w:tcW w:w="3192" w:type="dxa"/>
          </w:tcPr>
          <w:p w:rsidR="00A83986" w:rsidRDefault="00A83986" w:rsidP="0038455E">
            <w:pPr>
              <w:spacing w:line="360" w:lineRule="auto"/>
              <w:rPr>
                <w:szCs w:val="24"/>
              </w:rPr>
            </w:pPr>
          </w:p>
          <w:p w:rsidR="0038455E" w:rsidRDefault="0038455E" w:rsidP="0038455E">
            <w:pPr>
              <w:spacing w:line="360" w:lineRule="auto"/>
              <w:rPr>
                <w:szCs w:val="24"/>
              </w:rPr>
            </w:pPr>
            <w:r>
              <w:rPr>
                <w:szCs w:val="24"/>
              </w:rPr>
              <w:t>226bp</w:t>
            </w:r>
          </w:p>
          <w:p w:rsidR="0038455E" w:rsidRDefault="006E2BF3" w:rsidP="0038455E">
            <w:pPr>
              <w:spacing w:line="360" w:lineRule="auto"/>
              <w:rPr>
                <w:szCs w:val="24"/>
              </w:rPr>
            </w:pPr>
            <w:r>
              <w:rPr>
                <w:szCs w:val="24"/>
              </w:rPr>
              <w:t>100</w:t>
            </w:r>
            <w:r w:rsidR="0038455E">
              <w:rPr>
                <w:szCs w:val="24"/>
              </w:rPr>
              <w:t>bp</w:t>
            </w:r>
          </w:p>
        </w:tc>
        <w:tc>
          <w:tcPr>
            <w:tcW w:w="3192" w:type="dxa"/>
          </w:tcPr>
          <w:p w:rsidR="0038455E" w:rsidRDefault="0038455E" w:rsidP="0038455E">
            <w:pPr>
              <w:spacing w:line="360" w:lineRule="auto"/>
              <w:rPr>
                <w:szCs w:val="24"/>
              </w:rPr>
            </w:pPr>
            <w:r>
              <w:rPr>
                <w:szCs w:val="24"/>
              </w:rPr>
              <w:t>437bp</w:t>
            </w:r>
          </w:p>
          <w:p w:rsidR="0038455E" w:rsidRDefault="0038455E" w:rsidP="0038455E">
            <w:pPr>
              <w:spacing w:line="360" w:lineRule="auto"/>
              <w:rPr>
                <w:szCs w:val="24"/>
              </w:rPr>
            </w:pPr>
            <w:r>
              <w:rPr>
                <w:szCs w:val="24"/>
              </w:rPr>
              <w:t>268bp</w:t>
            </w:r>
          </w:p>
          <w:p w:rsidR="00A83986" w:rsidRDefault="0038455E" w:rsidP="0038455E">
            <w:pPr>
              <w:spacing w:line="360" w:lineRule="auto"/>
              <w:rPr>
                <w:szCs w:val="24"/>
              </w:rPr>
            </w:pPr>
            <w:r>
              <w:rPr>
                <w:szCs w:val="24"/>
              </w:rPr>
              <w:t>169bp</w:t>
            </w:r>
          </w:p>
        </w:tc>
      </w:tr>
      <w:tr w:rsidR="00A83986" w:rsidTr="00A83986">
        <w:tc>
          <w:tcPr>
            <w:tcW w:w="3192" w:type="dxa"/>
          </w:tcPr>
          <w:p w:rsidR="00A83986" w:rsidRDefault="00A83986" w:rsidP="0038455E">
            <w:pPr>
              <w:spacing w:line="360" w:lineRule="auto"/>
              <w:rPr>
                <w:szCs w:val="24"/>
              </w:rPr>
            </w:pPr>
            <w:r>
              <w:rPr>
                <w:szCs w:val="24"/>
              </w:rPr>
              <w:t>*3A*3C</w:t>
            </w:r>
          </w:p>
        </w:tc>
        <w:tc>
          <w:tcPr>
            <w:tcW w:w="3192" w:type="dxa"/>
          </w:tcPr>
          <w:p w:rsidR="00A83986" w:rsidRDefault="0038455E" w:rsidP="0038455E">
            <w:pPr>
              <w:spacing w:line="360" w:lineRule="auto"/>
              <w:rPr>
                <w:szCs w:val="24"/>
              </w:rPr>
            </w:pPr>
            <w:r>
              <w:rPr>
                <w:szCs w:val="24"/>
              </w:rPr>
              <w:t>326bp</w:t>
            </w:r>
          </w:p>
          <w:p w:rsidR="0038455E" w:rsidRDefault="0038455E" w:rsidP="0038455E">
            <w:pPr>
              <w:spacing w:line="360" w:lineRule="auto"/>
              <w:rPr>
                <w:szCs w:val="24"/>
              </w:rPr>
            </w:pPr>
            <w:r>
              <w:rPr>
                <w:szCs w:val="24"/>
              </w:rPr>
              <w:t>226bp</w:t>
            </w:r>
          </w:p>
          <w:p w:rsidR="0038455E" w:rsidRDefault="006E2BF3" w:rsidP="0038455E">
            <w:pPr>
              <w:spacing w:line="360" w:lineRule="auto"/>
              <w:rPr>
                <w:szCs w:val="24"/>
              </w:rPr>
            </w:pPr>
            <w:r>
              <w:rPr>
                <w:szCs w:val="24"/>
              </w:rPr>
              <w:t>100</w:t>
            </w:r>
            <w:r w:rsidR="0038455E">
              <w:rPr>
                <w:szCs w:val="24"/>
              </w:rPr>
              <w:t>bp</w:t>
            </w:r>
          </w:p>
        </w:tc>
        <w:tc>
          <w:tcPr>
            <w:tcW w:w="3192" w:type="dxa"/>
          </w:tcPr>
          <w:p w:rsidR="00A83986" w:rsidRDefault="00A83986" w:rsidP="0038455E">
            <w:pPr>
              <w:spacing w:line="360" w:lineRule="auto"/>
              <w:rPr>
                <w:szCs w:val="24"/>
              </w:rPr>
            </w:pPr>
          </w:p>
          <w:p w:rsidR="0038455E" w:rsidRDefault="0038455E" w:rsidP="0038455E">
            <w:pPr>
              <w:spacing w:line="360" w:lineRule="auto"/>
              <w:rPr>
                <w:szCs w:val="24"/>
              </w:rPr>
            </w:pPr>
            <w:r>
              <w:rPr>
                <w:szCs w:val="24"/>
              </w:rPr>
              <w:t>268bp</w:t>
            </w:r>
          </w:p>
          <w:p w:rsidR="0038455E" w:rsidRDefault="0038455E" w:rsidP="0038455E">
            <w:pPr>
              <w:spacing w:line="360" w:lineRule="auto"/>
              <w:rPr>
                <w:szCs w:val="24"/>
              </w:rPr>
            </w:pPr>
            <w:r>
              <w:rPr>
                <w:szCs w:val="24"/>
              </w:rPr>
              <w:t>169bp</w:t>
            </w:r>
          </w:p>
        </w:tc>
      </w:tr>
    </w:tbl>
    <w:p w:rsidR="00C577D7" w:rsidRDefault="0038455E" w:rsidP="00C4761E">
      <w:pPr>
        <w:pStyle w:val="Subtitle"/>
        <w:spacing w:line="360" w:lineRule="auto"/>
        <w:rPr>
          <w:rFonts w:eastAsia="Calibri"/>
        </w:rPr>
      </w:pPr>
      <w:bookmarkStart w:id="162" w:name="_Toc507417414"/>
      <w:proofErr w:type="gramStart"/>
      <w:r w:rsidRPr="0038455E">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3</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7</w:t>
      </w:r>
      <w:r w:rsidR="00300AD3">
        <w:rPr>
          <w:b/>
        </w:rPr>
        <w:fldChar w:fldCharType="end"/>
      </w:r>
      <w:r>
        <w:t xml:space="preserve"> </w:t>
      </w:r>
      <w:r>
        <w:rPr>
          <w:rFonts w:eastAsia="Calibri"/>
        </w:rPr>
        <w:t>TPMT genetic polymorphism presentation on polyacrylamide gels</w:t>
      </w:r>
      <w:r w:rsidR="00C577D7">
        <w:rPr>
          <w:rFonts w:eastAsia="Calibri"/>
        </w:rPr>
        <w:t xml:space="preserve">. </w:t>
      </w:r>
      <w:proofErr w:type="gramStart"/>
      <w:r w:rsidR="00C577D7">
        <w:rPr>
          <w:rFonts w:eastAsia="Calibri"/>
        </w:rPr>
        <w:t>Reproduced courtesy of L Lennard.</w:t>
      </w:r>
      <w:bookmarkEnd w:id="162"/>
      <w:proofErr w:type="gramEnd"/>
      <w:r w:rsidR="00C577D7">
        <w:rPr>
          <w:rFonts w:eastAsia="Calibri"/>
        </w:rPr>
        <w:t xml:space="preserve"> </w:t>
      </w:r>
    </w:p>
    <w:p w:rsidR="00C577D7" w:rsidRDefault="00C577D7">
      <w:pPr>
        <w:spacing w:line="276" w:lineRule="auto"/>
        <w:jc w:val="left"/>
        <w:rPr>
          <w:rFonts w:eastAsia="Calibri" w:cstheme="majorBidi"/>
          <w:i/>
          <w:iCs/>
          <w:spacing w:val="15"/>
          <w:szCs w:val="24"/>
        </w:rPr>
      </w:pPr>
      <w:r>
        <w:rPr>
          <w:rFonts w:eastAsia="Calibri"/>
        </w:rPr>
        <w:br w:type="page"/>
      </w:r>
    </w:p>
    <w:p w:rsidR="00A83986" w:rsidRPr="00C4761E" w:rsidRDefault="00A83986" w:rsidP="00C4761E">
      <w:pPr>
        <w:pStyle w:val="Subtitle"/>
        <w:spacing w:line="360" w:lineRule="auto"/>
        <w:rPr>
          <w:rFonts w:eastAsia="Calibri"/>
        </w:rPr>
      </w:pPr>
    </w:p>
    <w:p w:rsidR="0038455E" w:rsidRDefault="006E2BF3" w:rsidP="00504B99">
      <w:pPr>
        <w:rPr>
          <w:rFonts w:eastAsia="Calibri" w:cs="Times New Roman"/>
          <w:szCs w:val="24"/>
        </w:rPr>
      </w:pPr>
      <w:r w:rsidRPr="006E2BF3">
        <w:rPr>
          <w:rFonts w:eastAsia="Calibri" w:cs="Times New Roman"/>
          <w:noProof/>
          <w:szCs w:val="24"/>
          <w:lang w:val="en-US"/>
        </w:rPr>
        <mc:AlternateContent>
          <mc:Choice Requires="wps">
            <w:drawing>
              <wp:anchor distT="0" distB="0" distL="114300" distR="114300" simplePos="0" relativeHeight="251697152" behindDoc="0" locked="0" layoutInCell="1" allowOverlap="1" wp14:anchorId="010AF813" wp14:editId="1CDBA2CF">
                <wp:simplePos x="0" y="0"/>
                <wp:positionH relativeFrom="column">
                  <wp:posOffset>1868805</wp:posOffset>
                </wp:positionH>
                <wp:positionV relativeFrom="paragraph">
                  <wp:posOffset>1314450</wp:posOffset>
                </wp:positionV>
                <wp:extent cx="571500" cy="3429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noFill/>
                          <a:miter lim="800000"/>
                          <a:headEnd/>
                          <a:tailEnd/>
                        </a:ln>
                      </wps:spPr>
                      <wps:txbx>
                        <w:txbxContent>
                          <w:p w:rsidR="00287417" w:rsidRPr="006E2BF3" w:rsidRDefault="00287417" w:rsidP="006E2BF3">
                            <w:pPr>
                              <w:rPr>
                                <w:rFonts w:asciiTheme="minorHAnsi" w:hAnsiTheme="minorHAnsi" w:cstheme="minorHAnsi"/>
                                <w:sz w:val="22"/>
                                <w:lang w:val="en-US"/>
                              </w:rPr>
                            </w:pPr>
                            <w:r>
                              <w:rPr>
                                <w:rFonts w:asciiTheme="minorHAnsi" w:hAnsiTheme="minorHAnsi" w:cstheme="minorHAnsi"/>
                                <w:sz w:val="22"/>
                                <w:lang w:val="en-US"/>
                              </w:rPr>
                              <w:t>326</w:t>
                            </w:r>
                            <w:r w:rsidRPr="006E2BF3">
                              <w:rPr>
                                <w:rFonts w:asciiTheme="minorHAnsi" w:hAnsiTheme="minorHAnsi" w:cstheme="minorHAnsi"/>
                                <w:sz w:val="22"/>
                                <w:lang w:val="en-US"/>
                              </w:rPr>
                              <w:t>bp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7.15pt;margin-top:103.5pt;width:4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" stroked="f">
                <v:textbox>
                  <w:txbxContent>
                    <w:p w:rsidR="00287417" w:rsidRPr="006E2BF3" w:rsidRDefault="00287417" w:rsidP="006E2BF3">
                      <w:pPr>
                        <w:rPr>
                          <w:rFonts w:asciiTheme="minorHAnsi" w:hAnsiTheme="minorHAnsi" w:cstheme="minorHAnsi"/>
                          <w:sz w:val="22"/>
                          <w:lang w:val="en-US"/>
                        </w:rPr>
                      </w:pPr>
                      <w:r>
                        <w:rPr>
                          <w:rFonts w:asciiTheme="minorHAnsi" w:hAnsiTheme="minorHAnsi" w:cstheme="minorHAnsi"/>
                          <w:sz w:val="22"/>
                          <w:lang w:val="en-US"/>
                        </w:rPr>
                        <w:t>326</w:t>
                      </w:r>
                      <w:r w:rsidRPr="006E2BF3">
                        <w:rPr>
                          <w:rFonts w:asciiTheme="minorHAnsi" w:hAnsiTheme="minorHAnsi" w:cstheme="minorHAnsi"/>
                          <w:sz w:val="22"/>
                          <w:lang w:val="en-US"/>
                        </w:rPr>
                        <w:t>bp</w:t>
                      </w:r>
                    </w:p>
                  </w:txbxContent>
                </v:textbox>
              </v:shape>
            </w:pict>
          </mc:Fallback>
        </mc:AlternateContent>
      </w:r>
      <w:r w:rsidRPr="006E2BF3">
        <w:rPr>
          <w:rFonts w:eastAsia="Calibri" w:cs="Times New Roman"/>
          <w:noProof/>
          <w:szCs w:val="24"/>
          <w:lang w:val="en-US"/>
        </w:rPr>
        <mc:AlternateContent>
          <mc:Choice Requires="wps">
            <w:drawing>
              <wp:anchor distT="0" distB="0" distL="114300" distR="114300" simplePos="0" relativeHeight="251695104" behindDoc="0" locked="0" layoutInCell="1" allowOverlap="1" wp14:anchorId="00E089EA" wp14:editId="411795A0">
                <wp:simplePos x="0" y="0"/>
                <wp:positionH relativeFrom="column">
                  <wp:posOffset>1868805</wp:posOffset>
                </wp:positionH>
                <wp:positionV relativeFrom="paragraph">
                  <wp:posOffset>1647825</wp:posOffset>
                </wp:positionV>
                <wp:extent cx="571500" cy="3429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noFill/>
                          <a:miter lim="800000"/>
                          <a:headEnd/>
                          <a:tailEnd/>
                        </a:ln>
                      </wps:spPr>
                      <wps:txbx>
                        <w:txbxContent>
                          <w:p w:rsidR="00287417" w:rsidRPr="006E2BF3" w:rsidRDefault="00287417" w:rsidP="006E2BF3">
                            <w:pPr>
                              <w:rPr>
                                <w:rFonts w:asciiTheme="minorHAnsi" w:hAnsiTheme="minorHAnsi" w:cstheme="minorHAnsi"/>
                                <w:sz w:val="22"/>
                                <w:lang w:val="en-US"/>
                              </w:rPr>
                            </w:pPr>
                            <w:r>
                              <w:rPr>
                                <w:rFonts w:asciiTheme="minorHAnsi" w:hAnsiTheme="minorHAnsi" w:cstheme="minorHAnsi"/>
                                <w:sz w:val="22"/>
                                <w:lang w:val="en-US"/>
                              </w:rPr>
                              <w:t>226</w:t>
                            </w:r>
                            <w:r w:rsidRPr="006E2BF3">
                              <w:rPr>
                                <w:rFonts w:asciiTheme="minorHAnsi" w:hAnsiTheme="minorHAnsi" w:cstheme="minorHAnsi"/>
                                <w:sz w:val="22"/>
                                <w:lang w:val="en-US"/>
                              </w:rPr>
                              <w:t>bp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7.15pt;margin-top:129.75pt;width:4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" stroked="f">
                <v:textbox>
                  <w:txbxContent>
                    <w:p w:rsidR="00287417" w:rsidRPr="006E2BF3" w:rsidRDefault="00287417" w:rsidP="006E2BF3">
                      <w:pPr>
                        <w:rPr>
                          <w:rFonts w:asciiTheme="minorHAnsi" w:hAnsiTheme="minorHAnsi" w:cstheme="minorHAnsi"/>
                          <w:sz w:val="22"/>
                          <w:lang w:val="en-US"/>
                        </w:rPr>
                      </w:pPr>
                      <w:r>
                        <w:rPr>
                          <w:rFonts w:asciiTheme="minorHAnsi" w:hAnsiTheme="minorHAnsi" w:cstheme="minorHAnsi"/>
                          <w:sz w:val="22"/>
                          <w:lang w:val="en-US"/>
                        </w:rPr>
                        <w:t>226</w:t>
                      </w:r>
                      <w:r w:rsidRPr="006E2BF3">
                        <w:rPr>
                          <w:rFonts w:asciiTheme="minorHAnsi" w:hAnsiTheme="minorHAnsi" w:cstheme="minorHAnsi"/>
                          <w:sz w:val="22"/>
                          <w:lang w:val="en-US"/>
                        </w:rPr>
                        <w:t>bp</w:t>
                      </w:r>
                    </w:p>
                  </w:txbxContent>
                </v:textbox>
              </v:shape>
            </w:pict>
          </mc:Fallback>
        </mc:AlternateContent>
      </w:r>
      <w:r w:rsidRPr="006E2BF3">
        <w:rPr>
          <w:rFonts w:eastAsia="Calibri" w:cs="Times New Roman"/>
          <w:noProof/>
          <w:szCs w:val="24"/>
          <w:lang w:val="en-US"/>
        </w:rPr>
        <mc:AlternateContent>
          <mc:Choice Requires="wps">
            <w:drawing>
              <wp:anchor distT="0" distB="0" distL="114300" distR="114300" simplePos="0" relativeHeight="251693056" behindDoc="0" locked="0" layoutInCell="1" allowOverlap="1" wp14:anchorId="40D3EDC4" wp14:editId="1D554C5A">
                <wp:simplePos x="0" y="0"/>
                <wp:positionH relativeFrom="column">
                  <wp:posOffset>1868805</wp:posOffset>
                </wp:positionH>
                <wp:positionV relativeFrom="paragraph">
                  <wp:posOffset>2400300</wp:posOffset>
                </wp:positionV>
                <wp:extent cx="5715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noFill/>
                          <a:miter lim="800000"/>
                          <a:headEnd/>
                          <a:tailEnd/>
                        </a:ln>
                      </wps:spPr>
                      <wps:txbx>
                        <w:txbxContent>
                          <w:p w:rsidR="00287417" w:rsidRPr="006E2BF3" w:rsidRDefault="00287417">
                            <w:pPr>
                              <w:rPr>
                                <w:rFonts w:asciiTheme="minorHAnsi" w:hAnsiTheme="minorHAnsi" w:cstheme="minorHAnsi"/>
                                <w:sz w:val="22"/>
                                <w:lang w:val="en-US"/>
                              </w:rPr>
                            </w:pPr>
                            <w:r w:rsidRPr="006E2BF3">
                              <w:rPr>
                                <w:rFonts w:asciiTheme="minorHAnsi" w:hAnsiTheme="minorHAnsi" w:cstheme="minorHAnsi"/>
                                <w:sz w:val="22"/>
                                <w:lang w:val="en-US"/>
                              </w:rPr>
                              <w:t>100bp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7.15pt;margin-top:189pt;width:4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" stroked="f">
                <v:textbox>
                  <w:txbxContent>
                    <w:p w:rsidR="00287417" w:rsidRPr="006E2BF3" w:rsidRDefault="00287417">
                      <w:pPr>
                        <w:rPr>
                          <w:rFonts w:asciiTheme="minorHAnsi" w:hAnsiTheme="minorHAnsi" w:cstheme="minorHAnsi"/>
                          <w:sz w:val="22"/>
                          <w:lang w:val="en-US"/>
                        </w:rPr>
                      </w:pPr>
                      <w:r w:rsidRPr="006E2BF3">
                        <w:rPr>
                          <w:rFonts w:asciiTheme="minorHAnsi" w:hAnsiTheme="minorHAnsi" w:cstheme="minorHAnsi"/>
                          <w:sz w:val="22"/>
                          <w:lang w:val="en-US"/>
                        </w:rPr>
                        <w:t>100bp</w:t>
                      </w:r>
                    </w:p>
                  </w:txbxContent>
                </v:textbox>
              </v:shape>
            </w:pict>
          </mc:Fallback>
        </mc:AlternateContent>
      </w:r>
      <w:r w:rsidR="00D03C43" w:rsidRPr="00D03C43">
        <w:rPr>
          <w:b/>
          <w:noProof/>
          <w:lang w:val="en-US"/>
        </w:rPr>
        <mc:AlternateContent>
          <mc:Choice Requires="wps">
            <w:drawing>
              <wp:anchor distT="0" distB="0" distL="114300" distR="114300" simplePos="0" relativeHeight="251686912" behindDoc="0" locked="0" layoutInCell="1" allowOverlap="1" wp14:anchorId="6C5ECB7F" wp14:editId="0BB1A6D3">
                <wp:simplePos x="0" y="0"/>
                <wp:positionH relativeFrom="column">
                  <wp:posOffset>4876800</wp:posOffset>
                </wp:positionH>
                <wp:positionV relativeFrom="paragraph">
                  <wp:posOffset>2759075</wp:posOffset>
                </wp:positionV>
                <wp:extent cx="304800" cy="3238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solidFill>
                          <a:srgbClr val="FFFFFF"/>
                        </a:solidFill>
                        <a:ln w="9525">
                          <a:noFill/>
                          <a:miter lim="800000"/>
                          <a:headEnd/>
                          <a:tailEnd/>
                        </a:ln>
                      </wps:spPr>
                      <wps:txbx>
                        <w:txbxContent>
                          <w:p w:rsidR="00287417" w:rsidRPr="00D03C43" w:rsidRDefault="00287417" w:rsidP="00D03C43">
                            <w:pPr>
                              <w:rPr>
                                <w:b/>
                                <w:sz w:val="28"/>
                                <w:szCs w:val="28"/>
                                <w:lang w:val="en-US"/>
                              </w:rPr>
                            </w:pPr>
                            <w:r>
                              <w:rPr>
                                <w:b/>
                                <w:sz w:val="28"/>
                                <w:szCs w:val="28"/>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4pt;margin-top:217.25pt;width:24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" stroked="f">
                <v:textbox>
                  <w:txbxContent>
                    <w:p w:rsidR="00287417" w:rsidRPr="00D03C43" w:rsidRDefault="00287417" w:rsidP="00D03C43">
                      <w:pPr>
                        <w:rPr>
                          <w:b/>
                          <w:sz w:val="28"/>
                          <w:szCs w:val="28"/>
                          <w:lang w:val="en-US"/>
                        </w:rPr>
                      </w:pPr>
                      <w:r>
                        <w:rPr>
                          <w:b/>
                          <w:sz w:val="28"/>
                          <w:szCs w:val="28"/>
                          <w:lang w:val="en-US"/>
                        </w:rPr>
                        <w:t>B</w:t>
                      </w:r>
                    </w:p>
                  </w:txbxContent>
                </v:textbox>
              </v:shape>
            </w:pict>
          </mc:Fallback>
        </mc:AlternateContent>
      </w:r>
      <w:r w:rsidR="00D03C43" w:rsidRPr="00D03C43">
        <w:rPr>
          <w:b/>
          <w:noProof/>
          <w:lang w:val="en-US"/>
        </w:rPr>
        <mc:AlternateContent>
          <mc:Choice Requires="wps">
            <w:drawing>
              <wp:anchor distT="0" distB="0" distL="114300" distR="114300" simplePos="0" relativeHeight="251684864" behindDoc="0" locked="0" layoutInCell="1" allowOverlap="1" wp14:anchorId="39599E7B" wp14:editId="3E21A681">
                <wp:simplePos x="0" y="0"/>
                <wp:positionH relativeFrom="column">
                  <wp:posOffset>3848100</wp:posOffset>
                </wp:positionH>
                <wp:positionV relativeFrom="paragraph">
                  <wp:posOffset>2768600</wp:posOffset>
                </wp:positionV>
                <wp:extent cx="304800" cy="32385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solidFill>
                          <a:srgbClr val="FFFFFF"/>
                        </a:solidFill>
                        <a:ln w="9525">
                          <a:noFill/>
                          <a:miter lim="800000"/>
                          <a:headEnd/>
                          <a:tailEnd/>
                        </a:ln>
                      </wps:spPr>
                      <wps:txbx>
                        <w:txbxContent>
                          <w:p w:rsidR="00287417" w:rsidRPr="00D03C43" w:rsidRDefault="00287417" w:rsidP="00D03C43">
                            <w:pPr>
                              <w:rPr>
                                <w:b/>
                                <w:sz w:val="28"/>
                                <w:szCs w:val="28"/>
                                <w:lang w:val="en-US"/>
                              </w:rPr>
                            </w:pPr>
                            <w:r w:rsidRPr="00D03C43">
                              <w:rPr>
                                <w:b/>
                                <w:sz w:val="28"/>
                                <w:szCs w:val="2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3pt;margin-top:218pt;width:24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" stroked="f">
                <v:textbox>
                  <w:txbxContent>
                    <w:p w:rsidR="00287417" w:rsidRPr="00D03C43" w:rsidRDefault="00287417" w:rsidP="00D03C43">
                      <w:pPr>
                        <w:rPr>
                          <w:b/>
                          <w:sz w:val="28"/>
                          <w:szCs w:val="28"/>
                          <w:lang w:val="en-US"/>
                        </w:rPr>
                      </w:pPr>
                      <w:r w:rsidRPr="00D03C43">
                        <w:rPr>
                          <w:b/>
                          <w:sz w:val="28"/>
                          <w:szCs w:val="28"/>
                          <w:lang w:val="en-US"/>
                        </w:rPr>
                        <w:t>A</w:t>
                      </w:r>
                    </w:p>
                  </w:txbxContent>
                </v:textbox>
              </v:shape>
            </w:pict>
          </mc:Fallback>
        </mc:AlternateContent>
      </w:r>
      <w:r w:rsidR="00D03C43" w:rsidRPr="00D03C43">
        <w:rPr>
          <w:b/>
          <w:noProof/>
          <w:lang w:val="en-US"/>
        </w:rPr>
        <mc:AlternateContent>
          <mc:Choice Requires="wps">
            <w:drawing>
              <wp:anchor distT="0" distB="0" distL="114300" distR="114300" simplePos="0" relativeHeight="251682816" behindDoc="0" locked="0" layoutInCell="1" allowOverlap="1" wp14:anchorId="2BFD8A31" wp14:editId="38AB3FC9">
                <wp:simplePos x="0" y="0"/>
                <wp:positionH relativeFrom="column">
                  <wp:posOffset>1133475</wp:posOffset>
                </wp:positionH>
                <wp:positionV relativeFrom="paragraph">
                  <wp:posOffset>2768600</wp:posOffset>
                </wp:positionV>
                <wp:extent cx="304800" cy="32385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solidFill>
                          <a:srgbClr val="FFFFFF"/>
                        </a:solidFill>
                        <a:ln w="9525">
                          <a:noFill/>
                          <a:miter lim="800000"/>
                          <a:headEnd/>
                          <a:tailEnd/>
                        </a:ln>
                      </wps:spPr>
                      <wps:txbx>
                        <w:txbxContent>
                          <w:p w:rsidR="00287417" w:rsidRPr="00D03C43" w:rsidRDefault="00287417" w:rsidP="00D03C43">
                            <w:pPr>
                              <w:rPr>
                                <w:b/>
                                <w:sz w:val="28"/>
                                <w:szCs w:val="28"/>
                                <w:lang w:val="en-US"/>
                              </w:rPr>
                            </w:pPr>
                            <w:r>
                              <w:rPr>
                                <w:b/>
                                <w:sz w:val="28"/>
                                <w:szCs w:val="28"/>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89.25pt;margin-top:218pt;width:24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" stroked="f">
                <v:textbox>
                  <w:txbxContent>
                    <w:p w:rsidR="00287417" w:rsidRPr="00D03C43" w:rsidRDefault="00287417" w:rsidP="00D03C43">
                      <w:pPr>
                        <w:rPr>
                          <w:b/>
                          <w:sz w:val="28"/>
                          <w:szCs w:val="28"/>
                          <w:lang w:val="en-US"/>
                        </w:rPr>
                      </w:pPr>
                      <w:r>
                        <w:rPr>
                          <w:b/>
                          <w:sz w:val="28"/>
                          <w:szCs w:val="28"/>
                          <w:lang w:val="en-US"/>
                        </w:rPr>
                        <w:t>B</w:t>
                      </w:r>
                    </w:p>
                  </w:txbxContent>
                </v:textbox>
              </v:shape>
            </w:pict>
          </mc:Fallback>
        </mc:AlternateContent>
      </w:r>
      <w:r w:rsidR="00D03C43" w:rsidRPr="00D03C43">
        <w:rPr>
          <w:b/>
          <w:noProof/>
          <w:lang w:val="en-US"/>
        </w:rPr>
        <mc:AlternateContent>
          <mc:Choice Requires="wps">
            <w:drawing>
              <wp:anchor distT="0" distB="0" distL="114300" distR="114300" simplePos="0" relativeHeight="251680768" behindDoc="0" locked="0" layoutInCell="1" allowOverlap="1" wp14:anchorId="1CBACE86" wp14:editId="4591AF9D">
                <wp:simplePos x="0" y="0"/>
                <wp:positionH relativeFrom="column">
                  <wp:posOffset>266700</wp:posOffset>
                </wp:positionH>
                <wp:positionV relativeFrom="paragraph">
                  <wp:posOffset>2768600</wp:posOffset>
                </wp:positionV>
                <wp:extent cx="304800" cy="32385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solidFill>
                          <a:srgbClr val="FFFFFF"/>
                        </a:solidFill>
                        <a:ln w="9525">
                          <a:noFill/>
                          <a:miter lim="800000"/>
                          <a:headEnd/>
                          <a:tailEnd/>
                        </a:ln>
                      </wps:spPr>
                      <wps:txbx>
                        <w:txbxContent>
                          <w:p w:rsidR="00287417" w:rsidRPr="00D03C43" w:rsidRDefault="00287417">
                            <w:pPr>
                              <w:rPr>
                                <w:b/>
                                <w:sz w:val="28"/>
                                <w:szCs w:val="28"/>
                                <w:lang w:val="en-US"/>
                              </w:rPr>
                            </w:pPr>
                            <w:r w:rsidRPr="00D03C43">
                              <w:rPr>
                                <w:b/>
                                <w:sz w:val="28"/>
                                <w:szCs w:val="2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1pt;margin-top:218pt;width:24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" stroked="f">
                <v:textbox>
                  <w:txbxContent>
                    <w:p w:rsidR="00287417" w:rsidRPr="00D03C43" w:rsidRDefault="00287417">
                      <w:pPr>
                        <w:rPr>
                          <w:b/>
                          <w:sz w:val="28"/>
                          <w:szCs w:val="28"/>
                          <w:lang w:val="en-US"/>
                        </w:rPr>
                      </w:pPr>
                      <w:r w:rsidRPr="00D03C43">
                        <w:rPr>
                          <w:b/>
                          <w:sz w:val="28"/>
                          <w:szCs w:val="28"/>
                          <w:lang w:val="en-US"/>
                        </w:rPr>
                        <w:t>A</w:t>
                      </w:r>
                    </w:p>
                  </w:txbxContent>
                </v:textbox>
              </v:shape>
            </w:pict>
          </mc:Fallback>
        </mc:AlternateContent>
      </w:r>
      <w:r w:rsidR="00A83986">
        <w:rPr>
          <w:rFonts w:eastAsia="Calibri" w:cs="Times New Roman"/>
          <w:noProof/>
          <w:color w:val="FF0000"/>
          <w:szCs w:val="24"/>
          <w:lang w:val="en-US"/>
        </w:rPr>
        <w:drawing>
          <wp:inline distT="0" distB="0" distL="0" distR="0" wp14:anchorId="39EBD2DB" wp14:editId="2704EE48">
            <wp:extent cx="5939852" cy="27717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73524"/>
                    </a:xfrm>
                    <a:prstGeom prst="rect">
                      <a:avLst/>
                    </a:prstGeom>
                    <a:noFill/>
                    <a:ln>
                      <a:noFill/>
                    </a:ln>
                  </pic:spPr>
                </pic:pic>
              </a:graphicData>
            </a:graphic>
          </wp:inline>
        </w:drawing>
      </w:r>
    </w:p>
    <w:p w:rsidR="00D03C43" w:rsidRDefault="00D03C43" w:rsidP="00C4761E">
      <w:pPr>
        <w:pStyle w:val="Subtitle"/>
        <w:spacing w:line="360" w:lineRule="auto"/>
        <w:rPr>
          <w:b/>
        </w:rPr>
      </w:pPr>
    </w:p>
    <w:p w:rsidR="00FF7F75" w:rsidRPr="00A95DC8" w:rsidRDefault="00772C0E" w:rsidP="00C4761E">
      <w:pPr>
        <w:pStyle w:val="Subtitle"/>
        <w:spacing w:line="360" w:lineRule="auto"/>
        <w:rPr>
          <w:rFonts w:eastAsia="Calibri" w:cs="Times New Roman"/>
        </w:rPr>
      </w:pPr>
      <w:bookmarkStart w:id="163" w:name="_Toc507418480"/>
      <w:proofErr w:type="gramStart"/>
      <w:r w:rsidRPr="00F25AB8">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3</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4</w:t>
      </w:r>
      <w:r w:rsidR="005E6287">
        <w:rPr>
          <w:b/>
        </w:rPr>
        <w:fldChar w:fldCharType="end"/>
      </w:r>
      <w:r>
        <w:t xml:space="preserve"> </w:t>
      </w:r>
      <w:r w:rsidR="00D03C43">
        <w:t>Example of w</w:t>
      </w:r>
      <w:r>
        <w:t>ildtype (*1*1) and heterozygous (*1*3A)</w:t>
      </w:r>
      <w:r w:rsidR="00F25AB8">
        <w:t xml:space="preserve"> restriction bands on polyacrylamide gels</w:t>
      </w:r>
      <w:r w:rsidR="00C577D7">
        <w:t xml:space="preserve">. </w:t>
      </w:r>
      <w:r w:rsidR="00600D02">
        <w:t>Mwo1</w:t>
      </w:r>
      <w:r w:rsidR="00D03C43">
        <w:t xml:space="preserve"> </w:t>
      </w:r>
      <w:r w:rsidR="00600D02">
        <w:t xml:space="preserve">restriction site on exon 7 occurs in the wild-type hence resulting in a cut, with resulting two bands of 226bp and 133 bp. The Acc1 restriction site on exon 10 occurs when there is a mutation present. Patient A is wildtype (*1*1) for TPMT, with the two fragments occurring in exon 7, and a single fragment on exon 10.  Patient B is TPMT *1*3A. *3A is an exon 7 and exon double mutation. On exon 7, the wild-type allele gave fragments of 226bp and 133 </w:t>
      </w:r>
      <w:proofErr w:type="spellStart"/>
      <w:r w:rsidR="00600D02">
        <w:t>bp</w:t>
      </w:r>
      <w:proofErr w:type="spellEnd"/>
      <w:r w:rsidR="00600D02">
        <w:t xml:space="preserve">, and the variant allele, which was not digested, gave a fragment of 326bp. On exon 10, the wild-type allele was not digested, with a fragment of 437 </w:t>
      </w:r>
      <w:proofErr w:type="spellStart"/>
      <w:r w:rsidR="00600D02">
        <w:t>bp</w:t>
      </w:r>
      <w:proofErr w:type="spellEnd"/>
      <w:r w:rsidR="00600D02">
        <w:t>, and the variant allele was digested, with resulting fragments of 268bp and 169 bp.</w:t>
      </w:r>
      <w:bookmarkEnd w:id="163"/>
      <w:r w:rsidR="00600D02">
        <w:t xml:space="preserve">       </w:t>
      </w:r>
      <w:r w:rsidR="00D03C43">
        <w:t xml:space="preserve"> </w:t>
      </w:r>
      <w:r w:rsidR="00FF7F75">
        <w:rPr>
          <w:rFonts w:eastAsia="Calibri" w:cs="Times New Roman"/>
        </w:rPr>
        <w:br w:type="page"/>
      </w:r>
    </w:p>
    <w:p w:rsidR="00504B99" w:rsidRPr="00695932" w:rsidRDefault="00504B99" w:rsidP="00A95DC8">
      <w:pPr>
        <w:pStyle w:val="Heading3"/>
      </w:pPr>
      <w:bookmarkStart w:id="164" w:name="_Toc485375303"/>
      <w:r w:rsidRPr="00695932">
        <w:lastRenderedPageBreak/>
        <w:t>ITPA gene sequencing</w:t>
      </w:r>
      <w:bookmarkEnd w:id="164"/>
    </w:p>
    <w:p w:rsidR="00504B99" w:rsidRPr="00695932" w:rsidRDefault="00504B99" w:rsidP="00504B99">
      <w:pPr>
        <w:spacing w:after="0"/>
        <w:rPr>
          <w:rFonts w:eastAsia="Times New Roman" w:cs="Times New Roman"/>
          <w:szCs w:val="24"/>
          <w:lang w:eastAsia="en-GB"/>
        </w:rPr>
      </w:pPr>
      <w:r w:rsidRPr="00695932">
        <w:rPr>
          <w:rFonts w:eastAsia="Times New Roman" w:cs="Times New Roman"/>
          <w:szCs w:val="24"/>
          <w:lang w:eastAsia="en-GB"/>
        </w:rPr>
        <w:t xml:space="preserve"> A PCR product concentration of 200ng/ul was required for the sequencing. In a new PCR plate, for the samples with normal bands, 2µl of the PCR product is diluted with 8µl of sterile water and for those with weak </w:t>
      </w:r>
      <w:proofErr w:type="gramStart"/>
      <w:r w:rsidRPr="00695932">
        <w:rPr>
          <w:rFonts w:eastAsia="Times New Roman" w:cs="Times New Roman"/>
          <w:szCs w:val="24"/>
          <w:lang w:eastAsia="en-GB"/>
        </w:rPr>
        <w:t>bands,</w:t>
      </w:r>
      <w:proofErr w:type="gramEnd"/>
      <w:r w:rsidRPr="00695932">
        <w:rPr>
          <w:rFonts w:eastAsia="Times New Roman" w:cs="Times New Roman"/>
          <w:szCs w:val="24"/>
          <w:lang w:eastAsia="en-GB"/>
        </w:rPr>
        <w:t xml:space="preserve"> 5µl of the PCR product is diluted with 5µl of sterile water. The plate is then sealed and the samples were sequenced </w:t>
      </w:r>
      <w:r w:rsidRPr="00695932">
        <w:rPr>
          <w:rFonts w:cs="Times New Roman"/>
          <w:color w:val="000000"/>
          <w:szCs w:val="24"/>
          <w:shd w:val="clear" w:color="auto" w:fill="FFFFFF"/>
        </w:rPr>
        <w:t>on an ABI 3730 capillary sequencer, using dye-primer technology (Applied Biosystems, Warrington, UK).</w:t>
      </w:r>
    </w:p>
    <w:p w:rsidR="00504B99" w:rsidRPr="00695932" w:rsidRDefault="00504B99" w:rsidP="00504B99">
      <w:pPr>
        <w:spacing w:after="0"/>
        <w:rPr>
          <w:rFonts w:eastAsia="Times New Roman" w:cs="Times New Roman"/>
          <w:szCs w:val="24"/>
          <w:lang w:eastAsia="en-GB"/>
        </w:rPr>
      </w:pPr>
    </w:p>
    <w:p w:rsidR="00504B99" w:rsidRPr="00695932" w:rsidRDefault="00504B99" w:rsidP="00A95DC8">
      <w:pPr>
        <w:pStyle w:val="Heading2"/>
      </w:pPr>
      <w:bookmarkStart w:id="165" w:name="_Toc485375304"/>
      <w:r w:rsidRPr="00695932">
        <w:t>Statistical analysis</w:t>
      </w:r>
      <w:bookmarkEnd w:id="165"/>
    </w:p>
    <w:p w:rsidR="00A95DC8" w:rsidRDefault="00504B99" w:rsidP="00504B99">
      <w:pPr>
        <w:spacing w:after="0"/>
        <w:rPr>
          <w:rFonts w:eastAsia="Times New Roman" w:cs="Times New Roman"/>
          <w:szCs w:val="24"/>
          <w:lang w:val="en" w:eastAsia="en-GB"/>
        </w:rPr>
      </w:pPr>
      <w:r w:rsidRPr="00695932">
        <w:rPr>
          <w:rFonts w:eastAsia="Times New Roman" w:cs="Times New Roman"/>
          <w:szCs w:val="24"/>
          <w:lang w:eastAsia="en-GB"/>
        </w:rPr>
        <w:t xml:space="preserve">Statistical analysis was performed using </w:t>
      </w:r>
      <w:r w:rsidRPr="00695932">
        <w:rPr>
          <w:rFonts w:eastAsia="Times New Roman" w:cs="Times New Roman"/>
          <w:szCs w:val="24"/>
          <w:lang w:val="en" w:eastAsia="en-GB"/>
        </w:rPr>
        <w:t xml:space="preserve">Predictive Analytics Software (PASW) Statistics 18.0 for Windows (IBM SPSS </w:t>
      </w:r>
      <w:proofErr w:type="spellStart"/>
      <w:r w:rsidRPr="00695932">
        <w:rPr>
          <w:rFonts w:eastAsia="Times New Roman" w:cs="Times New Roman"/>
          <w:szCs w:val="24"/>
          <w:lang w:val="en" w:eastAsia="en-GB"/>
        </w:rPr>
        <w:t>I</w:t>
      </w:r>
      <w:r w:rsidR="00395F7F">
        <w:rPr>
          <w:rFonts w:eastAsia="Times New Roman" w:cs="Times New Roman"/>
          <w:szCs w:val="24"/>
          <w:lang w:val="en" w:eastAsia="en-GB"/>
        </w:rPr>
        <w:t>nc</w:t>
      </w:r>
      <w:proofErr w:type="spellEnd"/>
      <w:r w:rsidR="00395F7F">
        <w:rPr>
          <w:rFonts w:eastAsia="Times New Roman" w:cs="Times New Roman"/>
          <w:szCs w:val="24"/>
          <w:lang w:val="en" w:eastAsia="en-GB"/>
        </w:rPr>
        <w:t>, Chicago),</w:t>
      </w:r>
      <w:r w:rsidRPr="00695932">
        <w:rPr>
          <w:rFonts w:eastAsia="Times New Roman" w:cs="Times New Roman"/>
          <w:szCs w:val="24"/>
          <w:lang w:val="en" w:eastAsia="en-GB"/>
        </w:rPr>
        <w:t xml:space="preserve"> </w:t>
      </w:r>
      <w:proofErr w:type="spellStart"/>
      <w:r w:rsidRPr="00695932">
        <w:rPr>
          <w:rFonts w:eastAsia="Times New Roman" w:cs="Times New Roman"/>
          <w:szCs w:val="24"/>
          <w:lang w:val="en" w:eastAsia="en-GB"/>
        </w:rPr>
        <w:t>MiniTab</w:t>
      </w:r>
      <w:proofErr w:type="spellEnd"/>
      <w:r w:rsidRPr="00695932">
        <w:rPr>
          <w:rFonts w:eastAsia="Times New Roman" w:cs="Times New Roman"/>
          <w:szCs w:val="24"/>
          <w:lang w:val="en" w:eastAsia="en-GB"/>
        </w:rPr>
        <w:t xml:space="preserve"> 16 (</w:t>
      </w:r>
      <w:proofErr w:type="spellStart"/>
      <w:r w:rsidRPr="00695932">
        <w:rPr>
          <w:rFonts w:eastAsia="Times New Roman" w:cs="Times New Roman"/>
          <w:szCs w:val="24"/>
          <w:lang w:val="en" w:eastAsia="en-GB"/>
        </w:rPr>
        <w:t>MiniTab</w:t>
      </w:r>
      <w:proofErr w:type="spellEnd"/>
      <w:r w:rsidRPr="00695932">
        <w:rPr>
          <w:rFonts w:eastAsia="Times New Roman" w:cs="Times New Roman"/>
          <w:szCs w:val="24"/>
          <w:lang w:val="en" w:eastAsia="en-GB"/>
        </w:rPr>
        <w:t xml:space="preserve"> Inc., USA)</w:t>
      </w:r>
      <w:r w:rsidR="00395F7F">
        <w:rPr>
          <w:rFonts w:eastAsia="Times New Roman" w:cs="Times New Roman"/>
          <w:szCs w:val="24"/>
          <w:lang w:val="en" w:eastAsia="en-GB"/>
        </w:rPr>
        <w:t xml:space="preserve"> and </w:t>
      </w:r>
      <w:proofErr w:type="spellStart"/>
      <w:r w:rsidR="00395F7F" w:rsidRPr="00395F7F">
        <w:rPr>
          <w:rFonts w:eastAsia="Times New Roman" w:cs="Times New Roman"/>
          <w:bCs/>
          <w:szCs w:val="24"/>
          <w:lang w:eastAsia="en-GB"/>
        </w:rPr>
        <w:t>GraphPad</w:t>
      </w:r>
      <w:proofErr w:type="spellEnd"/>
      <w:r w:rsidR="00395F7F" w:rsidRPr="00395F7F">
        <w:rPr>
          <w:rFonts w:eastAsia="Times New Roman" w:cs="Times New Roman"/>
          <w:bCs/>
          <w:szCs w:val="24"/>
          <w:lang w:eastAsia="en-GB"/>
        </w:rPr>
        <w:t xml:space="preserve"> Prism</w:t>
      </w:r>
      <w:r w:rsidR="00395F7F" w:rsidRPr="00395F7F">
        <w:rPr>
          <w:rFonts w:eastAsia="Times New Roman" w:cs="Times New Roman"/>
          <w:szCs w:val="24"/>
          <w:lang w:eastAsia="en-GB"/>
        </w:rPr>
        <w:t> </w:t>
      </w:r>
      <w:r w:rsidR="00395F7F">
        <w:rPr>
          <w:rFonts w:eastAsia="Times New Roman" w:cs="Times New Roman"/>
          <w:szCs w:val="24"/>
          <w:lang w:eastAsia="en-GB"/>
        </w:rPr>
        <w:t>version 6.00 for Windows (</w:t>
      </w:r>
      <w:proofErr w:type="spellStart"/>
      <w:r w:rsidR="00395F7F" w:rsidRPr="00395F7F">
        <w:rPr>
          <w:rFonts w:eastAsia="Times New Roman" w:cs="Times New Roman"/>
          <w:bCs/>
          <w:szCs w:val="24"/>
          <w:lang w:eastAsia="en-GB"/>
        </w:rPr>
        <w:t>GraphPad</w:t>
      </w:r>
      <w:proofErr w:type="spellEnd"/>
      <w:r w:rsidR="00395F7F" w:rsidRPr="00395F7F">
        <w:rPr>
          <w:rFonts w:eastAsia="Times New Roman" w:cs="Times New Roman"/>
          <w:szCs w:val="24"/>
          <w:lang w:eastAsia="en-GB"/>
        </w:rPr>
        <w:t> </w:t>
      </w:r>
      <w:r w:rsidR="00395F7F">
        <w:rPr>
          <w:rFonts w:eastAsia="Times New Roman" w:cs="Times New Roman"/>
          <w:szCs w:val="24"/>
          <w:lang w:eastAsia="en-GB"/>
        </w:rPr>
        <w:t xml:space="preserve">Software, </w:t>
      </w:r>
      <w:r w:rsidR="00395F7F" w:rsidRPr="00395F7F">
        <w:rPr>
          <w:rFonts w:eastAsia="Times New Roman" w:cs="Times New Roman"/>
          <w:szCs w:val="24"/>
          <w:lang w:eastAsia="en-GB"/>
        </w:rPr>
        <w:t>USA</w:t>
      </w:r>
      <w:r w:rsidR="00395F7F">
        <w:rPr>
          <w:rFonts w:eastAsia="Times New Roman" w:cs="Times New Roman"/>
          <w:szCs w:val="24"/>
          <w:lang w:eastAsia="en-GB"/>
        </w:rPr>
        <w:t>)</w:t>
      </w:r>
      <w:r w:rsidRPr="00695932">
        <w:rPr>
          <w:rFonts w:eastAsia="Times New Roman" w:cs="Times New Roman"/>
          <w:szCs w:val="24"/>
          <w:lang w:val="en" w:eastAsia="en-GB"/>
        </w:rPr>
        <w:t xml:space="preserve">. All results are presented as median (range), unless otherwise stated. Statistical comparisons were performed using the Mann-Whitney test for two unpaired continuous variables, and the Fishers Exact test or chi-squared test for dichotomous variables. Median differences (and the 95% confidence interval, CI) were calculated from the point estimates of all the median differences. Correlations were assessed by the rank Spearman correlation coefficient. All tests were two tailed and p was significant at 0.05. </w:t>
      </w:r>
    </w:p>
    <w:p w:rsidR="00A95DC8" w:rsidRDefault="00A95DC8" w:rsidP="00504B99">
      <w:pPr>
        <w:spacing w:after="0"/>
        <w:rPr>
          <w:rFonts w:eastAsia="Times New Roman" w:cs="Times New Roman"/>
          <w:szCs w:val="24"/>
          <w:lang w:val="en" w:eastAsia="en-GB"/>
        </w:rPr>
      </w:pPr>
    </w:p>
    <w:p w:rsidR="00504B99" w:rsidRDefault="00504B99" w:rsidP="00A95DC8">
      <w:pPr>
        <w:rPr>
          <w:lang w:val="en" w:eastAsia="en-GB"/>
        </w:rPr>
      </w:pPr>
    </w:p>
    <w:p w:rsidR="0080118D" w:rsidRPr="00DC157A" w:rsidRDefault="0080118D" w:rsidP="00DC157A">
      <w:pPr>
        <w:rPr>
          <w:lang w:val="en" w:eastAsia="en-GB"/>
        </w:rPr>
      </w:pPr>
      <w:r>
        <w:rPr>
          <w:rFonts w:cs="Times New Roman"/>
          <w:b/>
          <w:sz w:val="28"/>
          <w:szCs w:val="28"/>
        </w:rPr>
        <w:br w:type="page"/>
      </w:r>
    </w:p>
    <w:p w:rsidR="0080118D" w:rsidRPr="00123A7D" w:rsidRDefault="0080118D" w:rsidP="00ED6FA8">
      <w:pPr>
        <w:pStyle w:val="Heading1"/>
        <w:spacing w:line="480" w:lineRule="auto"/>
      </w:pPr>
      <w:bookmarkStart w:id="166" w:name="_Toc485375305"/>
      <w:r w:rsidRPr="00123A7D">
        <w:lastRenderedPageBreak/>
        <w:t>Long-term prognostic significance of persisting histological activity despite biochemical remission in autoimmune hepatitis</w:t>
      </w:r>
      <w:bookmarkEnd w:id="166"/>
      <w:r w:rsidRPr="00123A7D">
        <w:t xml:space="preserve"> </w:t>
      </w:r>
    </w:p>
    <w:p w:rsidR="00123A7D" w:rsidRPr="00123A7D" w:rsidRDefault="0080118D" w:rsidP="00ED6FA8">
      <w:pPr>
        <w:pStyle w:val="Heading2"/>
        <w:rPr>
          <w:rFonts w:eastAsia="Calibri"/>
        </w:rPr>
      </w:pPr>
      <w:bookmarkStart w:id="167" w:name="_Toc485375306"/>
      <w:r w:rsidRPr="0080118D">
        <w:rPr>
          <w:rFonts w:eastAsia="Calibri"/>
        </w:rPr>
        <w:t>Introduction</w:t>
      </w:r>
      <w:bookmarkEnd w:id="167"/>
    </w:p>
    <w:p w:rsidR="0080118D" w:rsidRPr="0080118D" w:rsidRDefault="0080118D" w:rsidP="00ED6FA8">
      <w:pPr>
        <w:contextualSpacing/>
        <w:rPr>
          <w:rFonts w:eastAsia="Calibri" w:cs="Times New Roman"/>
          <w:b/>
          <w:szCs w:val="24"/>
        </w:rPr>
      </w:pPr>
      <w:r w:rsidRPr="0080118D">
        <w:rPr>
          <w:rFonts w:eastAsia="Calibri" w:cs="Times New Roman"/>
          <w:szCs w:val="24"/>
        </w:rPr>
        <w:t xml:space="preserve">Autoimmune hepatitis (AIH) if untreated, often progresses to cirrhosis and death from liver failure. Controlled trials from the1970s showed that treatment with prednisolone +/- azathioprine, improved survival </w:t>
      </w:r>
      <w:r w:rsidRPr="0080118D">
        <w:rPr>
          <w:rFonts w:eastAsia="Calibri" w:cs="Times New Roman"/>
          <w:szCs w:val="24"/>
        </w:rPr>
        <w:fldChar w:fldCharType="begin">
          <w:fldData xml:space="preserve">PEVuZE5vdGU+PENpdGU+PEF1dGhvcj5Db29rPC9BdXRob3I+PFllYXI+MTk3MTwvWWVhcj48UmVj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</w:fldData>
        </w:fldChar>
      </w:r>
      <w:r w:rsidR="007B0E17">
        <w:rPr>
          <w:rFonts w:eastAsia="Calibri" w:cs="Times New Roman"/>
          <w:szCs w:val="24"/>
        </w:rPr>
        <w:instrText xml:space="preserve"> ADDIN EN.CITE </w:instrText>
      </w:r>
      <w:r w:rsidR="007B0E17">
        <w:rPr>
          <w:rFonts w:eastAsia="Calibri" w:cs="Times New Roman"/>
          <w:szCs w:val="24"/>
        </w:rPr>
        <w:fldChar w:fldCharType="begin">
          <w:fldData xml:space="preserve">PEVuZE5vdGU+PENpdGU+PEF1dGhvcj5Db29rPC9BdXRob3I+PFllYXI+MTk3MTwvWWVhcj48UmVj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</w:fldData>
        </w:fldChar>
      </w:r>
      <w:r w:rsidR="007B0E17">
        <w:rPr>
          <w:rFonts w:eastAsia="Calibri" w:cs="Times New Roman"/>
          <w:szCs w:val="24"/>
        </w:rPr>
        <w:instrText xml:space="preserve"> ADDIN EN.CITE.DATA </w:instrText>
      </w:r>
      <w:r w:rsidR="007B0E17">
        <w:rPr>
          <w:rFonts w:eastAsia="Calibri" w:cs="Times New Roman"/>
          <w:szCs w:val="24"/>
        </w:rPr>
      </w:r>
      <w:r w:rsidR="007B0E17">
        <w:rPr>
          <w:rFonts w:eastAsia="Calibri" w:cs="Times New Roman"/>
          <w:szCs w:val="24"/>
        </w:rPr>
        <w:fldChar w:fldCharType="end"/>
      </w:r>
      <w:r w:rsidRPr="0080118D">
        <w:rPr>
          <w:rFonts w:eastAsia="Calibri" w:cs="Times New Roman"/>
          <w:szCs w:val="24"/>
        </w:rPr>
      </w:r>
      <w:r w:rsidRPr="0080118D">
        <w:rPr>
          <w:rFonts w:eastAsia="Calibri" w:cs="Times New Roman"/>
          <w:szCs w:val="24"/>
        </w:rPr>
        <w:fldChar w:fldCharType="separate"/>
      </w:r>
      <w:r w:rsidR="007B0E17">
        <w:rPr>
          <w:rFonts w:eastAsia="Calibri" w:cs="Times New Roman"/>
          <w:noProof/>
          <w:szCs w:val="24"/>
        </w:rPr>
        <w:t>(5, 6, 37)</w:t>
      </w:r>
      <w:r w:rsidRPr="0080118D">
        <w:rPr>
          <w:rFonts w:eastAsia="Calibri" w:cs="Times New Roman"/>
          <w:szCs w:val="24"/>
        </w:rPr>
        <w:fldChar w:fldCharType="end"/>
      </w:r>
      <w:r w:rsidRPr="0080118D">
        <w:rPr>
          <w:rFonts w:eastAsia="Calibri" w:cs="Times New Roman"/>
          <w:szCs w:val="24"/>
        </w:rPr>
        <w:t>.  It is commonly believed that the outlook of treated AIH is now good, with some studies suggesting that 10- year survival in treated AIH is similar to that of the general population</w:t>
      </w:r>
      <w:r w:rsidR="00312D32">
        <w:rPr>
          <w:rFonts w:eastAsia="Calibri" w:cs="Times New Roman"/>
          <w:szCs w:val="24"/>
        </w:rPr>
        <w:t xml:space="preserve"> </w:t>
      </w:r>
      <w:r w:rsidRPr="0080118D">
        <w:rPr>
          <w:rFonts w:eastAsia="Calibri" w:cs="Times New Roman"/>
          <w:szCs w:val="24"/>
        </w:rPr>
        <w:fldChar w:fldCharType="begin">
          <w:fldData xml:space="preserve">PEVuZE5vdGU+PENpdGU+PEF1dGhvcj5LYW56bGVyPC9BdXRob3I+PFllYXI+MjAwMTwvWWVhcj48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==
</w:fldData>
        </w:fldChar>
      </w:r>
      <w:r w:rsidR="00322E47">
        <w:rPr>
          <w:rFonts w:eastAsia="Calibri" w:cs="Times New Roman"/>
          <w:szCs w:val="24"/>
        </w:rPr>
        <w:instrText xml:space="preserve"> ADDIN EN.CITE </w:instrText>
      </w:r>
      <w:r w:rsidR="00322E47">
        <w:rPr>
          <w:rFonts w:eastAsia="Calibri" w:cs="Times New Roman"/>
          <w:szCs w:val="24"/>
        </w:rPr>
        <w:fldChar w:fldCharType="begin">
          <w:fldData xml:space="preserve">PEVuZE5vdGU+PENpdGU+PEF1dGhvcj5LYW56bGVyPC9BdXRob3I+PFllYXI+MjAwMTwvWWVhcj48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==
</w:fldData>
        </w:fldChar>
      </w:r>
      <w:r w:rsidR="00322E47">
        <w:rPr>
          <w:rFonts w:eastAsia="Calibri" w:cs="Times New Roman"/>
          <w:szCs w:val="24"/>
        </w:rPr>
        <w:instrText xml:space="preserve"> ADDIN EN.CITE.DATA </w:instrText>
      </w:r>
      <w:r w:rsidR="00322E47">
        <w:rPr>
          <w:rFonts w:eastAsia="Calibri" w:cs="Times New Roman"/>
          <w:szCs w:val="24"/>
        </w:rPr>
      </w:r>
      <w:r w:rsidR="00322E47">
        <w:rPr>
          <w:rFonts w:eastAsia="Calibri" w:cs="Times New Roman"/>
          <w:szCs w:val="24"/>
        </w:rPr>
        <w:fldChar w:fldCharType="end"/>
      </w:r>
      <w:r w:rsidRPr="0080118D">
        <w:rPr>
          <w:rFonts w:eastAsia="Calibri" w:cs="Times New Roman"/>
          <w:szCs w:val="24"/>
        </w:rPr>
      </w:r>
      <w:r w:rsidRPr="0080118D">
        <w:rPr>
          <w:rFonts w:eastAsia="Calibri" w:cs="Times New Roman"/>
          <w:szCs w:val="24"/>
        </w:rPr>
        <w:fldChar w:fldCharType="separate"/>
      </w:r>
      <w:r w:rsidR="00322E47">
        <w:rPr>
          <w:rFonts w:eastAsia="Calibri" w:cs="Times New Roman"/>
          <w:noProof/>
          <w:szCs w:val="24"/>
        </w:rPr>
        <w:t>(51, 64)</w:t>
      </w:r>
      <w:r w:rsidRPr="0080118D">
        <w:rPr>
          <w:rFonts w:eastAsia="Calibri" w:cs="Times New Roman"/>
          <w:szCs w:val="24"/>
        </w:rPr>
        <w:fldChar w:fldCharType="end"/>
      </w:r>
      <w:r w:rsidRPr="0080118D">
        <w:rPr>
          <w:rFonts w:eastAsia="Calibri" w:cs="Times New Roman"/>
          <w:szCs w:val="24"/>
        </w:rPr>
        <w:t xml:space="preserve">.  However, two recent studies suggest that survival declines during the second decade of disease </w:t>
      </w:r>
      <w:r w:rsidRPr="0080118D">
        <w:rPr>
          <w:rFonts w:eastAsia="Calibri" w:cs="Times New Roman"/>
          <w:szCs w:val="24"/>
        </w:rPr>
        <w:fldChar w:fldCharType="begin">
          <w:fldData xml:space="preserve">PEVuZE5vdGU+PENpdGU+PEF1dGhvcj5Ib2Vyb2xkdDwvQXV0aG9yPjxZZWFyPjIwMTE8L1llYXI+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</w:fldData>
        </w:fldChar>
      </w:r>
      <w:r w:rsidR="00322E47">
        <w:rPr>
          <w:rFonts w:eastAsia="Calibri" w:cs="Times New Roman"/>
          <w:szCs w:val="24"/>
        </w:rPr>
        <w:instrText xml:space="preserve"> ADDIN EN.CITE </w:instrText>
      </w:r>
      <w:r w:rsidR="00322E47">
        <w:rPr>
          <w:rFonts w:eastAsia="Calibri" w:cs="Times New Roman"/>
          <w:szCs w:val="24"/>
        </w:rPr>
        <w:fldChar w:fldCharType="begin">
          <w:fldData xml:space="preserve">PEVuZE5vdGU+PENpdGU+PEF1dGhvcj5Ib2Vyb2xkdDwvQXV0aG9yPjxZZWFyPjIwMTE8L1llYXI+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</w:fldData>
        </w:fldChar>
      </w:r>
      <w:r w:rsidR="00322E47">
        <w:rPr>
          <w:rFonts w:eastAsia="Calibri" w:cs="Times New Roman"/>
          <w:szCs w:val="24"/>
        </w:rPr>
        <w:instrText xml:space="preserve"> ADDIN EN.CITE.DATA </w:instrText>
      </w:r>
      <w:r w:rsidR="00322E47">
        <w:rPr>
          <w:rFonts w:eastAsia="Calibri" w:cs="Times New Roman"/>
          <w:szCs w:val="24"/>
        </w:rPr>
      </w:r>
      <w:r w:rsidR="00322E47">
        <w:rPr>
          <w:rFonts w:eastAsia="Calibri" w:cs="Times New Roman"/>
          <w:szCs w:val="24"/>
        </w:rPr>
        <w:fldChar w:fldCharType="end"/>
      </w:r>
      <w:r w:rsidRPr="0080118D">
        <w:rPr>
          <w:rFonts w:eastAsia="Calibri" w:cs="Times New Roman"/>
          <w:szCs w:val="24"/>
        </w:rPr>
      </w:r>
      <w:r w:rsidRPr="0080118D">
        <w:rPr>
          <w:rFonts w:eastAsia="Calibri" w:cs="Times New Roman"/>
          <w:szCs w:val="24"/>
        </w:rPr>
        <w:fldChar w:fldCharType="separate"/>
      </w:r>
      <w:r w:rsidR="00322E47">
        <w:rPr>
          <w:rFonts w:eastAsia="Calibri" w:cs="Times New Roman"/>
          <w:noProof/>
          <w:szCs w:val="24"/>
        </w:rPr>
        <w:t>(9, 66)</w:t>
      </w:r>
      <w:r w:rsidRPr="0080118D">
        <w:rPr>
          <w:rFonts w:eastAsia="Calibri" w:cs="Times New Roman"/>
          <w:szCs w:val="24"/>
        </w:rPr>
        <w:fldChar w:fldCharType="end"/>
      </w:r>
      <w:r w:rsidRPr="0080118D">
        <w:rPr>
          <w:rFonts w:eastAsia="Calibri" w:cs="Times New Roman"/>
          <w:szCs w:val="24"/>
        </w:rPr>
        <w:t xml:space="preserve">. </w:t>
      </w:r>
    </w:p>
    <w:p w:rsidR="0080118D" w:rsidRPr="0080118D" w:rsidRDefault="0080118D" w:rsidP="00ED6FA8">
      <w:pPr>
        <w:contextualSpacing/>
        <w:rPr>
          <w:rFonts w:eastAsia="Calibri" w:cs="Times New Roman"/>
          <w:b/>
          <w:szCs w:val="24"/>
        </w:rPr>
      </w:pPr>
    </w:p>
    <w:p w:rsidR="0080118D" w:rsidRPr="0080118D" w:rsidRDefault="0080118D" w:rsidP="00ED6FA8">
      <w:pPr>
        <w:contextualSpacing/>
        <w:rPr>
          <w:rFonts w:eastAsia="Calibri" w:cs="Times New Roman"/>
          <w:b/>
          <w:szCs w:val="24"/>
        </w:rPr>
      </w:pPr>
      <w:r w:rsidRPr="0080118D">
        <w:rPr>
          <w:rFonts w:eastAsia="Calibri" w:cs="Times New Roman"/>
          <w:szCs w:val="24"/>
        </w:rPr>
        <w:t>The aim of treatment in AIH is to suppress liver inflammation, thereby preventing progression to cirrhosis and liver failure. Serum transaminases are surrogate markers for severity of inflammation. As observational studies have demonstrated associatio</w:t>
      </w:r>
      <w:r w:rsidR="00B80BF5">
        <w:rPr>
          <w:rFonts w:eastAsia="Calibri" w:cs="Times New Roman"/>
          <w:szCs w:val="24"/>
        </w:rPr>
        <w:t>ns between persistent mild (1-2x</w:t>
      </w:r>
      <w:r w:rsidRPr="0080118D">
        <w:rPr>
          <w:rFonts w:eastAsia="Calibri" w:cs="Times New Roman"/>
          <w:szCs w:val="24"/>
        </w:rPr>
        <w:t>ULN) serum transaminases elevations and adverse clinical outcomes</w:t>
      </w:r>
      <w:r w:rsidR="00312D32">
        <w:rPr>
          <w:rFonts w:eastAsia="Calibri" w:cs="Times New Roman"/>
          <w:szCs w:val="24"/>
        </w:rPr>
        <w:t xml:space="preserve"> </w:t>
      </w:r>
      <w:r w:rsidRPr="0080118D">
        <w:rPr>
          <w:rFonts w:eastAsia="Calibri" w:cs="Times New Roman"/>
          <w:szCs w:val="24"/>
        </w:rPr>
        <w:fldChar w:fldCharType="begin">
          <w:fldData xml:space="preserve">PEVuZE5vdGU+PENpdGU+PEF1dGhvcj5Ib2Vyb2xkdDwvQXV0aG9yPjxZZWFyPjIwMTE8L1llYXI+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</w:fldData>
        </w:fldChar>
      </w:r>
      <w:r w:rsidR="00322E47">
        <w:rPr>
          <w:rFonts w:eastAsia="Calibri" w:cs="Times New Roman"/>
          <w:szCs w:val="24"/>
        </w:rPr>
        <w:instrText xml:space="preserve"> ADDIN EN.CITE </w:instrText>
      </w:r>
      <w:r w:rsidR="00322E47">
        <w:rPr>
          <w:rFonts w:eastAsia="Calibri" w:cs="Times New Roman"/>
          <w:szCs w:val="24"/>
        </w:rPr>
        <w:fldChar w:fldCharType="begin">
          <w:fldData xml:space="preserve">PEVuZE5vdGU+PENpdGU+PEF1dGhvcj5Ib2Vyb2xkdDwvQXV0aG9yPjxZZWFyPjIwMTE8L1llYXI+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</w:fldData>
        </w:fldChar>
      </w:r>
      <w:r w:rsidR="00322E47">
        <w:rPr>
          <w:rFonts w:eastAsia="Calibri" w:cs="Times New Roman"/>
          <w:szCs w:val="24"/>
        </w:rPr>
        <w:instrText xml:space="preserve"> ADDIN EN.CITE.DATA </w:instrText>
      </w:r>
      <w:r w:rsidR="00322E47">
        <w:rPr>
          <w:rFonts w:eastAsia="Calibri" w:cs="Times New Roman"/>
          <w:szCs w:val="24"/>
        </w:rPr>
      </w:r>
      <w:r w:rsidR="00322E47">
        <w:rPr>
          <w:rFonts w:eastAsia="Calibri" w:cs="Times New Roman"/>
          <w:szCs w:val="24"/>
        </w:rPr>
        <w:fldChar w:fldCharType="end"/>
      </w:r>
      <w:r w:rsidRPr="0080118D">
        <w:rPr>
          <w:rFonts w:eastAsia="Calibri" w:cs="Times New Roman"/>
          <w:szCs w:val="24"/>
        </w:rPr>
      </w:r>
      <w:r w:rsidRPr="0080118D">
        <w:rPr>
          <w:rFonts w:eastAsia="Calibri" w:cs="Times New Roman"/>
          <w:szCs w:val="24"/>
        </w:rPr>
        <w:fldChar w:fldCharType="separate"/>
      </w:r>
      <w:r w:rsidR="00322E47">
        <w:rPr>
          <w:rFonts w:eastAsia="Calibri" w:cs="Times New Roman"/>
          <w:noProof/>
          <w:szCs w:val="24"/>
        </w:rPr>
        <w:t>(39, 40, 66)</w:t>
      </w:r>
      <w:r w:rsidRPr="0080118D">
        <w:rPr>
          <w:rFonts w:eastAsia="Calibri" w:cs="Times New Roman"/>
          <w:szCs w:val="24"/>
        </w:rPr>
        <w:fldChar w:fldCharType="end"/>
      </w:r>
      <w:r w:rsidRPr="0080118D">
        <w:rPr>
          <w:rFonts w:eastAsia="Calibri" w:cs="Times New Roman"/>
          <w:szCs w:val="24"/>
        </w:rPr>
        <w:t xml:space="preserve">, the desired treatment endpoint of complete normalisation of transaminases is now widely accepted </w:t>
      </w:r>
      <w:r w:rsidRPr="0080118D">
        <w:rPr>
          <w:rFonts w:eastAsia="Calibri" w:cs="Times New Roman"/>
          <w:szCs w:val="24"/>
        </w:rPr>
        <w:fldChar w:fldCharType="begin">
          <w:fldData xml:space="preserve">PEVuZE5vdGU+PENpdGU+PEF1dGhvcj5HbGVlc29uPC9BdXRob3I+PFllYXI+MjAxMTwvWWVhcj48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</w:fldData>
        </w:fldChar>
      </w:r>
      <w:r w:rsidR="00D87155">
        <w:rPr>
          <w:rFonts w:eastAsia="Calibri" w:cs="Times New Roman"/>
          <w:szCs w:val="24"/>
        </w:rPr>
        <w:instrText xml:space="preserve"> ADDIN EN.CITE </w:instrText>
      </w:r>
      <w:r w:rsidR="00D87155">
        <w:rPr>
          <w:rFonts w:eastAsia="Calibri" w:cs="Times New Roman"/>
          <w:szCs w:val="24"/>
        </w:rPr>
        <w:fldChar w:fldCharType="begin">
          <w:fldData xml:space="preserve">PEVuZE5vdGU+PENpdGU+PEF1dGhvcj5HbGVlc29uPC9BdXRob3I+PFllYXI+MjAxMTwvWWVhcj48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</w:fldData>
        </w:fldChar>
      </w:r>
      <w:r w:rsidR="00D87155">
        <w:rPr>
          <w:rFonts w:eastAsia="Calibri" w:cs="Times New Roman"/>
          <w:szCs w:val="24"/>
        </w:rPr>
        <w:instrText xml:space="preserve"> ADDIN EN.CITE.DATA </w:instrText>
      </w:r>
      <w:r w:rsidR="00D87155">
        <w:rPr>
          <w:rFonts w:eastAsia="Calibri" w:cs="Times New Roman"/>
          <w:szCs w:val="24"/>
        </w:rPr>
      </w:r>
      <w:r w:rsidR="00D87155">
        <w:rPr>
          <w:rFonts w:eastAsia="Calibri" w:cs="Times New Roman"/>
          <w:szCs w:val="24"/>
        </w:rPr>
        <w:fldChar w:fldCharType="end"/>
      </w:r>
      <w:r w:rsidRPr="0080118D">
        <w:rPr>
          <w:rFonts w:eastAsia="Calibri" w:cs="Times New Roman"/>
          <w:szCs w:val="24"/>
        </w:rPr>
      </w:r>
      <w:r w:rsidRPr="0080118D">
        <w:rPr>
          <w:rFonts w:eastAsia="Calibri" w:cs="Times New Roman"/>
          <w:szCs w:val="24"/>
        </w:rPr>
        <w:fldChar w:fldCharType="separate"/>
      </w:r>
      <w:r w:rsidR="00D87155">
        <w:rPr>
          <w:rFonts w:eastAsia="Calibri" w:cs="Times New Roman"/>
          <w:noProof/>
          <w:szCs w:val="24"/>
        </w:rPr>
        <w:t>(41, 100)</w:t>
      </w:r>
      <w:r w:rsidRPr="0080118D">
        <w:rPr>
          <w:rFonts w:eastAsia="Calibri" w:cs="Times New Roman"/>
          <w:szCs w:val="24"/>
        </w:rPr>
        <w:fldChar w:fldCharType="end"/>
      </w:r>
      <w:r w:rsidRPr="0080118D">
        <w:rPr>
          <w:rFonts w:eastAsia="Calibri" w:cs="Times New Roman"/>
          <w:szCs w:val="24"/>
        </w:rPr>
        <w:t>. Elevations of ɣ-globulin or IgG  may also indicate ongoing inflammatory activity</w:t>
      </w:r>
      <w:r w:rsidR="00312D32">
        <w:rPr>
          <w:rFonts w:eastAsia="Calibri" w:cs="Times New Roman"/>
          <w:szCs w:val="24"/>
        </w:rPr>
        <w:t xml:space="preserve"> </w:t>
      </w:r>
      <w:r w:rsidRPr="0080118D">
        <w:rPr>
          <w:rFonts w:eastAsia="Calibri" w:cs="Times New Roman"/>
          <w:szCs w:val="24"/>
        </w:rPr>
        <w:fldChar w:fldCharType="begin"/>
      </w:r>
      <w:r w:rsidR="007B0E17">
        <w:rPr>
          <w:rFonts w:eastAsia="Calibri" w:cs="Times New Roman"/>
          <w:szCs w:val="24"/>
        </w:rPr>
        <w:instrText xml:space="preserve"> ADDIN EN.CITE &lt;EndNote&gt;&lt;Cite&gt;&lt;Author&gt;Luth&lt;/Author&gt;&lt;Year&gt;2008&lt;/Year&gt;&lt;RecNum&gt;125&lt;/RecNum&gt;&lt;DisplayText&gt;(42)&lt;/DisplayText&gt;&lt;record&gt;&lt;rec-number&gt;125&lt;/rec-number&gt;&lt;foreign-keys&gt;&lt;key app="EN" db-id="zvetrawzapvprberawvv9ftg0dx5rs92tes2" timestamp="0"&gt;125&lt;/key&gt;&lt;/foreign-keys&gt;&lt;ref-type name="Journal Article"&gt;17&lt;/ref-type&gt;&lt;contributors&gt;&lt;authors&gt;&lt;author&gt;Luth, S.&lt;/author&gt;&lt;author&gt;Herkel, J.&lt;/author&gt;&lt;author&gt;Kanzler, S.&lt;/author&gt;&lt;author&gt;Frenzel, C.&lt;/author&gt;&lt;author&gt;Galle, P. R.&lt;/author&gt;&lt;author&gt;Dienes, H. P.&lt;/author&gt;&lt;author&gt;Schramm, C.&lt;/author&gt;&lt;author&gt;Lohse, A. W.&lt;/author&gt;&lt;/authors&gt;&lt;/contributors&gt;&lt;auth-address&gt;Department of Medicine, University Medical Center Hamburg-Eppendorf, Hamburg, Germany.&lt;/auth-address&gt;&lt;titles&gt;&lt;title&gt;Serologic markers compared with liver biopsy for monitoring disease activity in autoimmune hepatitis&lt;/title&gt;&lt;secondary-title&gt;J Clin Gastroenterol&lt;/secondary-title&gt;&lt;/titles&gt;&lt;pages&gt;926-30&lt;/pages&gt;&lt;volume&gt;42&lt;/volume&gt;&lt;number&gt;8&lt;/number&gt;&lt;keywords&gt;&lt;keyword&gt;Adult&lt;/keyword&gt;&lt;keyword&gt;Aged&lt;/keyword&gt;&lt;keyword&gt;Aged, 80 and over&lt;/keyword&gt;&lt;keyword&gt;Alanine Transaminase/blood&lt;/keyword&gt;&lt;keyword&gt;Biological Markers/blood&lt;/keyword&gt;&lt;keyword&gt;Biopsy/methods&lt;/keyword&gt;&lt;keyword&gt;Disease Progression&lt;/keyword&gt;&lt;keyword&gt;Female&lt;/keyword&gt;&lt;keyword&gt;Hepatitis, Autoimmune/ diagnosis/immunology&lt;/keyword&gt;&lt;keyword&gt;Humans&lt;/keyword&gt;&lt;keyword&gt;Immunoglobulin G/metabolism&lt;/keyword&gt;&lt;keyword&gt;Liver/ pathology&lt;/keyword&gt;&lt;keyword&gt;Liver Cirrhosis/diagnosis/etiology&lt;/keyword&gt;&lt;keyword&gt;Liver Function Tests&lt;/keyword&gt;&lt;keyword&gt;Male&lt;/keyword&gt;&lt;keyword&gt;Middle Aged&lt;/keyword&gt;&lt;/keywords&gt;&lt;dates&gt;&lt;year&gt;2008&lt;/year&gt;&lt;pub-dates&gt;&lt;date&gt;Sep&lt;/date&gt;&lt;/pub-dates&gt;&lt;/dates&gt;&lt;isbn&gt;1539-2031 (Electronic)&amp;#xD;0192-0790 (Linking)&lt;/isbn&gt;&lt;accession-num&gt;18645526&lt;/accession-num&gt;&lt;urls&gt;&lt;/urls&gt;&lt;/record&gt;&lt;/Cite&gt;&lt;/EndNote&gt;</w:instrText>
      </w:r>
      <w:r w:rsidRPr="0080118D">
        <w:rPr>
          <w:rFonts w:eastAsia="Calibri" w:cs="Times New Roman"/>
          <w:szCs w:val="24"/>
        </w:rPr>
        <w:fldChar w:fldCharType="separate"/>
      </w:r>
      <w:r w:rsidR="007B0E17">
        <w:rPr>
          <w:rFonts w:eastAsia="Calibri" w:cs="Times New Roman"/>
          <w:noProof/>
          <w:szCs w:val="24"/>
        </w:rPr>
        <w:t>(42)</w:t>
      </w:r>
      <w:r w:rsidRPr="0080118D">
        <w:rPr>
          <w:rFonts w:eastAsia="Calibri" w:cs="Times New Roman"/>
          <w:szCs w:val="24"/>
        </w:rPr>
        <w:fldChar w:fldCharType="end"/>
      </w:r>
      <w:r w:rsidRPr="0080118D">
        <w:rPr>
          <w:rFonts w:eastAsia="Calibri" w:cs="Times New Roman"/>
          <w:szCs w:val="24"/>
        </w:rPr>
        <w:t xml:space="preserve"> and thus, biochemical remission is now defined as normalisation of serum transaminases and ɣ-globulin or IgG</w:t>
      </w:r>
      <w:r w:rsidR="00312D32">
        <w:rPr>
          <w:rFonts w:eastAsia="Calibri" w:cs="Times New Roman"/>
          <w:szCs w:val="24"/>
        </w:rPr>
        <w:t xml:space="preserve"> </w:t>
      </w:r>
      <w:r w:rsidRPr="0080118D">
        <w:rPr>
          <w:rFonts w:eastAsia="Calibri" w:cs="Times New Roman"/>
          <w:szCs w:val="24"/>
        </w:rPr>
        <w:fldChar w:fldCharType="begin"/>
      </w:r>
      <w:r w:rsidR="007B0E17">
        <w:rPr>
          <w:rFonts w:eastAsia="Calibri" w:cs="Times New Roman"/>
          <w:szCs w:val="24"/>
        </w:rPr>
        <w:instrText xml:space="preserve"> ADDIN EN.CITE &lt;EndNote&gt;&lt;Cite&gt;&lt;Author&gt;Manns&lt;/Author&gt;&lt;Year&gt;2010&lt;/Year&gt;&lt;RecNum&gt;106&lt;/RecNum&gt;&lt;DisplayText&gt;(41)&lt;/DisplayText&gt;&lt;record&gt;&lt;rec-number&gt;106&lt;/rec-number&gt;&lt;foreign-keys&gt;&lt;key app="EN" db-id="zvetrawzapvprberawvv9ftg0dx5rs92tes2" timestamp="0"&gt;106&lt;/key&gt;&lt;/foreign-keys&gt;&lt;ref-type name="Journal Article"&gt;17&lt;/ref-type&gt;&lt;contributors&gt;&lt;authors&gt;&lt;author&gt;Manns, M. P.&lt;/author&gt;&lt;author&gt;Czaja, A. J.&lt;/author&gt;&lt;author&gt;Gorham, J. D.&lt;/author&gt;&lt;author&gt;Krawitt, E. L.&lt;/author&gt;&lt;author&gt;Mieli-Vergani, G.&lt;/author&gt;&lt;author&gt;Vergani, D.&lt;/author&gt;&lt;author&gt;Vierling, J. M.&lt;/author&gt;&lt;/authors&gt;&lt;/contributors&gt;&lt;auth-address&gt;Medical School of Hannover, Department of Gastroenterology, Hepatology and Endocrinology, Hannover, Germany. manns.michael@mh-hannover.de&lt;/auth-address&gt;&lt;titles&gt;&lt;title&gt;Diagnosis and management of autoimmune hepatitis&lt;/title&gt;&lt;secondary-title&gt;Hepatology&lt;/secondary-title&gt;&lt;/titles&gt;&lt;periodical&gt;&lt;full-title&gt;Hepatology&lt;/full-title&gt;&lt;/periodical&gt;&lt;pages&gt;2193-213&lt;/pages&gt;&lt;volume&gt;51&lt;/volume&gt;&lt;number&gt;6&lt;/number&gt;&lt;keywords&gt;&lt;keyword&gt;Adult&lt;/keyword&gt;&lt;keyword&gt;Autoantibodies/blood&lt;/keyword&gt;&lt;keyword&gt;Child&lt;/keyword&gt;&lt;keyword&gt;Drug Toxicity&lt;/keyword&gt;&lt;keyword&gt;Hepatitis, Autoimmune/ diagnosis/ drug therapy/immunology&lt;/keyword&gt;&lt;keyword&gt;Humans&lt;/keyword&gt;&lt;keyword&gt;Liver/pathology&lt;/keyword&gt;&lt;keyword&gt;Recurrence&lt;/keyword&gt;&lt;keyword&gt;Treatment Outcome&lt;/keyword&gt;&lt;/keywords&gt;&lt;dates&gt;&lt;year&gt;2010&lt;/year&gt;&lt;pub-dates&gt;&lt;date&gt;Jun&lt;/date&gt;&lt;/pub-dates&gt;&lt;/dates&gt;&lt;isbn&gt;1527-3350 (Electronic)&amp;#xD;0270-9139 (Linking)&lt;/isbn&gt;&lt;accession-num&gt;20513004&lt;/accession-num&gt;&lt;urls&gt;&lt;/urls&gt;&lt;/record&gt;&lt;/Cite&gt;&lt;/EndNote&gt;</w:instrText>
      </w:r>
      <w:r w:rsidRPr="0080118D">
        <w:rPr>
          <w:rFonts w:eastAsia="Calibri" w:cs="Times New Roman"/>
          <w:szCs w:val="24"/>
        </w:rPr>
        <w:fldChar w:fldCharType="separate"/>
      </w:r>
      <w:r w:rsidR="007B0E17">
        <w:rPr>
          <w:rFonts w:eastAsia="Calibri" w:cs="Times New Roman"/>
          <w:noProof/>
          <w:szCs w:val="24"/>
        </w:rPr>
        <w:t>(41)</w:t>
      </w:r>
      <w:r w:rsidRPr="0080118D">
        <w:rPr>
          <w:rFonts w:eastAsia="Calibri" w:cs="Times New Roman"/>
          <w:szCs w:val="24"/>
        </w:rPr>
        <w:fldChar w:fldCharType="end"/>
      </w:r>
      <w:r w:rsidRPr="0080118D">
        <w:rPr>
          <w:rFonts w:eastAsia="Calibri" w:cs="Times New Roman"/>
          <w:szCs w:val="24"/>
        </w:rPr>
        <w:t xml:space="preserve"> .</w:t>
      </w:r>
    </w:p>
    <w:p w:rsidR="0080118D" w:rsidRPr="0080118D" w:rsidRDefault="0080118D" w:rsidP="00ED6FA8">
      <w:pPr>
        <w:contextualSpacing/>
        <w:rPr>
          <w:rFonts w:eastAsia="Calibri" w:cs="Times New Roman"/>
          <w:b/>
          <w:szCs w:val="24"/>
        </w:rPr>
      </w:pPr>
    </w:p>
    <w:p w:rsidR="0080118D" w:rsidRPr="0080118D" w:rsidRDefault="0080118D" w:rsidP="00ED6FA8">
      <w:pPr>
        <w:contextualSpacing/>
        <w:rPr>
          <w:rFonts w:eastAsia="Calibri" w:cs="Times New Roman"/>
          <w:b/>
          <w:szCs w:val="24"/>
        </w:rPr>
      </w:pPr>
      <w:r w:rsidRPr="0080118D">
        <w:rPr>
          <w:rFonts w:eastAsia="Calibri" w:cs="Times New Roman"/>
          <w:szCs w:val="24"/>
        </w:rPr>
        <w:t xml:space="preserve">Histological remission is also a desired treatment endpoint. The Mayo Clinic trial (which included 6 monthly follow-up liver biopsies) showed that histological remission lagged behind biochemical remission by several months and was achieved by only 60% of patient after two </w:t>
      </w:r>
      <w:r w:rsidRPr="0080118D">
        <w:rPr>
          <w:rFonts w:eastAsia="Calibri" w:cs="Times New Roman"/>
          <w:szCs w:val="24"/>
        </w:rPr>
        <w:lastRenderedPageBreak/>
        <w:t xml:space="preserve">years treatment with prednisolone +/- </w:t>
      </w:r>
      <w:r w:rsidR="00B80BF5">
        <w:rPr>
          <w:rFonts w:eastAsia="Calibri" w:cs="Times New Roman"/>
          <w:szCs w:val="24"/>
        </w:rPr>
        <w:t xml:space="preserve">AZA </w:t>
      </w:r>
      <w:r w:rsidRPr="0080118D">
        <w:rPr>
          <w:rFonts w:eastAsia="Calibri" w:cs="Times New Roman"/>
          <w:szCs w:val="24"/>
        </w:rPr>
        <w:fldChar w:fldCharType="begin"/>
      </w:r>
      <w:r w:rsidR="007B0E17">
        <w:rPr>
          <w:rFonts w:eastAsia="Calibri" w:cs="Times New Roman"/>
          <w:szCs w:val="24"/>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Pr="0080118D">
        <w:rPr>
          <w:rFonts w:eastAsia="Calibri" w:cs="Times New Roman"/>
          <w:szCs w:val="24"/>
        </w:rPr>
        <w:fldChar w:fldCharType="separate"/>
      </w:r>
      <w:r w:rsidR="007B0E17">
        <w:rPr>
          <w:rFonts w:eastAsia="Calibri" w:cs="Times New Roman"/>
          <w:noProof/>
          <w:szCs w:val="24"/>
        </w:rPr>
        <w:t>(6)</w:t>
      </w:r>
      <w:r w:rsidRPr="0080118D">
        <w:rPr>
          <w:rFonts w:eastAsia="Calibri" w:cs="Times New Roman"/>
          <w:szCs w:val="24"/>
        </w:rPr>
        <w:fldChar w:fldCharType="end"/>
      </w:r>
      <w:r w:rsidRPr="0080118D">
        <w:rPr>
          <w:rFonts w:eastAsia="Calibri" w:cs="Times New Roman"/>
          <w:szCs w:val="24"/>
        </w:rPr>
        <w:t xml:space="preserve">.  In subsequent studies </w:t>
      </w:r>
      <w:r w:rsidRPr="0080118D">
        <w:rPr>
          <w:rFonts w:eastAsia="Calibri" w:cs="Times New Roman"/>
          <w:szCs w:val="24"/>
        </w:rPr>
        <w:fldChar w:fldCharType="begin">
          <w:fldData xml:space="preserve">PEVuZE5vdGU+PENpdGU+PEF1dGhvcj5DemFqYTwvQXV0aG9yPjxZZWFyPjE5ODE8L1llYXI+PFJl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</w:fldData>
        </w:fldChar>
      </w:r>
      <w:r w:rsidR="00D87155">
        <w:rPr>
          <w:rFonts w:eastAsia="Calibri" w:cs="Times New Roman"/>
          <w:szCs w:val="24"/>
        </w:rPr>
        <w:instrText xml:space="preserve"> ADDIN EN.CITE </w:instrText>
      </w:r>
      <w:r w:rsidR="00D87155">
        <w:rPr>
          <w:rFonts w:eastAsia="Calibri" w:cs="Times New Roman"/>
          <w:szCs w:val="24"/>
        </w:rPr>
        <w:fldChar w:fldCharType="begin">
          <w:fldData xml:space="preserve">PEVuZE5vdGU+PENpdGU+PEF1dGhvcj5DemFqYTwvQXV0aG9yPjxZZWFyPjE5ODE8L1llYXI+PFJl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</w:fldData>
        </w:fldChar>
      </w:r>
      <w:r w:rsidR="00D87155">
        <w:rPr>
          <w:rFonts w:eastAsia="Calibri" w:cs="Times New Roman"/>
          <w:szCs w:val="24"/>
        </w:rPr>
        <w:instrText xml:space="preserve"> ADDIN EN.CITE.DATA </w:instrText>
      </w:r>
      <w:r w:rsidR="00D87155">
        <w:rPr>
          <w:rFonts w:eastAsia="Calibri" w:cs="Times New Roman"/>
          <w:szCs w:val="24"/>
        </w:rPr>
      </w:r>
      <w:r w:rsidR="00D87155">
        <w:rPr>
          <w:rFonts w:eastAsia="Calibri" w:cs="Times New Roman"/>
          <w:szCs w:val="24"/>
        </w:rPr>
        <w:fldChar w:fldCharType="end"/>
      </w:r>
      <w:r w:rsidRPr="0080118D">
        <w:rPr>
          <w:rFonts w:eastAsia="Calibri" w:cs="Times New Roman"/>
          <w:szCs w:val="24"/>
        </w:rPr>
      </w:r>
      <w:r w:rsidRPr="0080118D">
        <w:rPr>
          <w:rFonts w:eastAsia="Calibri" w:cs="Times New Roman"/>
          <w:szCs w:val="24"/>
        </w:rPr>
        <w:fldChar w:fldCharType="separate"/>
      </w:r>
      <w:r w:rsidR="00D87155">
        <w:rPr>
          <w:rFonts w:eastAsia="Calibri" w:cs="Times New Roman"/>
          <w:noProof/>
          <w:szCs w:val="24"/>
        </w:rPr>
        <w:t>(42, 106)</w:t>
      </w:r>
      <w:r w:rsidRPr="0080118D">
        <w:rPr>
          <w:rFonts w:eastAsia="Calibri" w:cs="Times New Roman"/>
          <w:szCs w:val="24"/>
        </w:rPr>
        <w:fldChar w:fldCharType="end"/>
      </w:r>
      <w:r w:rsidRPr="0080118D">
        <w:rPr>
          <w:rFonts w:eastAsia="Calibri" w:cs="Times New Roman"/>
          <w:szCs w:val="24"/>
        </w:rPr>
        <w:t>, 55-75% of patients on treatment who had achieved normalisation of serum transaminases had (usually mild) persisting histological activity on follow-up liver biopsy.</w:t>
      </w:r>
    </w:p>
    <w:p w:rsidR="0080118D" w:rsidRPr="0080118D" w:rsidRDefault="0080118D" w:rsidP="00ED6FA8">
      <w:pPr>
        <w:contextualSpacing/>
        <w:rPr>
          <w:rFonts w:eastAsia="Calibri" w:cs="Times New Roman"/>
          <w:b/>
          <w:szCs w:val="24"/>
        </w:rPr>
      </w:pPr>
    </w:p>
    <w:p w:rsidR="0080118D" w:rsidRPr="0080118D" w:rsidRDefault="0080118D" w:rsidP="00ED6FA8">
      <w:pPr>
        <w:contextualSpacing/>
        <w:rPr>
          <w:rFonts w:eastAsia="Calibri" w:cs="Times New Roman"/>
          <w:szCs w:val="24"/>
        </w:rPr>
      </w:pPr>
      <w:r w:rsidRPr="0080118D">
        <w:rPr>
          <w:rFonts w:eastAsia="Calibri" w:cs="Times New Roman"/>
          <w:szCs w:val="24"/>
        </w:rPr>
        <w:t>The significance of such persisting activity is unclear.  It has been associated with progression or with failure of regression of fibrosis in some</w:t>
      </w:r>
      <w:r w:rsidR="00312D32">
        <w:rPr>
          <w:rFonts w:eastAsia="Calibri" w:cs="Times New Roman"/>
          <w:szCs w:val="24"/>
        </w:rPr>
        <w:t xml:space="preserve"> </w:t>
      </w:r>
      <w:r w:rsidRPr="0080118D">
        <w:rPr>
          <w:rFonts w:eastAsia="Calibri" w:cs="Times New Roman"/>
          <w:szCs w:val="24"/>
        </w:rPr>
        <w:fldChar w:fldCharType="begin">
          <w:fldData xml:space="preserve">PEVuZE5vdGU+PENpdGU+PEF1dGhvcj5DemFqYTwvQXV0aG9yPjxZZWFyPjIwMDQ8L1llYXI+PFJl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</w:fldData>
        </w:fldChar>
      </w:r>
      <w:r w:rsidR="00322E47">
        <w:rPr>
          <w:rFonts w:eastAsia="Calibri" w:cs="Times New Roman"/>
          <w:szCs w:val="24"/>
        </w:rPr>
        <w:instrText xml:space="preserve"> ADDIN EN.CITE </w:instrText>
      </w:r>
      <w:r w:rsidR="00322E47">
        <w:rPr>
          <w:rFonts w:eastAsia="Calibri" w:cs="Times New Roman"/>
          <w:szCs w:val="24"/>
        </w:rPr>
        <w:fldChar w:fldCharType="begin">
          <w:fldData xml:space="preserve">PEVuZE5vdGU+PENpdGU+PEF1dGhvcj5DemFqYTwvQXV0aG9yPjxZZWFyPjIwMDQ8L1llYXI+PFJl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</w:fldData>
        </w:fldChar>
      </w:r>
      <w:r w:rsidR="00322E47">
        <w:rPr>
          <w:rFonts w:eastAsia="Calibri" w:cs="Times New Roman"/>
          <w:szCs w:val="24"/>
        </w:rPr>
        <w:instrText xml:space="preserve"> ADDIN EN.CITE.DATA </w:instrText>
      </w:r>
      <w:r w:rsidR="00322E47">
        <w:rPr>
          <w:rFonts w:eastAsia="Calibri" w:cs="Times New Roman"/>
          <w:szCs w:val="24"/>
        </w:rPr>
      </w:r>
      <w:r w:rsidR="00322E47">
        <w:rPr>
          <w:rFonts w:eastAsia="Calibri" w:cs="Times New Roman"/>
          <w:szCs w:val="24"/>
        </w:rPr>
        <w:fldChar w:fldCharType="end"/>
      </w:r>
      <w:r w:rsidRPr="0080118D">
        <w:rPr>
          <w:rFonts w:eastAsia="Calibri" w:cs="Times New Roman"/>
          <w:szCs w:val="24"/>
        </w:rPr>
      </w:r>
      <w:r w:rsidRPr="0080118D">
        <w:rPr>
          <w:rFonts w:eastAsia="Calibri" w:cs="Times New Roman"/>
          <w:szCs w:val="24"/>
        </w:rPr>
        <w:fldChar w:fldCharType="separate"/>
      </w:r>
      <w:r w:rsidR="00322E47">
        <w:rPr>
          <w:rFonts w:eastAsia="Calibri" w:cs="Times New Roman"/>
          <w:noProof/>
          <w:szCs w:val="24"/>
        </w:rPr>
        <w:t>(43, 44, 65)</w:t>
      </w:r>
      <w:r w:rsidRPr="0080118D">
        <w:rPr>
          <w:rFonts w:eastAsia="Calibri" w:cs="Times New Roman"/>
          <w:szCs w:val="24"/>
        </w:rPr>
        <w:fldChar w:fldCharType="end"/>
      </w:r>
      <w:r w:rsidRPr="0080118D">
        <w:rPr>
          <w:rFonts w:eastAsia="Calibri" w:cs="Times New Roman"/>
          <w:szCs w:val="24"/>
        </w:rPr>
        <w:t>, although not all</w:t>
      </w:r>
      <w:r w:rsidR="00312D32">
        <w:rPr>
          <w:rFonts w:eastAsia="Calibri" w:cs="Times New Roman"/>
          <w:szCs w:val="24"/>
        </w:rPr>
        <w:t xml:space="preserve"> </w:t>
      </w:r>
      <w:r w:rsidRPr="0080118D">
        <w:rPr>
          <w:rFonts w:eastAsia="Calibri" w:cs="Times New Roman"/>
          <w:szCs w:val="24"/>
        </w:rPr>
        <w:fldChar w:fldCharType="begin"/>
      </w:r>
      <w:r w:rsidR="007B0E17">
        <w:rPr>
          <w:rFonts w:eastAsia="Calibri" w:cs="Times New Roman"/>
          <w:szCs w:val="24"/>
        </w:rPr>
        <w:instrText xml:space="preserve"> ADDIN EN.CITE &lt;EndNote&gt;&lt;Cite&gt;&lt;Author&gt;Luth&lt;/Author&gt;&lt;Year&gt;2008&lt;/Year&gt;&lt;RecNum&gt;125&lt;/RecNum&gt;&lt;DisplayText&gt;(42)&lt;/DisplayText&gt;&lt;record&gt;&lt;rec-number&gt;125&lt;/rec-number&gt;&lt;foreign-keys&gt;&lt;key app="EN" db-id="zvetrawzapvprberawvv9ftg0dx5rs92tes2" timestamp="0"&gt;125&lt;/key&gt;&lt;/foreign-keys&gt;&lt;ref-type name="Journal Article"&gt;17&lt;/ref-type&gt;&lt;contributors&gt;&lt;authors&gt;&lt;author&gt;Luth, S.&lt;/author&gt;&lt;author&gt;Herkel, J.&lt;/author&gt;&lt;author&gt;Kanzler, S.&lt;/author&gt;&lt;author&gt;Frenzel, C.&lt;/author&gt;&lt;author&gt;Galle, P. R.&lt;/author&gt;&lt;author&gt;Dienes, H. P.&lt;/author&gt;&lt;author&gt;Schramm, C.&lt;/author&gt;&lt;author&gt;Lohse, A. W.&lt;/author&gt;&lt;/authors&gt;&lt;/contributors&gt;&lt;auth-address&gt;Department of Medicine, University Medical Center Hamburg-Eppendorf, Hamburg, Germany.&lt;/auth-address&gt;&lt;titles&gt;&lt;title&gt;Serologic markers compared with liver biopsy for monitoring disease activity in autoimmune hepatitis&lt;/title&gt;&lt;secondary-title&gt;J Clin Gastroenterol&lt;/secondary-title&gt;&lt;/titles&gt;&lt;pages&gt;926-30&lt;/pages&gt;&lt;volume&gt;42&lt;/volume&gt;&lt;number&gt;8&lt;/number&gt;&lt;keywords&gt;&lt;keyword&gt;Adult&lt;/keyword&gt;&lt;keyword&gt;Aged&lt;/keyword&gt;&lt;keyword&gt;Aged, 80 and over&lt;/keyword&gt;&lt;keyword&gt;Alanine Transaminase/blood&lt;/keyword&gt;&lt;keyword&gt;Biological Markers/blood&lt;/keyword&gt;&lt;keyword&gt;Biopsy/methods&lt;/keyword&gt;&lt;keyword&gt;Disease Progression&lt;/keyword&gt;&lt;keyword&gt;Female&lt;/keyword&gt;&lt;keyword&gt;Hepatitis, Autoimmune/ diagnosis/immunology&lt;/keyword&gt;&lt;keyword&gt;Humans&lt;/keyword&gt;&lt;keyword&gt;Immunoglobulin G/metabolism&lt;/keyword&gt;&lt;keyword&gt;Liver/ pathology&lt;/keyword&gt;&lt;keyword&gt;Liver Cirrhosis/diagnosis/etiology&lt;/keyword&gt;&lt;keyword&gt;Liver Function Tests&lt;/keyword&gt;&lt;keyword&gt;Male&lt;/keyword&gt;&lt;keyword&gt;Middle Aged&lt;/keyword&gt;&lt;/keywords&gt;&lt;dates&gt;&lt;year&gt;2008&lt;/year&gt;&lt;pub-dates&gt;&lt;date&gt;Sep&lt;/date&gt;&lt;/pub-dates&gt;&lt;/dates&gt;&lt;isbn&gt;1539-2031 (Electronic)&amp;#xD;0192-0790 (Linking)&lt;/isbn&gt;&lt;accession-num&gt;18645526&lt;/accession-num&gt;&lt;urls&gt;&lt;/urls&gt;&lt;/record&gt;&lt;/Cite&gt;&lt;/EndNote&gt;</w:instrText>
      </w:r>
      <w:r w:rsidRPr="0080118D">
        <w:rPr>
          <w:rFonts w:eastAsia="Calibri" w:cs="Times New Roman"/>
          <w:szCs w:val="24"/>
        </w:rPr>
        <w:fldChar w:fldCharType="separate"/>
      </w:r>
      <w:r w:rsidR="007B0E17">
        <w:rPr>
          <w:rFonts w:eastAsia="Calibri" w:cs="Times New Roman"/>
          <w:noProof/>
          <w:szCs w:val="24"/>
        </w:rPr>
        <w:t>(42)</w:t>
      </w:r>
      <w:r w:rsidRPr="0080118D">
        <w:rPr>
          <w:rFonts w:eastAsia="Calibri" w:cs="Times New Roman"/>
          <w:szCs w:val="24"/>
        </w:rPr>
        <w:fldChar w:fldCharType="end"/>
      </w:r>
      <w:r w:rsidRPr="0080118D">
        <w:rPr>
          <w:rFonts w:eastAsia="Calibri" w:cs="Times New Roman"/>
          <w:szCs w:val="24"/>
        </w:rPr>
        <w:t xml:space="preserve"> studies . We are unaware of any published data linking persisting inflammation to clinical outcome. Perhaps because of uncertainty regarding its significance, many centres no longer routinely perform follow-up biopsy in patients with treated AIH, and consider normalisation of serum transaminases and globulin/</w:t>
      </w:r>
      <w:r w:rsidR="00B80BF5">
        <w:rPr>
          <w:rFonts w:eastAsia="Calibri" w:cs="Times New Roman"/>
          <w:szCs w:val="24"/>
        </w:rPr>
        <w:t>IgG</w:t>
      </w:r>
      <w:r w:rsidRPr="0080118D">
        <w:rPr>
          <w:rFonts w:eastAsia="Calibri" w:cs="Times New Roman"/>
          <w:szCs w:val="24"/>
        </w:rPr>
        <w:t xml:space="preserve"> as adequate evidence of disease remission. </w:t>
      </w:r>
    </w:p>
    <w:p w:rsidR="0080118D" w:rsidRPr="0080118D" w:rsidRDefault="0080118D" w:rsidP="00ED6FA8">
      <w:pPr>
        <w:contextualSpacing/>
        <w:rPr>
          <w:rFonts w:eastAsia="Calibri" w:cs="Times New Roman"/>
          <w:b/>
          <w:szCs w:val="24"/>
        </w:rPr>
      </w:pPr>
    </w:p>
    <w:p w:rsidR="0080118D" w:rsidRPr="0080118D" w:rsidRDefault="0080118D" w:rsidP="00ED6FA8">
      <w:pPr>
        <w:contextualSpacing/>
        <w:rPr>
          <w:rFonts w:eastAsia="Calibri" w:cs="Times New Roman"/>
          <w:b/>
          <w:szCs w:val="24"/>
        </w:rPr>
      </w:pPr>
      <w:r w:rsidRPr="0080118D">
        <w:rPr>
          <w:rFonts w:eastAsia="Calibri" w:cs="Times New Roman"/>
          <w:szCs w:val="24"/>
        </w:rPr>
        <w:t xml:space="preserve">Our unit’s policy, in patients with AIH achieving biochemical remission on treatment and who were in good health, has been to recommend a follow-up liver biopsy to confirm histological remission before withdrawal of corticosteroids. The primary aim of this study was to evaluate the long-term prognostic significance of persisting histological activity. </w:t>
      </w:r>
    </w:p>
    <w:p w:rsidR="0080118D" w:rsidRPr="0080118D" w:rsidRDefault="0080118D" w:rsidP="00ED6FA8">
      <w:pPr>
        <w:contextualSpacing/>
        <w:rPr>
          <w:rFonts w:eastAsia="Calibri" w:cs="Times New Roman"/>
          <w:b/>
          <w:szCs w:val="24"/>
        </w:rPr>
      </w:pPr>
    </w:p>
    <w:p w:rsidR="0080118D" w:rsidRPr="0080118D" w:rsidRDefault="0080118D" w:rsidP="00ED6FA8">
      <w:pPr>
        <w:pStyle w:val="Heading2"/>
        <w:rPr>
          <w:rFonts w:eastAsia="Calibri"/>
        </w:rPr>
      </w:pPr>
      <w:bookmarkStart w:id="168" w:name="_Toc485375307"/>
      <w:r w:rsidRPr="0080118D">
        <w:rPr>
          <w:rFonts w:eastAsia="Calibri"/>
        </w:rPr>
        <w:t>Patients and Methods</w:t>
      </w:r>
      <w:bookmarkEnd w:id="168"/>
    </w:p>
    <w:p w:rsidR="0080118D" w:rsidRPr="0080118D" w:rsidRDefault="0080118D" w:rsidP="00ED6FA8">
      <w:pPr>
        <w:pStyle w:val="Heading3"/>
        <w:rPr>
          <w:rFonts w:eastAsia="Calibri"/>
        </w:rPr>
      </w:pPr>
      <w:bookmarkStart w:id="169" w:name="_Toc485375308"/>
      <w:r w:rsidRPr="0080118D">
        <w:rPr>
          <w:rFonts w:eastAsia="Calibri"/>
        </w:rPr>
        <w:t>Study Population</w:t>
      </w:r>
      <w:bookmarkEnd w:id="169"/>
    </w:p>
    <w:p w:rsidR="0080118D" w:rsidRPr="0080118D" w:rsidRDefault="0080118D" w:rsidP="00ED6FA8">
      <w:pPr>
        <w:spacing w:after="0"/>
        <w:contextualSpacing/>
        <w:rPr>
          <w:rFonts w:eastAsia="Calibri" w:cs="Times New Roman"/>
          <w:i/>
          <w:szCs w:val="24"/>
        </w:rPr>
      </w:pPr>
      <w:r w:rsidRPr="0080118D">
        <w:rPr>
          <w:rFonts w:eastAsia="Calibri" w:cs="Times New Roman"/>
          <w:szCs w:val="24"/>
        </w:rPr>
        <w:t xml:space="preserve">The study was part of a retrospective audit (formally registered in 2006) of management and outcome of patients with AIH attending the </w:t>
      </w:r>
      <w:r w:rsidR="00B80BF5">
        <w:rPr>
          <w:rFonts w:eastAsia="Calibri" w:cs="Times New Roman"/>
          <w:szCs w:val="24"/>
        </w:rPr>
        <w:t xml:space="preserve">RHH </w:t>
      </w:r>
      <w:r w:rsidRPr="0080118D">
        <w:rPr>
          <w:rFonts w:eastAsia="Calibri" w:cs="Times New Roman"/>
          <w:szCs w:val="24"/>
        </w:rPr>
        <w:t xml:space="preserve">Liver Unit.  All patients had been under the care of one of the two Liver Unit consultants (DG and MAK). </w:t>
      </w:r>
    </w:p>
    <w:p w:rsidR="0080118D" w:rsidRPr="0080118D" w:rsidRDefault="00B80BF5" w:rsidP="00ED6FA8">
      <w:pPr>
        <w:spacing w:after="0"/>
        <w:contextualSpacing/>
        <w:rPr>
          <w:rFonts w:eastAsia="Calibri" w:cs="Times New Roman"/>
          <w:szCs w:val="24"/>
        </w:rPr>
      </w:pPr>
      <w:r>
        <w:rPr>
          <w:rFonts w:eastAsia="Calibri" w:cs="Times New Roman"/>
          <w:szCs w:val="24"/>
        </w:rPr>
        <w:lastRenderedPageBreak/>
        <w:t>Patients attending the RHH</w:t>
      </w:r>
      <w:r w:rsidR="0080118D" w:rsidRPr="0080118D">
        <w:rPr>
          <w:rFonts w:eastAsia="Calibri" w:cs="Times New Roman"/>
          <w:szCs w:val="24"/>
        </w:rPr>
        <w:t xml:space="preserve"> Liver Unit were eligible for inclusion if they (a) had probable or definite AIH based on the r</w:t>
      </w:r>
      <w:r>
        <w:rPr>
          <w:rFonts w:eastAsia="Calibri" w:cs="Times New Roman"/>
          <w:szCs w:val="24"/>
        </w:rPr>
        <w:t>evised IAIHG</w:t>
      </w:r>
      <w:r w:rsidR="0080118D" w:rsidRPr="0080118D">
        <w:rPr>
          <w:rFonts w:eastAsia="Calibri" w:cs="Times New Roman"/>
          <w:szCs w:val="24"/>
        </w:rPr>
        <w:t xml:space="preserve"> criteria</w:t>
      </w:r>
      <w:r w:rsidR="00312D32">
        <w:rPr>
          <w:rFonts w:eastAsia="Calibri" w:cs="Times New Roman"/>
          <w:szCs w:val="24"/>
        </w:rPr>
        <w:t xml:space="preserve"> </w:t>
      </w:r>
      <w:r w:rsidR="0080118D" w:rsidRPr="0080118D">
        <w:rPr>
          <w:rFonts w:eastAsia="Calibri" w:cs="Times New Roman"/>
          <w:szCs w:val="24"/>
        </w:rPr>
        <w:fldChar w:fldCharType="begin"/>
      </w:r>
      <w:r w:rsidR="007B0E17">
        <w:rPr>
          <w:rFonts w:eastAsia="Calibri" w:cs="Times New Roman"/>
          <w:szCs w:val="24"/>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0080118D" w:rsidRPr="0080118D">
        <w:rPr>
          <w:rFonts w:eastAsia="Calibri" w:cs="Times New Roman"/>
          <w:szCs w:val="24"/>
        </w:rPr>
        <w:fldChar w:fldCharType="separate"/>
      </w:r>
      <w:r w:rsidR="007B0E17">
        <w:rPr>
          <w:rFonts w:eastAsia="Calibri" w:cs="Times New Roman"/>
          <w:noProof/>
          <w:szCs w:val="24"/>
        </w:rPr>
        <w:t>(29)</w:t>
      </w:r>
      <w:r w:rsidR="0080118D" w:rsidRPr="0080118D">
        <w:rPr>
          <w:rFonts w:eastAsia="Calibri" w:cs="Times New Roman"/>
          <w:szCs w:val="24"/>
        </w:rPr>
        <w:fldChar w:fldCharType="end"/>
      </w:r>
      <w:r w:rsidR="0080118D" w:rsidRPr="0080118D">
        <w:rPr>
          <w:rFonts w:eastAsia="Calibri" w:cs="Times New Roman"/>
          <w:szCs w:val="24"/>
        </w:rPr>
        <w:t xml:space="preserve"> and incorporating an initial  diagnostic liver biopsy and (b) had a further “follow-up” liver biopsy performed whilst on treatment, and after they achieved biochemical remission (defined as normal serum ALT and globulin</w:t>
      </w:r>
      <w:r w:rsidR="00312D32">
        <w:rPr>
          <w:rFonts w:eastAsia="Calibri" w:cs="Times New Roman"/>
          <w:szCs w:val="24"/>
        </w:rPr>
        <w:t xml:space="preserve"> </w:t>
      </w:r>
      <w:r w:rsidR="0080118D" w:rsidRPr="0080118D">
        <w:rPr>
          <w:rFonts w:eastAsia="Calibri" w:cs="Times New Roman"/>
          <w:szCs w:val="24"/>
        </w:rPr>
        <w:fldChar w:fldCharType="begin"/>
      </w:r>
      <w:r w:rsidR="007B0E17">
        <w:rPr>
          <w:rFonts w:eastAsia="Calibri" w:cs="Times New Roman"/>
          <w:szCs w:val="24"/>
        </w:rPr>
        <w:instrText xml:space="preserve"> ADDIN EN.CITE &lt;EndNote&gt;&lt;Cite&gt;&lt;Author&gt;Manns&lt;/Author&gt;&lt;Year&gt;2010&lt;/Year&gt;&lt;RecNum&gt;106&lt;/RecNum&gt;&lt;DisplayText&gt;(41)&lt;/DisplayText&gt;&lt;record&gt;&lt;rec-number&gt;106&lt;/rec-number&gt;&lt;foreign-keys&gt;&lt;key app="EN" db-id="zvetrawzapvprberawvv9ftg0dx5rs92tes2" timestamp="0"&gt;106&lt;/key&gt;&lt;/foreign-keys&gt;&lt;ref-type name="Journal Article"&gt;17&lt;/ref-type&gt;&lt;contributors&gt;&lt;authors&gt;&lt;author&gt;Manns, M. P.&lt;/author&gt;&lt;author&gt;Czaja, A. J.&lt;/author&gt;&lt;author&gt;Gorham, J. D.&lt;/author&gt;&lt;author&gt;Krawitt, E. L.&lt;/author&gt;&lt;author&gt;Mieli-Vergani, G.&lt;/author&gt;&lt;author&gt;Vergani, D.&lt;/author&gt;&lt;author&gt;Vierling, J. M.&lt;/author&gt;&lt;/authors&gt;&lt;/contributors&gt;&lt;auth-address&gt;Medical School of Hannover, Department of Gastroenterology, Hepatology and Endocrinology, Hannover, Germany. manns.michael@mh-hannover.de&lt;/auth-address&gt;&lt;titles&gt;&lt;title&gt;Diagnosis and management of autoimmune hepatitis&lt;/title&gt;&lt;secondary-title&gt;Hepatology&lt;/secondary-title&gt;&lt;/titles&gt;&lt;periodical&gt;&lt;full-title&gt;Hepatology&lt;/full-title&gt;&lt;/periodical&gt;&lt;pages&gt;2193-213&lt;/pages&gt;&lt;volume&gt;51&lt;/volume&gt;&lt;number&gt;6&lt;/number&gt;&lt;keywords&gt;&lt;keyword&gt;Adult&lt;/keyword&gt;&lt;keyword&gt;Autoantibodies/blood&lt;/keyword&gt;&lt;keyword&gt;Child&lt;/keyword&gt;&lt;keyword&gt;Drug Toxicity&lt;/keyword&gt;&lt;keyword&gt;Hepatitis, Autoimmune/ diagnosis/ drug therapy/immunology&lt;/keyword&gt;&lt;keyword&gt;Humans&lt;/keyword&gt;&lt;keyword&gt;Liver/pathology&lt;/keyword&gt;&lt;keyword&gt;Recurrence&lt;/keyword&gt;&lt;keyword&gt;Treatment Outcome&lt;/keyword&gt;&lt;/keywords&gt;&lt;dates&gt;&lt;year&gt;2010&lt;/year&gt;&lt;pub-dates&gt;&lt;date&gt;Jun&lt;/date&gt;&lt;/pub-dates&gt;&lt;/dates&gt;&lt;isbn&gt;1527-3350 (Electronic)&amp;#xD;0270-9139 (Linking)&lt;/isbn&gt;&lt;accession-num&gt;20513004&lt;/accession-num&gt;&lt;urls&gt;&lt;/urls&gt;&lt;/record&gt;&lt;/Cite&gt;&lt;/EndNote&gt;</w:instrText>
      </w:r>
      <w:r w:rsidR="0080118D" w:rsidRPr="0080118D">
        <w:rPr>
          <w:rFonts w:eastAsia="Calibri" w:cs="Times New Roman"/>
          <w:szCs w:val="24"/>
        </w:rPr>
        <w:fldChar w:fldCharType="separate"/>
      </w:r>
      <w:r w:rsidR="007B0E17">
        <w:rPr>
          <w:rFonts w:eastAsia="Calibri" w:cs="Times New Roman"/>
          <w:noProof/>
          <w:szCs w:val="24"/>
        </w:rPr>
        <w:t>(41)</w:t>
      </w:r>
      <w:r w:rsidR="0080118D" w:rsidRPr="0080118D">
        <w:rPr>
          <w:rFonts w:eastAsia="Calibri" w:cs="Times New Roman"/>
          <w:szCs w:val="24"/>
        </w:rPr>
        <w:fldChar w:fldCharType="end"/>
      </w:r>
      <w:r w:rsidR="0080118D" w:rsidRPr="0080118D">
        <w:rPr>
          <w:rFonts w:eastAsia="Calibri" w:cs="Times New Roman"/>
          <w:szCs w:val="24"/>
        </w:rPr>
        <w:t xml:space="preserve">). Because histological improvement can lag behind biochemical improvement </w:t>
      </w:r>
      <w:r w:rsidR="0080118D" w:rsidRPr="0080118D">
        <w:rPr>
          <w:rFonts w:eastAsia="Calibri" w:cs="Times New Roman"/>
          <w:szCs w:val="24"/>
        </w:rPr>
        <w:fldChar w:fldCharType="begin"/>
      </w:r>
      <w:r w:rsidR="007B0E17">
        <w:rPr>
          <w:rFonts w:eastAsia="Calibri" w:cs="Times New Roman"/>
          <w:szCs w:val="24"/>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0080118D" w:rsidRPr="0080118D">
        <w:rPr>
          <w:rFonts w:eastAsia="Calibri" w:cs="Times New Roman"/>
          <w:szCs w:val="24"/>
        </w:rPr>
        <w:fldChar w:fldCharType="separate"/>
      </w:r>
      <w:r w:rsidR="007B0E17">
        <w:rPr>
          <w:rFonts w:eastAsia="Calibri" w:cs="Times New Roman"/>
          <w:noProof/>
          <w:szCs w:val="24"/>
        </w:rPr>
        <w:t>(6)</w:t>
      </w:r>
      <w:r w:rsidR="0080118D" w:rsidRPr="0080118D">
        <w:rPr>
          <w:rFonts w:eastAsia="Calibri" w:cs="Times New Roman"/>
          <w:szCs w:val="24"/>
        </w:rPr>
        <w:fldChar w:fldCharType="end"/>
      </w:r>
      <w:r w:rsidR="0080118D" w:rsidRPr="0080118D">
        <w:rPr>
          <w:rFonts w:eastAsia="Calibri" w:cs="Times New Roman"/>
          <w:szCs w:val="24"/>
        </w:rPr>
        <w:t>, we excluded patients in whom follow-up biopsy was performed with less than six months of ALT normalisation. One hundred and twenty (48%) out of 249 patients with AIH presenting between 1979 and 2010 were included.</w:t>
      </w:r>
    </w:p>
    <w:p w:rsidR="0080118D" w:rsidRPr="0080118D" w:rsidRDefault="0080118D" w:rsidP="00ED6FA8">
      <w:pPr>
        <w:spacing w:after="0"/>
        <w:contextualSpacing/>
        <w:rPr>
          <w:rFonts w:eastAsia="Calibri" w:cs="Times New Roman"/>
          <w:szCs w:val="24"/>
        </w:rPr>
      </w:pPr>
    </w:p>
    <w:p w:rsidR="0080118D" w:rsidRPr="0080118D" w:rsidRDefault="0080118D" w:rsidP="00ED6FA8">
      <w:pPr>
        <w:shd w:val="clear" w:color="auto" w:fill="FFFFFF"/>
        <w:spacing w:after="0"/>
        <w:rPr>
          <w:rFonts w:cs="Times New Roman"/>
          <w:szCs w:val="24"/>
        </w:rPr>
      </w:pPr>
      <w:r w:rsidRPr="0080118D">
        <w:rPr>
          <w:rFonts w:cs="Times New Roman"/>
          <w:szCs w:val="24"/>
        </w:rPr>
        <w:t xml:space="preserve">Of the 129 excluded patients, 12 were not treated due to mild disease, 25 were either not in biochemical remission (n=24) or were for less than 6 months (n=1) at time of repeat biopsy, 16 had either untraceable biopsy material (n=15) or an inadequate follow-up biopsy (n=1), five were initially treated elsewhere, with insufficient information available, and two patient had features more suggestive of Primary Biliary Cirrhosis on follow-up biopsy. 69 further patients did not undergo follow up liver biopsy. Of these, 27 were aged over 70 years when re-biopsy was due, three had severe comorbidity, two failed to achieve biochemical remission, 11 had decompensated liver disease at presentation or developed it within 2 years, 13 were followed up for  &lt;30 months after diagnosis (12 died), 3 patients defaulted from follow up and two declined re-biopsy. In the remaining 8 patient the reason for not performing follow up biopsy was not clear from the records, however three </w:t>
      </w:r>
      <w:r w:rsidR="008B379F" w:rsidRPr="0080118D">
        <w:rPr>
          <w:rFonts w:cs="Times New Roman"/>
          <w:szCs w:val="24"/>
        </w:rPr>
        <w:t>patients</w:t>
      </w:r>
      <w:r w:rsidRPr="0080118D">
        <w:rPr>
          <w:rFonts w:cs="Times New Roman"/>
          <w:szCs w:val="24"/>
        </w:rPr>
        <w:t xml:space="preserve"> were in their late 60s. </w:t>
      </w:r>
    </w:p>
    <w:p w:rsidR="003E4F33" w:rsidRDefault="003E4F33" w:rsidP="00ED6FA8">
      <w:pPr>
        <w:spacing w:after="0"/>
        <w:contextualSpacing/>
        <w:rPr>
          <w:rFonts w:cs="Times New Roman"/>
          <w:color w:val="FFC000"/>
          <w:szCs w:val="24"/>
        </w:rPr>
      </w:pPr>
    </w:p>
    <w:p w:rsidR="0080118D" w:rsidRPr="0080118D" w:rsidRDefault="0080118D" w:rsidP="00ED6FA8">
      <w:pPr>
        <w:spacing w:after="0"/>
        <w:contextualSpacing/>
        <w:rPr>
          <w:rFonts w:eastAsia="Calibri" w:cs="Times New Roman"/>
          <w:i/>
          <w:szCs w:val="24"/>
        </w:rPr>
      </w:pPr>
      <w:r w:rsidRPr="0080118D">
        <w:rPr>
          <w:rFonts w:eastAsia="Calibri" w:cs="Times New Roman"/>
          <w:szCs w:val="24"/>
        </w:rPr>
        <w:lastRenderedPageBreak/>
        <w:t>All patients provided fully informed written consent for both biopsies.  No serious biopsy-associated complications occurred.</w:t>
      </w:r>
    </w:p>
    <w:p w:rsidR="00B80BF5" w:rsidRPr="0080118D" w:rsidRDefault="00B80BF5" w:rsidP="00ED6FA8">
      <w:pPr>
        <w:contextualSpacing/>
        <w:rPr>
          <w:rFonts w:eastAsia="Calibri" w:cs="Times New Roman"/>
          <w:szCs w:val="24"/>
        </w:rPr>
      </w:pPr>
    </w:p>
    <w:p w:rsidR="0080118D" w:rsidRPr="0080118D" w:rsidRDefault="0080118D" w:rsidP="00ED6FA8">
      <w:pPr>
        <w:pStyle w:val="Heading3"/>
        <w:rPr>
          <w:rFonts w:eastAsia="Calibri"/>
        </w:rPr>
      </w:pPr>
      <w:bookmarkStart w:id="170" w:name="_Toc485375309"/>
      <w:r w:rsidRPr="0080118D">
        <w:rPr>
          <w:rFonts w:eastAsia="Calibri"/>
        </w:rPr>
        <w:t>Treatment and Response</w:t>
      </w:r>
      <w:bookmarkEnd w:id="170"/>
    </w:p>
    <w:p w:rsidR="0080118D" w:rsidRPr="0080118D" w:rsidRDefault="0065138D" w:rsidP="00ED6FA8">
      <w:pPr>
        <w:contextualSpacing/>
        <w:rPr>
          <w:rFonts w:eastAsia="Calibri" w:cs="Times New Roman"/>
          <w:szCs w:val="24"/>
        </w:rPr>
      </w:pPr>
      <w:r>
        <w:rPr>
          <w:rFonts w:eastAsia="Calibri" w:cs="Times New Roman"/>
          <w:szCs w:val="24"/>
        </w:rPr>
        <w:t xml:space="preserve">The treatment </w:t>
      </w:r>
      <w:r w:rsidR="008B379F">
        <w:rPr>
          <w:rFonts w:eastAsia="Calibri" w:cs="Times New Roman"/>
          <w:szCs w:val="24"/>
        </w:rPr>
        <w:t>regimen</w:t>
      </w:r>
      <w:r>
        <w:rPr>
          <w:rFonts w:eastAsia="Calibri" w:cs="Times New Roman"/>
          <w:szCs w:val="24"/>
        </w:rPr>
        <w:t xml:space="preserve"> is detailed in Section 3.3. Briefly, treatment </w:t>
      </w:r>
      <w:r w:rsidR="0080118D" w:rsidRPr="0080118D">
        <w:rPr>
          <w:rFonts w:eastAsia="Calibri" w:cs="Times New Roman"/>
          <w:szCs w:val="24"/>
        </w:rPr>
        <w:t xml:space="preserve">for induction of remission was: </w:t>
      </w:r>
      <w:r w:rsidR="00877FB4" w:rsidRPr="0080118D">
        <w:rPr>
          <w:rFonts w:eastAsia="Calibri" w:cs="Times New Roman"/>
          <w:szCs w:val="24"/>
        </w:rPr>
        <w:t>prednisolone (</w:t>
      </w:r>
      <w:r w:rsidR="0080118D" w:rsidRPr="0080118D">
        <w:rPr>
          <w:rFonts w:eastAsia="Calibri" w:cs="Times New Roman"/>
          <w:szCs w:val="24"/>
        </w:rPr>
        <w:t>30-40 mg/</w:t>
      </w:r>
      <w:r w:rsidR="00B80BF5">
        <w:rPr>
          <w:rFonts w:eastAsia="Calibri" w:cs="Times New Roman"/>
          <w:szCs w:val="24"/>
        </w:rPr>
        <w:t>day tapered to 10 mg/day) plus AZA</w:t>
      </w:r>
      <w:r w:rsidR="0080118D" w:rsidRPr="0080118D">
        <w:rPr>
          <w:rFonts w:eastAsia="Calibri" w:cs="Times New Roman"/>
          <w:szCs w:val="24"/>
        </w:rPr>
        <w:t xml:space="preserve"> 1mg/kg/day until re-biopsy after approximately two years of treatment.  In patients with a good histological response, the </w:t>
      </w:r>
      <w:r w:rsidR="00B80BF5">
        <w:rPr>
          <w:rFonts w:eastAsia="Calibri" w:cs="Times New Roman"/>
          <w:szCs w:val="24"/>
        </w:rPr>
        <w:t>AZA</w:t>
      </w:r>
      <w:r w:rsidR="0080118D" w:rsidRPr="0080118D">
        <w:rPr>
          <w:rFonts w:eastAsia="Calibri" w:cs="Times New Roman"/>
          <w:szCs w:val="24"/>
        </w:rPr>
        <w:t xml:space="preserve"> was then increased to 2mg/kg/day and the prednisolone weaned to the minimum required to maintain a normal ALT. It was not our policy to withdraw treatment. </w:t>
      </w:r>
    </w:p>
    <w:p w:rsidR="0080118D" w:rsidRPr="0080118D" w:rsidRDefault="0080118D" w:rsidP="00ED6FA8">
      <w:pPr>
        <w:contextualSpacing/>
        <w:rPr>
          <w:rFonts w:eastAsia="Calibri" w:cs="Times New Roman"/>
          <w:szCs w:val="24"/>
        </w:rPr>
      </w:pPr>
    </w:p>
    <w:p w:rsidR="0080118D" w:rsidRPr="0080118D" w:rsidRDefault="0080118D" w:rsidP="00ED6FA8">
      <w:pPr>
        <w:contextualSpacing/>
        <w:rPr>
          <w:rFonts w:eastAsia="Calibri" w:cs="Times New Roman"/>
          <w:szCs w:val="24"/>
        </w:rPr>
      </w:pPr>
      <w:r w:rsidRPr="0080118D">
        <w:rPr>
          <w:rFonts w:eastAsia="Calibri" w:cs="Times New Roman"/>
          <w:szCs w:val="24"/>
        </w:rPr>
        <w:t xml:space="preserve">Thus, all patients received prednisolone, starting at median 30 (range 10-60) mg/day and all except two patients also received </w:t>
      </w:r>
      <w:r w:rsidR="00B80BF5">
        <w:rPr>
          <w:rFonts w:eastAsia="Calibri" w:cs="Times New Roman"/>
          <w:szCs w:val="24"/>
        </w:rPr>
        <w:t>AZA</w:t>
      </w:r>
      <w:r w:rsidRPr="0080118D">
        <w:rPr>
          <w:rFonts w:eastAsia="Calibri" w:cs="Times New Roman"/>
          <w:szCs w:val="24"/>
        </w:rPr>
        <w:t xml:space="preserve"> 0.8 (0.3-2.1) mg/day. </w:t>
      </w:r>
      <w:r w:rsidRPr="0080118D">
        <w:rPr>
          <w:rFonts w:eastAsia="Calibri" w:cs="Times New Roman"/>
          <w:color w:val="FF0000"/>
          <w:szCs w:val="24"/>
        </w:rPr>
        <w:t xml:space="preserve">  </w:t>
      </w:r>
      <w:r w:rsidRPr="0080118D">
        <w:rPr>
          <w:rFonts w:eastAsia="Calibri" w:cs="Times New Roman"/>
          <w:szCs w:val="24"/>
        </w:rPr>
        <w:t>Nineteen</w:t>
      </w:r>
      <w:r w:rsidRPr="0080118D">
        <w:rPr>
          <w:rFonts w:eastAsia="Calibri" w:cs="Times New Roman"/>
          <w:color w:val="FF0000"/>
          <w:szCs w:val="24"/>
        </w:rPr>
        <w:t xml:space="preserve"> </w:t>
      </w:r>
      <w:r w:rsidRPr="0080118D">
        <w:rPr>
          <w:rFonts w:eastAsia="Calibri" w:cs="Times New Roman"/>
          <w:szCs w:val="24"/>
        </w:rPr>
        <w:t xml:space="preserve">patients developed </w:t>
      </w:r>
      <w:r w:rsidR="00B80BF5">
        <w:rPr>
          <w:rFonts w:eastAsia="Calibri" w:cs="Times New Roman"/>
          <w:szCs w:val="24"/>
        </w:rPr>
        <w:t>AZA</w:t>
      </w:r>
      <w:r w:rsidRPr="0080118D">
        <w:rPr>
          <w:rFonts w:eastAsia="Calibri" w:cs="Times New Roman"/>
          <w:szCs w:val="24"/>
        </w:rPr>
        <w:t xml:space="preserve"> intolerance and 12 of these then received</w:t>
      </w:r>
      <w:r w:rsidR="00B80BF5">
        <w:rPr>
          <w:rFonts w:eastAsia="Calibri" w:cs="Times New Roman"/>
          <w:szCs w:val="24"/>
        </w:rPr>
        <w:t xml:space="preserve"> MMF</w:t>
      </w:r>
      <w:r w:rsidRPr="0080118D">
        <w:rPr>
          <w:rFonts w:eastAsia="Calibri" w:cs="Times New Roman"/>
          <w:szCs w:val="24"/>
        </w:rPr>
        <w:t>. Therefore, nine patients ultimately received prednisolone monotherapy and 111 received combination therapy. Details of treatment after the follow-up biopsy are presented in the Results section</w:t>
      </w:r>
      <w:r w:rsidR="00877FB4">
        <w:rPr>
          <w:rFonts w:eastAsia="Calibri" w:cs="Times New Roman"/>
          <w:szCs w:val="24"/>
        </w:rPr>
        <w:t xml:space="preserve"> (Section 4.3.3)</w:t>
      </w:r>
      <w:r w:rsidRPr="0080118D">
        <w:rPr>
          <w:rFonts w:eastAsia="Calibri" w:cs="Times New Roman"/>
          <w:szCs w:val="24"/>
        </w:rPr>
        <w:t xml:space="preserve">. </w:t>
      </w:r>
    </w:p>
    <w:p w:rsidR="0080118D" w:rsidRPr="0080118D" w:rsidRDefault="0080118D" w:rsidP="00ED6FA8">
      <w:pPr>
        <w:contextualSpacing/>
        <w:rPr>
          <w:rFonts w:eastAsia="Calibri" w:cs="Times New Roman"/>
          <w:szCs w:val="24"/>
        </w:rPr>
      </w:pPr>
    </w:p>
    <w:p w:rsidR="0080118D" w:rsidRPr="0080118D" w:rsidRDefault="0080118D" w:rsidP="00ED6FA8">
      <w:pPr>
        <w:contextualSpacing/>
        <w:rPr>
          <w:rFonts w:eastAsia="Calibri" w:cs="Times New Roman"/>
          <w:szCs w:val="24"/>
        </w:rPr>
      </w:pPr>
      <w:r w:rsidRPr="0080118D">
        <w:rPr>
          <w:rFonts w:eastAsia="Calibri" w:cs="Times New Roman"/>
          <w:szCs w:val="24"/>
        </w:rPr>
        <w:t xml:space="preserve">For the main analysis, we defined biochemical remission as normal serum globulin (&lt;36 </w:t>
      </w:r>
      <w:proofErr w:type="spellStart"/>
      <w:r w:rsidRPr="0080118D">
        <w:rPr>
          <w:rFonts w:eastAsia="Calibri" w:cs="Times New Roman"/>
          <w:szCs w:val="24"/>
        </w:rPr>
        <w:t>grm</w:t>
      </w:r>
      <w:proofErr w:type="spellEnd"/>
      <w:r w:rsidRPr="0080118D">
        <w:rPr>
          <w:rFonts w:eastAsia="Calibri" w:cs="Times New Roman"/>
          <w:szCs w:val="24"/>
        </w:rPr>
        <w:t>/L) and normal serum ALT. 54 U/L was the ULN in our laboratory between 2002 and 2011 when the majority of the follow-up biopsies were performed. We also analysed results using an ULN for serum ALT of 33 units/L. Relapse was defined by the AASLD criteria</w:t>
      </w:r>
      <w:r w:rsidR="0065138D">
        <w:rPr>
          <w:rFonts w:eastAsia="Calibri" w:cs="Times New Roman"/>
          <w:szCs w:val="24"/>
        </w:rPr>
        <w:t xml:space="preserve"> </w:t>
      </w:r>
      <w:r w:rsidRPr="0080118D">
        <w:rPr>
          <w:rFonts w:eastAsia="Calibri" w:cs="Times New Roman"/>
          <w:szCs w:val="24"/>
        </w:rPr>
        <w:fldChar w:fldCharType="begin"/>
      </w:r>
      <w:r w:rsidR="007B0E17">
        <w:rPr>
          <w:rFonts w:eastAsia="Calibri" w:cs="Times New Roman"/>
          <w:szCs w:val="24"/>
        </w:rPr>
        <w:instrText xml:space="preserve"> ADDIN EN.CITE &lt;EndNote&gt;&lt;Cite&gt;&lt;Author&gt;Manns&lt;/Author&gt;&lt;Year&gt;2010&lt;/Year&gt;&lt;RecNum&gt;106&lt;/RecNum&gt;&lt;DisplayText&gt;(41)&lt;/DisplayText&gt;&lt;record&gt;&lt;rec-number&gt;106&lt;/rec-number&gt;&lt;foreign-keys&gt;&lt;key app="EN" db-id="zvetrawzapvprberawvv9ftg0dx5rs92tes2" timestamp="0"&gt;106&lt;/key&gt;&lt;/foreign-keys&gt;&lt;ref-type name="Journal Article"&gt;17&lt;/ref-type&gt;&lt;contributors&gt;&lt;authors&gt;&lt;author&gt;Manns, M. P.&lt;/author&gt;&lt;author&gt;Czaja, A. J.&lt;/author&gt;&lt;author&gt;Gorham, J. D.&lt;/author&gt;&lt;author&gt;Krawitt, E. L.&lt;/author&gt;&lt;author&gt;Mieli-Vergani, G.&lt;/author&gt;&lt;author&gt;Vergani, D.&lt;/author&gt;&lt;author&gt;Vierling, J. M.&lt;/author&gt;&lt;/authors&gt;&lt;/contributors&gt;&lt;auth-address&gt;Medical School of Hannover, Department of Gastroenterology, Hepatology and Endocrinology, Hannover, Germany. manns.michael@mh-hannover.de&lt;/auth-address&gt;&lt;titles&gt;&lt;title&gt;Diagnosis and management of autoimmune hepatitis&lt;/title&gt;&lt;secondary-title&gt;Hepatology&lt;/secondary-title&gt;&lt;/titles&gt;&lt;periodical&gt;&lt;full-title&gt;Hepatology&lt;/full-title&gt;&lt;/periodical&gt;&lt;pages&gt;2193-213&lt;/pages&gt;&lt;volume&gt;51&lt;/volume&gt;&lt;number&gt;6&lt;/number&gt;&lt;keywords&gt;&lt;keyword&gt;Adult&lt;/keyword&gt;&lt;keyword&gt;Autoantibodies/blood&lt;/keyword&gt;&lt;keyword&gt;Child&lt;/keyword&gt;&lt;keyword&gt;Drug Toxicity&lt;/keyword&gt;&lt;keyword&gt;Hepatitis, Autoimmune/ diagnosis/ drug therapy/immunology&lt;/keyword&gt;&lt;keyword&gt;Humans&lt;/keyword&gt;&lt;keyword&gt;Liver/pathology&lt;/keyword&gt;&lt;keyword&gt;Recurrence&lt;/keyword&gt;&lt;keyword&gt;Treatment Outcome&lt;/keyword&gt;&lt;/keywords&gt;&lt;dates&gt;&lt;year&gt;2010&lt;/year&gt;&lt;pub-dates&gt;&lt;date&gt;Jun&lt;/date&gt;&lt;/pub-dates&gt;&lt;/dates&gt;&lt;isbn&gt;1527-3350 (Electronic)&amp;#xD;0270-9139 (Linking)&lt;/isbn&gt;&lt;accession-num&gt;20513004&lt;/accession-num&gt;&lt;urls&gt;&lt;/urls&gt;&lt;/record&gt;&lt;/Cite&gt;&lt;/EndNote&gt;</w:instrText>
      </w:r>
      <w:r w:rsidRPr="0080118D">
        <w:rPr>
          <w:rFonts w:eastAsia="Calibri" w:cs="Times New Roman"/>
          <w:szCs w:val="24"/>
        </w:rPr>
        <w:fldChar w:fldCharType="separate"/>
      </w:r>
      <w:r w:rsidR="007B0E17">
        <w:rPr>
          <w:rFonts w:eastAsia="Calibri" w:cs="Times New Roman"/>
          <w:noProof/>
          <w:szCs w:val="24"/>
        </w:rPr>
        <w:t>(41)</w:t>
      </w:r>
      <w:r w:rsidRPr="0080118D">
        <w:rPr>
          <w:rFonts w:eastAsia="Calibri" w:cs="Times New Roman"/>
          <w:szCs w:val="24"/>
        </w:rPr>
        <w:fldChar w:fldCharType="end"/>
      </w:r>
      <w:r w:rsidRPr="0080118D">
        <w:rPr>
          <w:rFonts w:eastAsia="Calibri" w:cs="Times New Roman"/>
          <w:szCs w:val="24"/>
        </w:rPr>
        <w:t xml:space="preserve">:  a serum ALT rise to more than </w:t>
      </w:r>
      <w:r w:rsidR="00B80BF5">
        <w:rPr>
          <w:rFonts w:eastAsia="Calibri" w:cs="Times New Roman"/>
          <w:szCs w:val="24"/>
        </w:rPr>
        <w:t>3x</w:t>
      </w:r>
      <w:r w:rsidRPr="0080118D">
        <w:rPr>
          <w:rFonts w:eastAsia="Calibri" w:cs="Times New Roman"/>
          <w:szCs w:val="24"/>
        </w:rPr>
        <w:t xml:space="preserve">ULN. </w:t>
      </w:r>
    </w:p>
    <w:p w:rsidR="00312D32" w:rsidRDefault="00312D32" w:rsidP="00ED6FA8">
      <w:pPr>
        <w:pStyle w:val="ListParagraph"/>
        <w:ind w:left="0"/>
        <w:rPr>
          <w:rFonts w:eastAsia="Calibri" w:cs="Times New Roman"/>
          <w:i/>
          <w:szCs w:val="24"/>
        </w:rPr>
      </w:pPr>
    </w:p>
    <w:p w:rsidR="0080118D" w:rsidRPr="0080118D" w:rsidRDefault="0080118D" w:rsidP="00ED6FA8">
      <w:pPr>
        <w:pStyle w:val="Heading3"/>
        <w:rPr>
          <w:rFonts w:eastAsia="Calibri"/>
        </w:rPr>
      </w:pPr>
      <w:bookmarkStart w:id="171" w:name="_Toc485375310"/>
      <w:r w:rsidRPr="0080118D">
        <w:rPr>
          <w:rFonts w:eastAsia="Calibri"/>
        </w:rPr>
        <w:lastRenderedPageBreak/>
        <w:t>Histological Assessments</w:t>
      </w:r>
      <w:bookmarkEnd w:id="171"/>
    </w:p>
    <w:p w:rsidR="0080118D" w:rsidRPr="0080118D" w:rsidRDefault="0080118D" w:rsidP="00ED6FA8">
      <w:pPr>
        <w:contextualSpacing/>
        <w:rPr>
          <w:rFonts w:eastAsia="Calibri" w:cs="Times New Roman"/>
          <w:szCs w:val="24"/>
        </w:rPr>
      </w:pPr>
      <w:r w:rsidRPr="0080118D">
        <w:rPr>
          <w:rFonts w:eastAsia="Calibri" w:cs="Times New Roman"/>
          <w:szCs w:val="24"/>
        </w:rPr>
        <w:t>Although follow up biopsies were available in all 120 patients, the diagnostic biopsies were unavailable in 14 for retrospective scoring (nine because of untraceable biopsy material and five because the biopsy was inadequate for scoring). In another patient, available tissue was inadequate to assess fibrosis stage at follow-up biopsy.  Hence paired diagnostic and follow-up liver biopsies were available for 105 patients.</w:t>
      </w:r>
    </w:p>
    <w:p w:rsidR="0080118D" w:rsidRPr="0080118D" w:rsidRDefault="0080118D" w:rsidP="00ED6FA8">
      <w:pPr>
        <w:contextualSpacing/>
        <w:rPr>
          <w:rFonts w:eastAsia="Calibri" w:cs="Times New Roman"/>
          <w:i/>
          <w:szCs w:val="24"/>
        </w:rPr>
      </w:pPr>
    </w:p>
    <w:p w:rsidR="0080118D" w:rsidRPr="0080118D" w:rsidRDefault="0080118D" w:rsidP="00ED6FA8">
      <w:pPr>
        <w:contextualSpacing/>
        <w:rPr>
          <w:rFonts w:eastAsia="Calibri" w:cs="Times New Roman"/>
          <w:szCs w:val="24"/>
        </w:rPr>
      </w:pPr>
      <w:r w:rsidRPr="0080118D">
        <w:rPr>
          <w:rFonts w:eastAsia="Calibri" w:cs="Times New Roman"/>
          <w:szCs w:val="24"/>
        </w:rPr>
        <w:t>All biopsies were reviewed by a single specialist liver pathologist (AKD) without reference to clinical details. Median biopsy length was 15 (range 4-50) mm and median number of portal tracts was 9 (1-34). Severity</w:t>
      </w:r>
      <w:r w:rsidRPr="0080118D">
        <w:rPr>
          <w:rFonts w:eastAsia="Calibri" w:cs="Times New Roman"/>
          <w:color w:val="FF0000"/>
          <w:szCs w:val="24"/>
        </w:rPr>
        <w:t xml:space="preserve"> </w:t>
      </w:r>
      <w:r w:rsidRPr="0080118D">
        <w:rPr>
          <w:rFonts w:eastAsia="Calibri" w:cs="Times New Roman"/>
          <w:szCs w:val="24"/>
        </w:rPr>
        <w:t>of inflammation and fibrosis was graded according to the Ishak score</w:t>
      </w:r>
      <w:r w:rsidR="00B80BF5">
        <w:rPr>
          <w:rFonts w:eastAsia="Calibri" w:cs="Times New Roman"/>
          <w:szCs w:val="24"/>
        </w:rPr>
        <w:t xml:space="preserve"> </w:t>
      </w:r>
      <w:r w:rsidRPr="0080118D">
        <w:rPr>
          <w:rFonts w:eastAsia="Calibri" w:cs="Times New Roman"/>
          <w:szCs w:val="24"/>
        </w:rPr>
        <w:fldChar w:fldCharType="begin"/>
      </w:r>
      <w:r w:rsidR="00D87155">
        <w:rPr>
          <w:rFonts w:eastAsia="Calibri" w:cs="Times New Roman"/>
          <w:szCs w:val="24"/>
        </w:rPr>
        <w:instrText xml:space="preserve"> ADDIN EN.CITE &lt;EndNote&gt;&lt;Cite&gt;&lt;Author&gt;Ishak&lt;/Author&gt;&lt;Year&gt;1995&lt;/Year&gt;&lt;RecNum&gt;169&lt;/RecNum&gt;&lt;DisplayText&gt;(99)&lt;/DisplayText&gt;&lt;record&gt;&lt;rec-number&gt;169&lt;/rec-number&gt;&lt;foreign-keys&gt;&lt;key app="EN" db-id="zvetrawzapvprberawvv9ftg0dx5rs92tes2" timestamp="0"&gt;169&lt;/key&gt;&lt;/foreign-keys&gt;&lt;ref-type name="Journal Article"&gt;17&lt;/ref-type&gt;&lt;contributors&gt;&lt;authors&gt;&lt;author&gt;Ishak, K.&lt;/author&gt;&lt;author&gt;Baptista, A.&lt;/author&gt;&lt;author&gt;Bianchi, L.&lt;/author&gt;&lt;author&gt;Callea, F.&lt;/author&gt;&lt;author&gt;De Groote, J.&lt;/author&gt;&lt;author&gt;Gudat, F.&lt;/author&gt;&lt;author&gt;Denk, H.&lt;/author&gt;&lt;author&gt;Desmet, V.&lt;/author&gt;&lt;author&gt;Korb, G.&lt;/author&gt;&lt;author&gt;MacSween, R. N.&lt;/author&gt;&lt;author&gt;et al.,&lt;/author&gt;&lt;/authors&gt;&lt;/contributors&gt;&lt;auth-address&gt;Armed Forces Institute of Pathology, Washington, USA.&lt;/auth-address&gt;&lt;titles&gt;&lt;title&gt;Histological grading and staging of chronic hepatitis&lt;/title&gt;&lt;secondary-title&gt;J Hepatol&lt;/secondary-title&gt;&lt;/titles&gt;&lt;periodical&gt;&lt;full-title&gt;J Hepatol&lt;/full-title&gt;&lt;abbr-1&gt;Journal of hepatology&lt;/abbr-1&gt;&lt;/periodical&gt;&lt;pages&gt;696-9&lt;/pages&gt;&lt;volume&gt;22&lt;/volume&gt;&lt;number&gt;6&lt;/number&gt;&lt;keywords&gt;&lt;keyword&gt;Biopsy&lt;/keyword&gt;&lt;keyword&gt;Chronic Disease&lt;/keyword&gt;&lt;keyword&gt;Disease Progression&lt;/keyword&gt;&lt;keyword&gt;Hepatitis/ pathology&lt;/keyword&gt;&lt;keyword&gt;Humans&lt;/keyword&gt;&lt;/keywords&gt;&lt;dates&gt;&lt;year&gt;1995&lt;/year&gt;&lt;pub-dates&gt;&lt;date&gt;Jun&lt;/date&gt;&lt;/pub-dates&gt;&lt;/dates&gt;&lt;isbn&gt;0168-8278 (Print)&amp;#xD;0168-8278 (Linking)&lt;/isbn&gt;&lt;accession-num&gt;7560864&lt;/accession-num&gt;&lt;urls&gt;&lt;/urls&gt;&lt;/record&gt;&lt;/Cite&gt;&lt;/EndNote&gt;</w:instrText>
      </w:r>
      <w:r w:rsidRPr="0080118D">
        <w:rPr>
          <w:rFonts w:eastAsia="Calibri" w:cs="Times New Roman"/>
          <w:szCs w:val="24"/>
        </w:rPr>
        <w:fldChar w:fldCharType="separate"/>
      </w:r>
      <w:r w:rsidR="00D87155">
        <w:rPr>
          <w:rFonts w:eastAsia="Calibri" w:cs="Times New Roman"/>
          <w:noProof/>
          <w:szCs w:val="24"/>
        </w:rPr>
        <w:t>(99)</w:t>
      </w:r>
      <w:r w:rsidRPr="0080118D">
        <w:rPr>
          <w:rFonts w:eastAsia="Calibri" w:cs="Times New Roman"/>
          <w:szCs w:val="24"/>
        </w:rPr>
        <w:fldChar w:fldCharType="end"/>
      </w:r>
      <w:r w:rsidRPr="0080118D">
        <w:rPr>
          <w:rFonts w:eastAsia="Calibri" w:cs="Times New Roman"/>
          <w:szCs w:val="24"/>
        </w:rPr>
        <w:t>. Histological remission is defined as a histological activity index</w:t>
      </w:r>
      <w:r w:rsidRPr="0080118D">
        <w:rPr>
          <w:rFonts w:eastAsia="Calibri" w:cs="Times New Roman"/>
          <w:color w:val="FF0000"/>
          <w:szCs w:val="24"/>
        </w:rPr>
        <w:t xml:space="preserve"> </w:t>
      </w:r>
      <w:r w:rsidRPr="0080118D">
        <w:rPr>
          <w:rFonts w:eastAsia="Calibri" w:cs="Times New Roman"/>
          <w:szCs w:val="24"/>
        </w:rPr>
        <w:t xml:space="preserve">(HAI) of ≤3 and persisting histological activity as HAI≥4. Fibrosis regression and progression were defined as a decrease and increase respectively in Ishak fibrosis stage between the diagnostic and follow-up biopsies. </w:t>
      </w:r>
    </w:p>
    <w:p w:rsidR="0080118D" w:rsidRPr="0080118D" w:rsidRDefault="0080118D" w:rsidP="00ED6FA8">
      <w:pPr>
        <w:contextualSpacing/>
        <w:rPr>
          <w:rFonts w:eastAsia="Calibri" w:cs="Times New Roman"/>
          <w:szCs w:val="24"/>
        </w:rPr>
      </w:pPr>
    </w:p>
    <w:p w:rsidR="0080118D" w:rsidRPr="0080118D" w:rsidRDefault="0080118D" w:rsidP="00ED6FA8">
      <w:pPr>
        <w:contextualSpacing/>
        <w:rPr>
          <w:rFonts w:eastAsia="Calibri" w:cs="Times New Roman"/>
          <w:szCs w:val="24"/>
        </w:rPr>
      </w:pPr>
      <w:r w:rsidRPr="0080118D">
        <w:rPr>
          <w:rFonts w:eastAsia="Calibri" w:cs="Times New Roman"/>
          <w:szCs w:val="24"/>
        </w:rPr>
        <w:t>Twenty-two biopsies were randomly selected to be reviewed by the same pathologist and a further 62 biopsies were reviewed by another pathologist (JECU) in order to measure the intra- and inter-observer agreement. For HAI, the weighted kappa was 0.66 and 0.73 for the intra- and inter-observer scores respectively, indicating substantial agreement</w:t>
      </w:r>
      <w:r w:rsidR="0065138D">
        <w:rPr>
          <w:rFonts w:eastAsia="Calibri" w:cs="Times New Roman"/>
          <w:szCs w:val="24"/>
        </w:rPr>
        <w:t xml:space="preserve"> </w:t>
      </w:r>
      <w:r w:rsidRPr="0080118D">
        <w:rPr>
          <w:rFonts w:eastAsia="Calibri" w:cs="Times New Roman"/>
          <w:szCs w:val="24"/>
        </w:rPr>
        <w:fldChar w:fldCharType="begin"/>
      </w:r>
      <w:r w:rsidR="00D87155">
        <w:rPr>
          <w:rFonts w:eastAsia="Calibri" w:cs="Times New Roman"/>
          <w:szCs w:val="24"/>
        </w:rPr>
        <w:instrText xml:space="preserve"> ADDIN EN.CITE &lt;EndNote&gt;&lt;Cite&gt;&lt;Author&gt;Cohen&lt;/Author&gt;&lt;Year&gt;1968&lt;/Year&gt;&lt;RecNum&gt;228&lt;/RecNum&gt;&lt;DisplayText&gt;(107, 108)&lt;/DisplayText&gt;&lt;record&gt;&lt;rec-number&gt;228&lt;/rec-number&gt;&lt;foreign-keys&gt;&lt;key app="EN" db-id="zvetrawzapvprberawvv9ftg0dx5rs92tes2" timestamp="1376243561"&gt;228&lt;/key&gt;&lt;/foreign-keys&gt;&lt;ref-type name="Journal Article"&gt;17&lt;/ref-type&gt;&lt;contributors&gt;&lt;authors&gt;&lt;author&gt;Cohen, J&lt;/author&gt;&lt;/authors&gt;&lt;/contributors&gt;&lt;titles&gt;&lt;title&gt;Weighted kappa: Nominal scale agreement provision for scaled disagreement or partial credit. &lt;/title&gt;&lt;secondary-title&gt;Psychological Bulletin&lt;/secondary-title&gt;&lt;/titles&gt;&lt;periodical&gt;&lt;full-title&gt;Psychological Bulletin&lt;/full-title&gt;&lt;/periodical&gt;&lt;pages&gt;213-220&lt;/pages&gt;&lt;volume&gt;70&lt;/volume&gt;&lt;number&gt;4&lt;/number&gt;&lt;section&gt;213&lt;/section&gt;&lt;dates&gt;&lt;year&gt;1968&lt;/year&gt;&lt;pub-dates&gt;&lt;date&gt;Oct 1968&lt;/date&gt;&lt;/pub-dates&gt;&lt;/dates&gt;&lt;urls&gt;&lt;/urls&gt;&lt;/record&gt;&lt;/Cite&gt;&lt;Cite&gt;&lt;Author&gt;Landis&lt;/Author&gt;&lt;Year&gt;1977&lt;/Year&gt;&lt;RecNum&gt;229&lt;/RecNum&gt;&lt;record&gt;&lt;rec-number&gt;229&lt;/rec-number&gt;&lt;foreign-keys&gt;&lt;key app="EN" db-id="zvetrawzapvprberawvv9ftg0dx5rs92tes2" timestamp="1376243861"&gt;229&lt;/key&gt;&lt;/foreign-keys&gt;&lt;ref-type name="Journal Article"&gt;17&lt;/ref-type&gt;&lt;contributors&gt;&lt;authors&gt;&lt;author&gt;Landis, R. J.&lt;/author&gt;&lt;author&gt;Koch, G. G.&lt;/author&gt;&lt;/authors&gt;&lt;/contributors&gt;&lt;titles&gt;&lt;title&gt;The measurement of observer agreement for categorical data&lt;/title&gt;&lt;secondary-title&gt;Biometrics&lt;/secondary-title&gt;&lt;/titles&gt;&lt;periodical&gt;&lt;full-title&gt;Biometrics&lt;/full-title&gt;&lt;/periodical&gt;&lt;pages&gt;159-174&lt;/pages&gt;&lt;volume&gt;33&lt;/volume&gt;&lt;number&gt;1&lt;/number&gt;&lt;section&gt;159&lt;/section&gt;&lt;dates&gt;&lt;year&gt;1977&lt;/year&gt;&lt;/dates&gt;&lt;urls&gt;&lt;/urls&gt;&lt;/record&gt;&lt;/Cite&gt;&lt;/EndNote&gt;</w:instrText>
      </w:r>
      <w:r w:rsidRPr="0080118D">
        <w:rPr>
          <w:rFonts w:eastAsia="Calibri" w:cs="Times New Roman"/>
          <w:szCs w:val="24"/>
        </w:rPr>
        <w:fldChar w:fldCharType="separate"/>
      </w:r>
      <w:r w:rsidR="00D87155">
        <w:rPr>
          <w:rFonts w:eastAsia="Calibri" w:cs="Times New Roman"/>
          <w:noProof/>
          <w:szCs w:val="24"/>
        </w:rPr>
        <w:t>(107, 108)</w:t>
      </w:r>
      <w:r w:rsidRPr="0080118D">
        <w:rPr>
          <w:rFonts w:eastAsia="Calibri" w:cs="Times New Roman"/>
          <w:szCs w:val="24"/>
        </w:rPr>
        <w:fldChar w:fldCharType="end"/>
      </w:r>
      <w:r w:rsidRPr="0080118D">
        <w:rPr>
          <w:rFonts w:eastAsia="Calibri" w:cs="Times New Roman"/>
          <w:szCs w:val="24"/>
        </w:rPr>
        <w:t>. For fibrosis, the weighted kappa was 0.55 and 0.47 respectively, indicating moderate agreement</w:t>
      </w:r>
      <w:r w:rsidR="0065138D">
        <w:rPr>
          <w:rFonts w:eastAsia="Calibri" w:cs="Times New Roman"/>
          <w:szCs w:val="24"/>
        </w:rPr>
        <w:t xml:space="preserve"> </w:t>
      </w:r>
      <w:r w:rsidRPr="0080118D">
        <w:rPr>
          <w:rFonts w:eastAsia="Calibri" w:cs="Times New Roman"/>
          <w:szCs w:val="24"/>
        </w:rPr>
        <w:fldChar w:fldCharType="begin"/>
      </w:r>
      <w:r w:rsidR="00D87155">
        <w:rPr>
          <w:rFonts w:eastAsia="Calibri" w:cs="Times New Roman"/>
          <w:szCs w:val="24"/>
        </w:rPr>
        <w:instrText xml:space="preserve"> ADDIN EN.CITE &lt;EndNote&gt;&lt;Cite&gt;&lt;Author&gt;Cohen&lt;/Author&gt;&lt;Year&gt;1968&lt;/Year&gt;&lt;RecNum&gt;228&lt;/RecNum&gt;&lt;DisplayText&gt;(107, 108)&lt;/DisplayText&gt;&lt;record&gt;&lt;rec-number&gt;228&lt;/rec-number&gt;&lt;foreign-keys&gt;&lt;key app="EN" db-id="zvetrawzapvprberawvv9ftg0dx5rs92tes2" timestamp="1376243561"&gt;228&lt;/key&gt;&lt;/foreign-keys&gt;&lt;ref-type name="Journal Article"&gt;17&lt;/ref-type&gt;&lt;contributors&gt;&lt;authors&gt;&lt;author&gt;Cohen, J&lt;/author&gt;&lt;/authors&gt;&lt;/contributors&gt;&lt;titles&gt;&lt;title&gt;Weighted kappa: Nominal scale agreement provision for scaled disagreement or partial credit. &lt;/title&gt;&lt;secondary-title&gt;Psychological Bulletin&lt;/secondary-title&gt;&lt;/titles&gt;&lt;periodical&gt;&lt;full-title&gt;Psychological Bulletin&lt;/full-title&gt;&lt;/periodical&gt;&lt;pages&gt;213-220&lt;/pages&gt;&lt;volume&gt;70&lt;/volume&gt;&lt;number&gt;4&lt;/number&gt;&lt;section&gt;213&lt;/section&gt;&lt;dates&gt;&lt;year&gt;1968&lt;/year&gt;&lt;pub-dates&gt;&lt;date&gt;Oct 1968&lt;/date&gt;&lt;/pub-dates&gt;&lt;/dates&gt;&lt;urls&gt;&lt;/urls&gt;&lt;/record&gt;&lt;/Cite&gt;&lt;Cite&gt;&lt;Author&gt;Landis&lt;/Author&gt;&lt;Year&gt;1977&lt;/Year&gt;&lt;RecNum&gt;229&lt;/RecNum&gt;&lt;record&gt;&lt;rec-number&gt;229&lt;/rec-number&gt;&lt;foreign-keys&gt;&lt;key app="EN" db-id="zvetrawzapvprberawvv9ftg0dx5rs92tes2" timestamp="1376243861"&gt;229&lt;/key&gt;&lt;/foreign-keys&gt;&lt;ref-type name="Journal Article"&gt;17&lt;/ref-type&gt;&lt;contributors&gt;&lt;authors&gt;&lt;author&gt;Landis, R. J.&lt;/author&gt;&lt;author&gt;Koch, G. G.&lt;/author&gt;&lt;/authors&gt;&lt;/contributors&gt;&lt;titles&gt;&lt;title&gt;The measurement of observer agreement for categorical data&lt;/title&gt;&lt;secondary-title&gt;Biometrics&lt;/secondary-title&gt;&lt;/titles&gt;&lt;periodical&gt;&lt;full-title&gt;Biometrics&lt;/full-title&gt;&lt;/periodical&gt;&lt;pages&gt;159-174&lt;/pages&gt;&lt;volume&gt;33&lt;/volume&gt;&lt;number&gt;1&lt;/number&gt;&lt;section&gt;159&lt;/section&gt;&lt;dates&gt;&lt;year&gt;1977&lt;/year&gt;&lt;/dates&gt;&lt;urls&gt;&lt;/urls&gt;&lt;/record&gt;&lt;/Cite&gt;&lt;/EndNote&gt;</w:instrText>
      </w:r>
      <w:r w:rsidRPr="0080118D">
        <w:rPr>
          <w:rFonts w:eastAsia="Calibri" w:cs="Times New Roman"/>
          <w:szCs w:val="24"/>
        </w:rPr>
        <w:fldChar w:fldCharType="separate"/>
      </w:r>
      <w:r w:rsidR="00D87155">
        <w:rPr>
          <w:rFonts w:eastAsia="Calibri" w:cs="Times New Roman"/>
          <w:noProof/>
          <w:szCs w:val="24"/>
        </w:rPr>
        <w:t>(107, 108)</w:t>
      </w:r>
      <w:r w:rsidRPr="0080118D">
        <w:rPr>
          <w:rFonts w:eastAsia="Calibri" w:cs="Times New Roman"/>
          <w:szCs w:val="24"/>
        </w:rPr>
        <w:fldChar w:fldCharType="end"/>
      </w:r>
      <w:r w:rsidRPr="0080118D">
        <w:rPr>
          <w:rFonts w:eastAsia="Calibri" w:cs="Times New Roman"/>
          <w:szCs w:val="24"/>
        </w:rPr>
        <w:t xml:space="preserve">. </w:t>
      </w:r>
    </w:p>
    <w:p w:rsidR="0080118D" w:rsidRPr="0080118D" w:rsidRDefault="0080118D" w:rsidP="00ED6FA8">
      <w:pPr>
        <w:contextualSpacing/>
        <w:rPr>
          <w:rFonts w:eastAsia="Calibri" w:cs="Times New Roman"/>
          <w:szCs w:val="24"/>
        </w:rPr>
      </w:pPr>
    </w:p>
    <w:p w:rsidR="0080118D" w:rsidRPr="0080118D" w:rsidRDefault="0080118D" w:rsidP="00ED6FA8">
      <w:pPr>
        <w:pStyle w:val="Heading3"/>
        <w:rPr>
          <w:rFonts w:eastAsia="Calibri"/>
        </w:rPr>
      </w:pPr>
      <w:bookmarkStart w:id="172" w:name="_Toc485375311"/>
      <w:r w:rsidRPr="0080118D">
        <w:rPr>
          <w:rFonts w:eastAsia="Calibri"/>
        </w:rPr>
        <w:lastRenderedPageBreak/>
        <w:t>Statistical Analysis</w:t>
      </w:r>
      <w:bookmarkEnd w:id="172"/>
    </w:p>
    <w:p w:rsidR="0080118D" w:rsidRPr="0080118D" w:rsidRDefault="0080118D" w:rsidP="00ED6FA8">
      <w:pPr>
        <w:contextualSpacing/>
        <w:rPr>
          <w:rFonts w:eastAsia="Calibri" w:cs="Times New Roman"/>
          <w:szCs w:val="24"/>
        </w:rPr>
      </w:pPr>
      <w:r w:rsidRPr="0080118D">
        <w:rPr>
          <w:rFonts w:eastAsia="Calibri" w:cs="Times New Roman"/>
          <w:szCs w:val="24"/>
        </w:rPr>
        <w:t>The end point for analysis was the end of data collection (31 July 2012), for patients alive without liver transplant and under active follow-up (n=92), or at the point of liver transplantation or death (n=21). Patients moving out of area or defaulting from follow-up (n=7) were censored at their last clinic visit.</w:t>
      </w:r>
    </w:p>
    <w:p w:rsidR="0080118D" w:rsidRPr="0080118D" w:rsidRDefault="0080118D" w:rsidP="00ED6FA8">
      <w:pPr>
        <w:contextualSpacing/>
        <w:rPr>
          <w:rFonts w:eastAsia="Calibri" w:cs="Times New Roman"/>
          <w:szCs w:val="24"/>
        </w:rPr>
      </w:pPr>
    </w:p>
    <w:p w:rsidR="00591134" w:rsidRDefault="0080118D" w:rsidP="00ED6FA8">
      <w:pPr>
        <w:contextualSpacing/>
        <w:rPr>
          <w:rFonts w:eastAsia="Calibri" w:cs="Times New Roman"/>
          <w:szCs w:val="24"/>
          <w:lang w:val="en"/>
        </w:rPr>
      </w:pPr>
      <w:r w:rsidRPr="0080118D">
        <w:rPr>
          <w:rFonts w:eastAsia="Calibri" w:cs="Times New Roman"/>
          <w:szCs w:val="24"/>
        </w:rPr>
        <w:t xml:space="preserve">Statistical analysis was performed using </w:t>
      </w:r>
      <w:r w:rsidRPr="0080118D">
        <w:rPr>
          <w:rFonts w:eastAsia="Calibri" w:cs="Times New Roman"/>
          <w:szCs w:val="24"/>
          <w:lang w:val="en"/>
        </w:rPr>
        <w:t xml:space="preserve">Predictive Analytics Software (PASW) 18.0 for Windows (IBM SPSS Inc. Chicago). </w:t>
      </w:r>
      <w:r w:rsidRPr="0080118D">
        <w:rPr>
          <w:rFonts w:eastAsia="Calibri" w:cs="Times New Roman"/>
          <w:szCs w:val="24"/>
        </w:rPr>
        <w:t>Categorical</w:t>
      </w:r>
      <w:r w:rsidRPr="0080118D">
        <w:rPr>
          <w:rFonts w:eastAsia="Calibri" w:cs="Times New Roman"/>
          <w:szCs w:val="24"/>
          <w:lang w:val="en"/>
        </w:rPr>
        <w:t xml:space="preserve"> data are summarized as frequencies and percentages and continuous data as median (range).  Statistical comparisons were performed using the Mann-Whitney test for two unpaired continuous variables, Wilcoxon test for two paired variables and Fisher’s </w:t>
      </w:r>
      <w:r w:rsidR="0029780E" w:rsidRPr="0080118D">
        <w:rPr>
          <w:rFonts w:eastAsia="Calibri" w:cs="Times New Roman"/>
          <w:szCs w:val="24"/>
          <w:lang w:val="en"/>
        </w:rPr>
        <w:t>exact</w:t>
      </w:r>
      <w:r w:rsidRPr="0080118D">
        <w:rPr>
          <w:rFonts w:eastAsia="Calibri" w:cs="Times New Roman"/>
          <w:szCs w:val="24"/>
          <w:lang w:val="en"/>
        </w:rPr>
        <w:t xml:space="preserve"> test or chi-squared test for dichotomous variables. Survival rates were calculated using the Kaplan-Meier method and compared using the log-rank test. Cox regression analysis was used to analyze the effect of different variables on death or liver transplantation. Variables which were </w:t>
      </w:r>
      <w:r w:rsidR="00591134">
        <w:rPr>
          <w:rFonts w:eastAsia="Calibri" w:cs="Times New Roman"/>
          <w:szCs w:val="24"/>
          <w:lang w:val="en"/>
        </w:rPr>
        <w:t xml:space="preserve">p&lt;0.1 on </w:t>
      </w:r>
      <w:r w:rsidRPr="0080118D">
        <w:rPr>
          <w:rFonts w:eastAsia="Calibri" w:cs="Times New Roman"/>
          <w:szCs w:val="24"/>
          <w:lang w:val="en"/>
        </w:rPr>
        <w:t xml:space="preserve">univariate analysis were further assessed by backward stepwise analysis to establish which were independently associated with the outcome. </w:t>
      </w:r>
    </w:p>
    <w:p w:rsidR="00591134" w:rsidRDefault="00591134" w:rsidP="00ED6FA8">
      <w:pPr>
        <w:contextualSpacing/>
        <w:rPr>
          <w:rFonts w:eastAsia="Calibri" w:cs="Times New Roman"/>
          <w:szCs w:val="24"/>
          <w:lang w:val="en"/>
        </w:rPr>
      </w:pPr>
    </w:p>
    <w:p w:rsidR="0080118D" w:rsidRDefault="0080118D" w:rsidP="00ED6FA8">
      <w:pPr>
        <w:contextualSpacing/>
        <w:rPr>
          <w:rFonts w:eastAsia="Calibri" w:cs="Times New Roman"/>
          <w:szCs w:val="24"/>
          <w:lang w:val="en"/>
        </w:rPr>
      </w:pPr>
      <w:r w:rsidRPr="0080118D">
        <w:rPr>
          <w:rFonts w:eastAsia="Calibri" w:cs="Times New Roman"/>
          <w:szCs w:val="24"/>
        </w:rPr>
        <w:t>Standardised</w:t>
      </w:r>
      <w:r w:rsidRPr="0080118D">
        <w:rPr>
          <w:rFonts w:eastAsia="Calibri" w:cs="Times New Roman"/>
          <w:szCs w:val="24"/>
          <w:lang w:val="en"/>
        </w:rPr>
        <w:t xml:space="preserve"> mortality ratio (SMR) was calculated using the general population age- and gender-specific overall mortality data for the South Yorkshire and Humberside region of England from the 1991 National Census</w:t>
      </w:r>
      <w:r w:rsidR="00312D32">
        <w:rPr>
          <w:rFonts w:eastAsia="Calibri" w:cs="Times New Roman"/>
          <w:szCs w:val="24"/>
          <w:lang w:val="en"/>
        </w:rPr>
        <w:t xml:space="preserve"> </w:t>
      </w:r>
      <w:r w:rsidRPr="0080118D">
        <w:rPr>
          <w:rFonts w:eastAsia="Calibri" w:cs="Times New Roman"/>
          <w:szCs w:val="24"/>
          <w:lang w:val="en"/>
        </w:rPr>
        <w:fldChar w:fldCharType="begin"/>
      </w:r>
      <w:r w:rsidR="00D87155">
        <w:rPr>
          <w:rFonts w:eastAsia="Calibri" w:cs="Times New Roman"/>
          <w:szCs w:val="24"/>
          <w:lang w:val="en"/>
        </w:rPr>
        <w:instrText xml:space="preserve"> ADDIN EN.CITE &lt;EndNote&gt;&lt;Cite&gt;&lt;RecNum&gt;217&lt;/RecNum&gt;&lt;DisplayText&gt;(109)&lt;/DisplayText&gt;&lt;record&gt;&lt;rec-number&gt;217&lt;/rec-number&gt;&lt;foreign-keys&gt;&lt;key app="EN" db-id="zvetrawzapvprberawvv9ftg0dx5rs92tes2" timestamp="1357653334"&gt;217&lt;/key&gt;&lt;/foreign-keys&gt;&lt;ref-type name="Web Page"&gt;12&lt;/ref-type&gt;&lt;contributors&gt;&lt;/contributors&gt;&lt;titles&gt;&lt;title&gt;Office for National Statistics. Mortality data and cause-specific mortality&lt;/title&gt;&lt;/titles&gt;&lt;number&gt;29/12/2010&lt;/number&gt;&lt;dates&gt;&lt;/dates&gt;&lt;pub-location&gt;UK&lt;/pub-location&gt;&lt;publisher&gt;Office for National Statistics&lt;/publisher&gt;&lt;urls&gt;&lt;related-urls&gt;&lt;url&gt;http://www.statistics.gov.uk/hub/health-social-care/index.html&lt;/url&gt;&lt;/related-urls&gt;&lt;/urls&gt;&lt;/record&gt;&lt;/Cite&gt;&lt;/EndNote&gt;</w:instrText>
      </w:r>
      <w:r w:rsidRPr="0080118D">
        <w:rPr>
          <w:rFonts w:eastAsia="Calibri" w:cs="Times New Roman"/>
          <w:szCs w:val="24"/>
          <w:lang w:val="en"/>
        </w:rPr>
        <w:fldChar w:fldCharType="separate"/>
      </w:r>
      <w:r w:rsidR="00D87155">
        <w:rPr>
          <w:rFonts w:eastAsia="Calibri" w:cs="Times New Roman"/>
          <w:noProof/>
          <w:szCs w:val="24"/>
          <w:lang w:val="en"/>
        </w:rPr>
        <w:t>(109)</w:t>
      </w:r>
      <w:r w:rsidRPr="0080118D">
        <w:rPr>
          <w:rFonts w:eastAsia="Calibri" w:cs="Times New Roman"/>
          <w:szCs w:val="24"/>
          <w:lang w:val="en"/>
        </w:rPr>
        <w:fldChar w:fldCharType="end"/>
      </w:r>
      <w:r w:rsidRPr="0080118D">
        <w:rPr>
          <w:rFonts w:eastAsia="Calibri" w:cs="Times New Roman"/>
          <w:szCs w:val="24"/>
          <w:lang w:val="en"/>
        </w:rPr>
        <w:t xml:space="preserve">. </w:t>
      </w:r>
      <w:r w:rsidR="00591134">
        <w:rPr>
          <w:rFonts w:eastAsia="Calibri" w:cs="Times New Roman"/>
          <w:szCs w:val="24"/>
          <w:lang w:val="en"/>
        </w:rPr>
        <w:t xml:space="preserve"> From the census data, the expected deaths per year for age- and gender- was obtained, </w:t>
      </w:r>
      <w:r w:rsidR="007F7283">
        <w:rPr>
          <w:rFonts w:eastAsia="Calibri" w:cs="Times New Roman"/>
          <w:szCs w:val="24"/>
          <w:lang w:val="en"/>
        </w:rPr>
        <w:t xml:space="preserve">and based on this, the expected </w:t>
      </w:r>
      <w:proofErr w:type="gramStart"/>
      <w:r w:rsidR="007F7283">
        <w:rPr>
          <w:rFonts w:eastAsia="Calibri" w:cs="Times New Roman"/>
          <w:szCs w:val="24"/>
          <w:lang w:val="en"/>
        </w:rPr>
        <w:t>deaths for our patient cohort over the study period was</w:t>
      </w:r>
      <w:proofErr w:type="gramEnd"/>
      <w:r w:rsidR="007F7283">
        <w:rPr>
          <w:rFonts w:eastAsia="Calibri" w:cs="Times New Roman"/>
          <w:szCs w:val="24"/>
          <w:lang w:val="en"/>
        </w:rPr>
        <w:t xml:space="preserve"> calculated, using a Microsoft Excel spreadsheet</w:t>
      </w:r>
      <w:r w:rsidR="00591134">
        <w:rPr>
          <w:rFonts w:eastAsia="Calibri" w:cs="Times New Roman"/>
          <w:szCs w:val="24"/>
          <w:lang w:val="en"/>
        </w:rPr>
        <w:t>.</w:t>
      </w:r>
      <w:r w:rsidR="007F7283">
        <w:rPr>
          <w:rFonts w:eastAsia="Calibri" w:cs="Times New Roman"/>
          <w:szCs w:val="24"/>
          <w:lang w:val="en"/>
        </w:rPr>
        <w:t xml:space="preserve"> Briefly, patients were divided by gender and age groups (per decade), and expected deaths was obtained by multiplying the </w:t>
      </w:r>
      <w:r w:rsidR="007F7283">
        <w:rPr>
          <w:rFonts w:eastAsia="Calibri" w:cs="Times New Roman"/>
          <w:szCs w:val="24"/>
          <w:lang w:val="en"/>
        </w:rPr>
        <w:lastRenderedPageBreak/>
        <w:t xml:space="preserve">expected death rate per year by the number of years. </w:t>
      </w:r>
      <w:r w:rsidR="00591134">
        <w:rPr>
          <w:rFonts w:eastAsia="Calibri" w:cs="Times New Roman"/>
          <w:szCs w:val="24"/>
          <w:lang w:val="en"/>
        </w:rPr>
        <w:t xml:space="preserve"> The SMR was </w:t>
      </w:r>
      <w:r w:rsidR="007F7283">
        <w:rPr>
          <w:rFonts w:eastAsia="Calibri" w:cs="Times New Roman"/>
          <w:szCs w:val="24"/>
          <w:lang w:val="en"/>
        </w:rPr>
        <w:t xml:space="preserve">obtained </w:t>
      </w:r>
      <w:r w:rsidR="00591134">
        <w:rPr>
          <w:rFonts w:eastAsia="Calibri" w:cs="Times New Roman"/>
          <w:szCs w:val="24"/>
          <w:lang w:val="en"/>
        </w:rPr>
        <w:t xml:space="preserve">by dividing the actual deaths by the expected deaths (SMR= actual deaths/expected deaths). </w:t>
      </w:r>
      <w:r w:rsidRPr="0080118D">
        <w:rPr>
          <w:rFonts w:eastAsia="Calibri" w:cs="Times New Roman"/>
          <w:szCs w:val="24"/>
          <w:lang w:val="en"/>
        </w:rPr>
        <w:t>When calculating SMR due to non-liver deaths only, deaths in patients from non-liver causes were compared to total deaths in the general population. Since only about 2% in the latter are due to liver disease</w:t>
      </w:r>
      <w:r w:rsidR="00312D32">
        <w:rPr>
          <w:rFonts w:eastAsia="Calibri" w:cs="Times New Roman"/>
          <w:szCs w:val="24"/>
          <w:lang w:val="en"/>
        </w:rPr>
        <w:t xml:space="preserve"> </w:t>
      </w:r>
      <w:r w:rsidRPr="0080118D">
        <w:rPr>
          <w:rFonts w:eastAsia="Calibri" w:cs="Times New Roman"/>
          <w:szCs w:val="24"/>
          <w:lang w:val="en"/>
        </w:rPr>
        <w:fldChar w:fldCharType="begin"/>
      </w:r>
      <w:r w:rsidR="00D87155">
        <w:rPr>
          <w:rFonts w:eastAsia="Calibri" w:cs="Times New Roman"/>
          <w:szCs w:val="24"/>
          <w:lang w:val="en"/>
        </w:rPr>
        <w:instrText xml:space="preserve"> ADDIN EN.CITE &lt;EndNote&gt;&lt;Cite&gt;&lt;Author&gt;Effiong&lt;/Author&gt;&lt;Year&gt;2012&lt;/Year&gt;&lt;RecNum&gt;266&lt;/RecNum&gt;&lt;DisplayText&gt;(110)&lt;/DisplayText&gt;&lt;record&gt;&lt;rec-number&gt;266&lt;/rec-number&gt;&lt;foreign-keys&gt;&lt;key app="EN" db-id="zvetrawzapvprberawvv9ftg0dx5rs92tes2" timestamp="1384351911"&gt;266&lt;/key&gt;&lt;/foreign-keys&gt;&lt;ref-type name="Web Page"&gt;12&lt;/ref-type&gt;&lt;contributors&gt;&lt;authors&gt;&lt;author&gt;Effiong, K. Osinowo, A. Pring, A. &lt;/author&gt;&lt;/authors&gt;&lt;/contributors&gt;&lt;titles&gt;&lt;title&gt;Death from Liver Disease Implications for End of Life Care in England&lt;/title&gt;&lt;/titles&gt;&lt;volume&gt;2013&lt;/volume&gt;&lt;dates&gt;&lt;year&gt;2012&lt;/year&gt;&lt;pub-dates&gt;&lt;date&gt;March 2012&lt;/date&gt;&lt;/pub-dates&gt;&lt;/dates&gt;&lt;publisher&gt;www.endoflifecare-intelligence.org.uk&lt;/publisher&gt;&lt;urls&gt;&lt;related-urls&gt;&lt;url&gt;www.endoflifecare-intelligence.org.uk&lt;/url&gt;&lt;/related-urls&gt;&lt;/urls&gt;&lt;access-date&gt;13/11/2013&lt;/access-date&gt;&lt;/record&gt;&lt;/Cite&gt;&lt;/EndNote&gt;</w:instrText>
      </w:r>
      <w:r w:rsidRPr="0080118D">
        <w:rPr>
          <w:rFonts w:eastAsia="Calibri" w:cs="Times New Roman"/>
          <w:szCs w:val="24"/>
          <w:lang w:val="en"/>
        </w:rPr>
        <w:fldChar w:fldCharType="separate"/>
      </w:r>
      <w:r w:rsidR="00D87155">
        <w:rPr>
          <w:rFonts w:eastAsia="Calibri" w:cs="Times New Roman"/>
          <w:noProof/>
          <w:szCs w:val="24"/>
          <w:lang w:val="en"/>
        </w:rPr>
        <w:t>(110)</w:t>
      </w:r>
      <w:r w:rsidRPr="0080118D">
        <w:rPr>
          <w:rFonts w:eastAsia="Calibri" w:cs="Times New Roman"/>
          <w:szCs w:val="24"/>
          <w:lang w:val="en"/>
        </w:rPr>
        <w:fldChar w:fldCharType="end"/>
      </w:r>
      <w:r w:rsidRPr="0080118D">
        <w:rPr>
          <w:rFonts w:eastAsia="Calibri" w:cs="Times New Roman"/>
          <w:szCs w:val="24"/>
          <w:lang w:val="en"/>
        </w:rPr>
        <w:t xml:space="preserve"> this should lead to only a slight underestimation of SMR from non-liver causes. All tests were two-tailed and p was regarded as significant at 0.05. </w:t>
      </w:r>
    </w:p>
    <w:p w:rsidR="007F7283" w:rsidRPr="0080118D" w:rsidRDefault="007F7283" w:rsidP="00ED6FA8">
      <w:pPr>
        <w:contextualSpacing/>
        <w:rPr>
          <w:rFonts w:eastAsia="Calibri" w:cs="Times New Roman"/>
          <w:szCs w:val="24"/>
        </w:rPr>
      </w:pPr>
    </w:p>
    <w:p w:rsidR="0080118D" w:rsidRPr="0080118D" w:rsidRDefault="0080118D" w:rsidP="00ED6FA8">
      <w:pPr>
        <w:pStyle w:val="Heading2"/>
        <w:rPr>
          <w:rFonts w:eastAsia="Calibri"/>
        </w:rPr>
      </w:pPr>
      <w:bookmarkStart w:id="173" w:name="_Toc485375312"/>
      <w:r w:rsidRPr="0080118D">
        <w:rPr>
          <w:rFonts w:eastAsia="Calibri"/>
        </w:rPr>
        <w:t>Results</w:t>
      </w:r>
      <w:bookmarkEnd w:id="173"/>
      <w:r w:rsidRPr="0080118D">
        <w:rPr>
          <w:rFonts w:eastAsia="Calibri"/>
        </w:rPr>
        <w:t xml:space="preserve"> </w:t>
      </w:r>
    </w:p>
    <w:p w:rsidR="0080118D" w:rsidRDefault="0080118D" w:rsidP="00ED6FA8">
      <w:pPr>
        <w:pStyle w:val="Heading3"/>
        <w:rPr>
          <w:rFonts w:eastAsia="Calibri"/>
        </w:rPr>
      </w:pPr>
      <w:bookmarkStart w:id="174" w:name="_Toc485375313"/>
      <w:r w:rsidRPr="0080118D">
        <w:rPr>
          <w:rFonts w:eastAsia="Calibri"/>
        </w:rPr>
        <w:t>Histological Response to treatment</w:t>
      </w:r>
      <w:bookmarkEnd w:id="174"/>
      <w:r w:rsidRPr="0080118D">
        <w:rPr>
          <w:rFonts w:eastAsia="Calibri"/>
        </w:rPr>
        <w:t xml:space="preserve"> </w:t>
      </w:r>
    </w:p>
    <w:p w:rsidR="00BE0AAA" w:rsidRDefault="0080118D" w:rsidP="00ED6FA8">
      <w:pPr>
        <w:pStyle w:val="ListParagraph"/>
        <w:ind w:left="0"/>
        <w:rPr>
          <w:rFonts w:eastAsia="Calibri" w:cs="Times New Roman"/>
          <w:szCs w:val="24"/>
        </w:rPr>
      </w:pPr>
      <w:r w:rsidRPr="0080118D">
        <w:rPr>
          <w:rFonts w:eastAsia="Calibri" w:cs="Times New Roman"/>
          <w:szCs w:val="24"/>
        </w:rPr>
        <w:t xml:space="preserve">Follow-up liver biopsies were performed after 26 (14-163) months of treatment and after 24 (6-101) months in maintained biochemical remission. HAI fell from 12 (3-18) to 3 (0-8), p=&lt;0.001. Histological remission (HAI &lt; 3) was achieved in 65 (54%) of the 120 patients on follow-up biopsy.  Of those with persisting histological activity, 52 (94.5%) patients had mild activity (HAI 4-6), two had a HAI of 7, and one a HAI of 8. </w:t>
      </w:r>
    </w:p>
    <w:p w:rsidR="00BE0AAA" w:rsidRDefault="00BE0AAA" w:rsidP="00ED6FA8">
      <w:pPr>
        <w:pStyle w:val="ListParagraph"/>
        <w:ind w:left="0"/>
        <w:rPr>
          <w:rFonts w:eastAsia="Calibri" w:cs="Times New Roman"/>
          <w:szCs w:val="24"/>
        </w:rPr>
      </w:pPr>
    </w:p>
    <w:p w:rsidR="0080118D" w:rsidRDefault="0080118D" w:rsidP="00ED6FA8">
      <w:pPr>
        <w:pStyle w:val="ListParagraph"/>
        <w:ind w:left="0"/>
        <w:rPr>
          <w:rFonts w:eastAsia="Calibri" w:cs="Times New Roman"/>
          <w:szCs w:val="24"/>
        </w:rPr>
      </w:pPr>
      <w:r w:rsidRPr="0080118D">
        <w:rPr>
          <w:rFonts w:eastAsia="Calibri" w:cs="Times New Roman"/>
          <w:szCs w:val="24"/>
        </w:rPr>
        <w:t xml:space="preserve">As shown in Table </w:t>
      </w:r>
      <w:r w:rsidR="004739A5">
        <w:rPr>
          <w:rFonts w:eastAsia="Calibri" w:cs="Times New Roman"/>
          <w:szCs w:val="24"/>
        </w:rPr>
        <w:t>4.</w:t>
      </w:r>
      <w:r w:rsidRPr="0080118D">
        <w:rPr>
          <w:rFonts w:eastAsia="Calibri" w:cs="Times New Roman"/>
          <w:szCs w:val="24"/>
        </w:rPr>
        <w:t>1, there were no differences between patients in histological remission and those with persisting histological activity in regard to (a) pre-treatment clinical, laboratory or histological parameters or (b) starting and cumulative dose of prednisolone,</w:t>
      </w:r>
      <w:r w:rsidRPr="0080118D">
        <w:rPr>
          <w:rFonts w:eastAsia="Calibri" w:cs="Times New Roman"/>
          <w:color w:val="FF0000"/>
          <w:szCs w:val="24"/>
        </w:rPr>
        <w:t xml:space="preserve"> </w:t>
      </w:r>
      <w:r w:rsidRPr="0080118D">
        <w:rPr>
          <w:rFonts w:eastAsia="Calibri" w:cs="Times New Roman"/>
          <w:szCs w:val="24"/>
        </w:rPr>
        <w:t xml:space="preserve">time to biochemical remission and the length of time in biochemical remission at time of follow-up biopsy.  </w:t>
      </w:r>
    </w:p>
    <w:p w:rsidR="000A771D" w:rsidRDefault="000A771D" w:rsidP="00ED6FA8">
      <w:pPr>
        <w:pStyle w:val="ListParagraph"/>
        <w:ind w:left="0"/>
        <w:rPr>
          <w:rFonts w:eastAsia="Calibri" w:cs="Times New Roman"/>
          <w:szCs w:val="24"/>
        </w:rPr>
      </w:pPr>
    </w:p>
    <w:p w:rsidR="00312D32" w:rsidRPr="00877FB4" w:rsidRDefault="00877FB4" w:rsidP="00877FB4">
      <w:pPr>
        <w:pStyle w:val="ListParagraph"/>
        <w:ind w:left="0"/>
        <w:rPr>
          <w:rFonts w:eastAsia="Calibri" w:cs="Times New Roman"/>
          <w:szCs w:val="24"/>
        </w:rPr>
      </w:pPr>
      <w:r>
        <w:rPr>
          <w:rFonts w:eastAsia="Calibri" w:cs="Times New Roman"/>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773"/>
        <w:gridCol w:w="1991"/>
        <w:gridCol w:w="2315"/>
        <w:gridCol w:w="752"/>
      </w:tblGrid>
      <w:tr w:rsidR="00312D32" w:rsidRPr="00312D32" w:rsidTr="00D34F3A">
        <w:tc>
          <w:tcPr>
            <w:tcW w:w="0" w:type="auto"/>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Histological Remission   (n=65)</w:t>
            </w: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Persisting Histological   Activity (n=55)</w:t>
            </w: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P value</w:t>
            </w:r>
          </w:p>
        </w:tc>
      </w:tr>
      <w:tr w:rsidR="00312D32" w:rsidRPr="00312D32" w:rsidTr="00D34F3A">
        <w:trPr>
          <w:cantSplit/>
        </w:trPr>
        <w:tc>
          <w:tcPr>
            <w:tcW w:w="0" w:type="auto"/>
            <w:vMerge w:val="restart"/>
          </w:tcPr>
          <w:p w:rsidR="00312D32" w:rsidRPr="00D34F3A" w:rsidRDefault="00312D32" w:rsidP="000A771D">
            <w:pPr>
              <w:spacing w:line="360" w:lineRule="auto"/>
              <w:rPr>
                <w:rFonts w:cs="Times New Roman"/>
                <w:b/>
                <w:sz w:val="20"/>
                <w:szCs w:val="20"/>
              </w:rPr>
            </w:pPr>
            <w:bookmarkStart w:id="175" w:name="_Toc464408663"/>
            <w:r w:rsidRPr="00D34F3A">
              <w:rPr>
                <w:rFonts w:cs="Times New Roman"/>
                <w:b/>
                <w:sz w:val="20"/>
                <w:szCs w:val="20"/>
              </w:rPr>
              <w:t>At Presentation</w:t>
            </w:r>
            <w:bookmarkEnd w:id="175"/>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b/>
                <w:color w:val="000000"/>
                <w:sz w:val="20"/>
                <w:szCs w:val="20"/>
              </w:rPr>
              <w:t>Age (yr</w:t>
            </w:r>
            <w:r w:rsidRPr="00312D32">
              <w:rPr>
                <w:rFonts w:eastAsia="Calibri" w:cs="Times New Roman"/>
                <w:color w:val="000000"/>
                <w:sz w:val="20"/>
                <w:szCs w:val="20"/>
              </w:rPr>
              <w:t>)</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54 (10-77)</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59 (6-75)</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0.3</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 xml:space="preserve">Female, </w:t>
            </w:r>
            <w:proofErr w:type="gramStart"/>
            <w:r w:rsidRPr="00312D32">
              <w:rPr>
                <w:rFonts w:eastAsia="Calibri" w:cs="Times New Roman"/>
                <w:b/>
                <w:bCs/>
                <w:color w:val="000000"/>
                <w:sz w:val="20"/>
                <w:szCs w:val="20"/>
              </w:rPr>
              <w:t>n(</w:t>
            </w:r>
            <w:proofErr w:type="gramEnd"/>
            <w:r w:rsidRPr="00312D32">
              <w:rPr>
                <w:rFonts w:eastAsia="Calibri" w:cs="Times New Roman"/>
                <w:b/>
                <w:bCs/>
                <w:color w:val="000000"/>
                <w:sz w:val="20"/>
                <w:szCs w:val="20"/>
              </w:rPr>
              <w:t>%)</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52 (80%)</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45 (82%)</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0.8</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IAIHG Score</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17 (10-21)</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17 (10-22)</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0.8</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IAIHG Histology score</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4 (1-5)</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4 (-2-5)</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0.5</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lang w:val="pt-BR"/>
              </w:rPr>
            </w:pPr>
            <w:r w:rsidRPr="00312D32">
              <w:rPr>
                <w:rFonts w:eastAsia="Calibri" w:cs="Times New Roman"/>
                <w:b/>
                <w:bCs/>
                <w:color w:val="000000"/>
                <w:sz w:val="20"/>
                <w:szCs w:val="20"/>
                <w:lang w:val="pt-BR"/>
              </w:rPr>
              <w:t>Autoantibodies positive, n(%)</w:t>
            </w:r>
          </w:p>
          <w:p w:rsidR="00312D32" w:rsidRPr="00312D32" w:rsidRDefault="00312D32" w:rsidP="000A771D">
            <w:pPr>
              <w:spacing w:after="0" w:line="360" w:lineRule="auto"/>
              <w:rPr>
                <w:rFonts w:eastAsia="Calibri" w:cs="Times New Roman"/>
                <w:b/>
                <w:bCs/>
                <w:color w:val="000000"/>
                <w:sz w:val="20"/>
                <w:szCs w:val="20"/>
                <w:lang w:val="pt-BR"/>
              </w:rPr>
            </w:pPr>
            <w:r w:rsidRPr="00312D32">
              <w:rPr>
                <w:rFonts w:eastAsia="Calibri" w:cs="Times New Roman"/>
                <w:b/>
                <w:bCs/>
                <w:color w:val="000000"/>
                <w:sz w:val="20"/>
                <w:szCs w:val="20"/>
                <w:lang w:val="pt-BR"/>
              </w:rPr>
              <w:t>ANA</w:t>
            </w:r>
          </w:p>
          <w:p w:rsidR="00312D32" w:rsidRPr="00312D32" w:rsidRDefault="00312D32" w:rsidP="000A771D">
            <w:pPr>
              <w:spacing w:after="0" w:line="360" w:lineRule="auto"/>
              <w:rPr>
                <w:rFonts w:eastAsia="Calibri" w:cs="Times New Roman"/>
                <w:b/>
                <w:bCs/>
                <w:color w:val="000000"/>
                <w:sz w:val="20"/>
                <w:szCs w:val="20"/>
                <w:lang w:val="pt-BR"/>
              </w:rPr>
            </w:pPr>
            <w:r w:rsidRPr="00312D32">
              <w:rPr>
                <w:rFonts w:eastAsia="Calibri" w:cs="Times New Roman"/>
                <w:b/>
                <w:bCs/>
                <w:color w:val="000000"/>
                <w:sz w:val="20"/>
                <w:szCs w:val="20"/>
                <w:lang w:val="pt-BR"/>
              </w:rPr>
              <w:t>SMA</w:t>
            </w:r>
          </w:p>
          <w:p w:rsidR="00312D32" w:rsidRPr="00312D32" w:rsidRDefault="00312D32" w:rsidP="000A771D">
            <w:pPr>
              <w:spacing w:after="0" w:line="360" w:lineRule="auto"/>
              <w:rPr>
                <w:rFonts w:eastAsia="Calibri" w:cs="Times New Roman"/>
                <w:b/>
                <w:bCs/>
                <w:color w:val="000000"/>
                <w:sz w:val="20"/>
                <w:szCs w:val="20"/>
                <w:lang w:val="pt-BR"/>
              </w:rPr>
            </w:pPr>
            <w:r w:rsidRPr="00312D32">
              <w:rPr>
                <w:rFonts w:eastAsia="Calibri" w:cs="Times New Roman"/>
                <w:b/>
                <w:bCs/>
                <w:color w:val="000000"/>
                <w:sz w:val="20"/>
                <w:szCs w:val="20"/>
                <w:lang w:val="pt-BR"/>
              </w:rPr>
              <w:t>LKM</w:t>
            </w:r>
          </w:p>
          <w:p w:rsidR="00312D32" w:rsidRPr="00312D32" w:rsidRDefault="004373F3"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N</w:t>
            </w:r>
            <w:r w:rsidR="00312D32" w:rsidRPr="00312D32">
              <w:rPr>
                <w:rFonts w:eastAsia="Calibri" w:cs="Times New Roman"/>
                <w:b/>
                <w:bCs/>
                <w:color w:val="000000"/>
                <w:sz w:val="20"/>
                <w:szCs w:val="20"/>
              </w:rPr>
              <w:t>one</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40 (57%)</w:t>
            </w: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29 (41%)</w:t>
            </w: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 (1.4%)</w:t>
            </w: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9 (13%)</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31 (48%)</w:t>
            </w: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23 (36%)</w:t>
            </w: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 (0%)</w:t>
            </w: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10 (16%)</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0.39</w:t>
            </w: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0.59</w:t>
            </w: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w:t>
            </w:r>
          </w:p>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0.8</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ALT, IU/L</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646 (58-2205)</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532 (58-2183)</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0.3</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 xml:space="preserve">Bilirubin, </w:t>
            </w:r>
            <w:r w:rsidR="007F7283">
              <w:rPr>
                <w:rFonts w:eastAsia="Calibri" w:cs="Times New Roman"/>
                <w:b/>
                <w:bCs/>
                <w:color w:val="000000"/>
                <w:sz w:val="20"/>
                <w:szCs w:val="20"/>
              </w:rPr>
              <w:t>µ</w:t>
            </w:r>
            <w:r w:rsidRPr="00312D32">
              <w:rPr>
                <w:rFonts w:eastAsia="Calibri" w:cs="Times New Roman"/>
                <w:b/>
                <w:sz w:val="20"/>
                <w:szCs w:val="20"/>
              </w:rPr>
              <w:t>mol/L</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50 (5-598)</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44 (7-560)</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0.7</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Globulin,  g/L</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43 (23-87)</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48 (30-71)</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0.1</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Albumin, g/L</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32 (10-44)</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33 (17-46)</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0.7</w:t>
            </w:r>
          </w:p>
        </w:tc>
      </w:tr>
      <w:tr w:rsidR="00312D32" w:rsidRPr="00312D32" w:rsidTr="00D34F3A">
        <w:trPr>
          <w:cantSplit/>
        </w:trPr>
        <w:tc>
          <w:tcPr>
            <w:tcW w:w="0" w:type="auto"/>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Histological Remission   (n=65)</w:t>
            </w: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Persisting Histological   Activity (n=55)</w:t>
            </w: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P value</w:t>
            </w:r>
          </w:p>
        </w:tc>
      </w:tr>
      <w:tr w:rsidR="00312D32" w:rsidRPr="00312D32" w:rsidTr="00D34F3A">
        <w:trPr>
          <w:cantSplit/>
        </w:trPr>
        <w:tc>
          <w:tcPr>
            <w:tcW w:w="0" w:type="auto"/>
            <w:vMerge w:val="restart"/>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Diagnostic biopsy</w:t>
            </w: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HAI</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12 (4-18)</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11 (3-18)</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0.2</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Fibrosis stage</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3 (0-6)</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3 (0-6)</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0.9</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 xml:space="preserve">Cirrhosis at presentation, </w:t>
            </w:r>
            <w:proofErr w:type="gramStart"/>
            <w:r w:rsidRPr="00312D32">
              <w:rPr>
                <w:rFonts w:eastAsia="Calibri" w:cs="Times New Roman"/>
                <w:b/>
                <w:bCs/>
                <w:color w:val="000000"/>
                <w:sz w:val="20"/>
                <w:szCs w:val="20"/>
              </w:rPr>
              <w:t>n(</w:t>
            </w:r>
            <w:proofErr w:type="gramEnd"/>
            <w:r w:rsidRPr="00312D32">
              <w:rPr>
                <w:rFonts w:eastAsia="Calibri" w:cs="Times New Roman"/>
                <w:b/>
                <w:bCs/>
                <w:color w:val="000000"/>
                <w:sz w:val="20"/>
                <w:szCs w:val="20"/>
              </w:rPr>
              <w:t>%)</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15 (27%)</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12 (24%)</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0.7</w:t>
            </w:r>
          </w:p>
        </w:tc>
      </w:tr>
      <w:tr w:rsidR="00312D32" w:rsidRPr="00312D32" w:rsidTr="00D34F3A">
        <w:trPr>
          <w:cantSplit/>
        </w:trPr>
        <w:tc>
          <w:tcPr>
            <w:tcW w:w="0" w:type="auto"/>
            <w:vMerge w:val="restart"/>
          </w:tcPr>
          <w:p w:rsidR="00312D32" w:rsidRPr="00312D32" w:rsidRDefault="00312D32" w:rsidP="000A771D">
            <w:pPr>
              <w:spacing w:after="0" w:line="360" w:lineRule="auto"/>
              <w:rPr>
                <w:rFonts w:eastAsia="Calibri" w:cs="Times New Roman"/>
                <w:b/>
                <w:bCs/>
                <w:color w:val="000000"/>
                <w:sz w:val="20"/>
                <w:szCs w:val="20"/>
              </w:rPr>
            </w:pPr>
          </w:p>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Prednisolone treatment</w:t>
            </w: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Starting dose, mg/day</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30 (10-60)</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30 (15-50)</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0.5</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Cumulative dose at follow-up biopsy, g</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8.2 (2.1-25.1)</w:t>
            </w:r>
          </w:p>
          <w:p w:rsidR="00312D32" w:rsidRPr="00312D32" w:rsidRDefault="00312D32" w:rsidP="000A771D">
            <w:pPr>
              <w:spacing w:after="0" w:line="360" w:lineRule="auto"/>
              <w:rPr>
                <w:rFonts w:eastAsia="Calibri" w:cs="Times New Roman"/>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8.2 (1.4-26.9)</w:t>
            </w:r>
          </w:p>
          <w:p w:rsidR="00312D32" w:rsidRPr="00312D32" w:rsidRDefault="00312D32" w:rsidP="000A771D">
            <w:pPr>
              <w:spacing w:after="0" w:line="360" w:lineRule="auto"/>
              <w:rPr>
                <w:rFonts w:eastAsia="Calibri" w:cs="Times New Roman"/>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0.6</w:t>
            </w:r>
          </w:p>
        </w:tc>
      </w:tr>
      <w:tr w:rsidR="00312D32" w:rsidRPr="00312D32" w:rsidTr="00D34F3A">
        <w:trPr>
          <w:cantSplit/>
        </w:trPr>
        <w:tc>
          <w:tcPr>
            <w:tcW w:w="0" w:type="auto"/>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Response</w:t>
            </w: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Time to ALT normalisation, months</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1.8 (0-60)</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2.4 (0-47)</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0.4</w:t>
            </w:r>
          </w:p>
        </w:tc>
      </w:tr>
      <w:tr w:rsidR="00312D32" w:rsidRPr="00312D32" w:rsidTr="00D34F3A">
        <w:trPr>
          <w:cantSplit/>
        </w:trPr>
        <w:tc>
          <w:tcPr>
            <w:tcW w:w="0" w:type="auto"/>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Time ALT normal at follow-up biopsy, months</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24 (6-82)</w:t>
            </w:r>
          </w:p>
          <w:p w:rsidR="00312D32" w:rsidRPr="00312D32" w:rsidRDefault="00312D32" w:rsidP="000A771D">
            <w:pPr>
              <w:spacing w:after="0" w:line="360" w:lineRule="auto"/>
              <w:rPr>
                <w:rFonts w:eastAsia="Calibri" w:cs="Times New Roman"/>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24 (7-101)</w:t>
            </w:r>
          </w:p>
          <w:p w:rsidR="00312D32" w:rsidRPr="00312D32" w:rsidRDefault="00312D32" w:rsidP="000A771D">
            <w:pPr>
              <w:spacing w:after="0" w:line="360" w:lineRule="auto"/>
              <w:rPr>
                <w:rFonts w:eastAsia="Calibri" w:cs="Times New Roman"/>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0.8</w:t>
            </w:r>
          </w:p>
        </w:tc>
      </w:tr>
      <w:tr w:rsidR="00312D32" w:rsidRPr="00312D32" w:rsidTr="00D34F3A">
        <w:trPr>
          <w:cantSplit/>
        </w:trPr>
        <w:tc>
          <w:tcPr>
            <w:tcW w:w="0" w:type="auto"/>
            <w:vMerge w:val="restart"/>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At follow-up biopsy</w:t>
            </w: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ALT, IU/L</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18 (7-52)</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24 (7-52)</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0.003</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AST, IU/L</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23 (12-47)</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27 (12-67)</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0.03</w:t>
            </w:r>
          </w:p>
        </w:tc>
      </w:tr>
      <w:tr w:rsidR="00312D32" w:rsidRPr="00312D32" w:rsidTr="00D34F3A">
        <w:trPr>
          <w:cantSplit/>
        </w:trPr>
        <w:tc>
          <w:tcPr>
            <w:tcW w:w="0" w:type="auto"/>
            <w:vMerge/>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Globulin, g/L</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28 (22-36)</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29 (20-36)</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0.8</w:t>
            </w:r>
          </w:p>
        </w:tc>
      </w:tr>
      <w:tr w:rsidR="00312D32" w:rsidRPr="00312D32" w:rsidTr="00D34F3A">
        <w:trPr>
          <w:cantSplit/>
        </w:trPr>
        <w:tc>
          <w:tcPr>
            <w:tcW w:w="0" w:type="auto"/>
          </w:tcPr>
          <w:p w:rsidR="00312D32" w:rsidRPr="00312D32" w:rsidRDefault="00312D32" w:rsidP="000A771D">
            <w:pPr>
              <w:spacing w:after="0" w:line="360" w:lineRule="auto"/>
              <w:rPr>
                <w:rFonts w:eastAsia="Calibri" w:cs="Times New Roman"/>
                <w:b/>
                <w:bCs/>
                <w:color w:val="000000"/>
                <w:sz w:val="20"/>
                <w:szCs w:val="20"/>
              </w:rPr>
            </w:pPr>
          </w:p>
        </w:tc>
        <w:tc>
          <w:tcPr>
            <w:tcW w:w="0" w:type="auto"/>
            <w:vAlign w:val="bottom"/>
          </w:tcPr>
          <w:p w:rsidR="00312D32" w:rsidRPr="00312D32" w:rsidRDefault="00312D32" w:rsidP="000A771D">
            <w:pPr>
              <w:spacing w:after="0" w:line="360" w:lineRule="auto"/>
              <w:rPr>
                <w:rFonts w:eastAsia="Calibri" w:cs="Times New Roman"/>
                <w:b/>
                <w:bCs/>
                <w:color w:val="000000"/>
                <w:sz w:val="20"/>
                <w:szCs w:val="20"/>
              </w:rPr>
            </w:pPr>
            <w:r w:rsidRPr="00312D32">
              <w:rPr>
                <w:rFonts w:eastAsia="Calibri" w:cs="Times New Roman"/>
                <w:b/>
                <w:bCs/>
                <w:color w:val="000000"/>
                <w:sz w:val="20"/>
                <w:szCs w:val="20"/>
              </w:rPr>
              <w:t>Change in globulin</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14</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18</w:t>
            </w:r>
          </w:p>
        </w:tc>
        <w:tc>
          <w:tcPr>
            <w:tcW w:w="0" w:type="auto"/>
            <w:vAlign w:val="bottom"/>
          </w:tcPr>
          <w:p w:rsidR="00312D32" w:rsidRPr="00312D32" w:rsidRDefault="00312D32" w:rsidP="000A771D">
            <w:pPr>
              <w:spacing w:after="0" w:line="360" w:lineRule="auto"/>
              <w:rPr>
                <w:rFonts w:eastAsia="Calibri" w:cs="Times New Roman"/>
                <w:color w:val="000000"/>
                <w:sz w:val="20"/>
                <w:szCs w:val="20"/>
              </w:rPr>
            </w:pPr>
            <w:r w:rsidRPr="00312D32">
              <w:rPr>
                <w:rFonts w:eastAsia="Calibri" w:cs="Times New Roman"/>
                <w:color w:val="000000"/>
                <w:sz w:val="20"/>
                <w:szCs w:val="20"/>
              </w:rPr>
              <w:t>0.21</w:t>
            </w:r>
          </w:p>
        </w:tc>
      </w:tr>
    </w:tbl>
    <w:p w:rsidR="00BE0AAA" w:rsidRPr="00F83B51" w:rsidRDefault="00F83B51" w:rsidP="003E4F33">
      <w:pPr>
        <w:pStyle w:val="Subtitle"/>
        <w:spacing w:line="360" w:lineRule="auto"/>
        <w:rPr>
          <w:rFonts w:eastAsia="Times New Roman"/>
        </w:rPr>
      </w:pPr>
      <w:bookmarkStart w:id="176" w:name="_Toc507417415"/>
      <w:proofErr w:type="gramStart"/>
      <w:r w:rsidRPr="00F83B51">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4</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1</w:t>
      </w:r>
      <w:r w:rsidR="00300AD3">
        <w:rPr>
          <w:b/>
        </w:rPr>
        <w:fldChar w:fldCharType="end"/>
      </w:r>
      <w:r>
        <w:t xml:space="preserve"> </w:t>
      </w:r>
      <w:r w:rsidR="00123A7D" w:rsidRPr="00123A7D">
        <w:rPr>
          <w:rFonts w:eastAsia="Calibri"/>
        </w:rPr>
        <w:t>Demographic and clinical features of patients who attained histological remission compared to patients who had persisting histological activity. Values are expressed as median (range) unless otherwise noted.</w:t>
      </w:r>
      <w:bookmarkEnd w:id="176"/>
      <w:r w:rsidR="00123A7D" w:rsidRPr="00123A7D">
        <w:rPr>
          <w:rFonts w:eastAsia="Calibri"/>
        </w:rPr>
        <w:t xml:space="preserve"> </w:t>
      </w:r>
    </w:p>
    <w:p w:rsidR="0080118D" w:rsidRPr="0080118D" w:rsidRDefault="0080118D" w:rsidP="00ED6FA8">
      <w:pPr>
        <w:contextualSpacing/>
        <w:rPr>
          <w:rFonts w:eastAsia="Calibri" w:cs="Times New Roman"/>
          <w:szCs w:val="24"/>
        </w:rPr>
      </w:pPr>
      <w:r w:rsidRPr="0080118D">
        <w:rPr>
          <w:rFonts w:eastAsia="Calibri" w:cs="Times New Roman"/>
          <w:szCs w:val="24"/>
        </w:rPr>
        <w:lastRenderedPageBreak/>
        <w:t xml:space="preserve">Serum </w:t>
      </w:r>
      <w:r w:rsidR="00B80BF5">
        <w:rPr>
          <w:rFonts w:eastAsia="Calibri" w:cs="Times New Roman"/>
          <w:szCs w:val="24"/>
        </w:rPr>
        <w:t>ALT and AST</w:t>
      </w:r>
      <w:r w:rsidRPr="0080118D">
        <w:rPr>
          <w:rFonts w:eastAsia="Calibri" w:cs="Times New Roman"/>
          <w:szCs w:val="24"/>
        </w:rPr>
        <w:t xml:space="preserve"> (but not serum globulin) at time of repeat biopsy were lower in those who attained histological remission, compared to those with persisting histological activity (Table </w:t>
      </w:r>
      <w:r w:rsidR="004739A5">
        <w:rPr>
          <w:rFonts w:eastAsia="Calibri" w:cs="Times New Roman"/>
          <w:szCs w:val="24"/>
        </w:rPr>
        <w:t>4.</w:t>
      </w:r>
      <w:r w:rsidRPr="0080118D">
        <w:rPr>
          <w:rFonts w:eastAsia="Calibri" w:cs="Times New Roman"/>
          <w:szCs w:val="24"/>
        </w:rPr>
        <w:t>1).  HAI at follow-up biopsy was positively correlated with serum ALT (r</w:t>
      </w:r>
      <w:r w:rsidRPr="0080118D">
        <w:rPr>
          <w:rFonts w:eastAsia="Calibri" w:cs="Times New Roman"/>
          <w:szCs w:val="24"/>
          <w:vertAlign w:val="subscript"/>
        </w:rPr>
        <w:t>s</w:t>
      </w:r>
      <w:r w:rsidRPr="0080118D">
        <w:rPr>
          <w:rFonts w:eastAsia="Calibri" w:cs="Times New Roman"/>
          <w:szCs w:val="24"/>
        </w:rPr>
        <w:t>= 0.32, p=&lt;0.001) and serum AST (r</w:t>
      </w:r>
      <w:r w:rsidRPr="0080118D">
        <w:rPr>
          <w:rFonts w:eastAsia="Calibri" w:cs="Times New Roman"/>
          <w:szCs w:val="24"/>
          <w:vertAlign w:val="subscript"/>
        </w:rPr>
        <w:t>s</w:t>
      </w:r>
      <w:r w:rsidRPr="0080118D">
        <w:rPr>
          <w:rFonts w:eastAsia="Calibri" w:cs="Times New Roman"/>
          <w:szCs w:val="24"/>
        </w:rPr>
        <w:t xml:space="preserve">=0.23, p=0.01). A receiver operating curve was constructed to determine if there was a threshold below which serum ALT or AST could accurately predict histological remission. Area under the curve (AUC) was 0.6 for both serum ALT and AST and no cut-off point with acceptable sensitivity or specificity was found. </w:t>
      </w:r>
    </w:p>
    <w:p w:rsidR="0080118D" w:rsidRPr="0080118D" w:rsidRDefault="0080118D" w:rsidP="00ED6FA8">
      <w:pPr>
        <w:contextualSpacing/>
        <w:rPr>
          <w:rFonts w:eastAsia="Calibri" w:cs="Times New Roman"/>
          <w:i/>
          <w:szCs w:val="24"/>
        </w:rPr>
      </w:pPr>
    </w:p>
    <w:p w:rsidR="0080118D" w:rsidRPr="0080118D" w:rsidRDefault="0080118D" w:rsidP="003E4F33">
      <w:pPr>
        <w:pStyle w:val="Heading3"/>
        <w:jc w:val="left"/>
        <w:rPr>
          <w:rFonts w:eastAsia="Calibri"/>
        </w:rPr>
      </w:pPr>
      <w:bookmarkStart w:id="177" w:name="_Toc485375314"/>
      <w:r w:rsidRPr="001C42CE">
        <w:rPr>
          <w:rFonts w:eastAsia="Calibri"/>
        </w:rPr>
        <w:t>Histological Activity and Fibrosis Regression</w:t>
      </w:r>
      <w:bookmarkEnd w:id="177"/>
    </w:p>
    <w:p w:rsidR="00E67B9E" w:rsidRDefault="00E67B9E" w:rsidP="00ED6FA8">
      <w:pPr>
        <w:contextualSpacing/>
        <w:rPr>
          <w:rFonts w:eastAsia="Calibri" w:cs="Times New Roman"/>
          <w:szCs w:val="24"/>
        </w:rPr>
      </w:pPr>
      <w:r w:rsidRPr="00E67B9E">
        <w:rPr>
          <w:rFonts w:eastAsia="Calibri" w:cs="Times New Roman"/>
          <w:szCs w:val="24"/>
        </w:rPr>
        <w:t>Between diagnostic and follow-up biopsy, fibrosis stage fell from a mean of 3.2 (median 3, interquartile range 2-4.25) to 2.6 (median 3, interquartile range 1-4), p=&lt;0.001. Fibrosis regressed in 49 (47%) patients, remained unchanged in 32 (30%), and progressed in 24 (23%) patients (Table 4.2). Fibrosis regression occurred more frequently in those who attained histological remission compared to those with persisting histological activity (60 vs. 32%, p=0.004).</w:t>
      </w:r>
    </w:p>
    <w:p w:rsidR="00877FB4" w:rsidRDefault="0080118D" w:rsidP="00ED6FA8">
      <w:pPr>
        <w:contextualSpacing/>
        <w:rPr>
          <w:rFonts w:eastAsia="Calibri" w:cs="Times New Roman"/>
          <w:szCs w:val="24"/>
        </w:rPr>
      </w:pPr>
      <w:r w:rsidRPr="00E67B9E">
        <w:rPr>
          <w:rFonts w:eastAsia="Calibri" w:cs="Times New Roman"/>
          <w:szCs w:val="24"/>
        </w:rPr>
        <w:br/>
      </w:r>
      <w:r w:rsidRPr="0080118D">
        <w:rPr>
          <w:rFonts w:eastAsia="Calibri" w:cs="Times New Roman"/>
          <w:szCs w:val="24"/>
        </w:rPr>
        <w:t xml:space="preserve">On multivariate analysis, only the presence of histological remission at follow-up biopsy (OR 3.0 (95% CI 1.3-6.9); p=0.009) and bilirubin at diagnosis (OR 0.996 (95% CI 0.993-1.0); p=0.03) were independent predictors of regression of fibrosis. </w:t>
      </w:r>
      <w:r w:rsidR="00877FB4">
        <w:rPr>
          <w:rFonts w:eastAsia="Calibri" w:cs="Times New Roman"/>
          <w:szCs w:val="24"/>
        </w:rPr>
        <w:br w:type="page"/>
      </w:r>
    </w:p>
    <w:p w:rsidR="0080118D" w:rsidRPr="00877FB4" w:rsidRDefault="0080118D" w:rsidP="00ED6FA8">
      <w:pPr>
        <w:contextualSpacing/>
        <w:rPr>
          <w:rFonts w:eastAsia="Calibri"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7"/>
        <w:gridCol w:w="1847"/>
        <w:gridCol w:w="1853"/>
        <w:gridCol w:w="1847"/>
      </w:tblGrid>
      <w:tr w:rsidR="00BE0AAA" w:rsidRPr="00BE0AAA" w:rsidTr="00D34F3A">
        <w:trPr>
          <w:trHeight w:val="240"/>
        </w:trPr>
        <w:tc>
          <w:tcPr>
            <w:tcW w:w="1848" w:type="dxa"/>
            <w:vMerge w:val="restart"/>
          </w:tcPr>
          <w:p w:rsidR="00BE0AAA" w:rsidRPr="00BE0AAA" w:rsidRDefault="00BE0AAA" w:rsidP="000A771D">
            <w:pPr>
              <w:spacing w:after="0" w:line="360" w:lineRule="auto"/>
              <w:rPr>
                <w:rFonts w:eastAsia="Calibri" w:cs="Times New Roman"/>
                <w:szCs w:val="24"/>
              </w:rPr>
            </w:pPr>
          </w:p>
        </w:tc>
        <w:tc>
          <w:tcPr>
            <w:tcW w:w="5547" w:type="dxa"/>
            <w:gridSpan w:val="3"/>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 xml:space="preserve">                                                Fibrosis </w:t>
            </w:r>
          </w:p>
        </w:tc>
        <w:tc>
          <w:tcPr>
            <w:tcW w:w="1847" w:type="dxa"/>
            <w:vMerge w:val="restart"/>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 xml:space="preserve">    </w:t>
            </w:r>
          </w:p>
          <w:p w:rsidR="00BE0AAA" w:rsidRPr="00BE0AAA" w:rsidRDefault="00BE0AAA" w:rsidP="000A771D">
            <w:pPr>
              <w:spacing w:after="0" w:line="360" w:lineRule="auto"/>
              <w:rPr>
                <w:rFonts w:eastAsia="Calibri" w:cs="Times New Roman"/>
                <w:szCs w:val="24"/>
              </w:rPr>
            </w:pPr>
            <w:r w:rsidRPr="00BE0AAA">
              <w:rPr>
                <w:rFonts w:eastAsia="Calibri" w:cs="Times New Roman"/>
                <w:szCs w:val="24"/>
              </w:rPr>
              <w:t xml:space="preserve">        Total</w:t>
            </w:r>
          </w:p>
        </w:tc>
      </w:tr>
      <w:tr w:rsidR="00BE0AAA" w:rsidRPr="00BE0AAA" w:rsidTr="00D34F3A">
        <w:trPr>
          <w:trHeight w:val="270"/>
        </w:trPr>
        <w:tc>
          <w:tcPr>
            <w:tcW w:w="1848" w:type="dxa"/>
            <w:vMerge/>
          </w:tcPr>
          <w:p w:rsidR="00BE0AAA" w:rsidRPr="00BE0AAA" w:rsidRDefault="00BE0AAA" w:rsidP="000A771D">
            <w:pPr>
              <w:spacing w:after="0" w:line="360" w:lineRule="auto"/>
              <w:rPr>
                <w:rFonts w:eastAsia="Calibri" w:cs="Times New Roman"/>
                <w:szCs w:val="24"/>
              </w:rPr>
            </w:pPr>
          </w:p>
        </w:tc>
        <w:tc>
          <w:tcPr>
            <w:tcW w:w="1847" w:type="dxa"/>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Regression</w:t>
            </w:r>
          </w:p>
        </w:tc>
        <w:tc>
          <w:tcPr>
            <w:tcW w:w="1847" w:type="dxa"/>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Unchanged</w:t>
            </w:r>
          </w:p>
        </w:tc>
        <w:tc>
          <w:tcPr>
            <w:tcW w:w="1853" w:type="dxa"/>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Progression</w:t>
            </w:r>
          </w:p>
        </w:tc>
        <w:tc>
          <w:tcPr>
            <w:tcW w:w="1847" w:type="dxa"/>
            <w:vMerge/>
          </w:tcPr>
          <w:p w:rsidR="00BE0AAA" w:rsidRPr="00BE0AAA" w:rsidRDefault="00BE0AAA" w:rsidP="000A771D">
            <w:pPr>
              <w:spacing w:after="0" w:line="360" w:lineRule="auto"/>
              <w:rPr>
                <w:rFonts w:eastAsia="Calibri" w:cs="Times New Roman"/>
                <w:szCs w:val="24"/>
              </w:rPr>
            </w:pPr>
          </w:p>
        </w:tc>
      </w:tr>
      <w:tr w:rsidR="00BE0AAA" w:rsidRPr="00BE0AAA" w:rsidTr="00D34F3A">
        <w:tc>
          <w:tcPr>
            <w:tcW w:w="1848" w:type="dxa"/>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 xml:space="preserve">Histological Remission </w:t>
            </w:r>
          </w:p>
        </w:tc>
        <w:tc>
          <w:tcPr>
            <w:tcW w:w="1847"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33 (60%)</w:t>
            </w:r>
          </w:p>
        </w:tc>
        <w:tc>
          <w:tcPr>
            <w:tcW w:w="1847"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11 (20%)</w:t>
            </w:r>
          </w:p>
        </w:tc>
        <w:tc>
          <w:tcPr>
            <w:tcW w:w="1853"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11 (20%)</w:t>
            </w:r>
          </w:p>
        </w:tc>
        <w:tc>
          <w:tcPr>
            <w:tcW w:w="1847"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55 (100%)</w:t>
            </w:r>
          </w:p>
        </w:tc>
      </w:tr>
      <w:tr w:rsidR="00BE0AAA" w:rsidRPr="00BE0AAA" w:rsidTr="00D34F3A">
        <w:tc>
          <w:tcPr>
            <w:tcW w:w="1848" w:type="dxa"/>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Ongoing Histological Activity</w:t>
            </w:r>
          </w:p>
        </w:tc>
        <w:tc>
          <w:tcPr>
            <w:tcW w:w="1847"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16 (32%)</w:t>
            </w:r>
          </w:p>
        </w:tc>
        <w:tc>
          <w:tcPr>
            <w:tcW w:w="1847"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21 (42%)</w:t>
            </w:r>
          </w:p>
        </w:tc>
        <w:tc>
          <w:tcPr>
            <w:tcW w:w="1853"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13 (26%)</w:t>
            </w:r>
          </w:p>
        </w:tc>
        <w:tc>
          <w:tcPr>
            <w:tcW w:w="1847"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50 (100%)</w:t>
            </w:r>
          </w:p>
        </w:tc>
      </w:tr>
      <w:tr w:rsidR="00BE0AAA" w:rsidRPr="00BE0AAA" w:rsidTr="00D34F3A">
        <w:tc>
          <w:tcPr>
            <w:tcW w:w="1848"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Total</w:t>
            </w:r>
          </w:p>
        </w:tc>
        <w:tc>
          <w:tcPr>
            <w:tcW w:w="1847"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49 (46.7%)</w:t>
            </w:r>
          </w:p>
        </w:tc>
        <w:tc>
          <w:tcPr>
            <w:tcW w:w="1847"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32 (30.5%)</w:t>
            </w:r>
          </w:p>
        </w:tc>
        <w:tc>
          <w:tcPr>
            <w:tcW w:w="1853"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24 (22.9%)</w:t>
            </w:r>
          </w:p>
        </w:tc>
        <w:tc>
          <w:tcPr>
            <w:tcW w:w="1847" w:type="dxa"/>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105 (100%)</w:t>
            </w:r>
          </w:p>
        </w:tc>
      </w:tr>
    </w:tbl>
    <w:p w:rsidR="00BE0AAA" w:rsidRDefault="00F83B51" w:rsidP="000A771D">
      <w:pPr>
        <w:pStyle w:val="Subtitle"/>
        <w:spacing w:line="360" w:lineRule="auto"/>
        <w:rPr>
          <w:rFonts w:eastAsia="Calibri"/>
        </w:rPr>
      </w:pPr>
      <w:bookmarkStart w:id="178" w:name="_Toc507417416"/>
      <w:proofErr w:type="gramStart"/>
      <w:r>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4</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2</w:t>
      </w:r>
      <w:r w:rsidR="00300AD3">
        <w:rPr>
          <w:b/>
        </w:rPr>
        <w:fldChar w:fldCharType="end"/>
      </w:r>
      <w:r w:rsidR="00BE0AAA" w:rsidRPr="00BE0AAA">
        <w:rPr>
          <w:rFonts w:eastAsia="Calibri"/>
        </w:rPr>
        <w:t xml:space="preserve"> Incidence of fibrosis regression and progression grouped by histological activity at follow-up liver biopsy.  Χ</w:t>
      </w:r>
      <w:r w:rsidR="00BE0AAA" w:rsidRPr="00BE0AAA">
        <w:rPr>
          <w:rFonts w:eastAsia="Calibri"/>
          <w:vertAlign w:val="superscript"/>
        </w:rPr>
        <w:t>2</w:t>
      </w:r>
      <w:r w:rsidR="00BE0AAA" w:rsidRPr="00BE0AAA">
        <w:rPr>
          <w:rFonts w:eastAsia="Calibri"/>
        </w:rPr>
        <w:t>= 10.9; p=0.004</w:t>
      </w:r>
      <w:bookmarkEnd w:id="178"/>
    </w:p>
    <w:p w:rsidR="00BE0AAA" w:rsidRPr="00BE0AAA" w:rsidRDefault="00877FB4" w:rsidP="00ED6FA8">
      <w:r>
        <w:br w:type="page"/>
      </w:r>
    </w:p>
    <w:p w:rsidR="0080118D" w:rsidRPr="0080118D" w:rsidRDefault="0080118D" w:rsidP="00ED6FA8">
      <w:pPr>
        <w:pStyle w:val="Heading3"/>
        <w:rPr>
          <w:rFonts w:eastAsia="Calibri"/>
        </w:rPr>
      </w:pPr>
      <w:bookmarkStart w:id="179" w:name="_Toc485375315"/>
      <w:r w:rsidRPr="0080118D">
        <w:rPr>
          <w:rFonts w:eastAsia="Calibri"/>
        </w:rPr>
        <w:lastRenderedPageBreak/>
        <w:t>Treatment after follow-up biopsy and subsequent relapse</w:t>
      </w:r>
      <w:bookmarkEnd w:id="179"/>
    </w:p>
    <w:p w:rsidR="0080118D" w:rsidRPr="0080118D" w:rsidRDefault="0080118D" w:rsidP="00ED6FA8">
      <w:pPr>
        <w:contextualSpacing/>
        <w:rPr>
          <w:rFonts w:eastAsia="Calibri" w:cs="Times New Roman"/>
          <w:szCs w:val="24"/>
        </w:rPr>
      </w:pPr>
      <w:r w:rsidRPr="0080118D">
        <w:rPr>
          <w:rFonts w:eastAsia="Calibri" w:cs="Times New Roman"/>
          <w:szCs w:val="24"/>
        </w:rPr>
        <w:t xml:space="preserve">Treatment after follow-up biopsy (Table </w:t>
      </w:r>
      <w:r w:rsidR="004739A5">
        <w:rPr>
          <w:rFonts w:eastAsia="Calibri" w:cs="Times New Roman"/>
          <w:szCs w:val="24"/>
        </w:rPr>
        <w:t>4.</w:t>
      </w:r>
      <w:r w:rsidRPr="0080118D">
        <w:rPr>
          <w:rFonts w:eastAsia="Calibri" w:cs="Times New Roman"/>
          <w:szCs w:val="24"/>
        </w:rPr>
        <w:t>3) consisted of: (1) standard maintenance treatment (either increasing azathioprine from 1mg/kg/day to 2mg/kg/day (or, for patients on mycophenolate, increasing the dose) and weaning prednisolone down to the lowest dose required to maintain normal ALT or prednisolone 5-10mg/day in combination with azathioprine 1mg/kg/day); (2) enhanced treatment (maintaining prednisolone 10mg/day and increasing azathioprine from 1 to 2mg/kg/day) or (3) reducing/withdrawing treatment. This information was unavailable in two patients because of missing records.</w:t>
      </w:r>
    </w:p>
    <w:p w:rsidR="0080118D" w:rsidRDefault="0080118D" w:rsidP="00ED6FA8">
      <w:pPr>
        <w:contextualSpacing/>
        <w:rPr>
          <w:rFonts w:eastAsia="Calibri" w:cs="Times New Roman"/>
          <w:szCs w:val="24"/>
        </w:rPr>
      </w:pPr>
    </w:p>
    <w:p w:rsidR="000A771D" w:rsidRDefault="000A771D" w:rsidP="000A771D">
      <w:pPr>
        <w:contextualSpacing/>
        <w:rPr>
          <w:rFonts w:eastAsia="Calibri" w:cs="Times New Roman"/>
          <w:szCs w:val="24"/>
        </w:rPr>
      </w:pPr>
      <w:r w:rsidRPr="0080118D">
        <w:rPr>
          <w:rFonts w:eastAsia="Calibri" w:cs="Times New Roman"/>
          <w:szCs w:val="24"/>
        </w:rPr>
        <w:t>Treatment was withdrawn in 9 patients 46 (3-212) months after follow-up biopsy. Of these, three had a disease relapse (two had achieved histological remission) and 6 did not relapse (5 had achieved histological remission).</w:t>
      </w:r>
    </w:p>
    <w:p w:rsidR="00877FB4" w:rsidRDefault="00877FB4" w:rsidP="000A771D">
      <w:pPr>
        <w:contextualSpacing/>
        <w:rPr>
          <w:rFonts w:eastAsia="Calibri" w:cs="Times New Roman"/>
          <w:szCs w:val="24"/>
        </w:rPr>
      </w:pPr>
    </w:p>
    <w:p w:rsidR="00877FB4" w:rsidRDefault="00877FB4" w:rsidP="00ED6FA8">
      <w:pPr>
        <w:contextualSpacing/>
        <w:rPr>
          <w:rFonts w:eastAsia="Calibri" w:cs="Times New Roman"/>
          <w:szCs w:val="24"/>
        </w:rPr>
      </w:pPr>
      <w:r w:rsidRPr="0080118D">
        <w:rPr>
          <w:rFonts w:eastAsia="Calibri" w:cs="Times New Roman"/>
          <w:szCs w:val="24"/>
        </w:rPr>
        <w:t xml:space="preserve">109 patients continued maintenance treatment; 14(12%) of these had a relapse. HAI at follow-up biopsy was similar in those who had a relapse compared to those who did </w:t>
      </w:r>
      <w:r>
        <w:rPr>
          <w:rFonts w:eastAsia="Calibri" w:cs="Times New Roman"/>
          <w:szCs w:val="24"/>
        </w:rPr>
        <w:t>not relapse (3 vs. 3.5; p=0.8).</w:t>
      </w:r>
      <w:r>
        <w:rPr>
          <w:rFonts w:eastAsia="Calibri" w:cs="Times New Roman"/>
          <w:szCs w:val="24"/>
        </w:rPr>
        <w:br w:type="page"/>
      </w:r>
    </w:p>
    <w:p w:rsidR="00BE0AAA" w:rsidRDefault="00BE0AAA" w:rsidP="00ED6FA8">
      <w:pPr>
        <w:contextualSpacing/>
        <w:rPr>
          <w:rFonts w:eastAsia="Calibri"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778"/>
        <w:gridCol w:w="1689"/>
        <w:gridCol w:w="2523"/>
        <w:gridCol w:w="1511"/>
      </w:tblGrid>
      <w:tr w:rsidR="00BE0AAA" w:rsidRPr="00BE0AAA" w:rsidTr="00D34F3A">
        <w:tc>
          <w:tcPr>
            <w:tcW w:w="1741" w:type="dxa"/>
            <w:shd w:val="clear" w:color="auto" w:fill="auto"/>
          </w:tcPr>
          <w:p w:rsidR="00BE0AAA" w:rsidRPr="00BE0AAA" w:rsidRDefault="00BE0AAA" w:rsidP="000A771D">
            <w:pPr>
              <w:spacing w:after="0" w:line="360" w:lineRule="auto"/>
              <w:rPr>
                <w:rFonts w:eastAsia="Calibri" w:cs="Times New Roman"/>
                <w:b/>
                <w:szCs w:val="24"/>
              </w:rPr>
            </w:pPr>
          </w:p>
        </w:tc>
        <w:tc>
          <w:tcPr>
            <w:tcW w:w="1778" w:type="dxa"/>
            <w:shd w:val="clear" w:color="auto" w:fill="auto"/>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Standard Maintenance Treatment, n (%)</w:t>
            </w:r>
          </w:p>
        </w:tc>
        <w:tc>
          <w:tcPr>
            <w:tcW w:w="1689" w:type="dxa"/>
            <w:shd w:val="clear" w:color="auto" w:fill="auto"/>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Enhanced Treatment, n (%)</w:t>
            </w:r>
          </w:p>
        </w:tc>
        <w:tc>
          <w:tcPr>
            <w:tcW w:w="2523" w:type="dxa"/>
            <w:shd w:val="clear" w:color="auto" w:fill="auto"/>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Reduced/Withdrawn Treatment, n (%)</w:t>
            </w:r>
          </w:p>
        </w:tc>
        <w:tc>
          <w:tcPr>
            <w:tcW w:w="1511" w:type="dxa"/>
            <w:shd w:val="clear" w:color="auto" w:fill="auto"/>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Total, n (%)</w:t>
            </w:r>
          </w:p>
        </w:tc>
      </w:tr>
      <w:tr w:rsidR="00BE0AAA" w:rsidRPr="00BE0AAA" w:rsidTr="00D34F3A">
        <w:tc>
          <w:tcPr>
            <w:tcW w:w="1741" w:type="dxa"/>
            <w:shd w:val="clear" w:color="auto" w:fill="auto"/>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Histological Remission</w:t>
            </w:r>
          </w:p>
        </w:tc>
        <w:tc>
          <w:tcPr>
            <w:tcW w:w="1778"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53 (82.8%)</w:t>
            </w:r>
          </w:p>
        </w:tc>
        <w:tc>
          <w:tcPr>
            <w:tcW w:w="1689"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3 (4.7%)</w:t>
            </w:r>
          </w:p>
        </w:tc>
        <w:tc>
          <w:tcPr>
            <w:tcW w:w="2523"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8 (12.5%)</w:t>
            </w:r>
          </w:p>
        </w:tc>
        <w:tc>
          <w:tcPr>
            <w:tcW w:w="1511"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63 (100%)</w:t>
            </w:r>
          </w:p>
        </w:tc>
      </w:tr>
      <w:tr w:rsidR="00BE0AAA" w:rsidRPr="00BE0AAA" w:rsidTr="00D34F3A">
        <w:tc>
          <w:tcPr>
            <w:tcW w:w="1741" w:type="dxa"/>
            <w:shd w:val="clear" w:color="auto" w:fill="auto"/>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Persisting Histological Activity</w:t>
            </w:r>
          </w:p>
        </w:tc>
        <w:tc>
          <w:tcPr>
            <w:tcW w:w="1778"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31 (57.4%)</w:t>
            </w:r>
          </w:p>
        </w:tc>
        <w:tc>
          <w:tcPr>
            <w:tcW w:w="1689"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21 (38.9%)</w:t>
            </w:r>
          </w:p>
        </w:tc>
        <w:tc>
          <w:tcPr>
            <w:tcW w:w="2523"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2 (3.7%)</w:t>
            </w:r>
          </w:p>
        </w:tc>
        <w:tc>
          <w:tcPr>
            <w:tcW w:w="1511"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54 (100%)</w:t>
            </w:r>
          </w:p>
        </w:tc>
      </w:tr>
      <w:tr w:rsidR="00BE0AAA" w:rsidRPr="00BE0AAA" w:rsidTr="00D34F3A">
        <w:tc>
          <w:tcPr>
            <w:tcW w:w="1741" w:type="dxa"/>
            <w:shd w:val="clear" w:color="auto" w:fill="auto"/>
          </w:tcPr>
          <w:p w:rsidR="00BE0AAA" w:rsidRPr="00BE0AAA" w:rsidRDefault="00BE0AAA" w:rsidP="000A771D">
            <w:pPr>
              <w:spacing w:after="0" w:line="360" w:lineRule="auto"/>
              <w:rPr>
                <w:rFonts w:eastAsia="Calibri" w:cs="Times New Roman"/>
                <w:b/>
                <w:szCs w:val="24"/>
              </w:rPr>
            </w:pPr>
            <w:r w:rsidRPr="00BE0AAA">
              <w:rPr>
                <w:rFonts w:eastAsia="Calibri" w:cs="Times New Roman"/>
                <w:b/>
                <w:szCs w:val="24"/>
              </w:rPr>
              <w:t>Total</w:t>
            </w:r>
          </w:p>
        </w:tc>
        <w:tc>
          <w:tcPr>
            <w:tcW w:w="1778"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84 (71.2%)</w:t>
            </w:r>
          </w:p>
        </w:tc>
        <w:tc>
          <w:tcPr>
            <w:tcW w:w="1689"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24 (20.3%)</w:t>
            </w:r>
          </w:p>
        </w:tc>
        <w:tc>
          <w:tcPr>
            <w:tcW w:w="2523"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10 (8.5%)</w:t>
            </w:r>
          </w:p>
        </w:tc>
        <w:tc>
          <w:tcPr>
            <w:tcW w:w="1511" w:type="dxa"/>
            <w:shd w:val="clear" w:color="auto" w:fill="auto"/>
          </w:tcPr>
          <w:p w:rsidR="00BE0AAA" w:rsidRPr="00BE0AAA" w:rsidRDefault="00BE0AAA" w:rsidP="000A771D">
            <w:pPr>
              <w:spacing w:after="0" w:line="360" w:lineRule="auto"/>
              <w:rPr>
                <w:rFonts w:eastAsia="Calibri" w:cs="Times New Roman"/>
                <w:szCs w:val="24"/>
              </w:rPr>
            </w:pPr>
            <w:r w:rsidRPr="00BE0AAA">
              <w:rPr>
                <w:rFonts w:eastAsia="Calibri" w:cs="Times New Roman"/>
                <w:szCs w:val="24"/>
              </w:rPr>
              <w:t>118 (100%)</w:t>
            </w:r>
          </w:p>
        </w:tc>
      </w:tr>
    </w:tbl>
    <w:p w:rsidR="00877FB4" w:rsidRPr="00877FB4" w:rsidRDefault="00F83B51" w:rsidP="00877FB4">
      <w:pPr>
        <w:pStyle w:val="Subtitle"/>
        <w:spacing w:line="360" w:lineRule="auto"/>
        <w:rPr>
          <w:rFonts w:eastAsia="Calibri"/>
        </w:rPr>
      </w:pPr>
      <w:bookmarkStart w:id="180" w:name="_Toc507417417"/>
      <w:proofErr w:type="gramStart"/>
      <w:r>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4</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3</w:t>
      </w:r>
      <w:r w:rsidR="00300AD3">
        <w:rPr>
          <w:b/>
        </w:rPr>
        <w:fldChar w:fldCharType="end"/>
      </w:r>
      <w:r w:rsidR="00BE0AAA">
        <w:t xml:space="preserve"> </w:t>
      </w:r>
      <w:r w:rsidR="00BE0AAA" w:rsidRPr="00BE0AAA">
        <w:rPr>
          <w:rFonts w:eastAsia="Calibri"/>
        </w:rPr>
        <w:t>Treatment received after the follow-up biopsy, for the whole cohort and according to histological activity at follow-up biopsy. Treatment information was n</w:t>
      </w:r>
      <w:r w:rsidR="000A771D">
        <w:rPr>
          <w:rFonts w:eastAsia="Calibri"/>
        </w:rPr>
        <w:t>ot available for two patients.</w:t>
      </w:r>
      <w:bookmarkEnd w:id="180"/>
      <w:r w:rsidR="000A771D">
        <w:rPr>
          <w:rFonts w:eastAsia="Calibri"/>
        </w:rPr>
        <w:t xml:space="preserve"> </w:t>
      </w:r>
      <w:r w:rsidR="00877FB4">
        <w:rPr>
          <w:rFonts w:eastAsia="Calibri"/>
        </w:rPr>
        <w:br w:type="page"/>
      </w:r>
    </w:p>
    <w:p w:rsidR="0080118D" w:rsidRPr="0080118D" w:rsidRDefault="0080118D" w:rsidP="00ED6FA8">
      <w:pPr>
        <w:pStyle w:val="Heading3"/>
        <w:rPr>
          <w:rFonts w:eastAsia="Calibri"/>
        </w:rPr>
      </w:pPr>
      <w:bookmarkStart w:id="181" w:name="_Toc485375316"/>
      <w:r w:rsidRPr="0080118D">
        <w:rPr>
          <w:rFonts w:eastAsia="Calibri"/>
        </w:rPr>
        <w:lastRenderedPageBreak/>
        <w:t>Prognostic Significance of Persisting Histological Activity</w:t>
      </w:r>
      <w:bookmarkEnd w:id="181"/>
    </w:p>
    <w:p w:rsidR="00877FB4" w:rsidRDefault="0080118D" w:rsidP="00ED6FA8">
      <w:pPr>
        <w:contextualSpacing/>
        <w:rPr>
          <w:rFonts w:eastAsia="Times New Roman" w:cs="Times New Roman"/>
          <w:color w:val="000000" w:themeColor="text1"/>
          <w:szCs w:val="24"/>
          <w:lang w:eastAsia="en-GB"/>
        </w:rPr>
      </w:pPr>
      <w:r w:rsidRPr="0080118D">
        <w:rPr>
          <w:rFonts w:eastAsia="Calibri" w:cs="Times New Roman"/>
          <w:szCs w:val="24"/>
        </w:rPr>
        <w:t xml:space="preserve">Follow up was for 8.9 (2.2-33.1) years and was similar in those who did and did not attain histological remission (9.4 (2.2-33.0) vs. 8.0 (2.2-33.1) years, p=0.17).  20 patients (17%) died and one underwent liver transplantation. Causes of death are shown in Table </w:t>
      </w:r>
      <w:r w:rsidR="004739A5">
        <w:rPr>
          <w:rFonts w:eastAsia="Calibri" w:cs="Times New Roman"/>
          <w:szCs w:val="24"/>
        </w:rPr>
        <w:t>4.</w:t>
      </w:r>
      <w:r w:rsidRPr="0080118D">
        <w:rPr>
          <w:rFonts w:eastAsia="Calibri" w:cs="Times New Roman"/>
          <w:szCs w:val="24"/>
        </w:rPr>
        <w:t xml:space="preserve">4. No haematological malignancies were observed. </w:t>
      </w:r>
      <w:bookmarkStart w:id="182" w:name="OLE_LINK6"/>
      <w:r w:rsidRPr="0080118D">
        <w:rPr>
          <w:rFonts w:eastAsia="Calibri" w:cs="Times New Roman"/>
          <w:szCs w:val="24"/>
        </w:rPr>
        <w:t xml:space="preserve">The 5-, 10- and 20- year survival rates from all cause death/transplantation and liver death/transplantation in the 120 patients were 95%, 90% and 64% respectively and 99%, 98% and 83% (Figure </w:t>
      </w:r>
      <w:r w:rsidR="004739A5">
        <w:rPr>
          <w:rFonts w:eastAsia="Calibri" w:cs="Times New Roman"/>
          <w:szCs w:val="24"/>
        </w:rPr>
        <w:t>4.</w:t>
      </w:r>
      <w:r w:rsidRPr="0080118D">
        <w:rPr>
          <w:rFonts w:eastAsia="Calibri" w:cs="Times New Roman"/>
          <w:szCs w:val="24"/>
        </w:rPr>
        <w:t>1) respectively</w:t>
      </w:r>
      <w:r w:rsidR="007F7283">
        <w:rPr>
          <w:rFonts w:eastAsia="Calibri" w:cs="Times New Roman"/>
          <w:szCs w:val="24"/>
        </w:rPr>
        <w:t xml:space="preserve">. </w:t>
      </w:r>
      <w:bookmarkEnd w:id="182"/>
      <w:r w:rsidR="007F7283">
        <w:rPr>
          <w:rFonts w:eastAsia="Calibri" w:cs="Times New Roman"/>
          <w:szCs w:val="24"/>
        </w:rPr>
        <w:t xml:space="preserve"> All-cause mortality was higher</w:t>
      </w:r>
      <w:r w:rsidRPr="0080118D">
        <w:rPr>
          <w:rFonts w:eastAsia="Calibri" w:cs="Times New Roman"/>
          <w:szCs w:val="24"/>
        </w:rPr>
        <w:t xml:space="preserve"> than in the 83 patients not undergoing follow-up biopsy (p&lt;0.001, data not shown). </w:t>
      </w:r>
      <w:r w:rsidRPr="0080118D">
        <w:rPr>
          <w:rFonts w:eastAsia="Times New Roman" w:cs="Times New Roman"/>
          <w:color w:val="FFC000"/>
          <w:szCs w:val="24"/>
          <w:lang w:eastAsia="en-GB"/>
        </w:rPr>
        <w:t xml:space="preserve"> </w:t>
      </w:r>
      <w:r w:rsidR="0029780E" w:rsidRPr="0080118D">
        <w:rPr>
          <w:rFonts w:eastAsia="Times New Roman" w:cs="Times New Roman"/>
          <w:color w:val="000000" w:themeColor="text1"/>
          <w:szCs w:val="24"/>
          <w:lang w:eastAsia="en-GB"/>
        </w:rPr>
        <w:t>This is to be expected because the latter group were significantly olde</w:t>
      </w:r>
      <w:r w:rsidR="0029780E">
        <w:rPr>
          <w:rFonts w:eastAsia="Times New Roman" w:cs="Times New Roman"/>
          <w:color w:val="000000" w:themeColor="text1"/>
          <w:szCs w:val="24"/>
          <w:lang w:eastAsia="en-GB"/>
        </w:rPr>
        <w:t>r (mean age 59 vs 53 years p&lt;0.</w:t>
      </w:r>
      <w:r w:rsidR="0029780E" w:rsidRPr="0080118D">
        <w:rPr>
          <w:rFonts w:eastAsia="Times New Roman" w:cs="Times New Roman"/>
          <w:color w:val="000000" w:themeColor="text1"/>
          <w:szCs w:val="24"/>
          <w:lang w:eastAsia="en-GB"/>
        </w:rPr>
        <w:t>001) and also included all patients who died or received liver transplants within 2 years of diagnosis (and therefore did not have a follow up biopsy</w:t>
      </w:r>
      <w:r w:rsidR="0029780E">
        <w:rPr>
          <w:rFonts w:eastAsia="Times New Roman" w:cs="Times New Roman"/>
          <w:color w:val="000000" w:themeColor="text1"/>
          <w:szCs w:val="24"/>
          <w:lang w:eastAsia="en-GB"/>
        </w:rPr>
        <w:t>)</w:t>
      </w:r>
      <w:r w:rsidR="0029780E" w:rsidRPr="0080118D">
        <w:rPr>
          <w:rFonts w:eastAsia="Times New Roman" w:cs="Times New Roman"/>
          <w:color w:val="000000" w:themeColor="text1"/>
          <w:szCs w:val="24"/>
          <w:lang w:eastAsia="en-GB"/>
        </w:rPr>
        <w:t xml:space="preserve">. </w:t>
      </w:r>
      <w:r w:rsidR="00877FB4">
        <w:rPr>
          <w:rFonts w:eastAsia="Times New Roman" w:cs="Times New Roman"/>
          <w:color w:val="000000" w:themeColor="text1"/>
          <w:szCs w:val="24"/>
          <w:lang w:eastAsia="en-GB"/>
        </w:rPr>
        <w:br w:type="page"/>
      </w:r>
    </w:p>
    <w:p w:rsidR="00BE0AAA" w:rsidRPr="00877FB4" w:rsidRDefault="00BE0AAA" w:rsidP="00ED6FA8">
      <w:pPr>
        <w:contextualSpacing/>
        <w:rPr>
          <w:rFonts w:eastAsia="Times New Roman" w:cs="Times New Roman"/>
          <w:color w:val="000000" w:themeColor="text1"/>
          <w:szCs w:val="24"/>
          <w:lang w:eastAsia="en-GB"/>
        </w:rPr>
      </w:pPr>
    </w:p>
    <w:tbl>
      <w:tblPr>
        <w:tblStyle w:val="TableGrid2"/>
        <w:tblW w:w="0" w:type="auto"/>
        <w:tblLook w:val="04A0" w:firstRow="1" w:lastRow="0" w:firstColumn="1" w:lastColumn="0" w:noHBand="0" w:noVBand="1"/>
      </w:tblPr>
      <w:tblGrid>
        <w:gridCol w:w="3080"/>
        <w:gridCol w:w="3081"/>
        <w:gridCol w:w="3081"/>
      </w:tblGrid>
      <w:tr w:rsidR="00BE0AAA" w:rsidRPr="00BE0AAA" w:rsidTr="00D34F3A">
        <w:tc>
          <w:tcPr>
            <w:tcW w:w="3080" w:type="dxa"/>
          </w:tcPr>
          <w:p w:rsidR="00BE0AAA" w:rsidRPr="00BE0AAA" w:rsidRDefault="00BE0AAA" w:rsidP="004739A5">
            <w:pPr>
              <w:spacing w:line="360" w:lineRule="auto"/>
              <w:rPr>
                <w:rFonts w:eastAsia="Calibri" w:cs="Times New Roman"/>
                <w:b/>
                <w:szCs w:val="24"/>
              </w:rPr>
            </w:pPr>
            <w:r w:rsidRPr="00BE0AAA">
              <w:rPr>
                <w:rFonts w:eastAsia="Calibri" w:cs="Times New Roman"/>
                <w:b/>
                <w:szCs w:val="24"/>
              </w:rPr>
              <w:t>Cause of Death</w:t>
            </w:r>
          </w:p>
        </w:tc>
        <w:tc>
          <w:tcPr>
            <w:tcW w:w="3081" w:type="dxa"/>
          </w:tcPr>
          <w:p w:rsidR="00BE0AAA" w:rsidRPr="00BE0AAA" w:rsidRDefault="00BE0AAA" w:rsidP="004739A5">
            <w:pPr>
              <w:spacing w:line="360" w:lineRule="auto"/>
              <w:rPr>
                <w:rFonts w:eastAsia="Calibri" w:cs="Times New Roman"/>
                <w:b/>
                <w:szCs w:val="24"/>
              </w:rPr>
            </w:pPr>
            <w:r w:rsidRPr="00BE0AAA">
              <w:rPr>
                <w:rFonts w:eastAsia="Calibri" w:cs="Times New Roman"/>
                <w:b/>
                <w:szCs w:val="24"/>
              </w:rPr>
              <w:t>Histological Remission</w:t>
            </w:r>
          </w:p>
        </w:tc>
        <w:tc>
          <w:tcPr>
            <w:tcW w:w="3081" w:type="dxa"/>
          </w:tcPr>
          <w:p w:rsidR="00BE0AAA" w:rsidRPr="00BE0AAA" w:rsidRDefault="00BE0AAA" w:rsidP="004739A5">
            <w:pPr>
              <w:spacing w:line="360" w:lineRule="auto"/>
              <w:rPr>
                <w:rFonts w:eastAsia="Calibri" w:cs="Times New Roman"/>
                <w:b/>
                <w:szCs w:val="24"/>
              </w:rPr>
            </w:pPr>
            <w:r w:rsidRPr="00BE0AAA">
              <w:rPr>
                <w:rFonts w:eastAsia="Calibri" w:cs="Times New Roman"/>
                <w:b/>
                <w:szCs w:val="24"/>
              </w:rPr>
              <w:t>Ongoing Histological Activity</w:t>
            </w:r>
          </w:p>
        </w:tc>
      </w:tr>
      <w:tr w:rsidR="00BE0AAA" w:rsidRPr="00BE0AAA" w:rsidTr="00D34F3A">
        <w:trPr>
          <w:trHeight w:val="1104"/>
        </w:trPr>
        <w:tc>
          <w:tcPr>
            <w:tcW w:w="3080" w:type="dxa"/>
          </w:tcPr>
          <w:p w:rsidR="00BE0AAA" w:rsidRPr="00BE0AAA" w:rsidRDefault="00BE0AAA" w:rsidP="004739A5">
            <w:pPr>
              <w:spacing w:line="360" w:lineRule="auto"/>
              <w:rPr>
                <w:rFonts w:eastAsia="Calibri" w:cs="Times New Roman"/>
                <w:b/>
                <w:i/>
                <w:szCs w:val="24"/>
              </w:rPr>
            </w:pPr>
            <w:r w:rsidRPr="00BE0AAA">
              <w:rPr>
                <w:rFonts w:eastAsia="Calibri" w:cs="Times New Roman"/>
                <w:b/>
                <w:i/>
                <w:szCs w:val="24"/>
              </w:rPr>
              <w:t>Liver Related:</w:t>
            </w:r>
          </w:p>
          <w:p w:rsidR="00BE0AAA" w:rsidRPr="00BE0AAA" w:rsidRDefault="00BE0AAA" w:rsidP="004739A5">
            <w:pPr>
              <w:spacing w:line="360" w:lineRule="auto"/>
              <w:rPr>
                <w:rFonts w:eastAsia="Calibri" w:cs="Times New Roman"/>
                <w:szCs w:val="24"/>
              </w:rPr>
            </w:pPr>
            <w:r w:rsidRPr="00BE0AAA">
              <w:rPr>
                <w:rFonts w:eastAsia="Calibri" w:cs="Times New Roman"/>
                <w:szCs w:val="24"/>
              </w:rPr>
              <w:t>Decompensated Cirrhosis</w:t>
            </w:r>
          </w:p>
          <w:p w:rsidR="00BE0AAA" w:rsidRPr="00BE0AAA" w:rsidRDefault="00BE0AAA" w:rsidP="004739A5">
            <w:pPr>
              <w:spacing w:line="360" w:lineRule="auto"/>
              <w:rPr>
                <w:rFonts w:eastAsia="Calibri" w:cs="Times New Roman"/>
                <w:szCs w:val="24"/>
              </w:rPr>
            </w:pPr>
            <w:r w:rsidRPr="00BE0AAA">
              <w:rPr>
                <w:rFonts w:eastAsia="Calibri" w:cs="Times New Roman"/>
                <w:szCs w:val="24"/>
              </w:rPr>
              <w:t>Variceal Haemorrhage</w:t>
            </w:r>
          </w:p>
          <w:p w:rsidR="00BE0AAA" w:rsidRPr="00BE0AAA" w:rsidRDefault="00BE0AAA" w:rsidP="004739A5">
            <w:pPr>
              <w:spacing w:line="360" w:lineRule="auto"/>
              <w:rPr>
                <w:rFonts w:eastAsia="Calibri" w:cs="Times New Roman"/>
                <w:szCs w:val="24"/>
              </w:rPr>
            </w:pPr>
            <w:r w:rsidRPr="00BE0AAA">
              <w:rPr>
                <w:rFonts w:eastAsia="Calibri" w:cs="Times New Roman"/>
                <w:szCs w:val="24"/>
              </w:rPr>
              <w:t>Hepatocellular Carcinoma</w:t>
            </w:r>
          </w:p>
          <w:p w:rsidR="00BE0AAA" w:rsidRPr="00BE0AAA" w:rsidRDefault="00BE0AAA" w:rsidP="004739A5">
            <w:pPr>
              <w:spacing w:line="360" w:lineRule="auto"/>
              <w:rPr>
                <w:rFonts w:eastAsia="Calibri" w:cs="Times New Roman"/>
                <w:szCs w:val="24"/>
              </w:rPr>
            </w:pPr>
            <w:r w:rsidRPr="00BE0AAA">
              <w:rPr>
                <w:rFonts w:eastAsia="Calibri" w:cs="Times New Roman"/>
                <w:szCs w:val="24"/>
              </w:rPr>
              <w:t>Liver Transplant</w:t>
            </w:r>
          </w:p>
        </w:tc>
        <w:tc>
          <w:tcPr>
            <w:tcW w:w="3081" w:type="dxa"/>
          </w:tcPr>
          <w:p w:rsidR="00BE0AAA" w:rsidRPr="00BE0AAA" w:rsidRDefault="00BE0AAA" w:rsidP="004739A5">
            <w:pPr>
              <w:spacing w:line="360" w:lineRule="auto"/>
              <w:rPr>
                <w:rFonts w:eastAsia="Calibri" w:cs="Times New Roman"/>
                <w:szCs w:val="24"/>
              </w:rPr>
            </w:pPr>
          </w:p>
          <w:p w:rsidR="00BE0AAA" w:rsidRPr="00BE0AAA" w:rsidRDefault="00BE0AAA" w:rsidP="004739A5">
            <w:pPr>
              <w:spacing w:line="360" w:lineRule="auto"/>
              <w:rPr>
                <w:rFonts w:eastAsia="Calibri" w:cs="Times New Roman"/>
                <w:szCs w:val="24"/>
              </w:rPr>
            </w:pPr>
          </w:p>
          <w:p w:rsidR="00BE0AAA" w:rsidRPr="00BE0AAA" w:rsidRDefault="00BE0AAA" w:rsidP="004739A5">
            <w:pPr>
              <w:spacing w:line="360" w:lineRule="auto"/>
              <w:rPr>
                <w:rFonts w:eastAsia="Calibri" w:cs="Times New Roman"/>
                <w:szCs w:val="24"/>
              </w:rPr>
            </w:pPr>
          </w:p>
          <w:p w:rsidR="00BE0AAA" w:rsidRPr="00BE0AAA" w:rsidRDefault="00BE0AAA" w:rsidP="004739A5">
            <w:pPr>
              <w:spacing w:line="360" w:lineRule="auto"/>
              <w:rPr>
                <w:rFonts w:eastAsia="Calibri" w:cs="Times New Roman"/>
                <w:szCs w:val="24"/>
              </w:rPr>
            </w:pPr>
          </w:p>
          <w:p w:rsidR="00BE0AAA" w:rsidRPr="00BE0AAA" w:rsidRDefault="00BE0AAA" w:rsidP="004739A5">
            <w:pPr>
              <w:spacing w:line="360" w:lineRule="auto"/>
              <w:rPr>
                <w:rFonts w:eastAsia="Calibri" w:cs="Times New Roman"/>
                <w:szCs w:val="24"/>
              </w:rPr>
            </w:pPr>
            <w:r w:rsidRPr="00BE0AAA">
              <w:rPr>
                <w:rFonts w:eastAsia="Calibri" w:cs="Times New Roman"/>
                <w:szCs w:val="24"/>
              </w:rPr>
              <w:t>1</w:t>
            </w:r>
          </w:p>
        </w:tc>
        <w:tc>
          <w:tcPr>
            <w:tcW w:w="3081" w:type="dxa"/>
          </w:tcPr>
          <w:p w:rsidR="00BE0AAA" w:rsidRPr="00BE0AAA" w:rsidRDefault="00BE0AAA" w:rsidP="004739A5">
            <w:pPr>
              <w:spacing w:line="360" w:lineRule="auto"/>
              <w:rPr>
                <w:rFonts w:eastAsia="Calibri" w:cs="Times New Roman"/>
                <w:szCs w:val="24"/>
              </w:rPr>
            </w:pPr>
          </w:p>
          <w:p w:rsidR="00BE0AAA" w:rsidRPr="00BE0AAA" w:rsidRDefault="00BE0AAA" w:rsidP="004739A5">
            <w:pPr>
              <w:spacing w:line="360" w:lineRule="auto"/>
              <w:rPr>
                <w:rFonts w:eastAsia="Calibri" w:cs="Times New Roman"/>
                <w:szCs w:val="24"/>
              </w:rPr>
            </w:pPr>
            <w:r w:rsidRPr="00BE0AAA">
              <w:rPr>
                <w:rFonts w:eastAsia="Calibri" w:cs="Times New Roman"/>
                <w:szCs w:val="24"/>
              </w:rPr>
              <w:t>2</w:t>
            </w:r>
          </w:p>
          <w:p w:rsidR="00BE0AAA" w:rsidRPr="00BE0AAA" w:rsidRDefault="00BE0AAA" w:rsidP="004739A5">
            <w:pPr>
              <w:spacing w:line="360" w:lineRule="auto"/>
              <w:rPr>
                <w:rFonts w:eastAsia="Calibri" w:cs="Times New Roman"/>
                <w:szCs w:val="24"/>
              </w:rPr>
            </w:pPr>
            <w:r w:rsidRPr="00BE0AAA">
              <w:rPr>
                <w:rFonts w:eastAsia="Calibri" w:cs="Times New Roman"/>
                <w:szCs w:val="24"/>
              </w:rPr>
              <w:t>1</w:t>
            </w:r>
          </w:p>
          <w:p w:rsidR="00BE0AAA" w:rsidRPr="00BE0AAA" w:rsidRDefault="00BE0AAA" w:rsidP="004739A5">
            <w:pPr>
              <w:spacing w:line="360" w:lineRule="auto"/>
              <w:rPr>
                <w:rFonts w:eastAsia="Calibri" w:cs="Times New Roman"/>
                <w:szCs w:val="24"/>
              </w:rPr>
            </w:pPr>
            <w:r w:rsidRPr="00BE0AAA">
              <w:rPr>
                <w:rFonts w:eastAsia="Calibri" w:cs="Times New Roman"/>
                <w:szCs w:val="24"/>
              </w:rPr>
              <w:t>3</w:t>
            </w:r>
          </w:p>
          <w:p w:rsidR="00BE0AAA" w:rsidRPr="00BE0AAA" w:rsidRDefault="00BE0AAA" w:rsidP="004739A5">
            <w:pPr>
              <w:spacing w:line="360" w:lineRule="auto"/>
              <w:rPr>
                <w:rFonts w:eastAsia="Calibri" w:cs="Times New Roman"/>
                <w:szCs w:val="24"/>
              </w:rPr>
            </w:pPr>
          </w:p>
        </w:tc>
      </w:tr>
      <w:tr w:rsidR="00BE0AAA" w:rsidRPr="00BE0AAA" w:rsidTr="00D34F3A">
        <w:trPr>
          <w:trHeight w:val="1104"/>
        </w:trPr>
        <w:tc>
          <w:tcPr>
            <w:tcW w:w="3080" w:type="dxa"/>
          </w:tcPr>
          <w:p w:rsidR="00BE0AAA" w:rsidRPr="00BE0AAA" w:rsidRDefault="00BE0AAA" w:rsidP="004739A5">
            <w:pPr>
              <w:spacing w:line="360" w:lineRule="auto"/>
              <w:rPr>
                <w:rFonts w:eastAsia="Calibri" w:cs="Times New Roman"/>
                <w:b/>
                <w:i/>
                <w:szCs w:val="24"/>
              </w:rPr>
            </w:pPr>
            <w:r w:rsidRPr="00BE0AAA">
              <w:rPr>
                <w:rFonts w:eastAsia="Calibri" w:cs="Times New Roman"/>
                <w:b/>
                <w:i/>
                <w:szCs w:val="24"/>
              </w:rPr>
              <w:t>Non-liver Related:</w:t>
            </w:r>
          </w:p>
          <w:p w:rsidR="00BE0AAA" w:rsidRPr="00BE0AAA" w:rsidRDefault="00BE0AAA" w:rsidP="004739A5">
            <w:pPr>
              <w:spacing w:line="360" w:lineRule="auto"/>
              <w:rPr>
                <w:rFonts w:eastAsia="Calibri" w:cs="Times New Roman"/>
                <w:szCs w:val="24"/>
              </w:rPr>
            </w:pPr>
            <w:r w:rsidRPr="00BE0AAA">
              <w:rPr>
                <w:rFonts w:eastAsia="Calibri" w:cs="Times New Roman"/>
                <w:szCs w:val="24"/>
              </w:rPr>
              <w:t>Ischaemic Heart disease</w:t>
            </w:r>
          </w:p>
          <w:p w:rsidR="00BE0AAA" w:rsidRPr="00BE0AAA" w:rsidRDefault="00BE0AAA" w:rsidP="004739A5">
            <w:pPr>
              <w:spacing w:line="360" w:lineRule="auto"/>
              <w:rPr>
                <w:rFonts w:eastAsia="Calibri" w:cs="Times New Roman"/>
                <w:szCs w:val="24"/>
              </w:rPr>
            </w:pPr>
            <w:r w:rsidRPr="00BE0AAA">
              <w:rPr>
                <w:rFonts w:eastAsia="Calibri" w:cs="Times New Roman"/>
                <w:szCs w:val="24"/>
              </w:rPr>
              <w:t>Infection</w:t>
            </w:r>
          </w:p>
          <w:p w:rsidR="00BE0AAA" w:rsidRPr="00BE0AAA" w:rsidRDefault="00BE0AAA" w:rsidP="004739A5">
            <w:pPr>
              <w:spacing w:line="360" w:lineRule="auto"/>
              <w:rPr>
                <w:rFonts w:eastAsia="Calibri" w:cs="Times New Roman"/>
                <w:szCs w:val="24"/>
              </w:rPr>
            </w:pPr>
            <w:r w:rsidRPr="00BE0AAA">
              <w:rPr>
                <w:rFonts w:eastAsia="Calibri" w:cs="Times New Roman"/>
                <w:szCs w:val="24"/>
              </w:rPr>
              <w:t>Malignancy (non-liver)</w:t>
            </w:r>
          </w:p>
          <w:p w:rsidR="00BE0AAA" w:rsidRPr="00BE0AAA" w:rsidRDefault="007F7283" w:rsidP="007F7283">
            <w:pPr>
              <w:spacing w:line="360" w:lineRule="auto"/>
              <w:jc w:val="left"/>
              <w:rPr>
                <w:rFonts w:eastAsia="Calibri" w:cs="Times New Roman"/>
                <w:szCs w:val="24"/>
              </w:rPr>
            </w:pPr>
            <w:r>
              <w:rPr>
                <w:rFonts w:eastAsia="Calibri" w:cs="Times New Roman"/>
                <w:szCs w:val="24"/>
              </w:rPr>
              <w:t xml:space="preserve">Old </w:t>
            </w:r>
            <w:r w:rsidR="00BE0AAA" w:rsidRPr="00BE0AAA">
              <w:rPr>
                <w:rFonts w:eastAsia="Calibri" w:cs="Times New Roman"/>
                <w:szCs w:val="24"/>
              </w:rPr>
              <w:t>age</w:t>
            </w:r>
            <w:r w:rsidR="00BE0AAA" w:rsidRPr="00BE0AAA">
              <w:rPr>
                <w:rFonts w:eastAsia="Calibri" w:cs="Times New Roman"/>
                <w:szCs w:val="24"/>
              </w:rPr>
              <w:br/>
              <w:t>Dementia</w:t>
            </w:r>
          </w:p>
        </w:tc>
        <w:tc>
          <w:tcPr>
            <w:tcW w:w="3081" w:type="dxa"/>
          </w:tcPr>
          <w:p w:rsidR="00BE0AAA" w:rsidRPr="00BE0AAA" w:rsidRDefault="00BE0AAA" w:rsidP="004739A5">
            <w:pPr>
              <w:spacing w:line="360" w:lineRule="auto"/>
              <w:rPr>
                <w:rFonts w:eastAsia="Calibri" w:cs="Times New Roman"/>
                <w:szCs w:val="24"/>
              </w:rPr>
            </w:pPr>
          </w:p>
          <w:p w:rsidR="00BE0AAA" w:rsidRPr="00BE0AAA" w:rsidRDefault="00BE0AAA" w:rsidP="004739A5">
            <w:pPr>
              <w:spacing w:line="360" w:lineRule="auto"/>
              <w:rPr>
                <w:rFonts w:eastAsia="Calibri" w:cs="Times New Roman"/>
                <w:szCs w:val="24"/>
              </w:rPr>
            </w:pPr>
            <w:r w:rsidRPr="00BE0AAA">
              <w:rPr>
                <w:rFonts w:eastAsia="Calibri" w:cs="Times New Roman"/>
                <w:szCs w:val="24"/>
              </w:rPr>
              <w:t>5</w:t>
            </w:r>
          </w:p>
          <w:p w:rsidR="00BE0AAA" w:rsidRPr="00BE0AAA" w:rsidRDefault="00BE0AAA" w:rsidP="004739A5">
            <w:pPr>
              <w:spacing w:line="360" w:lineRule="auto"/>
              <w:rPr>
                <w:rFonts w:eastAsia="Calibri" w:cs="Times New Roman"/>
                <w:szCs w:val="24"/>
              </w:rPr>
            </w:pPr>
          </w:p>
          <w:p w:rsidR="00BE0AAA" w:rsidRPr="00BE0AAA" w:rsidRDefault="00BE0AAA" w:rsidP="004739A5">
            <w:pPr>
              <w:spacing w:line="360" w:lineRule="auto"/>
              <w:rPr>
                <w:rFonts w:eastAsia="Calibri" w:cs="Times New Roman"/>
                <w:szCs w:val="24"/>
              </w:rPr>
            </w:pPr>
            <w:r w:rsidRPr="00BE0AAA">
              <w:rPr>
                <w:rFonts w:eastAsia="Calibri" w:cs="Times New Roman"/>
                <w:szCs w:val="24"/>
              </w:rPr>
              <w:t>1</w:t>
            </w:r>
          </w:p>
          <w:p w:rsidR="00BE0AAA" w:rsidRPr="00BE0AAA" w:rsidRDefault="00BE0AAA" w:rsidP="004739A5">
            <w:pPr>
              <w:spacing w:line="360" w:lineRule="auto"/>
              <w:rPr>
                <w:rFonts w:eastAsia="Calibri" w:cs="Times New Roman"/>
                <w:szCs w:val="24"/>
              </w:rPr>
            </w:pPr>
          </w:p>
          <w:p w:rsidR="00BE0AAA" w:rsidRPr="00BE0AAA" w:rsidRDefault="00BE0AAA" w:rsidP="004739A5">
            <w:pPr>
              <w:spacing w:line="360" w:lineRule="auto"/>
              <w:rPr>
                <w:rFonts w:eastAsia="Calibri" w:cs="Times New Roman"/>
                <w:szCs w:val="24"/>
              </w:rPr>
            </w:pPr>
            <w:r w:rsidRPr="00BE0AAA">
              <w:rPr>
                <w:rFonts w:eastAsia="Calibri" w:cs="Times New Roman"/>
                <w:szCs w:val="24"/>
              </w:rPr>
              <w:t>1</w:t>
            </w:r>
          </w:p>
        </w:tc>
        <w:tc>
          <w:tcPr>
            <w:tcW w:w="3081" w:type="dxa"/>
          </w:tcPr>
          <w:p w:rsidR="00BE0AAA" w:rsidRPr="00BE0AAA" w:rsidRDefault="00BE0AAA" w:rsidP="004739A5">
            <w:pPr>
              <w:spacing w:line="360" w:lineRule="auto"/>
              <w:rPr>
                <w:rFonts w:eastAsia="Calibri" w:cs="Times New Roman"/>
                <w:szCs w:val="24"/>
              </w:rPr>
            </w:pPr>
          </w:p>
          <w:p w:rsidR="00BE0AAA" w:rsidRPr="00BE0AAA" w:rsidRDefault="00BE0AAA" w:rsidP="004739A5">
            <w:pPr>
              <w:spacing w:line="360" w:lineRule="auto"/>
              <w:rPr>
                <w:rFonts w:eastAsia="Calibri" w:cs="Times New Roman"/>
                <w:szCs w:val="24"/>
              </w:rPr>
            </w:pPr>
            <w:r w:rsidRPr="00BE0AAA">
              <w:rPr>
                <w:rFonts w:eastAsia="Calibri" w:cs="Times New Roman"/>
                <w:szCs w:val="24"/>
              </w:rPr>
              <w:t>1</w:t>
            </w:r>
          </w:p>
          <w:p w:rsidR="00BE0AAA" w:rsidRPr="00BE0AAA" w:rsidRDefault="00BE0AAA" w:rsidP="004739A5">
            <w:pPr>
              <w:spacing w:line="360" w:lineRule="auto"/>
              <w:rPr>
                <w:rFonts w:eastAsia="Calibri" w:cs="Times New Roman"/>
                <w:szCs w:val="24"/>
              </w:rPr>
            </w:pPr>
            <w:r w:rsidRPr="00BE0AAA">
              <w:rPr>
                <w:rFonts w:eastAsia="Calibri" w:cs="Times New Roman"/>
                <w:szCs w:val="24"/>
              </w:rPr>
              <w:t>1</w:t>
            </w:r>
          </w:p>
          <w:p w:rsidR="00BE0AAA" w:rsidRPr="00BE0AAA" w:rsidRDefault="00BE0AAA" w:rsidP="004739A5">
            <w:pPr>
              <w:spacing w:line="360" w:lineRule="auto"/>
              <w:rPr>
                <w:rFonts w:eastAsia="Calibri" w:cs="Times New Roman"/>
                <w:szCs w:val="24"/>
              </w:rPr>
            </w:pPr>
            <w:r w:rsidRPr="00BE0AAA">
              <w:rPr>
                <w:rFonts w:eastAsia="Calibri" w:cs="Times New Roman"/>
                <w:szCs w:val="24"/>
              </w:rPr>
              <w:t>4</w:t>
            </w:r>
          </w:p>
          <w:p w:rsidR="00BE0AAA" w:rsidRPr="00BE0AAA" w:rsidRDefault="00BE0AAA" w:rsidP="004739A5">
            <w:pPr>
              <w:spacing w:line="360" w:lineRule="auto"/>
              <w:rPr>
                <w:rFonts w:eastAsia="Calibri" w:cs="Times New Roman"/>
                <w:szCs w:val="24"/>
              </w:rPr>
            </w:pPr>
            <w:r w:rsidRPr="00BE0AAA">
              <w:rPr>
                <w:rFonts w:eastAsia="Calibri" w:cs="Times New Roman"/>
                <w:szCs w:val="24"/>
              </w:rPr>
              <w:t>1</w:t>
            </w:r>
          </w:p>
        </w:tc>
      </w:tr>
    </w:tbl>
    <w:p w:rsidR="00BE0AAA" w:rsidRPr="00877FB4" w:rsidRDefault="00F83B51" w:rsidP="00877FB4">
      <w:pPr>
        <w:pStyle w:val="Subtitle"/>
        <w:rPr>
          <w:rFonts w:eastAsia="Calibri"/>
        </w:rPr>
      </w:pPr>
      <w:bookmarkStart w:id="183" w:name="_Toc507417418"/>
      <w:proofErr w:type="gramStart"/>
      <w:r w:rsidRPr="00F83B51">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4</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4</w:t>
      </w:r>
      <w:r w:rsidR="00300AD3">
        <w:rPr>
          <w:b/>
        </w:rPr>
        <w:fldChar w:fldCharType="end"/>
      </w:r>
      <w:r w:rsidR="0038455E" w:rsidRPr="00F83B51">
        <w:rPr>
          <w:b/>
        </w:rPr>
        <w:t>.</w:t>
      </w:r>
      <w:r w:rsidR="00BE0AAA">
        <w:t xml:space="preserve"> </w:t>
      </w:r>
      <w:r w:rsidR="00BE0AAA" w:rsidRPr="00BE0AAA">
        <w:rPr>
          <w:rFonts w:eastAsia="Calibri"/>
        </w:rPr>
        <w:t>Causes of death according to histological status at follow-up biopsy</w:t>
      </w:r>
      <w:bookmarkEnd w:id="183"/>
      <w:r w:rsidR="00877FB4">
        <w:rPr>
          <w:rFonts w:eastAsia="Calibri"/>
        </w:rPr>
        <w:br w:type="page"/>
      </w:r>
    </w:p>
    <w:p w:rsidR="00BE0AAA" w:rsidRDefault="00BE0AAA" w:rsidP="00ED6FA8">
      <w:pPr>
        <w:contextualSpacing/>
      </w:pPr>
    </w:p>
    <w:p w:rsidR="00B31EB3" w:rsidRDefault="00EA0569" w:rsidP="00ED6FA8">
      <w:pPr>
        <w:contextualSpacing/>
        <w:rPr>
          <w:rFonts w:eastAsia="Calibri" w:cs="Times New Roman"/>
          <w:szCs w:val="24"/>
        </w:rPr>
      </w:pPr>
      <w:r>
        <w:rPr>
          <w:rFonts w:eastAsia="Calibri" w:cs="Times New Roman"/>
          <w:szCs w:val="24"/>
        </w:rPr>
        <w:object w:dxaOrig="7843" w:dyaOrig="3953">
          <v:shape id="_x0000_i1026" type="#_x0000_t75" style="width:453pt;height:228.75pt" o:ole="" filled="t">
            <v:imagedata r:id="rId20" o:title=""/>
          </v:shape>
          <o:OLEObject Type="Embed" ProgID="Prism7.Document" ShapeID="_x0000_i1026" DrawAspect="Content" ObjectID="_1583431476" r:id="rId21"/>
        </w:object>
      </w:r>
    </w:p>
    <w:p w:rsidR="00BE0AAA" w:rsidRPr="0080118D" w:rsidRDefault="00F83B51" w:rsidP="004739A5">
      <w:pPr>
        <w:pStyle w:val="Subtitle"/>
        <w:spacing w:line="360" w:lineRule="auto"/>
        <w:rPr>
          <w:rFonts w:eastAsia="Calibri"/>
        </w:rPr>
      </w:pPr>
      <w:bookmarkStart w:id="184" w:name="_Toc507418481"/>
      <w:proofErr w:type="gramStart"/>
      <w:r>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4</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proofErr w:type="gramStart"/>
      <w:r w:rsidR="005E6287">
        <w:rPr>
          <w:b/>
          <w:noProof/>
        </w:rPr>
        <w:t>1</w:t>
      </w:r>
      <w:r w:rsidR="005E6287">
        <w:rPr>
          <w:b/>
        </w:rPr>
        <w:fldChar w:fldCharType="end"/>
      </w:r>
      <w:r w:rsidR="00BE0AAA">
        <w:t xml:space="preserve"> </w:t>
      </w:r>
      <w:r w:rsidR="00BE0AAA" w:rsidRPr="0080118D">
        <w:rPr>
          <w:rFonts w:eastAsia="Calibri"/>
        </w:rPr>
        <w:t>Tr</w:t>
      </w:r>
      <w:r w:rsidR="00EA0569">
        <w:rPr>
          <w:rFonts w:eastAsia="Calibri"/>
        </w:rPr>
        <w:t>ansplant-free survival from all-</w:t>
      </w:r>
      <w:r w:rsidR="00BE0AAA" w:rsidRPr="0080118D">
        <w:rPr>
          <w:rFonts w:eastAsia="Calibri"/>
        </w:rPr>
        <w:t>cause and liver-related deaths for 120 patients with AIH</w:t>
      </w:r>
      <w:r w:rsidR="00EA0569">
        <w:rPr>
          <w:rFonts w:eastAsia="Calibri"/>
        </w:rPr>
        <w:t>.</w:t>
      </w:r>
      <w:proofErr w:type="gramEnd"/>
      <w:r w:rsidR="00EA0569">
        <w:rPr>
          <w:rFonts w:eastAsia="Calibri"/>
        </w:rPr>
        <w:t xml:space="preserve"> All-cause mortality is shown in black, and liver-related mortality is shown in grey.</w:t>
      </w:r>
      <w:r w:rsidR="00EA0569" w:rsidRPr="00EA0569">
        <w:rPr>
          <w:rFonts w:eastAsia="Calibri" w:cs="Times New Roman"/>
        </w:rPr>
        <w:t xml:space="preserve"> </w:t>
      </w:r>
      <w:r w:rsidR="00EA0569" w:rsidRPr="0080118D">
        <w:rPr>
          <w:rFonts w:eastAsia="Calibri" w:cs="Times New Roman"/>
        </w:rPr>
        <w:t>The 5-, 10- and 20- year survival rates from all cause death/transplantation and liver death/transplantation in the 120 patients were 95%, 90% and 64% res</w:t>
      </w:r>
      <w:r w:rsidR="00EA0569">
        <w:rPr>
          <w:rFonts w:eastAsia="Calibri" w:cs="Times New Roman"/>
        </w:rPr>
        <w:t xml:space="preserve">pectively and 99%, 98% and 83% </w:t>
      </w:r>
      <w:r w:rsidR="00EA0569" w:rsidRPr="0080118D">
        <w:rPr>
          <w:rFonts w:eastAsia="Calibri" w:cs="Times New Roman"/>
        </w:rPr>
        <w:t>respectively</w:t>
      </w:r>
      <w:r w:rsidR="00EA0569">
        <w:rPr>
          <w:rFonts w:eastAsia="Calibri" w:cs="Times New Roman"/>
        </w:rPr>
        <w:t>.</w:t>
      </w:r>
      <w:bookmarkEnd w:id="184"/>
      <w:r w:rsidR="00EA0569">
        <w:rPr>
          <w:rFonts w:eastAsia="Calibri" w:cs="Times New Roman"/>
        </w:rPr>
        <w:t xml:space="preserve"> </w:t>
      </w:r>
      <w:r w:rsidR="00EA0569">
        <w:rPr>
          <w:rFonts w:eastAsia="Calibri"/>
        </w:rPr>
        <w:t xml:space="preserve"> </w:t>
      </w:r>
    </w:p>
    <w:p w:rsidR="00BE0AAA" w:rsidRDefault="00BE0AAA" w:rsidP="00ED6FA8">
      <w:pPr>
        <w:contextualSpacing/>
        <w:rPr>
          <w:rFonts w:eastAsia="Calibri" w:cs="Times New Roman"/>
          <w:szCs w:val="24"/>
        </w:rPr>
      </w:pPr>
    </w:p>
    <w:p w:rsidR="00877FB4" w:rsidRDefault="00877FB4" w:rsidP="00ED6FA8">
      <w:pPr>
        <w:contextualSpacing/>
        <w:rPr>
          <w:rFonts w:eastAsia="Calibri" w:cs="Times New Roman"/>
          <w:szCs w:val="24"/>
        </w:rPr>
      </w:pPr>
      <w:r>
        <w:rPr>
          <w:rFonts w:eastAsia="Calibri" w:cs="Times New Roman"/>
          <w:szCs w:val="24"/>
        </w:rPr>
        <w:br w:type="page"/>
      </w:r>
    </w:p>
    <w:p w:rsidR="00877FB4" w:rsidRPr="0080118D" w:rsidRDefault="00877FB4" w:rsidP="00877FB4">
      <w:pPr>
        <w:contextualSpacing/>
        <w:rPr>
          <w:rFonts w:eastAsia="Calibri" w:cs="Times New Roman"/>
          <w:szCs w:val="24"/>
        </w:rPr>
      </w:pPr>
      <w:r w:rsidRPr="0080118D">
        <w:rPr>
          <w:rFonts w:eastAsia="Calibri" w:cs="Times New Roman"/>
          <w:szCs w:val="24"/>
        </w:rPr>
        <w:lastRenderedPageBreak/>
        <w:t xml:space="preserve">Patients attaining histological remission on follow-up biopsy had higher transplant-free survival (from all-cause death) than those who had persisting histological activity (p=0.04) (Figure </w:t>
      </w:r>
      <w:r>
        <w:rPr>
          <w:rFonts w:eastAsia="Calibri" w:cs="Times New Roman"/>
          <w:szCs w:val="24"/>
        </w:rPr>
        <w:t>4.</w:t>
      </w:r>
      <w:r w:rsidRPr="0080118D">
        <w:rPr>
          <w:rFonts w:eastAsia="Calibri" w:cs="Times New Roman"/>
          <w:szCs w:val="24"/>
        </w:rPr>
        <w:t xml:space="preserve">2A). This was also true when only liver related deaths/transplantation was considered (p=0.03) (Figure </w:t>
      </w:r>
      <w:r>
        <w:rPr>
          <w:rFonts w:eastAsia="Calibri" w:cs="Times New Roman"/>
          <w:szCs w:val="24"/>
        </w:rPr>
        <w:t>4.</w:t>
      </w:r>
      <w:r w:rsidRPr="0080118D">
        <w:rPr>
          <w:rFonts w:eastAsia="Calibri" w:cs="Times New Roman"/>
          <w:szCs w:val="24"/>
        </w:rPr>
        <w:t xml:space="preserve">2B). Six of the seven liver deaths/transplantation occurred in patients who had persisting histological activity. </w:t>
      </w:r>
    </w:p>
    <w:p w:rsidR="0080118D" w:rsidRDefault="0080118D" w:rsidP="00ED6FA8">
      <w:pPr>
        <w:contextualSpacing/>
        <w:rPr>
          <w:rFonts w:eastAsia="Calibri" w:cs="Times New Roman"/>
          <w:szCs w:val="24"/>
        </w:rPr>
      </w:pPr>
    </w:p>
    <w:p w:rsidR="00877FB4" w:rsidRPr="0080118D" w:rsidRDefault="00877FB4" w:rsidP="00877FB4">
      <w:pPr>
        <w:contextualSpacing/>
        <w:rPr>
          <w:rFonts w:eastAsia="Calibri" w:cs="Times New Roman"/>
          <w:szCs w:val="24"/>
        </w:rPr>
      </w:pPr>
      <w:r w:rsidRPr="0080118D">
        <w:rPr>
          <w:rFonts w:eastAsia="Calibri" w:cs="Times New Roman"/>
          <w:szCs w:val="24"/>
        </w:rPr>
        <w:t xml:space="preserve">Cox regression analysis was performed, using age at diagnosis, gender, bilirubin, ALT, prothrombin time, albumin, globulin, HAI and fibrosis at presentation, time to ALT normalisation, number of relapses, and time ALT normal, ALT, fibrosis stage and presence of persisting histological activity at follow-up biopsy as variables.  For all-cause death, older age at diagnosis (p&lt;0.001), fibrosis stage at diagnostic and follow-up biopsy (p=0.02 and 0.07 respectively), and ongoing histological activity (p=0.05) were significant on univariate analysis. On multivariate analysis, only older age at diagnosis (Hazard Ratio (HR) 1.2 (95% CI 1.1-1.3); p&lt;0.001) and presence of persisting histological activity (HR 3.1 (95% CI 1.2-8.1); p=0.02) were independently associated with reduced transplant-free survival. </w:t>
      </w:r>
    </w:p>
    <w:p w:rsidR="00877FB4" w:rsidRPr="0080118D" w:rsidRDefault="00877FB4" w:rsidP="00877FB4">
      <w:pPr>
        <w:contextualSpacing/>
        <w:rPr>
          <w:rFonts w:eastAsia="Calibri" w:cs="Times New Roman"/>
          <w:szCs w:val="24"/>
        </w:rPr>
      </w:pPr>
    </w:p>
    <w:p w:rsidR="003E4F33" w:rsidRDefault="00877FB4" w:rsidP="00877FB4">
      <w:pPr>
        <w:contextualSpacing/>
        <w:rPr>
          <w:rFonts w:eastAsia="Calibri" w:cs="Times New Roman"/>
          <w:szCs w:val="24"/>
        </w:rPr>
      </w:pPr>
      <w:r w:rsidRPr="0080118D">
        <w:rPr>
          <w:rFonts w:eastAsia="Calibri" w:cs="Times New Roman"/>
          <w:szCs w:val="24"/>
        </w:rPr>
        <w:t xml:space="preserve">For liver-related death/transplantation, bilirubin at presentation (p=0.06), fibrosis stage at diagnosis (p=0.06) and presence of persisting histological activity (p=0.06) were </w:t>
      </w:r>
      <w:r w:rsidR="007F265B">
        <w:rPr>
          <w:rFonts w:eastAsia="Calibri" w:cs="Times New Roman"/>
          <w:szCs w:val="24"/>
        </w:rPr>
        <w:t xml:space="preserve">inputted into the multivariate analysis. </w:t>
      </w:r>
      <w:r w:rsidRPr="0080118D">
        <w:rPr>
          <w:rFonts w:eastAsia="Calibri" w:cs="Times New Roman"/>
          <w:szCs w:val="24"/>
        </w:rPr>
        <w:t xml:space="preserve">On multivariate analysis, liver related death/transplantation was independently associated with serum bilirubin at presentation (HR 1.005 (95% CI 1.001-1.01) p=0.03); its associations with persisting histological activity (HR 9.7 (95% CI 0.84-111.6) </w:t>
      </w:r>
      <w:r w:rsidRPr="0080118D">
        <w:rPr>
          <w:rFonts w:eastAsia="Calibri" w:cs="Times New Roman"/>
          <w:szCs w:val="24"/>
        </w:rPr>
        <w:lastRenderedPageBreak/>
        <w:t>p=0.07) and fibrosis stage at diagnosis (HR 3.0 (95% CI 0.93-9.82) p= 0.07) fell short of significance.</w:t>
      </w:r>
    </w:p>
    <w:p w:rsidR="003E4F33" w:rsidRDefault="003E4F33" w:rsidP="00877FB4">
      <w:pPr>
        <w:contextualSpacing/>
        <w:rPr>
          <w:rFonts w:eastAsia="Calibri" w:cs="Times New Roman"/>
          <w:szCs w:val="24"/>
        </w:rPr>
      </w:pPr>
    </w:p>
    <w:p w:rsidR="003E4F33" w:rsidRDefault="003E4F33" w:rsidP="003E4F33">
      <w:pPr>
        <w:contextualSpacing/>
        <w:rPr>
          <w:rFonts w:eastAsia="Calibri" w:cs="Times New Roman"/>
          <w:szCs w:val="24"/>
        </w:rPr>
      </w:pPr>
      <w:r w:rsidRPr="0080118D">
        <w:rPr>
          <w:rFonts w:eastAsia="Calibri" w:cs="Times New Roman"/>
          <w:szCs w:val="24"/>
        </w:rPr>
        <w:t>Overall, these 120 patients did not have an increased risk of death compared to age-and sex-matched general population (SMR 1.2, 95% CI 0.7-1.7). However, patients who had persisting histological activity were at higher risk of death/transplantation compared to patients who were in histological remission (SMR 1.4 vs. 0.7; p&lt;0.05). Six of the 13 (46%) observed deaths among patients who had persisting histological activity were due to liver disease.  SMR as a result of non-liver deaths only in patients with ongoing histological activity was 0.9.</w:t>
      </w:r>
      <w:r w:rsidRPr="0080118D">
        <w:rPr>
          <w:rFonts w:eastAsia="Calibri" w:cs="Times New Roman"/>
          <w:color w:val="FF0000"/>
          <w:szCs w:val="24"/>
        </w:rPr>
        <w:t xml:space="preserve"> </w:t>
      </w:r>
      <w:r w:rsidRPr="0080118D">
        <w:rPr>
          <w:rFonts w:eastAsia="Calibri" w:cs="Times New Roman"/>
          <w:szCs w:val="24"/>
        </w:rPr>
        <w:t xml:space="preserve">Even considering the approximately 2% underestimation here (see methods), this suggests that the excess mortality in these patients was due to liver disease.   </w:t>
      </w:r>
    </w:p>
    <w:p w:rsidR="003E4F33" w:rsidRPr="0080118D" w:rsidRDefault="003E4F33" w:rsidP="003E4F33">
      <w:pPr>
        <w:contextualSpacing/>
        <w:rPr>
          <w:rFonts w:eastAsia="Calibri" w:cs="Times New Roman"/>
          <w:szCs w:val="24"/>
        </w:rPr>
      </w:pPr>
    </w:p>
    <w:p w:rsidR="003E4F33" w:rsidRPr="0080118D" w:rsidRDefault="003E4F33" w:rsidP="003E4F33">
      <w:pPr>
        <w:contextualSpacing/>
        <w:rPr>
          <w:rFonts w:eastAsia="Calibri" w:cs="Times New Roman"/>
          <w:szCs w:val="24"/>
        </w:rPr>
      </w:pPr>
      <w:r w:rsidRPr="0080118D">
        <w:rPr>
          <w:rFonts w:eastAsia="Calibri" w:cs="Times New Roman"/>
          <w:szCs w:val="24"/>
        </w:rPr>
        <w:t xml:space="preserve">We assessed the effect of enhanced treatment on mortality in patients with persisting histological activity. There was no difference in all-cause death/transplant rate (p=0.12) or liver-related death/transplant rate (p=0.1) between those who had standard maintenance treatment (n=31) and enhanced treatment (n=21). </w:t>
      </w:r>
    </w:p>
    <w:p w:rsidR="003E4F33" w:rsidRDefault="003E4F33" w:rsidP="00877FB4">
      <w:pPr>
        <w:contextualSpacing/>
        <w:rPr>
          <w:rFonts w:eastAsia="Calibri" w:cs="Times New Roman"/>
          <w:szCs w:val="24"/>
        </w:rPr>
      </w:pPr>
    </w:p>
    <w:p w:rsidR="00877FB4" w:rsidRPr="003E4F33" w:rsidRDefault="003E4F33" w:rsidP="00ED6FA8">
      <w:r>
        <w:br w:type="page"/>
      </w:r>
    </w:p>
    <w:p w:rsidR="00BE0AAA" w:rsidRDefault="00BE0AAA" w:rsidP="00ED6FA8">
      <w:pPr>
        <w:contextualSpacing/>
      </w:pPr>
    </w:p>
    <w:p w:rsidR="00EA0569" w:rsidRDefault="00EA0569" w:rsidP="00ED6FA8">
      <w:pPr>
        <w:contextualSpacing/>
        <w:rPr>
          <w:rFonts w:eastAsia="Calibri" w:cs="Times New Roman"/>
          <w:szCs w:val="24"/>
        </w:rPr>
      </w:pPr>
      <w:r>
        <w:rPr>
          <w:rFonts w:eastAsia="Calibri" w:cs="Times New Roman"/>
          <w:szCs w:val="24"/>
        </w:rPr>
        <w:object w:dxaOrig="11919" w:dyaOrig="15497">
          <v:shape id="_x0000_i1027" type="#_x0000_t75" style="width:467.25pt;height:525.75pt" o:ole="">
            <v:imagedata r:id="rId22" o:title=""/>
          </v:shape>
          <o:OLEObject Type="Embed" ProgID="Prism7.Document" ShapeID="_x0000_i1027" DrawAspect="Content" ObjectID="_1583431477" r:id="rId23"/>
        </w:object>
      </w:r>
    </w:p>
    <w:p w:rsidR="00EA0569" w:rsidRPr="0080118D" w:rsidRDefault="00EA0569" w:rsidP="00ED6FA8">
      <w:pPr>
        <w:contextualSpacing/>
        <w:rPr>
          <w:rFonts w:eastAsia="Calibri" w:cs="Times New Roman"/>
          <w:szCs w:val="24"/>
        </w:rPr>
      </w:pPr>
    </w:p>
    <w:p w:rsidR="0080118D" w:rsidRDefault="00F83B51" w:rsidP="003E4F33">
      <w:pPr>
        <w:pStyle w:val="Heading5"/>
        <w:rPr>
          <w:rFonts w:eastAsia="Calibri" w:cs="Times New Roman"/>
        </w:rPr>
      </w:pPr>
      <w:bookmarkStart w:id="185" w:name="_Toc507418482"/>
      <w:proofErr w:type="gramStart"/>
      <w:r>
        <w:lastRenderedPageBreak/>
        <w:t xml:space="preserve">Figure </w:t>
      </w:r>
      <w:r w:rsidR="005E6287">
        <w:fldChar w:fldCharType="begin"/>
      </w:r>
      <w:r w:rsidR="005E6287">
        <w:instrText xml:space="preserve"> STYLEREF 1 \s </w:instrText>
      </w:r>
      <w:r w:rsidR="005E6287">
        <w:fldChar w:fldCharType="separate"/>
      </w:r>
      <w:r w:rsidR="005E6287">
        <w:rPr>
          <w:noProof/>
        </w:rPr>
        <w:t>4</w:t>
      </w:r>
      <w:r w:rsidR="005E6287">
        <w:fldChar w:fldCharType="end"/>
      </w:r>
      <w:r w:rsidR="005E6287">
        <w:t>.</w:t>
      </w:r>
      <w:proofErr w:type="gramEnd"/>
      <w:r w:rsidR="005E6287">
        <w:fldChar w:fldCharType="begin"/>
      </w:r>
      <w:r w:rsidR="005E6287">
        <w:instrText xml:space="preserve"> SEQ Figure \* ARABIC \s 1 </w:instrText>
      </w:r>
      <w:r w:rsidR="005E6287">
        <w:fldChar w:fldCharType="separate"/>
      </w:r>
      <w:proofErr w:type="gramStart"/>
      <w:r w:rsidR="005E6287">
        <w:rPr>
          <w:noProof/>
        </w:rPr>
        <w:t>2</w:t>
      </w:r>
      <w:r w:rsidR="005E6287">
        <w:fldChar w:fldCharType="end"/>
      </w:r>
      <w:r w:rsidR="00A35C65" w:rsidRPr="008F5CBC">
        <w:t xml:space="preserve"> Cumulative survival</w:t>
      </w:r>
      <w:proofErr w:type="gramEnd"/>
      <w:r w:rsidR="00A35C65" w:rsidRPr="008F5CBC">
        <w:t xml:space="preserve"> by stratifying patients according to attainment of histological remission (Ishak HAI ≤ 3) compared with ongoing histological activity (Ishak HAI ≥ 4) for (A) all cause death or transplant and (B) liver-related death or transplant</w:t>
      </w:r>
      <w:r w:rsidR="00EA0569">
        <w:t xml:space="preserve">. </w:t>
      </w:r>
      <w:r w:rsidR="00EA0569" w:rsidRPr="0080118D">
        <w:rPr>
          <w:rFonts w:eastAsia="Calibri" w:cs="Times New Roman"/>
        </w:rPr>
        <w:t>Patients attaining histological remission on follow-up biopsy had higher transplant-free survival (from all-cause death</w:t>
      </w:r>
      <w:r w:rsidR="00EA0569">
        <w:rPr>
          <w:rFonts w:eastAsia="Calibri" w:cs="Times New Roman"/>
        </w:rPr>
        <w:t xml:space="preserve"> and liver-related death</w:t>
      </w:r>
      <w:r w:rsidR="00EA0569" w:rsidRPr="0080118D">
        <w:rPr>
          <w:rFonts w:eastAsia="Calibri" w:cs="Times New Roman"/>
        </w:rPr>
        <w:t>) than those who had persisting histolo</w:t>
      </w:r>
      <w:r w:rsidR="00EA0569">
        <w:rPr>
          <w:rFonts w:eastAsia="Calibri" w:cs="Times New Roman"/>
        </w:rPr>
        <w:t>gical activity, p=0.04 and 0.03 respectively.  (p=0.04)</w:t>
      </w:r>
      <w:r w:rsidR="00EA0569" w:rsidRPr="0080118D">
        <w:rPr>
          <w:rFonts w:eastAsia="Calibri" w:cs="Times New Roman"/>
        </w:rPr>
        <w:t>.</w:t>
      </w:r>
      <w:bookmarkEnd w:id="185"/>
      <w:r w:rsidR="00EA0569" w:rsidRPr="0080118D">
        <w:rPr>
          <w:rFonts w:eastAsia="Calibri" w:cs="Times New Roman"/>
        </w:rPr>
        <w:t xml:space="preserve"> </w:t>
      </w:r>
    </w:p>
    <w:p w:rsidR="004658FB" w:rsidRDefault="004658FB" w:rsidP="004658FB"/>
    <w:p w:rsidR="004658FB" w:rsidRDefault="004658FB" w:rsidP="004658FB"/>
    <w:p w:rsidR="004658FB" w:rsidRDefault="004658FB" w:rsidP="004658FB"/>
    <w:p w:rsidR="004658FB" w:rsidRDefault="004658FB" w:rsidP="004658FB"/>
    <w:p w:rsidR="004658FB" w:rsidRDefault="004658FB" w:rsidP="004658FB"/>
    <w:p w:rsidR="004658FB" w:rsidRDefault="004658FB" w:rsidP="004658FB"/>
    <w:p w:rsidR="004658FB" w:rsidRDefault="004658FB" w:rsidP="004658FB"/>
    <w:p w:rsidR="004658FB" w:rsidRDefault="004658FB" w:rsidP="004658FB"/>
    <w:p w:rsidR="004658FB" w:rsidRDefault="004658FB" w:rsidP="004658FB"/>
    <w:p w:rsidR="004658FB" w:rsidRPr="004658FB" w:rsidRDefault="004658FB" w:rsidP="004658FB"/>
    <w:p w:rsidR="00EA0569" w:rsidRPr="00EA0569" w:rsidRDefault="00EA0569" w:rsidP="00EA0569"/>
    <w:p w:rsidR="0080118D" w:rsidRPr="00EA0569" w:rsidRDefault="0080118D" w:rsidP="00EA0569">
      <w:pPr>
        <w:pStyle w:val="Heading3"/>
        <w:rPr>
          <w:rFonts w:eastAsia="Calibri"/>
          <w:color w:val="FF0000"/>
        </w:rPr>
      </w:pPr>
      <w:bookmarkStart w:id="186" w:name="_Toc485375317"/>
      <w:r w:rsidRPr="00EA0569">
        <w:rPr>
          <w:rFonts w:eastAsia="Calibri"/>
        </w:rPr>
        <w:lastRenderedPageBreak/>
        <w:t>Subgroup Analyses</w:t>
      </w:r>
      <w:bookmarkEnd w:id="186"/>
      <w:r w:rsidRPr="00EA0569">
        <w:rPr>
          <w:rFonts w:eastAsia="Calibri"/>
        </w:rPr>
        <w:t xml:space="preserve"> </w:t>
      </w:r>
    </w:p>
    <w:p w:rsidR="0080118D" w:rsidRPr="0080118D" w:rsidRDefault="0080118D" w:rsidP="00ED6FA8">
      <w:pPr>
        <w:contextualSpacing/>
        <w:rPr>
          <w:rFonts w:eastAsia="Calibri" w:cs="Times New Roman"/>
          <w:szCs w:val="24"/>
        </w:rPr>
      </w:pPr>
      <w:r w:rsidRPr="0080118D">
        <w:rPr>
          <w:rFonts w:eastAsia="Calibri" w:cs="Times New Roman"/>
          <w:szCs w:val="24"/>
        </w:rPr>
        <w:t xml:space="preserve">In order to test the robustness of our primary observation that persistent histological activity was predictive of mortality, we performed a number of sub-group analyses. </w:t>
      </w:r>
      <w:r w:rsidR="008D6DE5">
        <w:rPr>
          <w:rFonts w:eastAsia="Calibri" w:cs="Times New Roman"/>
          <w:color w:val="000000"/>
          <w:szCs w:val="24"/>
        </w:rPr>
        <w:t>Our ULN</w:t>
      </w:r>
      <w:r w:rsidRPr="0080118D">
        <w:rPr>
          <w:rFonts w:eastAsia="Calibri" w:cs="Times New Roman"/>
          <w:color w:val="000000"/>
          <w:szCs w:val="24"/>
        </w:rPr>
        <w:t xml:space="preserve"> for ALT at our centre changed from 33 to 54 IU/L in May 2002.  As the majority of patients (63%) had their second biopsy after 2002, 54IU/L was used as the ULN for the main analysis. </w:t>
      </w:r>
      <w:r w:rsidRPr="0080118D">
        <w:rPr>
          <w:rFonts w:eastAsia="Calibri" w:cs="Times New Roman"/>
          <w:szCs w:val="24"/>
        </w:rPr>
        <w:t xml:space="preserve">We also repeated the analysis using 33IU/L as the ULN for ALT; 104 patients met these criteria.  Of these, 58 (56%) attained histological remission, which remained independently associated with all-cause death/transplantation (HR 2.7 (95% CI 1.1-7.4); p=0.04). The relationship with liver related death/transplantation was not significant (p=0.12) but there were only five such events in this group, four in patients not attaining remission. Fibrosis regression occurred in 62% who attained histological remission, compared to 33% of those who did not (p=0.005).  </w:t>
      </w:r>
    </w:p>
    <w:p w:rsidR="0080118D" w:rsidRPr="0080118D" w:rsidRDefault="0080118D" w:rsidP="00ED6FA8">
      <w:pPr>
        <w:contextualSpacing/>
        <w:rPr>
          <w:rFonts w:eastAsia="Calibri" w:cs="Times New Roman"/>
          <w:szCs w:val="24"/>
        </w:rPr>
      </w:pPr>
    </w:p>
    <w:p w:rsidR="0080118D" w:rsidRDefault="0080118D" w:rsidP="00ED6FA8">
      <w:pPr>
        <w:contextualSpacing/>
        <w:rPr>
          <w:rFonts w:eastAsia="Calibri" w:cs="Times New Roman"/>
          <w:szCs w:val="24"/>
        </w:rPr>
      </w:pPr>
      <w:r w:rsidRPr="0080118D">
        <w:rPr>
          <w:rFonts w:eastAsia="Calibri" w:cs="Times New Roman"/>
          <w:szCs w:val="24"/>
        </w:rPr>
        <w:t>A previous study</w:t>
      </w:r>
      <w:r w:rsidR="008D6DE5">
        <w:rPr>
          <w:rFonts w:eastAsia="Calibri" w:cs="Times New Roman"/>
          <w:szCs w:val="24"/>
        </w:rPr>
        <w:t xml:space="preserve"> </w:t>
      </w:r>
      <w:r w:rsidRPr="0080118D">
        <w:rPr>
          <w:rFonts w:eastAsia="Calibri" w:cs="Times New Roman"/>
          <w:szCs w:val="24"/>
        </w:rPr>
        <w:fldChar w:fldCharType="begin"/>
      </w:r>
      <w:r w:rsidR="007B0E17">
        <w:rPr>
          <w:rFonts w:eastAsia="Calibri" w:cs="Times New Roman"/>
          <w:szCs w:val="24"/>
        </w:rPr>
        <w:instrText xml:space="preserve"> ADDIN EN.CITE &lt;EndNote&gt;&lt;Cite&gt;&lt;Author&gt;Luth&lt;/Author&gt;&lt;Year&gt;2008&lt;/Year&gt;&lt;RecNum&gt;125&lt;/RecNum&gt;&lt;DisplayText&gt;(42)&lt;/DisplayText&gt;&lt;record&gt;&lt;rec-number&gt;125&lt;/rec-number&gt;&lt;foreign-keys&gt;&lt;key app="EN" db-id="zvetrawzapvprberawvv9ftg0dx5rs92tes2" timestamp="0"&gt;125&lt;/key&gt;&lt;/foreign-keys&gt;&lt;ref-type name="Journal Article"&gt;17&lt;/ref-type&gt;&lt;contributors&gt;&lt;authors&gt;&lt;author&gt;Luth, S.&lt;/author&gt;&lt;author&gt;Herkel, J.&lt;/author&gt;&lt;author&gt;Kanzler, S.&lt;/author&gt;&lt;author&gt;Frenzel, C.&lt;/author&gt;&lt;author&gt;Galle, P. R.&lt;/author&gt;&lt;author&gt;Dienes, H. P.&lt;/author&gt;&lt;author&gt;Schramm, C.&lt;/author&gt;&lt;author&gt;Lohse, A. W.&lt;/author&gt;&lt;/authors&gt;&lt;/contributors&gt;&lt;auth-address&gt;Department of Medicine, University Medical Center Hamburg-Eppendorf, Hamburg, Germany.&lt;/auth-address&gt;&lt;titles&gt;&lt;title&gt;Serologic markers compared with liver biopsy for monitoring disease activity in autoimmune hepatitis&lt;/title&gt;&lt;secondary-title&gt;J Clin Gastroenterol&lt;/secondary-title&gt;&lt;/titles&gt;&lt;pages&gt;926-30&lt;/pages&gt;&lt;volume&gt;42&lt;/volume&gt;&lt;number&gt;8&lt;/number&gt;&lt;keywords&gt;&lt;keyword&gt;Adult&lt;/keyword&gt;&lt;keyword&gt;Aged&lt;/keyword&gt;&lt;keyword&gt;Aged, 80 and over&lt;/keyword&gt;&lt;keyword&gt;Alanine Transaminase/blood&lt;/keyword&gt;&lt;keyword&gt;Biological Markers/blood&lt;/keyword&gt;&lt;keyword&gt;Biopsy/methods&lt;/keyword&gt;&lt;keyword&gt;Disease Progression&lt;/keyword&gt;&lt;keyword&gt;Female&lt;/keyword&gt;&lt;keyword&gt;Hepatitis, Autoimmune/ diagnosis/immunology&lt;/keyword&gt;&lt;keyword&gt;Humans&lt;/keyword&gt;&lt;keyword&gt;Immunoglobulin G/metabolism&lt;/keyword&gt;&lt;keyword&gt;Liver/ pathology&lt;/keyword&gt;&lt;keyword&gt;Liver Cirrhosis/diagnosis/etiology&lt;/keyword&gt;&lt;keyword&gt;Liver Function Tests&lt;/keyword&gt;&lt;keyword&gt;Male&lt;/keyword&gt;&lt;keyword&gt;Middle Aged&lt;/keyword&gt;&lt;/keywords&gt;&lt;dates&gt;&lt;year&gt;2008&lt;/year&gt;&lt;pub-dates&gt;&lt;date&gt;Sep&lt;/date&gt;&lt;/pub-dates&gt;&lt;/dates&gt;&lt;isbn&gt;1539-2031 (Electronic)&amp;#xD;0192-0790 (Linking)&lt;/isbn&gt;&lt;accession-num&gt;18645526&lt;/accession-num&gt;&lt;urls&gt;&lt;/urls&gt;&lt;/record&gt;&lt;/Cite&gt;&lt;/EndNote&gt;</w:instrText>
      </w:r>
      <w:r w:rsidRPr="0080118D">
        <w:rPr>
          <w:rFonts w:eastAsia="Calibri" w:cs="Times New Roman"/>
          <w:szCs w:val="24"/>
        </w:rPr>
        <w:fldChar w:fldCharType="separate"/>
      </w:r>
      <w:r w:rsidR="007B0E17">
        <w:rPr>
          <w:rFonts w:eastAsia="Calibri" w:cs="Times New Roman"/>
          <w:noProof/>
          <w:szCs w:val="24"/>
        </w:rPr>
        <w:t>(42)</w:t>
      </w:r>
      <w:r w:rsidRPr="0080118D">
        <w:rPr>
          <w:rFonts w:eastAsia="Calibri" w:cs="Times New Roman"/>
          <w:szCs w:val="24"/>
        </w:rPr>
        <w:fldChar w:fldCharType="end"/>
      </w:r>
      <w:r w:rsidRPr="0080118D">
        <w:rPr>
          <w:rFonts w:eastAsia="Calibri" w:cs="Times New Roman"/>
          <w:szCs w:val="24"/>
        </w:rPr>
        <w:t xml:space="preserve"> has found that patients with mild persisting activity (HAI of 4 and 5) on follow up biopsy do not develop progressive fibrosis, raising the possibility that this may be an acceptable outcome of treatment. We therefore compared outcome in those who attained histological remission (HAI 0-3) with those who had a HAI of 4-5 (n=41). We found that the latter were less likely to achieve fibrosis regression than those with a HAI of 0-3 (27% vs. 60%; p=0.002). They also had significantly worse survival from all cause (p=0.03) and liver-related (p=0.04) death. Furthermore, HAI of 4-5 was independently associated with all-cause mortality (HR 3.5 95% CI1.3-9.4; p=0.01). </w:t>
      </w:r>
    </w:p>
    <w:p w:rsidR="004658FB" w:rsidRPr="0080118D" w:rsidRDefault="004658FB" w:rsidP="00ED6FA8">
      <w:pPr>
        <w:contextualSpacing/>
        <w:rPr>
          <w:rFonts w:eastAsia="Calibri" w:cs="Times New Roman"/>
          <w:szCs w:val="24"/>
        </w:rPr>
      </w:pPr>
    </w:p>
    <w:p w:rsidR="0080118D" w:rsidRPr="0080118D" w:rsidRDefault="0080118D" w:rsidP="00ED6FA8">
      <w:pPr>
        <w:contextualSpacing/>
        <w:rPr>
          <w:rFonts w:eastAsia="Calibri" w:cs="Times New Roman"/>
          <w:szCs w:val="24"/>
        </w:rPr>
      </w:pPr>
    </w:p>
    <w:p w:rsidR="0080118D" w:rsidRPr="0080118D" w:rsidRDefault="0080118D" w:rsidP="00ED6FA8">
      <w:pPr>
        <w:pStyle w:val="Heading2"/>
        <w:rPr>
          <w:rFonts w:eastAsia="Calibri"/>
        </w:rPr>
      </w:pPr>
      <w:bookmarkStart w:id="187" w:name="_Toc485375318"/>
      <w:r w:rsidRPr="0080118D">
        <w:rPr>
          <w:rFonts w:eastAsia="Calibri"/>
        </w:rPr>
        <w:lastRenderedPageBreak/>
        <w:t>Discussion</w:t>
      </w:r>
      <w:bookmarkEnd w:id="187"/>
    </w:p>
    <w:p w:rsidR="0080118D" w:rsidRPr="0080118D" w:rsidRDefault="0080118D" w:rsidP="00ED6FA8">
      <w:pPr>
        <w:contextualSpacing/>
        <w:rPr>
          <w:rFonts w:eastAsia="Calibri" w:cs="Times New Roman"/>
          <w:szCs w:val="24"/>
        </w:rPr>
      </w:pPr>
      <w:r w:rsidRPr="0080118D">
        <w:rPr>
          <w:rFonts w:eastAsia="Calibri" w:cs="Times New Roman"/>
          <w:szCs w:val="24"/>
        </w:rPr>
        <w:t xml:space="preserve">The main finding of this study, and a novel observation, is that in treated patients with AIH, persisting histological activity despite biochemical remission is an independent risk factor for reduced long-term transplant-free survival. These patients have an increased risk of death from liver disease, whilst patients who attain histological remission have no such increase. Even mild persisting activity (HAI of 4 or 5) remained associated with excess mortality.  </w:t>
      </w:r>
    </w:p>
    <w:p w:rsidR="0080118D" w:rsidRPr="0080118D" w:rsidRDefault="0080118D" w:rsidP="00ED6FA8">
      <w:pPr>
        <w:contextualSpacing/>
        <w:rPr>
          <w:rFonts w:eastAsia="Calibri" w:cs="Times New Roman"/>
          <w:szCs w:val="24"/>
        </w:rPr>
      </w:pPr>
    </w:p>
    <w:p w:rsidR="0080118D" w:rsidRPr="0080118D" w:rsidRDefault="0080118D" w:rsidP="00ED6FA8">
      <w:pPr>
        <w:shd w:val="clear" w:color="auto" w:fill="FFFFFF"/>
        <w:spacing w:after="0"/>
        <w:rPr>
          <w:rFonts w:eastAsia="Calibri" w:cs="Times New Roman"/>
          <w:color w:val="000000"/>
          <w:szCs w:val="24"/>
        </w:rPr>
      </w:pPr>
      <w:r w:rsidRPr="0080118D">
        <w:rPr>
          <w:rFonts w:eastAsia="Calibri" w:cs="Times New Roman"/>
          <w:szCs w:val="24"/>
        </w:rPr>
        <w:t>Previously reported adverse prognostic factors in AIH include cirrhosis</w:t>
      </w:r>
      <w:r w:rsidR="008D6DE5">
        <w:rPr>
          <w:rFonts w:eastAsia="Calibri" w:cs="Times New Roman"/>
          <w:szCs w:val="24"/>
        </w:rPr>
        <w:t xml:space="preserve"> </w:t>
      </w:r>
      <w:r w:rsidRPr="0080118D">
        <w:rPr>
          <w:rFonts w:eastAsia="Calibri" w:cs="Times New Roman"/>
          <w:szCs w:val="24"/>
        </w:rPr>
        <w:fldChar w:fldCharType="begin"/>
      </w:r>
      <w:r w:rsidR="007B0E17">
        <w:rPr>
          <w:rFonts w:eastAsia="Calibri" w:cs="Times New Roman"/>
          <w:szCs w:val="24"/>
        </w:rPr>
        <w:instrText xml:space="preserve"> ADDIN EN.CITE &lt;EndNote&gt;&lt;Cite&gt;&lt;Author&gt;Verma&lt;/Author&gt;&lt;Year&gt;2004&lt;/Year&gt;&lt;RecNum&gt;31&lt;/RecNum&gt;&lt;DisplayText&gt;(28)&lt;/DisplayText&gt;&lt;record&gt;&lt;rec-number&gt;31&lt;/rec-number&gt;&lt;foreign-keys&gt;&lt;key app="EN" db-id="zvetrawzapvprberawvv9ftg0dx5rs92tes2" timestamp="0"&gt;31&lt;/key&gt;&lt;/foreign-keys&gt;&lt;ref-type name="Journal Article"&gt;17&lt;/ref-type&gt;&lt;contributors&gt;&lt;authors&gt;&lt;author&gt;Verma, S.&lt;/author&gt;&lt;author&gt;Gunuwan, B.&lt;/author&gt;&lt;author&gt;Mendler, M.&lt;/author&gt;&lt;author&gt;Govindrajan, S.&lt;/author&gt;&lt;author&gt;Redeker, A.&lt;/author&gt;&lt;/authors&gt;&lt;/contributors&gt;&lt;auth-address&gt;USC Liver Unit, Rancho Los Amigos Medical Center, California, USA.&lt;/auth-address&gt;&lt;titles&gt;&lt;title&gt;Factors predicting relapse and poor outcome in type I autoimmune hepatitis: role of cirrhosis development, patterns of transaminases during remission and plasma cell activity in the liver biopsy&lt;/title&gt;&lt;secondary-title&gt;Am J Gastroenterol&lt;/secondary-title&gt;&lt;/titles&gt;&lt;periodical&gt;&lt;full-title&gt;Am J Gastroenterol&lt;/full-title&gt;&lt;abbr-1&gt;The American journal of gastroenterology&lt;/abbr-1&gt;&lt;/periodical&gt;&lt;pages&gt;1510-6&lt;/pages&gt;&lt;volume&gt;99&lt;/volume&gt;&lt;number&gt;8&lt;/number&gt;&lt;keywords&gt;&lt;keyword&gt;Adolescent&lt;/keyword&gt;&lt;keyword&gt;Adult&lt;/keyword&gt;&lt;keyword&gt;Aged&lt;/keyword&gt;&lt;keyword&gt;Alanine Transaminase/blood&lt;/keyword&gt;&lt;keyword&gt;Aspartate Aminotransferases/blood&lt;/keyword&gt;&lt;keyword&gt;Biopsy&lt;/keyword&gt;&lt;keyword&gt;Child&lt;/keyword&gt;&lt;keyword&gt;Female&lt;/keyword&gt;&lt;keyword&gt;Hepatitis, Autoimmune/complications/ diagnosis/pathology/therapy&lt;/keyword&gt;&lt;keyword&gt;Humans&lt;/keyword&gt;&lt;keyword&gt;Liver/ pathology&lt;/keyword&gt;&lt;keyword&gt;Liver Cirrhosis/ complications&lt;/keyword&gt;&lt;keyword&gt;Logistic Models&lt;/keyword&gt;&lt;keyword&gt;Male&lt;/keyword&gt;&lt;keyword&gt;Middle Aged&lt;/keyword&gt;&lt;keyword&gt;Plasma Cells/ pathology&lt;/keyword&gt;&lt;keyword&gt;Prognosis&lt;/keyword&gt;&lt;keyword&gt;Recurrence&lt;/keyword&gt;&lt;keyword&gt;Remission Induction&lt;/keyword&gt;&lt;keyword&gt;Retrospective Studies&lt;/keyword&gt;&lt;keyword&gt;Risk Factors&lt;/keyword&gt;&lt;keyword&gt;Serum Globulins/analysis&lt;/keyword&gt;&lt;/keywords&gt;&lt;dates&gt;&lt;year&gt;2004&lt;/year&gt;&lt;pub-dates&gt;&lt;date&gt;Aug&lt;/date&gt;&lt;/pub-dates&gt;&lt;/dates&gt;&lt;isbn&gt;0002-9270 (Print)&amp;#xD;0002-9270 (Linking)&lt;/isbn&gt;&lt;accession-num&gt;15307869&lt;/accession-num&gt;&lt;urls&gt;&lt;/urls&gt;&lt;/record&gt;&lt;/Cite&gt;&lt;/EndNote&gt;</w:instrText>
      </w:r>
      <w:r w:rsidRPr="0080118D">
        <w:rPr>
          <w:rFonts w:eastAsia="Calibri" w:cs="Times New Roman"/>
          <w:szCs w:val="24"/>
        </w:rPr>
        <w:fldChar w:fldCharType="separate"/>
      </w:r>
      <w:r w:rsidR="007B0E17">
        <w:rPr>
          <w:rFonts w:eastAsia="Calibri" w:cs="Times New Roman"/>
          <w:noProof/>
          <w:szCs w:val="24"/>
        </w:rPr>
        <w:t>(28)</w:t>
      </w:r>
      <w:r w:rsidRPr="0080118D">
        <w:rPr>
          <w:rFonts w:eastAsia="Calibri" w:cs="Times New Roman"/>
          <w:szCs w:val="24"/>
        </w:rPr>
        <w:fldChar w:fldCharType="end"/>
      </w:r>
      <w:r w:rsidRPr="0080118D">
        <w:rPr>
          <w:rFonts w:eastAsia="Calibri" w:cs="Times New Roman"/>
          <w:szCs w:val="24"/>
        </w:rPr>
        <w:t>, decompensation</w:t>
      </w:r>
      <w:r w:rsidR="008D6DE5">
        <w:rPr>
          <w:rFonts w:eastAsia="Calibri" w:cs="Times New Roman"/>
          <w:szCs w:val="24"/>
        </w:rPr>
        <w:t xml:space="preserve"> </w:t>
      </w:r>
      <w:r w:rsidRPr="0080118D">
        <w:rPr>
          <w:rFonts w:eastAsia="Calibri" w:cs="Times New Roman"/>
          <w:szCs w:val="24"/>
        </w:rPr>
        <w:fldChar w:fldCharType="begin"/>
      </w:r>
      <w:r w:rsidR="00322E47">
        <w:rPr>
          <w:rFonts w:eastAsia="Calibri" w:cs="Times New Roman"/>
          <w:szCs w:val="24"/>
        </w:rPr>
        <w:instrText xml:space="preserve"> ADDIN EN.CITE &lt;EndNote&gt;&lt;Cite&gt;&lt;Author&gt;Hoeroldt&lt;/Author&gt;&lt;Year&gt;2011&lt;/Year&gt;&lt;RecNum&gt;127&lt;/RecNum&gt;&lt;DisplayText&gt;(66)&lt;/DisplayText&gt;&lt;record&gt;&lt;rec-number&gt;127&lt;/rec-number&gt;&lt;foreign-keys&gt;&lt;key app="EN" db-id="zvetrawzapvprberawvv9ftg0dx5rs92tes2" timestamp="0"&gt;127&lt;/key&gt;&lt;/foreign-keys&gt;&lt;ref-type name="Journal Article"&gt;17&lt;/ref-type&gt;&lt;contributors&gt;&lt;authors&gt;&lt;author&gt;Hoeroldt, B.&lt;/author&gt;&lt;author&gt;McFarlane, E.&lt;/author&gt;&lt;author&gt;Dube, A.&lt;/author&gt;&lt;author&gt;Basumani, P.&lt;/author&gt;&lt;author&gt;Karajeh, M.&lt;/author&gt;&lt;author&gt;Campbell, M. J.&lt;/author&gt;&lt;author&gt;Gleeson, D.&lt;/author&gt;&lt;/authors&gt;&lt;/contributors&gt;&lt;auth-address&gt;Dept of Gastroenterology, Rotherham General Hospital, Rotherham, UK.&lt;/auth-address&gt;&lt;titles&gt;&lt;title&gt;Long-Term Outcomes of Patients Treated for Autoimmune Hepatitis at Non-Tertiary Care Centers&lt;/title&gt;&lt;secondary-title&gt;Gastroenterology&lt;/secondary-title&gt;&lt;/titles&gt;&lt;periodical&gt;&lt;full-title&gt;Gastroenterology&lt;/full-title&gt;&lt;/periodical&gt;&lt;pages&gt;1980-9&lt;/pages&gt;&lt;volume&gt;140&lt;/volume&gt;&lt;number&gt;7&lt;/number&gt;&lt;section&gt;1980&lt;/section&gt;&lt;dates&gt;&lt;year&gt;2011&lt;/year&gt;&lt;pub-dates&gt;&lt;date&gt;Mar 8&lt;/date&gt;&lt;/pub-dates&gt;&lt;/dates&gt;&lt;isbn&gt;1528-0012 (Electronic)&amp;#xD;0016-5085 (Linking)&lt;/isbn&gt;&lt;accession-num&gt;21396370&lt;/accession-num&gt;&lt;urls&gt;&lt;/urls&gt;&lt;/record&gt;&lt;/Cite&gt;&lt;/EndNote&gt;</w:instrText>
      </w:r>
      <w:r w:rsidRPr="0080118D">
        <w:rPr>
          <w:rFonts w:eastAsia="Calibri" w:cs="Times New Roman"/>
          <w:szCs w:val="24"/>
        </w:rPr>
        <w:fldChar w:fldCharType="separate"/>
      </w:r>
      <w:r w:rsidR="00322E47">
        <w:rPr>
          <w:rFonts w:eastAsia="Calibri" w:cs="Times New Roman"/>
          <w:noProof/>
          <w:szCs w:val="24"/>
        </w:rPr>
        <w:t>(66)</w:t>
      </w:r>
      <w:r w:rsidRPr="0080118D">
        <w:rPr>
          <w:rFonts w:eastAsia="Calibri" w:cs="Times New Roman"/>
          <w:szCs w:val="24"/>
        </w:rPr>
        <w:fldChar w:fldCharType="end"/>
      </w:r>
      <w:r w:rsidRPr="0080118D">
        <w:rPr>
          <w:rFonts w:eastAsia="Calibri" w:cs="Times New Roman"/>
          <w:szCs w:val="24"/>
        </w:rPr>
        <w:t>, &lt;10-fold elevation of AST at presentation</w:t>
      </w:r>
      <w:r w:rsidRPr="0080118D">
        <w:rPr>
          <w:rFonts w:eastAsia="Calibri" w:cs="Times New Roman"/>
          <w:szCs w:val="24"/>
        </w:rPr>
        <w:fldChar w:fldCharType="begin"/>
      </w:r>
      <w:r w:rsidR="007B0E17">
        <w:rPr>
          <w:rFonts w:eastAsia="Calibri" w:cs="Times New Roman"/>
          <w:szCs w:val="24"/>
        </w:rPr>
        <w:instrText xml:space="preserve"> ADDIN EN.CITE &lt;EndNote&gt;&lt;Cite&gt;&lt;Author&gt;Al-Chalabi&lt;/Author&gt;&lt;Year&gt;2008&lt;/Year&gt;&lt;RecNum&gt;13&lt;/RecNum&gt;&lt;DisplayText&gt;(17)&lt;/DisplayText&gt;&lt;record&gt;&lt;rec-number&gt;13&lt;/rec-number&gt;&lt;foreign-keys&gt;&lt;key app="EN" db-id="zvetrawzapvprberawvv9ftg0dx5rs92tes2" timestamp="0"&gt;13&lt;/key&gt;&lt;/foreign-keys&gt;&lt;ref-type name="Journal Article"&gt;17&lt;/ref-type&gt;&lt;contributors&gt;&lt;authors&gt;&lt;author&gt;Al-Chalabi, T.&lt;/author&gt;&lt;author&gt;Underhill, J. A.&lt;/author&gt;&lt;author&gt;Portmann, B. C.&lt;/author&gt;&lt;author&gt;McFarlane, I. G.&lt;/author&gt;&lt;author&gt;Heneghan, M. A.&lt;/author&gt;&lt;/authors&gt;&lt;/contributors&gt;&lt;auth-address&gt;Institute of Liver Studies, King&amp;apos;s College Hospital, London, England.&lt;/auth-address&gt;&lt;titles&gt;&lt;title&gt;Effects of serum aspartate aminotransferase levels in patients with autoimmune hepatitis influence disease course and outcome&lt;/title&gt;&lt;secondary-title&gt;Clin Gastroenterol Hepatol&lt;/secondary-title&gt;&lt;/titles&gt;&lt;periodical&gt;&lt;full-title&gt;Clin Gastroenterol Hepatol&lt;/full-title&gt;&lt;abbr-1&gt;Clinical gastroenterology and hepatology : the official clinical practice journal of the American Gastroenterological Association&lt;/abbr-1&gt;&lt;/periodical&gt;&lt;pages&gt;1389-95; quiz 1287&lt;/pages&gt;&lt;volume&gt;6&lt;/volume&gt;&lt;number&gt;12&lt;/number&gt;&lt;keywords&gt;&lt;keyword&gt;Adolescent&lt;/keyword&gt;&lt;keyword&gt;Adult&lt;/keyword&gt;&lt;keyword&gt;Aged&lt;/keyword&gt;&lt;keyword&gt;Aged, 80 and over&lt;/keyword&gt;&lt;keyword&gt;Aspartate Aminotransferases/ blood&lt;/keyword&gt;&lt;keyword&gt;Bilirubin/blood&lt;/keyword&gt;&lt;keyword&gt;Child&lt;/keyword&gt;&lt;keyword&gt;Child, Preschool&lt;/keyword&gt;&lt;keyword&gt;Female&lt;/keyword&gt;&lt;keyword&gt;Hepatitis, Autoimmune/ pathology&lt;/keyword&gt;&lt;keyword&gt;Humans&lt;/keyword&gt;&lt;keyword&gt;Liver Cirrhosis/pathology&lt;/keyword&gt;&lt;keyword&gt;Male&lt;/keyword&gt;&lt;keyword&gt;Middle Aged&lt;/keyword&gt;&lt;keyword&gt;Prognosis&lt;/keyword&gt;&lt;keyword&gt;Retrospective Studies&lt;/keyword&gt;&lt;keyword&gt;Severity of Illness Index&lt;/keyword&gt;&lt;keyword&gt;Young Adult&lt;/keyword&gt;&lt;/keywords&gt;&lt;dates&gt;&lt;year&gt;2008&lt;/year&gt;&lt;pub-dates&gt;&lt;date&gt;Dec&lt;/date&gt;&lt;/pub-dates&gt;&lt;/dates&gt;&lt;isbn&gt;1542-7714 (Electronic)&amp;#xD;1542-3565 (Linking)&lt;/isbn&gt;&lt;accession-num&gt;18840547&lt;/accession-num&gt;&lt;urls&gt;&lt;/urls&gt;&lt;/record&gt;&lt;/Cite&gt;&lt;/EndNote&gt;</w:instrText>
      </w:r>
      <w:r w:rsidRPr="0080118D">
        <w:rPr>
          <w:rFonts w:eastAsia="Calibri" w:cs="Times New Roman"/>
          <w:szCs w:val="24"/>
        </w:rPr>
        <w:fldChar w:fldCharType="separate"/>
      </w:r>
      <w:r w:rsidR="007B0E17">
        <w:rPr>
          <w:rFonts w:eastAsia="Calibri" w:cs="Times New Roman"/>
          <w:noProof/>
          <w:szCs w:val="24"/>
        </w:rPr>
        <w:t>(17)</w:t>
      </w:r>
      <w:r w:rsidRPr="0080118D">
        <w:rPr>
          <w:rFonts w:eastAsia="Calibri" w:cs="Times New Roman"/>
          <w:szCs w:val="24"/>
        </w:rPr>
        <w:fldChar w:fldCharType="end"/>
      </w:r>
      <w:r w:rsidRPr="0080118D">
        <w:rPr>
          <w:rFonts w:eastAsia="Calibri" w:cs="Times New Roman"/>
          <w:szCs w:val="24"/>
        </w:rPr>
        <w:t>, failure to normalise transaminases with treatment</w:t>
      </w:r>
      <w:r w:rsidR="008D6DE5">
        <w:rPr>
          <w:rFonts w:eastAsia="Calibri" w:cs="Times New Roman"/>
          <w:szCs w:val="24"/>
        </w:rPr>
        <w:t xml:space="preserve"> </w:t>
      </w:r>
      <w:r w:rsidRPr="0080118D">
        <w:rPr>
          <w:rFonts w:eastAsia="Calibri" w:cs="Times New Roman"/>
          <w:szCs w:val="24"/>
        </w:rPr>
        <w:fldChar w:fldCharType="begin">
          <w:fldData xml:space="preserve">PEVuZE5vdGU+PENpdGU+PEF1dGhvcj5NaXlha2U8L0F1dGhvcj48WWVhcj4yMDA1PC9ZZWFyPjxS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</w:fldData>
        </w:fldChar>
      </w:r>
      <w:r w:rsidR="007B0E17">
        <w:rPr>
          <w:rFonts w:eastAsia="Calibri" w:cs="Times New Roman"/>
          <w:szCs w:val="24"/>
        </w:rPr>
        <w:instrText xml:space="preserve"> ADDIN EN.CITE </w:instrText>
      </w:r>
      <w:r w:rsidR="007B0E17">
        <w:rPr>
          <w:rFonts w:eastAsia="Calibri" w:cs="Times New Roman"/>
          <w:szCs w:val="24"/>
        </w:rPr>
        <w:fldChar w:fldCharType="begin">
          <w:fldData xml:space="preserve">PEVuZE5vdGU+PENpdGU+PEF1dGhvcj5NaXlha2U8L0F1dGhvcj48WWVhcj4yMDA1PC9ZZWFyPjxS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</w:fldData>
        </w:fldChar>
      </w:r>
      <w:r w:rsidR="007B0E17">
        <w:rPr>
          <w:rFonts w:eastAsia="Calibri" w:cs="Times New Roman"/>
          <w:szCs w:val="24"/>
        </w:rPr>
        <w:instrText xml:space="preserve"> ADDIN EN.CITE.DATA </w:instrText>
      </w:r>
      <w:r w:rsidR="007B0E17">
        <w:rPr>
          <w:rFonts w:eastAsia="Calibri" w:cs="Times New Roman"/>
          <w:szCs w:val="24"/>
        </w:rPr>
      </w:r>
      <w:r w:rsidR="007B0E17">
        <w:rPr>
          <w:rFonts w:eastAsia="Calibri" w:cs="Times New Roman"/>
          <w:szCs w:val="24"/>
        </w:rPr>
        <w:fldChar w:fldCharType="end"/>
      </w:r>
      <w:r w:rsidRPr="0080118D">
        <w:rPr>
          <w:rFonts w:eastAsia="Calibri" w:cs="Times New Roman"/>
          <w:szCs w:val="24"/>
        </w:rPr>
      </w:r>
      <w:r w:rsidRPr="0080118D">
        <w:rPr>
          <w:rFonts w:eastAsia="Calibri" w:cs="Times New Roman"/>
          <w:szCs w:val="24"/>
        </w:rPr>
        <w:fldChar w:fldCharType="separate"/>
      </w:r>
      <w:r w:rsidR="007B0E17">
        <w:rPr>
          <w:rFonts w:eastAsia="Calibri" w:cs="Times New Roman"/>
          <w:noProof/>
          <w:szCs w:val="24"/>
        </w:rPr>
        <w:t>(28, 39)</w:t>
      </w:r>
      <w:r w:rsidRPr="0080118D">
        <w:rPr>
          <w:rFonts w:eastAsia="Calibri" w:cs="Times New Roman"/>
          <w:szCs w:val="24"/>
        </w:rPr>
        <w:fldChar w:fldCharType="end"/>
      </w:r>
      <w:r w:rsidRPr="0080118D">
        <w:rPr>
          <w:rFonts w:eastAsia="Calibri" w:cs="Times New Roman"/>
          <w:szCs w:val="24"/>
        </w:rPr>
        <w:t xml:space="preserve"> and recurrent relapse</w:t>
      </w:r>
      <w:r w:rsidR="008D6DE5">
        <w:rPr>
          <w:rFonts w:eastAsia="Calibri" w:cs="Times New Roman"/>
          <w:szCs w:val="24"/>
        </w:rPr>
        <w:t xml:space="preserve"> </w:t>
      </w:r>
      <w:r w:rsidRPr="0080118D">
        <w:rPr>
          <w:rFonts w:eastAsia="Calibri" w:cs="Times New Roman"/>
          <w:szCs w:val="24"/>
        </w:rPr>
        <w:fldChar w:fldCharType="begin"/>
      </w:r>
      <w:r w:rsidR="00322E47">
        <w:rPr>
          <w:rFonts w:eastAsia="Calibri" w:cs="Times New Roman"/>
          <w:szCs w:val="24"/>
        </w:rPr>
        <w:instrText xml:space="preserve"> ADDIN EN.CITE &lt;EndNote&gt;&lt;Cite&gt;&lt;Author&gt;Hoeroldt&lt;/Author&gt;&lt;Year&gt;2011&lt;/Year&gt;&lt;RecNum&gt;127&lt;/RecNum&gt;&lt;DisplayText&gt;(66)&lt;/DisplayText&gt;&lt;record&gt;&lt;rec-number&gt;127&lt;/rec-number&gt;&lt;foreign-keys&gt;&lt;key app="EN" db-id="zvetrawzapvprberawvv9ftg0dx5rs92tes2" timestamp="0"&gt;127&lt;/key&gt;&lt;/foreign-keys&gt;&lt;ref-type name="Journal Article"&gt;17&lt;/ref-type&gt;&lt;contributors&gt;&lt;authors&gt;&lt;author&gt;Hoeroldt, B.&lt;/author&gt;&lt;author&gt;McFarlane, E.&lt;/author&gt;&lt;author&gt;Dube, A.&lt;/author&gt;&lt;author&gt;Basumani, P.&lt;/author&gt;&lt;author&gt;Karajeh, M.&lt;/author&gt;&lt;author&gt;Campbell, M. J.&lt;/author&gt;&lt;author&gt;Gleeson, D.&lt;/author&gt;&lt;/authors&gt;&lt;/contributors&gt;&lt;auth-address&gt;Dept of Gastroenterology, Rotherham General Hospital, Rotherham, UK.&lt;/auth-address&gt;&lt;titles&gt;&lt;title&gt;Long-Term Outcomes of Patients Treated for Autoimmune Hepatitis at Non-Tertiary Care Centers&lt;/title&gt;&lt;secondary-title&gt;Gastroenterology&lt;/secondary-title&gt;&lt;/titles&gt;&lt;periodical&gt;&lt;full-title&gt;Gastroenterology&lt;/full-title&gt;&lt;/periodical&gt;&lt;pages&gt;1980-9&lt;/pages&gt;&lt;volume&gt;140&lt;/volume&gt;&lt;number&gt;7&lt;/number&gt;&lt;section&gt;1980&lt;/section&gt;&lt;dates&gt;&lt;year&gt;2011&lt;/year&gt;&lt;pub-dates&gt;&lt;date&gt;Mar 8&lt;/date&gt;&lt;/pub-dates&gt;&lt;/dates&gt;&lt;isbn&gt;1528-0012 (Electronic)&amp;#xD;0016-5085 (Linking)&lt;/isbn&gt;&lt;accession-num&gt;21396370&lt;/accession-num&gt;&lt;urls&gt;&lt;/urls&gt;&lt;/record&gt;&lt;/Cite&gt;&lt;/EndNote&gt;</w:instrText>
      </w:r>
      <w:r w:rsidRPr="0080118D">
        <w:rPr>
          <w:rFonts w:eastAsia="Calibri" w:cs="Times New Roman"/>
          <w:szCs w:val="24"/>
        </w:rPr>
        <w:fldChar w:fldCharType="separate"/>
      </w:r>
      <w:r w:rsidR="00322E47">
        <w:rPr>
          <w:rFonts w:eastAsia="Calibri" w:cs="Times New Roman"/>
          <w:noProof/>
          <w:szCs w:val="24"/>
        </w:rPr>
        <w:t>(66)</w:t>
      </w:r>
      <w:r w:rsidRPr="0080118D">
        <w:rPr>
          <w:rFonts w:eastAsia="Calibri" w:cs="Times New Roman"/>
          <w:szCs w:val="24"/>
        </w:rPr>
        <w:fldChar w:fldCharType="end"/>
      </w:r>
      <w:r w:rsidRPr="0080118D">
        <w:rPr>
          <w:rFonts w:eastAsia="Calibri" w:cs="Times New Roman"/>
          <w:szCs w:val="24"/>
        </w:rPr>
        <w:t xml:space="preserve">. In the present study, only age at diagnosis and persisting histological activity were independent factors associated with reduced survival; we could not replicate associations with the above risk factors. This may be because the present cohort  is a  “favoured” subgroup  of our total AIH patient cohort, in that they had all had attained biochemical remission on treatment and were fit enough for a repeat liver biopsy. Mortality was much higher in the 129 excluded patients </w:t>
      </w:r>
      <w:r w:rsidRPr="0080118D">
        <w:rPr>
          <w:rFonts w:eastAsia="Times New Roman" w:cs="Times New Roman"/>
          <w:szCs w:val="24"/>
          <w:lang w:eastAsia="en-GB"/>
        </w:rPr>
        <w:t xml:space="preserve">(10 yr survival 90% vs 65%; p&lt;0.001). This is not surprising because the excluded patients included the 69 who did not have a follow up biopsy. </w:t>
      </w:r>
      <w:r w:rsidR="0029780E" w:rsidRPr="0080118D">
        <w:rPr>
          <w:rFonts w:eastAsia="Times New Roman" w:cs="Times New Roman"/>
          <w:szCs w:val="24"/>
          <w:lang w:eastAsia="en-GB"/>
        </w:rPr>
        <w:t>These patients were significantly old</w:t>
      </w:r>
      <w:r w:rsidR="0029780E">
        <w:rPr>
          <w:rFonts w:eastAsia="Times New Roman" w:cs="Times New Roman"/>
          <w:szCs w:val="24"/>
          <w:lang w:eastAsia="en-GB"/>
        </w:rPr>
        <w:t>er (mean age 62 v 57 years p&lt;0.</w:t>
      </w:r>
      <w:r w:rsidR="0029780E" w:rsidRPr="0080118D">
        <w:rPr>
          <w:rFonts w:eastAsia="Times New Roman" w:cs="Times New Roman"/>
          <w:szCs w:val="24"/>
          <w:lang w:eastAsia="en-GB"/>
        </w:rPr>
        <w:t xml:space="preserve">001) and also included all patients who died or received liver transplants within 2 years of diagnosis (and therefore did not have follow up biopsy). </w:t>
      </w:r>
      <w:r w:rsidRPr="0080118D">
        <w:rPr>
          <w:rFonts w:eastAsia="Calibri" w:cs="Times New Roman"/>
          <w:szCs w:val="24"/>
        </w:rPr>
        <w:t xml:space="preserve">Furthermore, the relapse rate was low (12%) in the patients included here, probably because most received </w:t>
      </w:r>
      <w:r w:rsidRPr="0080118D">
        <w:rPr>
          <w:rFonts w:eastAsia="Calibri" w:cs="Times New Roman"/>
          <w:color w:val="000000"/>
          <w:szCs w:val="24"/>
        </w:rPr>
        <w:t xml:space="preserve">long-term maintenance therapy after prednisolone withdrawal </w:t>
      </w:r>
      <w:r w:rsidRPr="0080118D">
        <w:rPr>
          <w:rFonts w:eastAsia="Calibri" w:cs="Times New Roman"/>
          <w:color w:val="000000"/>
          <w:szCs w:val="24"/>
        </w:rPr>
        <w:fldChar w:fldCharType="begin">
          <w:fldData xml:space="preserve">PEVuZE5vdGU+PENpdGU+PEF1dGhvcj5Kb2huc29uPC9BdXRob3I+PFllYXI+MTk5NTwvWWVhcj48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</w:fldData>
        </w:fldChar>
      </w:r>
      <w:r w:rsidR="00322E47">
        <w:rPr>
          <w:rFonts w:eastAsia="Calibri" w:cs="Times New Roman"/>
          <w:color w:val="000000"/>
          <w:szCs w:val="24"/>
        </w:rPr>
        <w:instrText xml:space="preserve"> ADDIN EN.CITE </w:instrText>
      </w:r>
      <w:r w:rsidR="00322E47">
        <w:rPr>
          <w:rFonts w:eastAsia="Calibri" w:cs="Times New Roman"/>
          <w:color w:val="000000"/>
          <w:szCs w:val="24"/>
        </w:rPr>
        <w:fldChar w:fldCharType="begin">
          <w:fldData xml:space="preserve">PEVuZE5vdGU+PENpdGU+PEF1dGhvcj5Kb2huc29uPC9BdXRob3I+PFllYXI+MTk5NTwvWWVhcj48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</w:fldData>
        </w:fldChar>
      </w:r>
      <w:r w:rsidR="00322E47">
        <w:rPr>
          <w:rFonts w:eastAsia="Calibri" w:cs="Times New Roman"/>
          <w:color w:val="000000"/>
          <w:szCs w:val="24"/>
        </w:rPr>
        <w:instrText xml:space="preserve"> ADDIN EN.CITE.DATA </w:instrText>
      </w:r>
      <w:r w:rsidR="00322E47">
        <w:rPr>
          <w:rFonts w:eastAsia="Calibri" w:cs="Times New Roman"/>
          <w:color w:val="000000"/>
          <w:szCs w:val="24"/>
        </w:rPr>
      </w:r>
      <w:r w:rsidR="00322E47">
        <w:rPr>
          <w:rFonts w:eastAsia="Calibri" w:cs="Times New Roman"/>
          <w:color w:val="000000"/>
          <w:szCs w:val="24"/>
        </w:rPr>
        <w:fldChar w:fldCharType="end"/>
      </w:r>
      <w:r w:rsidRPr="0080118D">
        <w:rPr>
          <w:rFonts w:eastAsia="Calibri" w:cs="Times New Roman"/>
          <w:color w:val="000000"/>
          <w:szCs w:val="24"/>
        </w:rPr>
      </w:r>
      <w:r w:rsidRPr="0080118D">
        <w:rPr>
          <w:rFonts w:eastAsia="Calibri" w:cs="Times New Roman"/>
          <w:color w:val="000000"/>
          <w:szCs w:val="24"/>
        </w:rPr>
        <w:fldChar w:fldCharType="separate"/>
      </w:r>
      <w:r w:rsidR="00322E47">
        <w:rPr>
          <w:rFonts w:eastAsia="Calibri" w:cs="Times New Roman"/>
          <w:noProof/>
          <w:color w:val="000000"/>
          <w:szCs w:val="24"/>
        </w:rPr>
        <w:t>(49, 63)</w:t>
      </w:r>
      <w:r w:rsidRPr="0080118D">
        <w:rPr>
          <w:rFonts w:eastAsia="Calibri" w:cs="Times New Roman"/>
          <w:color w:val="000000"/>
          <w:szCs w:val="24"/>
        </w:rPr>
        <w:fldChar w:fldCharType="end"/>
      </w:r>
      <w:r w:rsidRPr="0080118D">
        <w:rPr>
          <w:rFonts w:eastAsia="Calibri" w:cs="Times New Roman"/>
          <w:color w:val="000000"/>
          <w:szCs w:val="24"/>
        </w:rPr>
        <w:t xml:space="preserve">. </w:t>
      </w:r>
    </w:p>
    <w:p w:rsidR="0080118D" w:rsidRPr="0080118D" w:rsidRDefault="0080118D" w:rsidP="00ED6FA8">
      <w:pPr>
        <w:shd w:val="clear" w:color="auto" w:fill="FFFFFF"/>
        <w:spacing w:after="0"/>
        <w:rPr>
          <w:rFonts w:eastAsia="Calibri" w:cs="Times New Roman"/>
          <w:szCs w:val="24"/>
        </w:rPr>
      </w:pPr>
    </w:p>
    <w:p w:rsidR="0080118D" w:rsidRPr="0080118D" w:rsidRDefault="0080118D" w:rsidP="00ED6FA8">
      <w:pPr>
        <w:contextualSpacing/>
        <w:rPr>
          <w:rFonts w:eastAsia="Calibri" w:cs="Times New Roman"/>
          <w:szCs w:val="24"/>
        </w:rPr>
      </w:pPr>
      <w:r w:rsidRPr="0080118D">
        <w:rPr>
          <w:rFonts w:eastAsia="Calibri" w:cs="Times New Roman"/>
          <w:szCs w:val="24"/>
        </w:rPr>
        <w:lastRenderedPageBreak/>
        <w:t xml:space="preserve">Continued fibrosis progression will lead to cirrhosis, a predictor of death/liver transplantation in patients with AIH </w:t>
      </w:r>
      <w:r w:rsidRPr="0080118D">
        <w:rPr>
          <w:rFonts w:eastAsia="Calibri" w:cs="Times New Roman"/>
          <w:szCs w:val="24"/>
        </w:rPr>
        <w:fldChar w:fldCharType="begin">
          <w:fldData xml:space="preserve">PEVuZE5vdGU+PENpdGU+PEF1dGhvcj5Ib2Vyb2xkdDwvQXV0aG9yPjxZZWFyPjIwMTE8L1llYXI+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</w:fldData>
        </w:fldChar>
      </w:r>
      <w:r w:rsidR="00322E47">
        <w:rPr>
          <w:rFonts w:eastAsia="Calibri" w:cs="Times New Roman"/>
          <w:szCs w:val="24"/>
        </w:rPr>
        <w:instrText xml:space="preserve"> ADDIN EN.CITE </w:instrText>
      </w:r>
      <w:r w:rsidR="00322E47">
        <w:rPr>
          <w:rFonts w:eastAsia="Calibri" w:cs="Times New Roman"/>
          <w:szCs w:val="24"/>
        </w:rPr>
        <w:fldChar w:fldCharType="begin">
          <w:fldData xml:space="preserve">PEVuZE5vdGU+PENpdGU+PEF1dGhvcj5Ib2Vyb2xkdDwvQXV0aG9yPjxZZWFyPjIwMTE8L1llYXI+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</w:fldData>
        </w:fldChar>
      </w:r>
      <w:r w:rsidR="00322E47">
        <w:rPr>
          <w:rFonts w:eastAsia="Calibri" w:cs="Times New Roman"/>
          <w:szCs w:val="24"/>
        </w:rPr>
        <w:instrText xml:space="preserve"> ADDIN EN.CITE.DATA </w:instrText>
      </w:r>
      <w:r w:rsidR="00322E47">
        <w:rPr>
          <w:rFonts w:eastAsia="Calibri" w:cs="Times New Roman"/>
          <w:szCs w:val="24"/>
        </w:rPr>
      </w:r>
      <w:r w:rsidR="00322E47">
        <w:rPr>
          <w:rFonts w:eastAsia="Calibri" w:cs="Times New Roman"/>
          <w:szCs w:val="24"/>
        </w:rPr>
        <w:fldChar w:fldCharType="end"/>
      </w:r>
      <w:r w:rsidRPr="0080118D">
        <w:rPr>
          <w:rFonts w:eastAsia="Calibri" w:cs="Times New Roman"/>
          <w:szCs w:val="24"/>
        </w:rPr>
      </w:r>
      <w:r w:rsidRPr="0080118D">
        <w:rPr>
          <w:rFonts w:eastAsia="Calibri" w:cs="Times New Roman"/>
          <w:szCs w:val="24"/>
        </w:rPr>
        <w:fldChar w:fldCharType="separate"/>
      </w:r>
      <w:r w:rsidR="00322E47">
        <w:rPr>
          <w:rFonts w:eastAsia="Calibri" w:cs="Times New Roman"/>
          <w:noProof/>
          <w:szCs w:val="24"/>
        </w:rPr>
        <w:t>(28, 66)</w:t>
      </w:r>
      <w:r w:rsidRPr="0080118D">
        <w:rPr>
          <w:rFonts w:eastAsia="Calibri" w:cs="Times New Roman"/>
          <w:szCs w:val="24"/>
        </w:rPr>
        <w:fldChar w:fldCharType="end"/>
      </w:r>
      <w:r w:rsidRPr="0080118D">
        <w:rPr>
          <w:rFonts w:eastAsia="Calibri" w:cs="Times New Roman"/>
          <w:szCs w:val="24"/>
        </w:rPr>
        <w:t>.  We did not find that fibrosis stage was an independent risk factor for mortality, suggesting that persisting inflammation rather than the associated fibrosis progression might be the primary cause of eventual liver failure and death. However, death, when it occurred, did so many years after the follow-up biopsy and we have no systematic information on liver histology at that stage. It is also possible that fibrosis severity was underestimated by the liver biopsy in some cases.</w:t>
      </w:r>
    </w:p>
    <w:p w:rsidR="0080118D" w:rsidRPr="0080118D" w:rsidRDefault="0080118D" w:rsidP="00ED6FA8">
      <w:pPr>
        <w:contextualSpacing/>
        <w:rPr>
          <w:rFonts w:eastAsia="Calibri" w:cs="Times New Roman"/>
          <w:szCs w:val="24"/>
        </w:rPr>
      </w:pPr>
    </w:p>
    <w:p w:rsidR="0080118D" w:rsidRPr="0080118D" w:rsidRDefault="0080118D" w:rsidP="00ED6FA8">
      <w:pPr>
        <w:contextualSpacing/>
        <w:rPr>
          <w:rFonts w:eastAsia="Calibri" w:cs="Times New Roman"/>
          <w:szCs w:val="24"/>
        </w:rPr>
      </w:pPr>
      <w:r w:rsidRPr="0080118D">
        <w:rPr>
          <w:rFonts w:eastAsia="Calibri" w:cs="Times New Roman"/>
          <w:szCs w:val="24"/>
        </w:rPr>
        <w:t xml:space="preserve">Nearly half our patients with treated AIH who achieved biochemical remission (normalisation of ALT and globulin) had persisting histological activity. We found no parameters that reliably predicted this. Although patients in histological remission had lower serum ALT and AST values at re-biopsy then those who were not, there were no values that could reliably predict remission. Likewise, serum globulin did not predict histological remission. We did not measure serum IgG at re-biopsy and hence, could not assess its predictive value in this regard. However, the value of measuring both ALT and IgG to predict histological activity has been studied by </w:t>
      </w:r>
      <w:proofErr w:type="spellStart"/>
      <w:r w:rsidRPr="0080118D">
        <w:rPr>
          <w:rFonts w:eastAsia="Calibri" w:cs="Times New Roman"/>
          <w:szCs w:val="24"/>
        </w:rPr>
        <w:t>Luth</w:t>
      </w:r>
      <w:proofErr w:type="spellEnd"/>
      <w:r w:rsidRPr="0080118D">
        <w:rPr>
          <w:rFonts w:eastAsia="Calibri" w:cs="Times New Roman"/>
          <w:szCs w:val="24"/>
        </w:rPr>
        <w:t xml:space="preserve"> et al</w:t>
      </w:r>
      <w:r w:rsidR="008D6DE5">
        <w:rPr>
          <w:rFonts w:eastAsia="Calibri" w:cs="Times New Roman"/>
          <w:szCs w:val="24"/>
        </w:rPr>
        <w:t xml:space="preserve"> </w:t>
      </w:r>
      <w:r w:rsidRPr="0080118D">
        <w:rPr>
          <w:rFonts w:eastAsia="Calibri" w:cs="Times New Roman"/>
          <w:szCs w:val="24"/>
        </w:rPr>
        <w:fldChar w:fldCharType="begin"/>
      </w:r>
      <w:r w:rsidR="007B0E17">
        <w:rPr>
          <w:rFonts w:eastAsia="Calibri" w:cs="Times New Roman"/>
          <w:szCs w:val="24"/>
        </w:rPr>
        <w:instrText xml:space="preserve"> ADDIN EN.CITE &lt;EndNote&gt;&lt;Cite&gt;&lt;Author&gt;Luth&lt;/Author&gt;&lt;Year&gt;2008&lt;/Year&gt;&lt;RecNum&gt;125&lt;/RecNum&gt;&lt;DisplayText&gt;(42)&lt;/DisplayText&gt;&lt;record&gt;&lt;rec-number&gt;125&lt;/rec-number&gt;&lt;foreign-keys&gt;&lt;key app="EN" db-id="zvetrawzapvprberawvv9ftg0dx5rs92tes2" timestamp="0"&gt;125&lt;/key&gt;&lt;/foreign-keys&gt;&lt;ref-type name="Journal Article"&gt;17&lt;/ref-type&gt;&lt;contributors&gt;&lt;authors&gt;&lt;author&gt;Luth, S.&lt;/author&gt;&lt;author&gt;Herkel, J.&lt;/author&gt;&lt;author&gt;Kanzler, S.&lt;/author&gt;&lt;author&gt;Frenzel, C.&lt;/author&gt;&lt;author&gt;Galle, P. R.&lt;/author&gt;&lt;author&gt;Dienes, H. P.&lt;/author&gt;&lt;author&gt;Schramm, C.&lt;/author&gt;&lt;author&gt;Lohse, A. W.&lt;/author&gt;&lt;/authors&gt;&lt;/contributors&gt;&lt;auth-address&gt;Department of Medicine, University Medical Center Hamburg-Eppendorf, Hamburg, Germany.&lt;/auth-address&gt;&lt;titles&gt;&lt;title&gt;Serologic markers compared with liver biopsy for monitoring disease activity in autoimmune hepatitis&lt;/title&gt;&lt;secondary-title&gt;J Clin Gastroenterol&lt;/secondary-title&gt;&lt;/titles&gt;&lt;pages&gt;926-30&lt;/pages&gt;&lt;volume&gt;42&lt;/volume&gt;&lt;number&gt;8&lt;/number&gt;&lt;keywords&gt;&lt;keyword&gt;Adult&lt;/keyword&gt;&lt;keyword&gt;Aged&lt;/keyword&gt;&lt;keyword&gt;Aged, 80 and over&lt;/keyword&gt;&lt;keyword&gt;Alanine Transaminase/blood&lt;/keyword&gt;&lt;keyword&gt;Biological Markers/blood&lt;/keyword&gt;&lt;keyword&gt;Biopsy/methods&lt;/keyword&gt;&lt;keyword&gt;Disease Progression&lt;/keyword&gt;&lt;keyword&gt;Female&lt;/keyword&gt;&lt;keyword&gt;Hepatitis, Autoimmune/ diagnosis/immunology&lt;/keyword&gt;&lt;keyword&gt;Humans&lt;/keyword&gt;&lt;keyword&gt;Immunoglobulin G/metabolism&lt;/keyword&gt;&lt;keyword&gt;Liver/ pathology&lt;/keyword&gt;&lt;keyword&gt;Liver Cirrhosis/diagnosis/etiology&lt;/keyword&gt;&lt;keyword&gt;Liver Function Tests&lt;/keyword&gt;&lt;keyword&gt;Male&lt;/keyword&gt;&lt;keyword&gt;Middle Aged&lt;/keyword&gt;&lt;/keywords&gt;&lt;dates&gt;&lt;year&gt;2008&lt;/year&gt;&lt;pub-dates&gt;&lt;date&gt;Sep&lt;/date&gt;&lt;/pub-dates&gt;&lt;/dates&gt;&lt;isbn&gt;1539-2031 (Electronic)&amp;#xD;0192-0790 (Linking)&lt;/isbn&gt;&lt;accession-num&gt;18645526&lt;/accession-num&gt;&lt;urls&gt;&lt;/urls&gt;&lt;/record&gt;&lt;/Cite&gt;&lt;/EndNote&gt;</w:instrText>
      </w:r>
      <w:r w:rsidRPr="0080118D">
        <w:rPr>
          <w:rFonts w:eastAsia="Calibri" w:cs="Times New Roman"/>
          <w:szCs w:val="24"/>
        </w:rPr>
        <w:fldChar w:fldCharType="separate"/>
      </w:r>
      <w:r w:rsidR="007B0E17">
        <w:rPr>
          <w:rFonts w:eastAsia="Calibri" w:cs="Times New Roman"/>
          <w:noProof/>
          <w:szCs w:val="24"/>
        </w:rPr>
        <w:t>(42)</w:t>
      </w:r>
      <w:r w:rsidRPr="0080118D">
        <w:rPr>
          <w:rFonts w:eastAsia="Calibri" w:cs="Times New Roman"/>
          <w:szCs w:val="24"/>
        </w:rPr>
        <w:fldChar w:fldCharType="end"/>
      </w:r>
      <w:r w:rsidRPr="0080118D">
        <w:rPr>
          <w:rFonts w:eastAsia="Calibri" w:cs="Times New Roman"/>
          <w:szCs w:val="24"/>
        </w:rPr>
        <w:t>, who found that only 33% of patients with both ALT and IgG normal had a corresponding HAI of 0-3, with the majority of patients having mild activity (HAI 4-5). Finally, we have confirmed the results of previous studies showing that treatment of AIH leads to a modest overall reduction of fibrosis severity and that this was more likely to occur in patients who achieved histological remission</w:t>
      </w:r>
      <w:r w:rsidR="008D6DE5">
        <w:rPr>
          <w:rFonts w:eastAsia="Calibri" w:cs="Times New Roman"/>
          <w:szCs w:val="24"/>
        </w:rPr>
        <w:t xml:space="preserve"> </w:t>
      </w:r>
      <w:r w:rsidRPr="0080118D">
        <w:rPr>
          <w:rFonts w:eastAsia="Calibri" w:cs="Times New Roman"/>
          <w:szCs w:val="24"/>
        </w:rPr>
        <w:fldChar w:fldCharType="begin">
          <w:fldData xml:space="preserve">PEVuZE5vdGU+PENpdGU+PEF1dGhvcj5DemFqYTwvQXV0aG9yPjxZZWFyPjIwMDQ8L1llYXI+PFJl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</w:fldData>
        </w:fldChar>
      </w:r>
      <w:r w:rsidR="00D87155">
        <w:rPr>
          <w:rFonts w:eastAsia="Calibri" w:cs="Times New Roman"/>
          <w:szCs w:val="24"/>
        </w:rPr>
        <w:instrText xml:space="preserve"> ADDIN EN.CITE </w:instrText>
      </w:r>
      <w:r w:rsidR="00D87155">
        <w:rPr>
          <w:rFonts w:eastAsia="Calibri" w:cs="Times New Roman"/>
          <w:szCs w:val="24"/>
        </w:rPr>
        <w:fldChar w:fldCharType="begin">
          <w:fldData xml:space="preserve">PEVuZE5vdGU+PENpdGU+PEF1dGhvcj5DemFqYTwvQXV0aG9yPjxZZWFyPjIwMDQ8L1llYXI+PFJl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</w:fldData>
        </w:fldChar>
      </w:r>
      <w:r w:rsidR="00D87155">
        <w:rPr>
          <w:rFonts w:eastAsia="Calibri" w:cs="Times New Roman"/>
          <w:szCs w:val="24"/>
        </w:rPr>
        <w:instrText xml:space="preserve"> ADDIN EN.CITE.DATA </w:instrText>
      </w:r>
      <w:r w:rsidR="00D87155">
        <w:rPr>
          <w:rFonts w:eastAsia="Calibri" w:cs="Times New Roman"/>
          <w:szCs w:val="24"/>
        </w:rPr>
      </w:r>
      <w:r w:rsidR="00D87155">
        <w:rPr>
          <w:rFonts w:eastAsia="Calibri" w:cs="Times New Roman"/>
          <w:szCs w:val="24"/>
        </w:rPr>
        <w:fldChar w:fldCharType="end"/>
      </w:r>
      <w:r w:rsidRPr="0080118D">
        <w:rPr>
          <w:rFonts w:eastAsia="Calibri" w:cs="Times New Roman"/>
          <w:szCs w:val="24"/>
        </w:rPr>
      </w:r>
      <w:r w:rsidRPr="0080118D">
        <w:rPr>
          <w:rFonts w:eastAsia="Calibri" w:cs="Times New Roman"/>
          <w:szCs w:val="24"/>
        </w:rPr>
        <w:fldChar w:fldCharType="separate"/>
      </w:r>
      <w:r w:rsidR="00D87155">
        <w:rPr>
          <w:rFonts w:eastAsia="Calibri" w:cs="Times New Roman"/>
          <w:noProof/>
          <w:szCs w:val="24"/>
        </w:rPr>
        <w:t>(44, 111)</w:t>
      </w:r>
      <w:r w:rsidRPr="0080118D">
        <w:rPr>
          <w:rFonts w:eastAsia="Calibri" w:cs="Times New Roman"/>
          <w:szCs w:val="24"/>
        </w:rPr>
        <w:fldChar w:fldCharType="end"/>
      </w:r>
      <w:r w:rsidRPr="0080118D">
        <w:rPr>
          <w:rFonts w:eastAsia="Calibri" w:cs="Times New Roman"/>
          <w:szCs w:val="24"/>
        </w:rPr>
        <w:t>.</w:t>
      </w:r>
      <w:r w:rsidRPr="0080118D">
        <w:rPr>
          <w:rFonts w:eastAsia="Calibri" w:cs="Times New Roman"/>
          <w:color w:val="FF0000"/>
          <w:szCs w:val="24"/>
        </w:rPr>
        <w:t xml:space="preserve"> </w:t>
      </w:r>
      <w:r w:rsidRPr="0080118D">
        <w:rPr>
          <w:rFonts w:eastAsia="Calibri" w:cs="Times New Roman"/>
          <w:szCs w:val="24"/>
        </w:rPr>
        <w:t xml:space="preserve"> </w:t>
      </w:r>
    </w:p>
    <w:p w:rsidR="003E4F33" w:rsidRDefault="003E4F33" w:rsidP="00ED6FA8">
      <w:pPr>
        <w:contextualSpacing/>
        <w:rPr>
          <w:rFonts w:eastAsia="Calibri" w:cs="Times New Roman"/>
          <w:color w:val="000000"/>
          <w:szCs w:val="24"/>
        </w:rPr>
      </w:pPr>
    </w:p>
    <w:p w:rsidR="0080118D" w:rsidRPr="0080118D" w:rsidRDefault="0080118D" w:rsidP="00ED6FA8">
      <w:pPr>
        <w:contextualSpacing/>
        <w:rPr>
          <w:rFonts w:eastAsia="Calibri" w:cs="Times New Roman"/>
          <w:szCs w:val="24"/>
        </w:rPr>
      </w:pPr>
      <w:r w:rsidRPr="0080118D">
        <w:rPr>
          <w:rFonts w:eastAsia="Calibri" w:cs="Times New Roman"/>
          <w:szCs w:val="24"/>
        </w:rPr>
        <w:lastRenderedPageBreak/>
        <w:t xml:space="preserve">This study has some weaknesses. Firstly, it is retrospective and our results should be confirmed by prospective studies. Since histological remission was predictive only of mortality after 20 years, (see Fig </w:t>
      </w:r>
      <w:r w:rsidR="004739A5">
        <w:rPr>
          <w:rFonts w:eastAsia="Calibri" w:cs="Times New Roman"/>
          <w:szCs w:val="24"/>
        </w:rPr>
        <w:t>4.</w:t>
      </w:r>
      <w:r w:rsidRPr="0080118D">
        <w:rPr>
          <w:rFonts w:eastAsia="Calibri" w:cs="Times New Roman"/>
          <w:szCs w:val="24"/>
        </w:rPr>
        <w:t xml:space="preserve">1) such prospective studies will take many years.  In the meantime however, our observation of an association between persisting histological activity and mortality requires replication in other centres with a policy of follow up biopsy and ideally, with serum IgG measurements at re-biopsy. </w:t>
      </w:r>
    </w:p>
    <w:p w:rsidR="0080118D" w:rsidRPr="0080118D" w:rsidRDefault="0080118D" w:rsidP="00ED6FA8">
      <w:pPr>
        <w:contextualSpacing/>
        <w:rPr>
          <w:rFonts w:eastAsia="Calibri" w:cs="Times New Roman"/>
          <w:szCs w:val="24"/>
        </w:rPr>
      </w:pPr>
    </w:p>
    <w:p w:rsidR="0080118D" w:rsidRPr="0080118D" w:rsidRDefault="0080118D" w:rsidP="00ED6FA8">
      <w:pPr>
        <w:contextualSpacing/>
        <w:rPr>
          <w:rFonts w:eastAsia="Calibri" w:cs="Times New Roman"/>
          <w:szCs w:val="24"/>
        </w:rPr>
      </w:pPr>
      <w:r w:rsidRPr="0080118D">
        <w:rPr>
          <w:rFonts w:eastAsia="Calibri" w:cs="Times New Roman"/>
          <w:szCs w:val="24"/>
        </w:rPr>
        <w:t xml:space="preserve">Secondly, whilst in our centre, normalisation of serum ALT had always been the target of treatment, the ULN in our laboratory has varied during the 36 year span of the study. In the main analysis, we defined biochemical remission using our ULN for serum ALT of 54 UL over the period when most biopsies were done. However, applying a lower ALT ULN of 33 to our cohort and did not significantly change the proportion of patients attaining histological remission, nor did it undermine the associations between persisting inflammation and fibrosis progression, nor with mortality. Furthermore, irrespective of any definition of “biochemical remission” we have still shown that failure to attain histological remission on follow up biopsy is a better predictor of long term mortality than serum ALT or globulin at time of biopsy. </w:t>
      </w:r>
    </w:p>
    <w:p w:rsidR="0080118D" w:rsidRPr="0080118D" w:rsidRDefault="0080118D" w:rsidP="00ED6FA8">
      <w:pPr>
        <w:contextualSpacing/>
        <w:rPr>
          <w:rFonts w:eastAsia="Calibri" w:cs="Times New Roman"/>
          <w:szCs w:val="24"/>
        </w:rPr>
      </w:pPr>
    </w:p>
    <w:p w:rsidR="0080118D" w:rsidRPr="0080118D" w:rsidRDefault="0080118D" w:rsidP="00ED6FA8">
      <w:pPr>
        <w:contextualSpacing/>
        <w:rPr>
          <w:rFonts w:eastAsia="Calibri" w:cs="Times New Roman"/>
          <w:szCs w:val="24"/>
        </w:rPr>
      </w:pPr>
      <w:r w:rsidRPr="0080118D">
        <w:rPr>
          <w:rFonts w:eastAsia="Calibri" w:cs="Times New Roman"/>
          <w:szCs w:val="24"/>
        </w:rPr>
        <w:t xml:space="preserve">Thirdly, the timing of follow-up biopsy varied widely, from 6 months to 22 years after serum ALT normalisation. However, this time was between 6 and 36 months in 84% of patients and did not differ between those who attained histological remission and those with ongoing activity (Table </w:t>
      </w:r>
      <w:r w:rsidR="008D6DE5">
        <w:rPr>
          <w:rFonts w:eastAsia="Calibri" w:cs="Times New Roman"/>
          <w:szCs w:val="24"/>
        </w:rPr>
        <w:t>4.</w:t>
      </w:r>
      <w:r w:rsidRPr="0080118D">
        <w:rPr>
          <w:rFonts w:eastAsia="Calibri" w:cs="Times New Roman"/>
          <w:szCs w:val="24"/>
        </w:rPr>
        <w:t xml:space="preserve">1). Neither was it significantly associated with fibrosis regression or mortality on regression analysis and including or excluding it as a covariate did not affect the results (data not </w:t>
      </w:r>
      <w:r w:rsidRPr="0080118D">
        <w:rPr>
          <w:rFonts w:eastAsia="Calibri" w:cs="Times New Roman"/>
          <w:szCs w:val="24"/>
        </w:rPr>
        <w:lastRenderedPageBreak/>
        <w:t xml:space="preserve">shown). Therefore, we think it unlikely that these factors have introduced any significant bias to our results. </w:t>
      </w:r>
    </w:p>
    <w:p w:rsidR="0080118D" w:rsidRPr="0080118D" w:rsidRDefault="0080118D" w:rsidP="00ED6FA8">
      <w:pPr>
        <w:contextualSpacing/>
        <w:rPr>
          <w:rFonts w:eastAsia="Calibri" w:cs="Times New Roman"/>
          <w:szCs w:val="24"/>
        </w:rPr>
      </w:pPr>
    </w:p>
    <w:p w:rsidR="0080118D" w:rsidRPr="0080118D" w:rsidRDefault="0080118D" w:rsidP="00ED6FA8">
      <w:pPr>
        <w:contextualSpacing/>
        <w:rPr>
          <w:rFonts w:eastAsia="Calibri" w:cs="Times New Roman"/>
          <w:szCs w:val="24"/>
        </w:rPr>
      </w:pPr>
      <w:r w:rsidRPr="0080118D">
        <w:rPr>
          <w:rFonts w:eastAsia="Calibri" w:cs="Times New Roman"/>
          <w:szCs w:val="24"/>
        </w:rPr>
        <w:t xml:space="preserve">In summary, despite the necessary caveats because our study is retrospective, our results suggest, firstly, that confirmation of histological remission in treated AIH requires a follow-up liver biopsy. Secondly, the current standard treatment </w:t>
      </w:r>
      <w:r w:rsidR="008B379F">
        <w:rPr>
          <w:rFonts w:eastAsia="Calibri" w:cs="Times New Roman"/>
          <w:szCs w:val="24"/>
        </w:rPr>
        <w:t>regimen</w:t>
      </w:r>
      <w:r w:rsidRPr="0080118D">
        <w:rPr>
          <w:rFonts w:eastAsia="Calibri" w:cs="Times New Roman"/>
          <w:szCs w:val="24"/>
        </w:rPr>
        <w:t xml:space="preserve"> we used failed to induce histological remission in 48% patients who had achieved biochemical remission. Finally, these patients (compared to those who did achieve histological remission) were less likely to achieve improvement in liver fibrosis and had significantly higher long-term mortality.  If this observation is confirmed, histological remission should be the aim of treatment in AIH. A follow-up biopsy should be considered in all patients</w:t>
      </w:r>
      <w:r w:rsidR="00852A88" w:rsidRPr="0080118D">
        <w:rPr>
          <w:rFonts w:eastAsia="Calibri" w:cs="Times New Roman"/>
          <w:szCs w:val="24"/>
        </w:rPr>
        <w:t>, as</w:t>
      </w:r>
      <w:r w:rsidRPr="0080118D">
        <w:rPr>
          <w:rFonts w:eastAsia="Calibri" w:cs="Times New Roman"/>
          <w:szCs w:val="24"/>
        </w:rPr>
        <w:t xml:space="preserve"> biochemical remission is not a predictor of histological remission. </w:t>
      </w:r>
    </w:p>
    <w:p w:rsidR="0080118D" w:rsidRPr="0080118D" w:rsidRDefault="0080118D" w:rsidP="00ED6FA8">
      <w:pPr>
        <w:contextualSpacing/>
        <w:rPr>
          <w:rFonts w:eastAsia="Calibri" w:cs="Times New Roman"/>
          <w:szCs w:val="24"/>
        </w:rPr>
      </w:pPr>
      <w:r w:rsidRPr="0080118D">
        <w:rPr>
          <w:rFonts w:eastAsia="Calibri" w:cs="Times New Roman"/>
          <w:szCs w:val="24"/>
        </w:rPr>
        <w:t xml:space="preserve"> </w:t>
      </w:r>
    </w:p>
    <w:p w:rsidR="0080118D" w:rsidRPr="0080118D" w:rsidRDefault="0080118D" w:rsidP="00ED6FA8">
      <w:pPr>
        <w:contextualSpacing/>
        <w:rPr>
          <w:rFonts w:eastAsia="Calibri" w:cs="Times New Roman"/>
          <w:szCs w:val="24"/>
        </w:rPr>
      </w:pPr>
      <w:r w:rsidRPr="0080118D">
        <w:rPr>
          <w:rFonts w:eastAsia="Calibri" w:cs="Times New Roman"/>
          <w:szCs w:val="24"/>
        </w:rPr>
        <w:t xml:space="preserve">It remains to be known how to best treat these patients who fail to attain histological remission with standard immunosuppressive treatment because it remains unclear if intensifying treatment will lead to improved long-term survival. We observed no association, in patients with ongoing histological activity, between improved survival and modest enhancement of immunosuppression after the follow-up biopsy. However, we interpret this retrospective finding with caution.  The patient numbers in this comparison were relatively small and until 2008, we did not have a consistent treatment strategy for these patients, as we had not appreciated the adverse prognostic significance of persisting mild histological activity. Since then our strategy has been to maintain prednisolone dose at 10mg/day and increase azathioprine to 2mg/kg/day, </w:t>
      </w:r>
      <w:r w:rsidRPr="0080118D">
        <w:rPr>
          <w:rFonts w:eastAsia="Calibri" w:cs="Times New Roman"/>
          <w:szCs w:val="24"/>
        </w:rPr>
        <w:lastRenderedPageBreak/>
        <w:t xml:space="preserve">with re-biopsy after a further 12-18 months. We don’t know yet if this </w:t>
      </w:r>
      <w:r w:rsidR="008B379F">
        <w:rPr>
          <w:rFonts w:eastAsia="Calibri" w:cs="Times New Roman"/>
          <w:szCs w:val="24"/>
        </w:rPr>
        <w:t>regimen</w:t>
      </w:r>
      <w:r w:rsidRPr="0080118D">
        <w:rPr>
          <w:rFonts w:eastAsia="Calibri" w:cs="Times New Roman"/>
          <w:szCs w:val="24"/>
        </w:rPr>
        <w:t xml:space="preserve"> will result in histological remission and reduction in mortality. Alternatively, such patients might be either sub-optimally compliant with therapy, something which could be addressed by measurement of azathioprine metabolites at re-biopsy. Or, they may be resistant to prednisolone plus azathioprine in conventional doses, and may need other drug </w:t>
      </w:r>
      <w:r w:rsidR="008B379F">
        <w:rPr>
          <w:rFonts w:eastAsia="Calibri" w:cs="Times New Roman"/>
          <w:szCs w:val="24"/>
        </w:rPr>
        <w:t>regimen</w:t>
      </w:r>
      <w:r w:rsidRPr="0080118D">
        <w:rPr>
          <w:rFonts w:eastAsia="Calibri" w:cs="Times New Roman"/>
          <w:szCs w:val="24"/>
        </w:rPr>
        <w:t xml:space="preserve">s to achieve histological remission and so, prevent progression of liver disease. </w:t>
      </w:r>
    </w:p>
    <w:p w:rsidR="0080118D" w:rsidRPr="0080118D" w:rsidRDefault="0080118D" w:rsidP="00ED6FA8">
      <w:pPr>
        <w:contextualSpacing/>
        <w:rPr>
          <w:rFonts w:eastAsia="Calibri" w:cs="Times New Roman"/>
          <w:b/>
          <w:szCs w:val="24"/>
        </w:rPr>
      </w:pPr>
    </w:p>
    <w:p w:rsidR="00A35C65" w:rsidRDefault="00A35C65" w:rsidP="00ED6FA8">
      <w:pPr>
        <w:rPr>
          <w:rFonts w:eastAsia="Calibri" w:cs="Times New Roman"/>
          <w:szCs w:val="24"/>
        </w:rPr>
      </w:pPr>
      <w:r>
        <w:rPr>
          <w:rFonts w:eastAsia="Calibri" w:cs="Times New Roman"/>
          <w:szCs w:val="24"/>
        </w:rPr>
        <w:br w:type="page"/>
      </w:r>
    </w:p>
    <w:p w:rsidR="00D177C7" w:rsidRPr="00D177C7" w:rsidRDefault="00D177C7" w:rsidP="00D177C7">
      <w:pPr>
        <w:pStyle w:val="Heading1"/>
      </w:pPr>
      <w:bookmarkStart w:id="188" w:name="_Toc464408669"/>
      <w:bookmarkStart w:id="189" w:name="_Toc485375319"/>
      <w:bookmarkEnd w:id="188"/>
      <w:r w:rsidRPr="00D177C7">
        <w:lastRenderedPageBreak/>
        <w:t>Azathioprine metabolite steady-state during Initiation of Treatment in Patients with Autoimmune Hepatitis</w:t>
      </w:r>
      <w:bookmarkEnd w:id="189"/>
    </w:p>
    <w:p w:rsidR="00D177C7" w:rsidRPr="00D63B21" w:rsidRDefault="00D177C7" w:rsidP="00D177C7">
      <w:pPr>
        <w:pStyle w:val="Heading2"/>
      </w:pPr>
      <w:bookmarkStart w:id="190" w:name="_Toc485375320"/>
      <w:r w:rsidRPr="00D63B21">
        <w:t>Introduction</w:t>
      </w:r>
      <w:bookmarkEnd w:id="190"/>
    </w:p>
    <w:p w:rsidR="00D177C7" w:rsidRPr="00D63B21" w:rsidRDefault="00D177C7" w:rsidP="00D177C7">
      <w:pPr>
        <w:rPr>
          <w:rFonts w:cs="Times New Roman"/>
          <w:szCs w:val="24"/>
        </w:rPr>
      </w:pPr>
      <w:r w:rsidRPr="00D63B21">
        <w:rPr>
          <w:rFonts w:cs="Times New Roman"/>
          <w:szCs w:val="24"/>
        </w:rPr>
        <w:t>Autoimmune hepatitis (AIH) is a chronic inflammatory liver disease, characterised by a relapsing and remitting course and a high mortality if le</w:t>
      </w:r>
      <w:r w:rsidR="008D6DE5">
        <w:rPr>
          <w:rFonts w:cs="Times New Roman"/>
          <w:szCs w:val="24"/>
        </w:rPr>
        <w:t>ft untreated. Azathioprine</w:t>
      </w:r>
      <w:r w:rsidRPr="00D63B21">
        <w:rPr>
          <w:rFonts w:cs="Times New Roman"/>
          <w:szCs w:val="24"/>
        </w:rPr>
        <w:t xml:space="preserve">, a potent immunosuppressant is commonly used as a ‘steroid sparing’ agent for the induction and maintenance of remission in autoimmune hepatitis. </w:t>
      </w:r>
    </w:p>
    <w:p w:rsidR="00B33FFD" w:rsidRDefault="00B33FFD" w:rsidP="00D177C7">
      <w:pPr>
        <w:rPr>
          <w:rFonts w:cs="Times New Roman"/>
          <w:szCs w:val="24"/>
        </w:rPr>
      </w:pPr>
    </w:p>
    <w:p w:rsidR="000807BE" w:rsidRDefault="00D177C7" w:rsidP="00D177C7">
      <w:pPr>
        <w:rPr>
          <w:rFonts w:cs="Times New Roman"/>
          <w:szCs w:val="24"/>
        </w:rPr>
      </w:pPr>
      <w:r w:rsidRPr="00D63B21">
        <w:rPr>
          <w:rFonts w:cs="Times New Roman"/>
          <w:szCs w:val="24"/>
        </w:rPr>
        <w:t>Azathioprine is a pro-drug that undergoes extensive intracellular activation by a multi-enzymatic process in order to form the active metaboli</w:t>
      </w:r>
      <w:r w:rsidR="008D6DE5">
        <w:rPr>
          <w:rFonts w:cs="Times New Roman"/>
          <w:szCs w:val="24"/>
        </w:rPr>
        <w:t>tes, TGNs</w:t>
      </w:r>
      <w:r w:rsidRPr="00D63B21">
        <w:rPr>
          <w:rFonts w:cs="Times New Roman"/>
          <w:szCs w:val="24"/>
        </w:rPr>
        <w:t xml:space="preserve"> (Figure 1</w:t>
      </w:r>
      <w:r w:rsidR="000807BE">
        <w:rPr>
          <w:rFonts w:cs="Times New Roman"/>
          <w:szCs w:val="24"/>
        </w:rPr>
        <w:t>.2, and as detailed in Section 1.4.2.1</w:t>
      </w:r>
      <w:r w:rsidRPr="00D63B21">
        <w:rPr>
          <w:rFonts w:cs="Times New Roman"/>
          <w:szCs w:val="24"/>
        </w:rPr>
        <w:t>). TGN metabo</w:t>
      </w:r>
      <w:r w:rsidR="000807BE">
        <w:rPr>
          <w:rFonts w:cs="Times New Roman"/>
          <w:szCs w:val="24"/>
        </w:rPr>
        <w:t>lites act as purine antagonists, with i</w:t>
      </w:r>
      <w:r w:rsidRPr="00D63B21">
        <w:rPr>
          <w:rFonts w:cs="Times New Roman"/>
          <w:szCs w:val="24"/>
        </w:rPr>
        <w:t>nco</w:t>
      </w:r>
      <w:r w:rsidR="000807BE">
        <w:rPr>
          <w:rFonts w:cs="Times New Roman"/>
          <w:szCs w:val="24"/>
        </w:rPr>
        <w:t>rporation of TGN into DNA being the</w:t>
      </w:r>
      <w:r w:rsidRPr="00D63B21">
        <w:rPr>
          <w:rFonts w:cs="Times New Roman"/>
          <w:szCs w:val="24"/>
        </w:rPr>
        <w:t xml:space="preserve"> primary mode of overt cytotoxicity </w:t>
      </w:r>
      <w:r w:rsidRPr="00D63B21">
        <w:rPr>
          <w:rFonts w:cs="Times New Roman"/>
          <w:szCs w:val="24"/>
        </w:rPr>
        <w:fldChar w:fldCharType="begin">
          <w:fldData xml:space="preserve">PEVuZE5vdGU+PENpdGU+PEF1dGhvcj5UaWRkPC9BdXRob3I+PFllYXI+MTk3NDwvWWVhcj48UmVj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</w:fldData>
        </w:fldChar>
      </w:r>
      <w:r w:rsidR="00F85E3B">
        <w:rPr>
          <w:rFonts w:cs="Times New Roman"/>
          <w:szCs w:val="24"/>
        </w:rPr>
        <w:instrText xml:space="preserve"> ADDIN EN.CITE </w:instrText>
      </w:r>
      <w:r w:rsidR="00F85E3B">
        <w:rPr>
          <w:rFonts w:cs="Times New Roman"/>
          <w:szCs w:val="24"/>
        </w:rPr>
        <w:fldChar w:fldCharType="begin">
          <w:fldData xml:space="preserve">PEVuZE5vdGU+PENpdGU+PEF1dGhvcj5UaWRkPC9BdXRob3I+PFllYXI+MTk3NDwvWWVhcj48UmVj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</w:fldData>
        </w:fldChar>
      </w:r>
      <w:r w:rsidR="00F85E3B">
        <w:rPr>
          <w:rFonts w:cs="Times New Roman"/>
          <w:szCs w:val="24"/>
        </w:rPr>
        <w:instrText xml:space="preserve"> ADDIN EN.CITE.DATA </w:instrText>
      </w:r>
      <w:r w:rsidR="00F85E3B">
        <w:rPr>
          <w:rFonts w:cs="Times New Roman"/>
          <w:szCs w:val="24"/>
        </w:rPr>
      </w:r>
      <w:r w:rsidR="00F85E3B">
        <w:rPr>
          <w:rFonts w:cs="Times New Roman"/>
          <w:szCs w:val="24"/>
        </w:rPr>
        <w:fldChar w:fldCharType="end"/>
      </w:r>
      <w:r w:rsidRPr="00D63B21">
        <w:rPr>
          <w:rFonts w:cs="Times New Roman"/>
          <w:szCs w:val="24"/>
        </w:rPr>
      </w:r>
      <w:r w:rsidRPr="00D63B21">
        <w:rPr>
          <w:rFonts w:cs="Times New Roman"/>
          <w:szCs w:val="24"/>
        </w:rPr>
        <w:fldChar w:fldCharType="separate"/>
      </w:r>
      <w:r w:rsidR="00F85E3B">
        <w:rPr>
          <w:rFonts w:cs="Times New Roman"/>
          <w:noProof/>
          <w:szCs w:val="24"/>
        </w:rPr>
        <w:t>(69, 70)</w:t>
      </w:r>
      <w:r w:rsidRPr="00D63B21">
        <w:rPr>
          <w:rFonts w:cs="Times New Roman"/>
          <w:szCs w:val="24"/>
        </w:rPr>
        <w:fldChar w:fldCharType="end"/>
      </w:r>
      <w:r w:rsidRPr="00D63B21">
        <w:rPr>
          <w:rFonts w:cs="Times New Roman"/>
          <w:szCs w:val="24"/>
        </w:rPr>
        <w:t>. The ability to form TGN active metabolites after a dose of AZA is partially deter</w:t>
      </w:r>
      <w:r w:rsidR="008D6DE5">
        <w:rPr>
          <w:rFonts w:cs="Times New Roman"/>
          <w:szCs w:val="24"/>
        </w:rPr>
        <w:t>mined by variations in TPMT</w:t>
      </w:r>
      <w:r w:rsidRPr="00D63B21">
        <w:rPr>
          <w:rFonts w:cs="Times New Roman"/>
          <w:szCs w:val="24"/>
        </w:rPr>
        <w:t xml:space="preserve"> activity, which is under the control of a common genetic polymorphism inherited in an autosomal codominant pattern</w:t>
      </w:r>
      <w:r w:rsidR="000807BE">
        <w:rPr>
          <w:rFonts w:cs="Times New Roman"/>
          <w:szCs w:val="24"/>
        </w:rPr>
        <w:t xml:space="preserve"> (as detailed in Section 1.4.2.1)</w:t>
      </w:r>
      <w:r w:rsidRPr="00D63B21">
        <w:rPr>
          <w:rFonts w:cs="Times New Roman"/>
          <w:szCs w:val="24"/>
        </w:rPr>
        <w:t xml:space="preserve">. </w:t>
      </w:r>
    </w:p>
    <w:p w:rsidR="000807BE" w:rsidRDefault="000807BE" w:rsidP="00D177C7">
      <w:pPr>
        <w:rPr>
          <w:rFonts w:cs="Times New Roman"/>
          <w:szCs w:val="24"/>
        </w:rPr>
      </w:pPr>
    </w:p>
    <w:p w:rsidR="00D177C7" w:rsidRPr="00D63B21" w:rsidRDefault="00D177C7" w:rsidP="00D177C7">
      <w:pPr>
        <w:rPr>
          <w:rFonts w:cs="Times New Roman"/>
          <w:b/>
          <w:szCs w:val="24"/>
        </w:rPr>
      </w:pPr>
      <w:r w:rsidRPr="00D63B21">
        <w:rPr>
          <w:rFonts w:cs="Times New Roman"/>
          <w:szCs w:val="24"/>
        </w:rPr>
        <w:t xml:space="preserve">Sparse data is available on AZA metabolism in AIH and on the utility of such measurements in predicting AZA toxicity. The aim of this study was to collect pharmacokinetic data on AZA in AIH in a prospective study. We aimed to (i) establish the time required to reach steady state of metabolite (TGN and MeMPNs) accumulation; (ii) establish steady-state metabolite </w:t>
      </w:r>
      <w:r w:rsidRPr="00D63B21">
        <w:rPr>
          <w:rFonts w:cs="Times New Roman"/>
          <w:szCs w:val="24"/>
        </w:rPr>
        <w:lastRenderedPageBreak/>
        <w:t>concentrations during the induction of remission and (iii) study the effect of dose increase on the production of the metabolites.</w:t>
      </w:r>
    </w:p>
    <w:p w:rsidR="00D177C7" w:rsidRPr="00D63B21" w:rsidRDefault="00D177C7" w:rsidP="00D177C7">
      <w:pPr>
        <w:pStyle w:val="Heading2"/>
      </w:pPr>
      <w:bookmarkStart w:id="191" w:name="_Toc485375321"/>
      <w:r w:rsidRPr="00D63B21">
        <w:t>Methods</w:t>
      </w:r>
      <w:bookmarkEnd w:id="191"/>
    </w:p>
    <w:p w:rsidR="00D177C7" w:rsidRPr="00D63B21" w:rsidRDefault="00D177C7" w:rsidP="00D177C7">
      <w:pPr>
        <w:spacing w:after="0"/>
        <w:rPr>
          <w:rFonts w:eastAsia="Times New Roman" w:cs="Times New Roman"/>
          <w:b/>
          <w:szCs w:val="24"/>
          <w:lang w:eastAsia="en-GB"/>
        </w:rPr>
      </w:pPr>
      <w:r w:rsidRPr="00D63B21">
        <w:rPr>
          <w:rFonts w:eastAsia="Times New Roman" w:cs="Times New Roman"/>
          <w:szCs w:val="24"/>
          <w:lang w:eastAsia="en-GB"/>
        </w:rPr>
        <w:t xml:space="preserve">The study was approved by the Sheffield Research Ethics Committee (09/H1308/102) and full informed written consent was obtained from participating patients.  </w:t>
      </w:r>
    </w:p>
    <w:p w:rsidR="00D177C7" w:rsidRPr="00D63B21" w:rsidRDefault="00D177C7" w:rsidP="00D177C7">
      <w:pPr>
        <w:spacing w:after="0"/>
        <w:rPr>
          <w:rFonts w:eastAsia="Times New Roman" w:cs="Times New Roman"/>
          <w:szCs w:val="24"/>
          <w:lang w:eastAsia="en-GB"/>
        </w:rPr>
      </w:pPr>
    </w:p>
    <w:p w:rsidR="00D177C7" w:rsidRPr="00D63B21" w:rsidRDefault="00D177C7" w:rsidP="00D177C7">
      <w:pPr>
        <w:spacing w:after="0"/>
        <w:rPr>
          <w:rFonts w:eastAsia="Times New Roman" w:cs="Times New Roman"/>
          <w:szCs w:val="24"/>
          <w:lang w:eastAsia="en-GB"/>
        </w:rPr>
      </w:pPr>
      <w:r w:rsidRPr="00D63B21">
        <w:rPr>
          <w:rFonts w:eastAsia="Times New Roman" w:cs="Times New Roman"/>
          <w:szCs w:val="24"/>
          <w:lang w:eastAsia="en-GB"/>
        </w:rPr>
        <w:t xml:space="preserve">Patients were eligible for inclusion if they had a new diagnosis of probable or definite AIH based on the revised International Autoimmune Hepatitis Group criteria </w:t>
      </w:r>
      <w:r w:rsidRPr="00D63B21">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Pr="00D63B21">
        <w:rPr>
          <w:rFonts w:eastAsia="Times New Roman" w:cs="Times New Roman"/>
          <w:szCs w:val="24"/>
          <w:lang w:eastAsia="en-GB"/>
        </w:rPr>
        <w:fldChar w:fldCharType="separate"/>
      </w:r>
      <w:r w:rsidR="007B0E17">
        <w:rPr>
          <w:rFonts w:eastAsia="Times New Roman" w:cs="Times New Roman"/>
          <w:noProof/>
          <w:szCs w:val="24"/>
          <w:lang w:eastAsia="en-GB"/>
        </w:rPr>
        <w:t>(29)</w:t>
      </w:r>
      <w:r w:rsidRPr="00D63B21">
        <w:rPr>
          <w:rFonts w:eastAsia="Times New Roman" w:cs="Times New Roman"/>
          <w:szCs w:val="24"/>
          <w:lang w:eastAsia="en-GB"/>
        </w:rPr>
        <w:fldChar w:fldCharType="end"/>
      </w:r>
      <w:r w:rsidRPr="00D63B21">
        <w:rPr>
          <w:rFonts w:eastAsia="Times New Roman" w:cs="Times New Roman"/>
          <w:szCs w:val="24"/>
          <w:lang w:eastAsia="en-GB"/>
        </w:rPr>
        <w:t xml:space="preserve"> and were commencing immunosuppressive therapy. Patients were recruited from the liver clinic a</w:t>
      </w:r>
      <w:r w:rsidR="008D6DE5">
        <w:rPr>
          <w:rFonts w:eastAsia="Times New Roman" w:cs="Times New Roman"/>
          <w:szCs w:val="24"/>
          <w:lang w:eastAsia="en-GB"/>
        </w:rPr>
        <w:t>t the RHH</w:t>
      </w:r>
      <w:r w:rsidRPr="00D63B21">
        <w:rPr>
          <w:rFonts w:eastAsia="Times New Roman" w:cs="Times New Roman"/>
          <w:szCs w:val="24"/>
          <w:lang w:eastAsia="en-GB"/>
        </w:rPr>
        <w:t xml:space="preserve">, Sheffield, between 2009 and 2012. </w:t>
      </w:r>
      <w:r w:rsidR="00305BA1">
        <w:rPr>
          <w:rFonts w:eastAsia="Times New Roman" w:cs="Times New Roman"/>
          <w:szCs w:val="24"/>
          <w:lang w:eastAsia="en-GB"/>
        </w:rPr>
        <w:t xml:space="preserve">The treatment </w:t>
      </w:r>
      <w:r w:rsidR="008B379F">
        <w:rPr>
          <w:rFonts w:eastAsia="Times New Roman" w:cs="Times New Roman"/>
          <w:szCs w:val="24"/>
          <w:lang w:eastAsia="en-GB"/>
        </w:rPr>
        <w:t>regimen</w:t>
      </w:r>
      <w:r w:rsidR="00305BA1">
        <w:rPr>
          <w:rFonts w:eastAsia="Times New Roman" w:cs="Times New Roman"/>
          <w:szCs w:val="24"/>
          <w:lang w:eastAsia="en-GB"/>
        </w:rPr>
        <w:t xml:space="preserve"> is detailed in Section 3.3. </w:t>
      </w:r>
      <w:r w:rsidR="006C02CE">
        <w:rPr>
          <w:rFonts w:eastAsia="Times New Roman" w:cs="Times New Roman"/>
          <w:szCs w:val="24"/>
          <w:lang w:eastAsia="en-GB"/>
        </w:rPr>
        <w:t>In summary, f</w:t>
      </w:r>
      <w:r w:rsidRPr="00D63B21">
        <w:rPr>
          <w:rFonts w:eastAsia="Times New Roman" w:cs="Times New Roman"/>
          <w:szCs w:val="24"/>
          <w:lang w:eastAsia="en-GB"/>
        </w:rPr>
        <w:t xml:space="preserve">or the induction of remission, a combination of prednisolone starting at a dose of 30-60mg/day tapered down as the serum transaminases normalise to 10mg/day, and AZA 1mg/kg/day for approximately 2 years </w:t>
      </w:r>
      <w:r w:rsidRPr="00D63B21">
        <w:rPr>
          <w:rFonts w:eastAsia="Times New Roman" w:cs="Times New Roman"/>
          <w:szCs w:val="24"/>
          <w:lang w:eastAsia="en-GB"/>
        </w:rPr>
        <w:fldChar w:fldCharType="begin"/>
      </w:r>
      <w:r w:rsidR="007B0E17">
        <w:rPr>
          <w:rFonts w:eastAsia="Times New Roman" w:cs="Times New Roman"/>
          <w:szCs w:val="24"/>
          <w:lang w:eastAsia="en-GB"/>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Pr="00D63B21">
        <w:rPr>
          <w:rFonts w:eastAsia="Times New Roman" w:cs="Times New Roman"/>
          <w:szCs w:val="24"/>
          <w:lang w:eastAsia="en-GB"/>
        </w:rPr>
        <w:fldChar w:fldCharType="separate"/>
      </w:r>
      <w:r w:rsidR="007B0E17">
        <w:rPr>
          <w:rFonts w:eastAsia="Times New Roman" w:cs="Times New Roman"/>
          <w:noProof/>
          <w:szCs w:val="24"/>
          <w:lang w:eastAsia="en-GB"/>
        </w:rPr>
        <w:t>(6)</w:t>
      </w:r>
      <w:r w:rsidRPr="00D63B21">
        <w:rPr>
          <w:rFonts w:eastAsia="Times New Roman" w:cs="Times New Roman"/>
          <w:szCs w:val="24"/>
          <w:lang w:eastAsia="en-GB"/>
        </w:rPr>
        <w:fldChar w:fldCharType="end"/>
      </w:r>
      <w:r w:rsidRPr="00D63B21">
        <w:rPr>
          <w:rFonts w:eastAsia="Times New Roman" w:cs="Times New Roman"/>
          <w:szCs w:val="24"/>
          <w:lang w:eastAsia="en-GB"/>
        </w:rPr>
        <w:t xml:space="preserve">. AZA is then increased up to 2mg/kg/day </w:t>
      </w:r>
      <w:r w:rsidRPr="00D63B21">
        <w:rPr>
          <w:rFonts w:eastAsia="Times New Roman" w:cs="Times New Roman"/>
          <w:szCs w:val="24"/>
          <w:lang w:eastAsia="en-GB"/>
        </w:rPr>
        <w:fldChar w:fldCharType="begin"/>
      </w:r>
      <w:r w:rsidR="00322E47">
        <w:rPr>
          <w:rFonts w:eastAsia="Times New Roman" w:cs="Times New Roman"/>
          <w:szCs w:val="24"/>
          <w:lang w:eastAsia="en-GB"/>
        </w:rPr>
        <w:instrText xml:space="preserve"> ADDIN EN.CITE &lt;EndNote&gt;&lt;Cite&gt;&lt;Author&gt;Stellon&lt;/Author&gt;&lt;Year&gt;1988&lt;/Year&gt;&lt;RecNum&gt;115&lt;/RecNum&gt;&lt;DisplayText&gt;(63)&lt;/DisplayText&gt;&lt;record&gt;&lt;rec-number&gt;115&lt;/rec-number&gt;&lt;foreign-keys&gt;&lt;key app="EN" db-id="zvetrawzapvprberawvv9ftg0dx5rs92tes2" timestamp="0"&gt;115&lt;/key&gt;&lt;/foreign-keys&gt;&lt;ref-type name="Journal Article"&gt;17&lt;/ref-type&gt;&lt;contributors&gt;&lt;authors&gt;&lt;author&gt;Stellon, A. J.&lt;/author&gt;&lt;author&gt;Keating, J. J.&lt;/author&gt;&lt;author&gt;Johnson, P. J.&lt;/author&gt;&lt;author&gt;McFarlane, I. G.&lt;/author&gt;&lt;author&gt;Williams, R.&lt;/author&gt;&lt;/authors&gt;&lt;/contributors&gt;&lt;auth-address&gt;Liver Unit, King&amp;apos;s College Hospital and School of Medicine and Dentistry, London, England.&lt;/auth-address&gt;&lt;titles&gt;&lt;title&gt;Maintenance of remission in autoimmune chronic active hepatitis with azathioprine after corticosteroid withdrawal&lt;/title&gt;&lt;secondary-title&gt;Hepatology&lt;/secondary-title&gt;&lt;/titles&gt;&lt;periodical&gt;&lt;full-title&gt;Hepatology&lt;/full-title&gt;&lt;/periodical&gt;&lt;pages&gt;781-4&lt;/pages&gt;&lt;volume&gt;8&lt;/volume&gt;&lt;number&gt;4&lt;/number&gt;&lt;keywords&gt;&lt;keyword&gt;Adolescent&lt;/keyword&gt;&lt;keyword&gt;Adult&lt;/keyword&gt;&lt;keyword&gt;Aged&lt;/keyword&gt;&lt;keyword&gt;Autoimmune Diseases/ drug therapy&lt;/keyword&gt;&lt;keyword&gt;Azathioprine/administration &amp;amp; dosage/adverse effects/ therapeutic use&lt;/keyword&gt;&lt;keyword&gt;Clinical Trials as Topic&lt;/keyword&gt;&lt;keyword&gt;Drug Administration Schedule&lt;/keyword&gt;&lt;keyword&gt;Drug Therapy, Combination&lt;/keyword&gt;&lt;keyword&gt;Female&lt;/keyword&gt;&lt;keyword&gt;Hepatitis, Chronic/ drug therapy&lt;/keyword&gt;&lt;keyword&gt;Humans&lt;/keyword&gt;&lt;keyword&gt;Male&lt;/keyword&gt;&lt;keyword&gt;Middle Aged&lt;/keyword&gt;&lt;keyword&gt;Prednisolone/administration &amp;amp; dosage/adverse effects/ therapeutic use&lt;/keyword&gt;&lt;keyword&gt;Random Allocation&lt;/keyword&gt;&lt;keyword&gt;Recurrence&lt;/keyword&gt;&lt;/keywords&gt;&lt;dates&gt;&lt;year&gt;1988&lt;/year&gt;&lt;pub-dates&gt;&lt;date&gt;Jul-Aug&lt;/date&gt;&lt;/pub-dates&gt;&lt;/dates&gt;&lt;isbn&gt;0270-9139 (Print)&amp;#xD;0270-9139 (Linking)&lt;/isbn&gt;&lt;accession-num&gt;3292363&lt;/accession-num&gt;&lt;urls&gt;&lt;/urls&gt;&lt;/record&gt;&lt;/Cite&gt;&lt;/EndNote&gt;</w:instrText>
      </w:r>
      <w:r w:rsidRPr="00D63B21">
        <w:rPr>
          <w:rFonts w:eastAsia="Times New Roman" w:cs="Times New Roman"/>
          <w:szCs w:val="24"/>
          <w:lang w:eastAsia="en-GB"/>
        </w:rPr>
        <w:fldChar w:fldCharType="separate"/>
      </w:r>
      <w:r w:rsidR="00322E47">
        <w:rPr>
          <w:rFonts w:eastAsia="Times New Roman" w:cs="Times New Roman"/>
          <w:noProof/>
          <w:szCs w:val="24"/>
          <w:lang w:eastAsia="en-GB"/>
        </w:rPr>
        <w:t>(63)</w:t>
      </w:r>
      <w:r w:rsidRPr="00D63B21">
        <w:rPr>
          <w:rFonts w:eastAsia="Times New Roman" w:cs="Times New Roman"/>
          <w:szCs w:val="24"/>
          <w:lang w:eastAsia="en-GB"/>
        </w:rPr>
        <w:fldChar w:fldCharType="end"/>
      </w:r>
      <w:r w:rsidRPr="00D63B21">
        <w:rPr>
          <w:rFonts w:eastAsia="Times New Roman" w:cs="Times New Roman"/>
          <w:szCs w:val="24"/>
          <w:lang w:eastAsia="en-GB"/>
        </w:rPr>
        <w:t xml:space="preserve"> and prednisolone is gradually tapered with the aim to maintain remission on AZA monotherapy, usually after a liver biopsy to check for histological remission. </w:t>
      </w:r>
    </w:p>
    <w:p w:rsidR="00D177C7" w:rsidRPr="00D63B21" w:rsidRDefault="00D177C7" w:rsidP="00D177C7">
      <w:pPr>
        <w:spacing w:after="0"/>
        <w:rPr>
          <w:rFonts w:eastAsia="Times New Roman" w:cs="Times New Roman"/>
          <w:szCs w:val="24"/>
          <w:lang w:eastAsia="en-GB"/>
        </w:rPr>
      </w:pPr>
    </w:p>
    <w:p w:rsidR="00D177C7" w:rsidRPr="00D63B21" w:rsidRDefault="00D177C7" w:rsidP="00D177C7">
      <w:pPr>
        <w:spacing w:after="0"/>
        <w:rPr>
          <w:rFonts w:eastAsia="Times New Roman" w:cs="Times New Roman"/>
          <w:szCs w:val="24"/>
          <w:lang w:eastAsia="en-GB"/>
        </w:rPr>
      </w:pPr>
      <w:r w:rsidRPr="00D63B21">
        <w:rPr>
          <w:rFonts w:eastAsia="Times New Roman" w:cs="Times New Roman"/>
          <w:szCs w:val="24"/>
          <w:lang w:eastAsia="en-GB"/>
        </w:rPr>
        <w:t xml:space="preserve">At recruitment, blood samples (10ml lithium heparin) were taken for measurement of </w:t>
      </w:r>
      <w:r w:rsidRPr="008D6DE5">
        <w:rPr>
          <w:rFonts w:eastAsia="Times New Roman" w:cs="Times New Roman"/>
          <w:i/>
          <w:szCs w:val="24"/>
          <w:lang w:eastAsia="en-GB"/>
        </w:rPr>
        <w:t>TPMT</w:t>
      </w:r>
      <w:r w:rsidRPr="00D63B21">
        <w:rPr>
          <w:rFonts w:eastAsia="Times New Roman" w:cs="Times New Roman"/>
          <w:szCs w:val="24"/>
          <w:lang w:eastAsia="en-GB"/>
        </w:rPr>
        <w:t xml:space="preserve"> genotype</w:t>
      </w:r>
      <w:r w:rsidR="0035050E">
        <w:rPr>
          <w:rFonts w:eastAsia="Times New Roman" w:cs="Times New Roman"/>
          <w:szCs w:val="24"/>
          <w:lang w:eastAsia="en-GB"/>
        </w:rPr>
        <w:t>,</w:t>
      </w:r>
      <w:r w:rsidRPr="00D63B21">
        <w:rPr>
          <w:rFonts w:eastAsia="Times New Roman" w:cs="Times New Roman"/>
          <w:szCs w:val="24"/>
          <w:lang w:eastAsia="en-GB"/>
        </w:rPr>
        <w:t xml:space="preserve"> and AZA metabolite concentrations</w:t>
      </w:r>
      <w:r w:rsidR="00305BA1">
        <w:rPr>
          <w:rFonts w:eastAsia="Times New Roman" w:cs="Times New Roman"/>
          <w:szCs w:val="24"/>
          <w:lang w:eastAsia="en-GB"/>
        </w:rPr>
        <w:t xml:space="preserve"> (method detailed </w:t>
      </w:r>
      <w:r w:rsidR="0035050E">
        <w:rPr>
          <w:rFonts w:eastAsia="Times New Roman" w:cs="Times New Roman"/>
          <w:szCs w:val="24"/>
          <w:lang w:eastAsia="en-GB"/>
        </w:rPr>
        <w:t>in Sections 3.8, 3.9, 3.10,</w:t>
      </w:r>
      <w:r w:rsidR="00305BA1">
        <w:rPr>
          <w:rFonts w:eastAsia="Times New Roman" w:cs="Times New Roman"/>
          <w:szCs w:val="24"/>
          <w:lang w:eastAsia="en-GB"/>
        </w:rPr>
        <w:t xml:space="preserve"> and 3.12)</w:t>
      </w:r>
      <w:r w:rsidRPr="00D63B21">
        <w:rPr>
          <w:rFonts w:eastAsia="Times New Roman" w:cs="Times New Roman"/>
          <w:szCs w:val="24"/>
          <w:lang w:eastAsia="en-GB"/>
        </w:rPr>
        <w:t xml:space="preserve">. AZA metabolite concentrations were subsequently measured at each clinic visit throughout the study period, which ran from August 2009 to December 2012. At each clinic visit, body weight, dose of prednisolone and of AZA, full blood count and </w:t>
      </w:r>
      <w:r w:rsidR="008D6DE5">
        <w:rPr>
          <w:rFonts w:eastAsia="Times New Roman" w:cs="Times New Roman"/>
          <w:szCs w:val="24"/>
          <w:lang w:eastAsia="en-GB"/>
        </w:rPr>
        <w:t xml:space="preserve">LFTs </w:t>
      </w:r>
      <w:r w:rsidRPr="00D63B21">
        <w:rPr>
          <w:rFonts w:eastAsia="Times New Roman" w:cs="Times New Roman"/>
          <w:szCs w:val="24"/>
          <w:lang w:eastAsia="en-GB"/>
        </w:rPr>
        <w:t xml:space="preserve">were also recorded. </w:t>
      </w:r>
    </w:p>
    <w:p w:rsidR="00D177C7" w:rsidRPr="00D63B21" w:rsidRDefault="00D177C7" w:rsidP="00D177C7">
      <w:pPr>
        <w:pStyle w:val="Heading3"/>
        <w:rPr>
          <w:lang w:val="en"/>
        </w:rPr>
      </w:pPr>
      <w:bookmarkStart w:id="192" w:name="_Toc485375322"/>
      <w:r w:rsidRPr="00D63B21">
        <w:rPr>
          <w:lang w:val="en"/>
        </w:rPr>
        <w:lastRenderedPageBreak/>
        <w:t>Data Analysis</w:t>
      </w:r>
      <w:bookmarkEnd w:id="192"/>
      <w:r w:rsidRPr="00D63B21">
        <w:rPr>
          <w:lang w:val="en"/>
        </w:rPr>
        <w:t xml:space="preserve"> </w:t>
      </w:r>
    </w:p>
    <w:p w:rsidR="0001503B" w:rsidRDefault="00D177C7" w:rsidP="00D177C7">
      <w:pPr>
        <w:rPr>
          <w:rFonts w:cs="Times New Roman"/>
          <w:szCs w:val="24"/>
        </w:rPr>
      </w:pPr>
      <w:r w:rsidRPr="00D63B21">
        <w:rPr>
          <w:rFonts w:eastAsia="Times New Roman" w:cs="Times New Roman"/>
          <w:szCs w:val="24"/>
          <w:lang w:val="en" w:eastAsia="en-GB"/>
        </w:rPr>
        <w:t xml:space="preserve">Individual datasets, containing the dose of AZA (mg/kg/day), number of weeks on AZA dose, TGN and MeMPN concentrations was constructed for each patient. A linear graph plotting TGN concentrations and duration of AZA treatment, in weeks, was then produced for each patient and these graphs were used to interpolate TGN values at specific time points (weeks 2,4,6,8,16,32,42,52,62,72,82,92 and 104). An example of this graph is shown in Figure </w:t>
      </w:r>
      <w:r w:rsidR="008F5CBC">
        <w:rPr>
          <w:rFonts w:eastAsia="Times New Roman" w:cs="Times New Roman"/>
          <w:szCs w:val="24"/>
          <w:lang w:val="en" w:eastAsia="en-GB"/>
        </w:rPr>
        <w:t>5.</w:t>
      </w:r>
      <w:r w:rsidRPr="00D63B21">
        <w:rPr>
          <w:rFonts w:eastAsia="Times New Roman" w:cs="Times New Roman"/>
          <w:szCs w:val="24"/>
          <w:lang w:val="en" w:eastAsia="en-GB"/>
        </w:rPr>
        <w:t xml:space="preserve">1. </w:t>
      </w:r>
      <w:r w:rsidRPr="00D63B21">
        <w:rPr>
          <w:rFonts w:cs="Times New Roman"/>
          <w:szCs w:val="24"/>
        </w:rPr>
        <w:t xml:space="preserve">Interpolated results of each individual patient were then combined to calculate the mean and standard deviation of the metabolite concentrations for a given time period. Interpolated results were only obtained for the time period that metabolites were actually measured, for example, in a patient with metabolite measurements from only week </w:t>
      </w:r>
      <w:r w:rsidR="0029780E" w:rsidRPr="00D63B21">
        <w:rPr>
          <w:rFonts w:cs="Times New Roman"/>
          <w:szCs w:val="24"/>
        </w:rPr>
        <w:t>16;</w:t>
      </w:r>
      <w:r w:rsidRPr="00D63B21">
        <w:rPr>
          <w:rFonts w:cs="Times New Roman"/>
          <w:szCs w:val="24"/>
        </w:rPr>
        <w:t xml:space="preserve"> no values prior to week 16 were predicted. The combined mean results were plotted on a further graph and this allowed for visualisation of time taken to reach steady-state. For steady-state analysis, patients were analysed according to TPMT genotype and patients were included in the steady state analysis if there were at least three metabolite measurements available during the study period, even if AZA was later withdrawn.</w:t>
      </w:r>
    </w:p>
    <w:p w:rsidR="0001503B" w:rsidRDefault="0001503B" w:rsidP="00D177C7">
      <w:pPr>
        <w:rPr>
          <w:rFonts w:cs="Times New Roman"/>
          <w:szCs w:val="24"/>
        </w:rPr>
      </w:pPr>
    </w:p>
    <w:p w:rsidR="0001503B" w:rsidRDefault="0001503B" w:rsidP="0001503B">
      <w:pPr>
        <w:rPr>
          <w:rFonts w:cs="Times New Roman"/>
          <w:szCs w:val="24"/>
        </w:rPr>
      </w:pPr>
      <w:r w:rsidRPr="00D63B21">
        <w:rPr>
          <w:rFonts w:cs="Times New Roman"/>
          <w:szCs w:val="24"/>
        </w:rPr>
        <w:t>To investigate the effect of dose increase, patients who had undergone an increase in AZA dose from 1mg/kg to 2mg/kg were identified and the steady state TGN concentrations before and after the dose increase were compared.</w:t>
      </w:r>
    </w:p>
    <w:p w:rsidR="00395F7F" w:rsidRDefault="00395F7F" w:rsidP="0001503B">
      <w:pPr>
        <w:rPr>
          <w:rFonts w:cs="Times New Roman"/>
          <w:szCs w:val="24"/>
        </w:rPr>
      </w:pPr>
    </w:p>
    <w:p w:rsidR="00E3662A" w:rsidRDefault="00E3662A" w:rsidP="00D177C7">
      <w:pPr>
        <w:rPr>
          <w:rFonts w:cs="Times New Roman"/>
          <w:szCs w:val="24"/>
        </w:rPr>
      </w:pPr>
    </w:p>
    <w:p w:rsidR="00D7208E" w:rsidRDefault="00D7208E" w:rsidP="00D177C7">
      <w:pPr>
        <w:rPr>
          <w:rFonts w:cs="Times New Roman"/>
          <w:szCs w:val="24"/>
        </w:rPr>
      </w:pPr>
      <w:r>
        <w:rPr>
          <w:rFonts w:cs="Times New Roman"/>
          <w:szCs w:val="24"/>
        </w:rPr>
        <w:object w:dxaOrig="7337" w:dyaOrig="4997">
          <v:shape id="_x0000_i1028" type="#_x0000_t75" style="width:409.5pt;height:249.75pt" o:ole="" filled="t">
            <v:imagedata r:id="rId24" o:title=""/>
          </v:shape>
          <o:OLEObject Type="Embed" ProgID="Prism7.Document" ShapeID="_x0000_i1028" DrawAspect="Content" ObjectID="_1583431478" r:id="rId25"/>
        </w:object>
      </w:r>
    </w:p>
    <w:p w:rsidR="00916568" w:rsidRDefault="008F5CBC">
      <w:pPr>
        <w:rPr>
          <w:rFonts w:ascii="Arial" w:hAnsi="Arial" w:cs="Arial"/>
          <w:szCs w:val="24"/>
        </w:rPr>
      </w:pPr>
      <w:bookmarkStart w:id="193" w:name="_Toc507418483"/>
      <w:proofErr w:type="gramStart"/>
      <w:r w:rsidRPr="008F5CBC">
        <w:rPr>
          <w:rStyle w:val="Heading5Char"/>
        </w:rPr>
        <w:t xml:space="preserve">Figure </w:t>
      </w:r>
      <w:r w:rsidR="005E6287">
        <w:rPr>
          <w:rStyle w:val="Heading5Char"/>
        </w:rPr>
        <w:fldChar w:fldCharType="begin"/>
      </w:r>
      <w:r w:rsidR="005E6287">
        <w:rPr>
          <w:rStyle w:val="Heading5Char"/>
        </w:rPr>
        <w:instrText xml:space="preserve"> STYLEREF 1 \s </w:instrText>
      </w:r>
      <w:r w:rsidR="005E6287">
        <w:rPr>
          <w:rStyle w:val="Heading5Char"/>
        </w:rPr>
        <w:fldChar w:fldCharType="separate"/>
      </w:r>
      <w:r w:rsidR="005E6287">
        <w:rPr>
          <w:rStyle w:val="Heading5Char"/>
          <w:noProof/>
        </w:rPr>
        <w:t>5</w:t>
      </w:r>
      <w:r w:rsidR="005E6287">
        <w:rPr>
          <w:rStyle w:val="Heading5Char"/>
        </w:rPr>
        <w:fldChar w:fldCharType="end"/>
      </w:r>
      <w:r w:rsidR="005E6287">
        <w:rPr>
          <w:rStyle w:val="Heading5Char"/>
        </w:rPr>
        <w:t>.</w:t>
      </w:r>
      <w:proofErr w:type="gramEnd"/>
      <w:r w:rsidR="005E6287">
        <w:rPr>
          <w:rStyle w:val="Heading5Char"/>
        </w:rPr>
        <w:fldChar w:fldCharType="begin"/>
      </w:r>
      <w:r w:rsidR="005E6287">
        <w:rPr>
          <w:rStyle w:val="Heading5Char"/>
        </w:rPr>
        <w:instrText xml:space="preserve"> SEQ Figure \* ARABIC \s 1 </w:instrText>
      </w:r>
      <w:r w:rsidR="005E6287">
        <w:rPr>
          <w:rStyle w:val="Heading5Char"/>
        </w:rPr>
        <w:fldChar w:fldCharType="separate"/>
      </w:r>
      <w:r w:rsidR="005E6287">
        <w:rPr>
          <w:rStyle w:val="Heading5Char"/>
          <w:noProof/>
        </w:rPr>
        <w:t>1</w:t>
      </w:r>
      <w:r w:rsidR="005E6287">
        <w:rPr>
          <w:rStyle w:val="Heading5Char"/>
        </w:rPr>
        <w:fldChar w:fldCharType="end"/>
      </w:r>
      <w:r w:rsidR="00E3662A">
        <w:rPr>
          <w:rStyle w:val="Heading5Char"/>
        </w:rPr>
        <w:t xml:space="preserve"> An example of graph for an individual patient showing the</w:t>
      </w:r>
      <w:r w:rsidRPr="008F5CBC">
        <w:rPr>
          <w:rStyle w:val="Heading5Char"/>
        </w:rPr>
        <w:t xml:space="preserve"> TGN concentrations</w:t>
      </w:r>
      <w:r w:rsidR="00E3662A">
        <w:rPr>
          <w:rStyle w:val="Heading5Char"/>
        </w:rPr>
        <w:t xml:space="preserve">, in </w:t>
      </w:r>
      <w:r w:rsidR="00E3662A" w:rsidRPr="00E3662A">
        <w:rPr>
          <w:rFonts w:cs="Times New Roman"/>
          <w:i/>
          <w:szCs w:val="24"/>
        </w:rPr>
        <w:t>pmol/8x10</w:t>
      </w:r>
      <w:r w:rsidR="00E3662A" w:rsidRPr="00E3662A">
        <w:rPr>
          <w:rFonts w:cs="Times New Roman"/>
          <w:i/>
          <w:szCs w:val="24"/>
          <w:vertAlign w:val="superscript"/>
        </w:rPr>
        <w:t>8</w:t>
      </w:r>
      <w:r w:rsidR="00E3662A" w:rsidRPr="00E3662A">
        <w:rPr>
          <w:rFonts w:cs="Times New Roman"/>
          <w:i/>
          <w:szCs w:val="24"/>
        </w:rPr>
        <w:t>RBCs</w:t>
      </w:r>
      <w:r w:rsidR="00E3662A">
        <w:rPr>
          <w:rStyle w:val="Heading5Char"/>
        </w:rPr>
        <w:t xml:space="preserve"> at measured time points after starting azathioprine at a </w:t>
      </w:r>
      <w:r w:rsidR="00726347">
        <w:rPr>
          <w:rStyle w:val="Heading5Char"/>
        </w:rPr>
        <w:t xml:space="preserve">stable </w:t>
      </w:r>
      <w:r w:rsidR="00E3662A">
        <w:rPr>
          <w:rStyle w:val="Heading5Char"/>
        </w:rPr>
        <w:t>dose</w:t>
      </w:r>
      <w:r w:rsidRPr="008F5CBC">
        <w:rPr>
          <w:rStyle w:val="Heading5Char"/>
        </w:rPr>
        <w:t xml:space="preserve">. </w:t>
      </w:r>
      <w:r w:rsidR="00E3662A">
        <w:rPr>
          <w:rStyle w:val="Heading5Char"/>
        </w:rPr>
        <w:t>The s</w:t>
      </w:r>
      <w:r w:rsidRPr="008F5CBC">
        <w:rPr>
          <w:rStyle w:val="Heading5Char"/>
        </w:rPr>
        <w:t xml:space="preserve">olid circles indicate actual TGN measured, </w:t>
      </w:r>
      <w:r w:rsidR="00E3662A">
        <w:rPr>
          <w:rStyle w:val="Heading5Char"/>
        </w:rPr>
        <w:t xml:space="preserve">and the </w:t>
      </w:r>
      <w:r w:rsidR="0029780E" w:rsidRPr="008F5CBC">
        <w:rPr>
          <w:rStyle w:val="Heading5Char"/>
        </w:rPr>
        <w:t>x indicates</w:t>
      </w:r>
      <w:r w:rsidR="00E3662A">
        <w:rPr>
          <w:rStyle w:val="Heading5Char"/>
        </w:rPr>
        <w:t xml:space="preserve"> the interpolated results. Results were interpolated to obtain a TGN concentration at the specified time points that were being studied (weeks 2,4,6,8,16,32,42,52,62,72,82,92, and 104). In this patient, it was observed that the TGN concentration in the red blood cells rapidly increased after starting azathioprine, and then, as the metabolites were </w:t>
      </w:r>
      <w:r w:rsidR="003F5499">
        <w:rPr>
          <w:rStyle w:val="Heading5Char"/>
        </w:rPr>
        <w:t>re</w:t>
      </w:r>
      <w:r w:rsidR="00E3662A">
        <w:rPr>
          <w:rStyle w:val="Heading5Char"/>
        </w:rPr>
        <w:t>distributed throughout the body, the concentration reduced and steady state was achieved by week 20.</w:t>
      </w:r>
      <w:bookmarkEnd w:id="193"/>
      <w:r w:rsidR="00E3662A">
        <w:rPr>
          <w:rStyle w:val="Heading5Char"/>
        </w:rPr>
        <w:t xml:space="preserve">  </w:t>
      </w:r>
      <w:r w:rsidR="00916568">
        <w:rPr>
          <w:rFonts w:ascii="Arial" w:hAnsi="Arial" w:cs="Arial"/>
          <w:szCs w:val="24"/>
        </w:rPr>
        <w:br w:type="page"/>
      </w:r>
    </w:p>
    <w:p w:rsidR="00916568" w:rsidRPr="00D63B21" w:rsidRDefault="00916568" w:rsidP="00916568">
      <w:pPr>
        <w:pStyle w:val="Heading3"/>
      </w:pPr>
      <w:bookmarkStart w:id="194" w:name="_Toc485375323"/>
      <w:r w:rsidRPr="00D63B21">
        <w:lastRenderedPageBreak/>
        <w:t>Statistical analysis</w:t>
      </w:r>
      <w:bookmarkEnd w:id="194"/>
    </w:p>
    <w:p w:rsidR="00916568" w:rsidRPr="00395F7F" w:rsidRDefault="00916568" w:rsidP="00916568">
      <w:pPr>
        <w:rPr>
          <w:rFonts w:eastAsia="Times New Roman" w:cs="Times New Roman"/>
          <w:szCs w:val="24"/>
          <w:lang w:val="en" w:eastAsia="en-GB"/>
        </w:rPr>
      </w:pPr>
      <w:r w:rsidRPr="00D63B21">
        <w:rPr>
          <w:rFonts w:eastAsia="Times New Roman" w:cs="Times New Roman"/>
          <w:szCs w:val="24"/>
          <w:lang w:val="en" w:eastAsia="en-GB"/>
        </w:rPr>
        <w:t>Statistical comparisons were performed using the Mann-Whitney test for two unpaired continuous variables. Media</w:t>
      </w:r>
      <w:r>
        <w:rPr>
          <w:rFonts w:eastAsia="Times New Roman" w:cs="Times New Roman"/>
          <w:szCs w:val="24"/>
          <w:lang w:val="en" w:eastAsia="en-GB"/>
        </w:rPr>
        <w:t>n differences (and the 95%</w:t>
      </w:r>
      <w:r w:rsidRPr="00D63B21">
        <w:rPr>
          <w:rFonts w:eastAsia="Times New Roman" w:cs="Times New Roman"/>
          <w:szCs w:val="24"/>
          <w:lang w:val="en" w:eastAsia="en-GB"/>
        </w:rPr>
        <w:t xml:space="preserve"> CI) were calculated from the point estimates of all the median differences.  Normally distributed data was described by mean and standard deviation, otherwise median values and data ranges are stated.  All tests were two tailed and </w:t>
      </w:r>
      <w:r w:rsidRPr="00D63B21">
        <w:rPr>
          <w:rFonts w:eastAsia="Times New Roman" w:cs="Times New Roman"/>
          <w:i/>
          <w:szCs w:val="24"/>
          <w:lang w:val="en" w:eastAsia="en-GB"/>
        </w:rPr>
        <w:t xml:space="preserve">p </w:t>
      </w:r>
      <w:r w:rsidRPr="00D63B21">
        <w:rPr>
          <w:rFonts w:eastAsia="Times New Roman" w:cs="Times New Roman"/>
          <w:szCs w:val="24"/>
          <w:lang w:val="en" w:eastAsia="en-GB"/>
        </w:rPr>
        <w:t xml:space="preserve">was significant at 0.05. </w:t>
      </w:r>
      <w:r w:rsidRPr="00D63B21">
        <w:rPr>
          <w:rFonts w:eastAsia="Times New Roman" w:cs="Times New Roman"/>
          <w:szCs w:val="24"/>
          <w:lang w:eastAsia="en-GB"/>
        </w:rPr>
        <w:t xml:space="preserve">Statistical analysis was performed using </w:t>
      </w:r>
      <w:r w:rsidRPr="00D63B21">
        <w:rPr>
          <w:rFonts w:eastAsia="Times New Roman" w:cs="Times New Roman"/>
          <w:szCs w:val="24"/>
          <w:lang w:val="en" w:eastAsia="en-GB"/>
        </w:rPr>
        <w:t xml:space="preserve">Predictive Analytics Software (PASW) Statistics 18.0 for Windows (IBM SPSS </w:t>
      </w:r>
      <w:proofErr w:type="spellStart"/>
      <w:r w:rsidRPr="00D63B21">
        <w:rPr>
          <w:rFonts w:eastAsia="Times New Roman" w:cs="Times New Roman"/>
          <w:szCs w:val="24"/>
          <w:lang w:val="en" w:eastAsia="en-GB"/>
        </w:rPr>
        <w:t>Inc</w:t>
      </w:r>
      <w:proofErr w:type="spellEnd"/>
      <w:r w:rsidRPr="00D63B21">
        <w:rPr>
          <w:rFonts w:eastAsia="Times New Roman" w:cs="Times New Roman"/>
          <w:szCs w:val="24"/>
          <w:lang w:val="en" w:eastAsia="en-GB"/>
        </w:rPr>
        <w:t>, Chicago), and</w:t>
      </w:r>
      <w:r>
        <w:rPr>
          <w:rFonts w:eastAsia="Times New Roman" w:cs="Times New Roman"/>
          <w:szCs w:val="24"/>
          <w:lang w:val="en" w:eastAsia="en-GB"/>
        </w:rPr>
        <w:t xml:space="preserve"> </w:t>
      </w:r>
      <w:proofErr w:type="spellStart"/>
      <w:r w:rsidRPr="00395F7F">
        <w:rPr>
          <w:rFonts w:eastAsia="Times New Roman" w:cs="Times New Roman"/>
          <w:szCs w:val="24"/>
          <w:lang w:eastAsia="en-GB"/>
        </w:rPr>
        <w:t>GraphPad</w:t>
      </w:r>
      <w:proofErr w:type="spellEnd"/>
      <w:r>
        <w:rPr>
          <w:rFonts w:eastAsia="Times New Roman" w:cs="Times New Roman"/>
          <w:szCs w:val="24"/>
          <w:lang w:eastAsia="en-GB"/>
        </w:rPr>
        <w:t xml:space="preserve"> Prism version 6.00 for Windows (</w:t>
      </w:r>
      <w:proofErr w:type="spellStart"/>
      <w:r w:rsidRPr="00395F7F">
        <w:rPr>
          <w:rFonts w:eastAsia="Times New Roman" w:cs="Times New Roman"/>
          <w:szCs w:val="24"/>
          <w:lang w:eastAsia="en-GB"/>
        </w:rPr>
        <w:t>GraphPad</w:t>
      </w:r>
      <w:proofErr w:type="spellEnd"/>
      <w:r w:rsidRPr="00395F7F">
        <w:rPr>
          <w:rFonts w:eastAsia="Times New Roman" w:cs="Times New Roman"/>
          <w:szCs w:val="24"/>
          <w:lang w:eastAsia="en-GB"/>
        </w:rPr>
        <w:t xml:space="preserve"> Software, USA</w:t>
      </w:r>
      <w:r>
        <w:rPr>
          <w:rFonts w:eastAsia="Times New Roman" w:cs="Times New Roman"/>
          <w:szCs w:val="24"/>
          <w:lang w:eastAsia="en-GB"/>
        </w:rPr>
        <w:t>)</w:t>
      </w:r>
      <w:r w:rsidRPr="00D63B21">
        <w:rPr>
          <w:rFonts w:eastAsia="Times New Roman" w:cs="Times New Roman"/>
          <w:szCs w:val="24"/>
          <w:lang w:val="en" w:eastAsia="en-GB"/>
        </w:rPr>
        <w:t xml:space="preserve">. </w:t>
      </w:r>
    </w:p>
    <w:p w:rsidR="0001503B" w:rsidRPr="00395F7F" w:rsidRDefault="00392FCD" w:rsidP="00392FCD">
      <w:pPr>
        <w:spacing w:line="276" w:lineRule="auto"/>
        <w:jc w:val="left"/>
        <w:rPr>
          <w:rFonts w:ascii="Arial" w:hAnsi="Arial" w:cs="Arial"/>
          <w:szCs w:val="24"/>
        </w:rPr>
      </w:pPr>
      <w:r>
        <w:rPr>
          <w:rFonts w:ascii="Arial" w:hAnsi="Arial" w:cs="Arial"/>
          <w:szCs w:val="24"/>
        </w:rPr>
        <w:br w:type="page"/>
      </w:r>
    </w:p>
    <w:p w:rsidR="00D177C7" w:rsidRPr="00D63B21" w:rsidRDefault="00D177C7" w:rsidP="00D177C7">
      <w:pPr>
        <w:pStyle w:val="Heading2"/>
      </w:pPr>
      <w:bookmarkStart w:id="195" w:name="_Toc485375324"/>
      <w:r w:rsidRPr="00D63B21">
        <w:lastRenderedPageBreak/>
        <w:t>Results</w:t>
      </w:r>
      <w:bookmarkEnd w:id="195"/>
    </w:p>
    <w:p w:rsidR="0001503B" w:rsidRDefault="00D177C7" w:rsidP="00D177C7">
      <w:pPr>
        <w:rPr>
          <w:rFonts w:cs="Times New Roman"/>
          <w:szCs w:val="24"/>
        </w:rPr>
      </w:pPr>
      <w:r w:rsidRPr="00D63B21">
        <w:rPr>
          <w:rFonts w:cs="Times New Roman"/>
          <w:szCs w:val="24"/>
        </w:rPr>
        <w:t xml:space="preserve">Fifty-one patients were recruited during the induction of remission of AIH. Of the 51 patients, eight were heterozygous for the </w:t>
      </w:r>
      <w:r w:rsidRPr="008D6DE5">
        <w:rPr>
          <w:rFonts w:cs="Times New Roman"/>
          <w:szCs w:val="24"/>
        </w:rPr>
        <w:t>TPMT</w:t>
      </w:r>
      <w:r w:rsidRPr="00D63B21">
        <w:rPr>
          <w:rFonts w:cs="Times New Roman"/>
          <w:szCs w:val="24"/>
        </w:rPr>
        <w:t xml:space="preserve"> deficiency allele and the remaining 43 were </w:t>
      </w:r>
      <w:r w:rsidRPr="008D6DE5">
        <w:rPr>
          <w:rFonts w:cs="Times New Roman"/>
          <w:szCs w:val="24"/>
        </w:rPr>
        <w:t>TPMT</w:t>
      </w:r>
      <w:r w:rsidRPr="00D63B21">
        <w:rPr>
          <w:rFonts w:cs="Times New Roman"/>
          <w:szCs w:val="24"/>
        </w:rPr>
        <w:t xml:space="preserve"> wild-type. Azathioprine was withdrawn in ten patients, all TPMT wild-types, in eight because of gastrointestinal side-effects (nausea and upper abdominal pain), in one because of recurrent sepsis and in one due to flu-like symptoms. In two of these patients, metabolite levels were measured at 4 and 5 time points respectively and hence were included in analysis. There </w:t>
      </w:r>
      <w:r w:rsidR="00FC5AA5" w:rsidRPr="00D63B21">
        <w:rPr>
          <w:rFonts w:cs="Times New Roman"/>
          <w:szCs w:val="24"/>
        </w:rPr>
        <w:t xml:space="preserve">were </w:t>
      </w:r>
      <w:r w:rsidR="00FC5AA5">
        <w:rPr>
          <w:rFonts w:cs="Times New Roman"/>
          <w:szCs w:val="24"/>
        </w:rPr>
        <w:t>no metabolites measured in the remaining 8 patients prior to AZA withdrawal</w:t>
      </w:r>
      <w:r w:rsidRPr="00D63B21">
        <w:rPr>
          <w:rFonts w:cs="Times New Roman"/>
          <w:szCs w:val="24"/>
        </w:rPr>
        <w:t>. Additionally, there were insufficient samples available for the analysis of metabolite steady-state in a further</w:t>
      </w:r>
      <w:r>
        <w:rPr>
          <w:rFonts w:cs="Times New Roman"/>
          <w:szCs w:val="24"/>
        </w:rPr>
        <w:t xml:space="preserve"> 8 TPMT wild-type patients and 3</w:t>
      </w:r>
      <w:r w:rsidRPr="00D63B21">
        <w:rPr>
          <w:rFonts w:cs="Times New Roman"/>
          <w:szCs w:val="24"/>
        </w:rPr>
        <w:t xml:space="preserve"> TPMT heterozygous patients. Hence, it was possible to conduct steady-state analysis in 27 of the TPMT wild-type patients and </w:t>
      </w:r>
      <w:r>
        <w:rPr>
          <w:rFonts w:cs="Times New Roman"/>
          <w:szCs w:val="24"/>
        </w:rPr>
        <w:t>5</w:t>
      </w:r>
      <w:r w:rsidRPr="00D63B21">
        <w:rPr>
          <w:rFonts w:cs="Times New Roman"/>
          <w:szCs w:val="24"/>
        </w:rPr>
        <w:t xml:space="preserve"> of the TPMT heterozygous patients (</w:t>
      </w:r>
      <w:r w:rsidR="008F5CBC">
        <w:rPr>
          <w:rFonts w:cs="Times New Roman"/>
          <w:szCs w:val="24"/>
        </w:rPr>
        <w:t>Table 5</w:t>
      </w:r>
      <w:r>
        <w:rPr>
          <w:rFonts w:cs="Times New Roman"/>
          <w:szCs w:val="24"/>
        </w:rPr>
        <w:t>.1</w:t>
      </w:r>
      <w:r w:rsidRPr="00D63B21">
        <w:rPr>
          <w:rFonts w:cs="Times New Roman"/>
          <w:szCs w:val="24"/>
        </w:rPr>
        <w:t xml:space="preserve">). </w:t>
      </w:r>
      <w:r>
        <w:rPr>
          <w:rFonts w:cs="Times New Roman"/>
          <w:szCs w:val="24"/>
        </w:rPr>
        <w:t>Among the 32 included patients, 26 (81%) were female and median age at diagnosis was 65 (range 35-80) years.</w:t>
      </w:r>
      <w:r w:rsidR="0001503B">
        <w:rPr>
          <w:rFonts w:cs="Times New Roman"/>
          <w:szCs w:val="24"/>
        </w:rPr>
        <w:br w:type="page"/>
      </w:r>
    </w:p>
    <w:p w:rsidR="00D177C7" w:rsidRDefault="00D177C7" w:rsidP="00D177C7">
      <w:pPr>
        <w:rPr>
          <w:rFonts w:cs="Times New Roman"/>
          <w:szCs w:val="24"/>
        </w:rPr>
      </w:pPr>
    </w:p>
    <w:tbl>
      <w:tblPr>
        <w:tblStyle w:val="TableGrid3"/>
        <w:tblW w:w="0" w:type="auto"/>
        <w:tblLook w:val="04A0" w:firstRow="1" w:lastRow="0" w:firstColumn="1" w:lastColumn="0" w:noHBand="0" w:noVBand="1"/>
      </w:tblPr>
      <w:tblGrid>
        <w:gridCol w:w="4503"/>
        <w:gridCol w:w="2409"/>
        <w:gridCol w:w="2330"/>
      </w:tblGrid>
      <w:tr w:rsidR="008F5CBC" w:rsidRPr="008F5CBC" w:rsidTr="008F5CBC">
        <w:tc>
          <w:tcPr>
            <w:tcW w:w="4503" w:type="dxa"/>
          </w:tcPr>
          <w:p w:rsidR="008F5CBC" w:rsidRPr="008F5CBC" w:rsidRDefault="008F5CBC" w:rsidP="008F5CBC">
            <w:pPr>
              <w:spacing w:line="360" w:lineRule="auto"/>
              <w:rPr>
                <w:rFonts w:cs="Times New Roman"/>
                <w:szCs w:val="24"/>
              </w:rPr>
            </w:pPr>
          </w:p>
        </w:tc>
        <w:tc>
          <w:tcPr>
            <w:tcW w:w="2409" w:type="dxa"/>
          </w:tcPr>
          <w:p w:rsidR="008F5CBC" w:rsidRPr="008F5CBC" w:rsidRDefault="008F5CBC" w:rsidP="008F5CBC">
            <w:pPr>
              <w:spacing w:line="360" w:lineRule="auto"/>
              <w:rPr>
                <w:rFonts w:cs="Times New Roman"/>
                <w:szCs w:val="24"/>
              </w:rPr>
            </w:pPr>
            <w:r w:rsidRPr="008F5CBC">
              <w:rPr>
                <w:rFonts w:cs="Times New Roman"/>
                <w:szCs w:val="24"/>
              </w:rPr>
              <w:t>TPMT Wildtype</w:t>
            </w:r>
          </w:p>
        </w:tc>
        <w:tc>
          <w:tcPr>
            <w:tcW w:w="2330" w:type="dxa"/>
          </w:tcPr>
          <w:p w:rsidR="008F5CBC" w:rsidRPr="008F5CBC" w:rsidRDefault="008F5CBC" w:rsidP="008F5CBC">
            <w:pPr>
              <w:spacing w:line="360" w:lineRule="auto"/>
              <w:rPr>
                <w:rFonts w:cs="Times New Roman"/>
                <w:szCs w:val="24"/>
              </w:rPr>
            </w:pPr>
            <w:r w:rsidRPr="008F5CBC">
              <w:rPr>
                <w:rFonts w:cs="Times New Roman"/>
                <w:szCs w:val="24"/>
              </w:rPr>
              <w:t>TPMT Heterozygous</w:t>
            </w:r>
          </w:p>
        </w:tc>
      </w:tr>
      <w:tr w:rsidR="008F5CBC" w:rsidRPr="008F5CBC" w:rsidTr="008F5CBC">
        <w:tc>
          <w:tcPr>
            <w:tcW w:w="4503" w:type="dxa"/>
          </w:tcPr>
          <w:p w:rsidR="008F5CBC" w:rsidRPr="008F5CBC" w:rsidRDefault="008F5CBC" w:rsidP="008F5CBC">
            <w:pPr>
              <w:spacing w:line="360" w:lineRule="auto"/>
              <w:rPr>
                <w:rFonts w:cs="Times New Roman"/>
                <w:szCs w:val="24"/>
              </w:rPr>
            </w:pPr>
            <w:r w:rsidRPr="008F5CBC">
              <w:rPr>
                <w:rFonts w:cs="Times New Roman"/>
                <w:szCs w:val="24"/>
              </w:rPr>
              <w:t>Patients in Induction Of Remission Recruited</w:t>
            </w:r>
          </w:p>
        </w:tc>
        <w:tc>
          <w:tcPr>
            <w:tcW w:w="2409" w:type="dxa"/>
          </w:tcPr>
          <w:p w:rsidR="008F5CBC" w:rsidRPr="008F5CBC" w:rsidRDefault="008F5CBC" w:rsidP="008F5CBC">
            <w:pPr>
              <w:spacing w:line="360" w:lineRule="auto"/>
              <w:rPr>
                <w:rFonts w:cs="Times New Roman"/>
                <w:szCs w:val="24"/>
              </w:rPr>
            </w:pPr>
            <w:r w:rsidRPr="008F5CBC">
              <w:rPr>
                <w:rFonts w:cs="Times New Roman"/>
                <w:szCs w:val="24"/>
              </w:rPr>
              <w:t>43</w:t>
            </w:r>
          </w:p>
        </w:tc>
        <w:tc>
          <w:tcPr>
            <w:tcW w:w="2330" w:type="dxa"/>
          </w:tcPr>
          <w:p w:rsidR="008F5CBC" w:rsidRPr="008F5CBC" w:rsidRDefault="008F5CBC" w:rsidP="008F5CBC">
            <w:pPr>
              <w:spacing w:line="360" w:lineRule="auto"/>
              <w:rPr>
                <w:rFonts w:cs="Times New Roman"/>
                <w:szCs w:val="24"/>
              </w:rPr>
            </w:pPr>
            <w:r w:rsidRPr="008F5CBC">
              <w:rPr>
                <w:rFonts w:cs="Times New Roman"/>
                <w:szCs w:val="24"/>
              </w:rPr>
              <w:t>8</w:t>
            </w:r>
          </w:p>
        </w:tc>
      </w:tr>
      <w:tr w:rsidR="008F5CBC" w:rsidRPr="008F5CBC" w:rsidTr="008F5CBC">
        <w:tc>
          <w:tcPr>
            <w:tcW w:w="4503" w:type="dxa"/>
          </w:tcPr>
          <w:p w:rsidR="008F5CBC" w:rsidRPr="008F5CBC" w:rsidRDefault="008F5CBC" w:rsidP="008F5CBC">
            <w:pPr>
              <w:spacing w:line="360" w:lineRule="auto"/>
              <w:rPr>
                <w:rFonts w:cs="Times New Roman"/>
                <w:szCs w:val="24"/>
              </w:rPr>
            </w:pPr>
            <w:r w:rsidRPr="008F5CBC">
              <w:rPr>
                <w:rFonts w:cs="Times New Roman"/>
                <w:szCs w:val="24"/>
              </w:rPr>
              <w:t>Inadequate Samples for Analysis</w:t>
            </w:r>
          </w:p>
          <w:p w:rsidR="008F5CBC" w:rsidRPr="008F5CBC" w:rsidRDefault="008F5CBC" w:rsidP="008F5CBC">
            <w:pPr>
              <w:spacing w:line="360" w:lineRule="auto"/>
              <w:rPr>
                <w:rFonts w:cs="Times New Roman"/>
                <w:i/>
                <w:szCs w:val="24"/>
              </w:rPr>
            </w:pPr>
            <w:r w:rsidRPr="008F5CBC">
              <w:rPr>
                <w:rFonts w:cs="Times New Roman"/>
                <w:i/>
                <w:szCs w:val="24"/>
              </w:rPr>
              <w:t>-due to treatment withdrawal</w:t>
            </w:r>
          </w:p>
        </w:tc>
        <w:tc>
          <w:tcPr>
            <w:tcW w:w="2409" w:type="dxa"/>
          </w:tcPr>
          <w:p w:rsidR="008F5CBC" w:rsidRPr="008F5CBC" w:rsidRDefault="008F5CBC" w:rsidP="008F5CBC">
            <w:pPr>
              <w:spacing w:line="360" w:lineRule="auto"/>
              <w:rPr>
                <w:rFonts w:cs="Times New Roman"/>
                <w:szCs w:val="24"/>
              </w:rPr>
            </w:pPr>
            <w:r w:rsidRPr="008F5CBC">
              <w:rPr>
                <w:rFonts w:cs="Times New Roman"/>
                <w:szCs w:val="24"/>
              </w:rPr>
              <w:t>16</w:t>
            </w:r>
          </w:p>
          <w:p w:rsidR="008F5CBC" w:rsidRPr="008F5CBC" w:rsidRDefault="008F5CBC" w:rsidP="008F5CBC">
            <w:pPr>
              <w:spacing w:line="360" w:lineRule="auto"/>
              <w:rPr>
                <w:rFonts w:cs="Times New Roman"/>
                <w:szCs w:val="24"/>
              </w:rPr>
            </w:pPr>
            <w:r w:rsidRPr="008F5CBC">
              <w:rPr>
                <w:rFonts w:cs="Times New Roman"/>
                <w:szCs w:val="24"/>
              </w:rPr>
              <w:t>8</w:t>
            </w:r>
          </w:p>
        </w:tc>
        <w:tc>
          <w:tcPr>
            <w:tcW w:w="2330" w:type="dxa"/>
          </w:tcPr>
          <w:p w:rsidR="008F5CBC" w:rsidRPr="008F5CBC" w:rsidRDefault="008F5CBC" w:rsidP="008F5CBC">
            <w:pPr>
              <w:spacing w:line="360" w:lineRule="auto"/>
              <w:rPr>
                <w:rFonts w:cs="Times New Roman"/>
                <w:szCs w:val="24"/>
              </w:rPr>
            </w:pPr>
            <w:r w:rsidRPr="008F5CBC">
              <w:rPr>
                <w:rFonts w:cs="Times New Roman"/>
                <w:szCs w:val="24"/>
              </w:rPr>
              <w:t>3</w:t>
            </w:r>
          </w:p>
          <w:p w:rsidR="008F5CBC" w:rsidRPr="008F5CBC" w:rsidRDefault="008F5CBC" w:rsidP="008F5CBC">
            <w:pPr>
              <w:spacing w:line="360" w:lineRule="auto"/>
              <w:rPr>
                <w:rFonts w:cs="Times New Roman"/>
                <w:szCs w:val="24"/>
              </w:rPr>
            </w:pPr>
            <w:r w:rsidRPr="008F5CBC">
              <w:rPr>
                <w:rFonts w:cs="Times New Roman"/>
                <w:szCs w:val="24"/>
              </w:rPr>
              <w:t>0</w:t>
            </w:r>
          </w:p>
        </w:tc>
      </w:tr>
      <w:tr w:rsidR="008F5CBC" w:rsidRPr="008F5CBC" w:rsidTr="008F5CBC">
        <w:tc>
          <w:tcPr>
            <w:tcW w:w="4503" w:type="dxa"/>
          </w:tcPr>
          <w:p w:rsidR="008F5CBC" w:rsidRPr="008F5CBC" w:rsidRDefault="008F5CBC" w:rsidP="008F5CBC">
            <w:pPr>
              <w:spacing w:line="360" w:lineRule="auto"/>
              <w:rPr>
                <w:rFonts w:cs="Times New Roman"/>
                <w:szCs w:val="24"/>
              </w:rPr>
            </w:pPr>
            <w:r w:rsidRPr="008F5CBC">
              <w:rPr>
                <w:rFonts w:cs="Times New Roman"/>
                <w:szCs w:val="24"/>
              </w:rPr>
              <w:t xml:space="preserve">Total patients included in steady-state </w:t>
            </w:r>
            <w:r w:rsidR="0029780E" w:rsidRPr="008F5CBC">
              <w:rPr>
                <w:rFonts w:cs="Times New Roman"/>
                <w:szCs w:val="24"/>
              </w:rPr>
              <w:t>analysis</w:t>
            </w:r>
          </w:p>
        </w:tc>
        <w:tc>
          <w:tcPr>
            <w:tcW w:w="2409" w:type="dxa"/>
          </w:tcPr>
          <w:p w:rsidR="008F5CBC" w:rsidRPr="008F5CBC" w:rsidRDefault="008F5CBC" w:rsidP="008F5CBC">
            <w:pPr>
              <w:spacing w:line="360" w:lineRule="auto"/>
              <w:rPr>
                <w:rFonts w:cs="Times New Roman"/>
                <w:szCs w:val="24"/>
              </w:rPr>
            </w:pPr>
            <w:r w:rsidRPr="008F5CBC">
              <w:rPr>
                <w:rFonts w:cs="Times New Roman"/>
                <w:szCs w:val="24"/>
              </w:rPr>
              <w:t>27</w:t>
            </w:r>
          </w:p>
        </w:tc>
        <w:tc>
          <w:tcPr>
            <w:tcW w:w="2330" w:type="dxa"/>
          </w:tcPr>
          <w:p w:rsidR="008F5CBC" w:rsidRPr="008F5CBC" w:rsidRDefault="008F5CBC" w:rsidP="008F5CBC">
            <w:pPr>
              <w:spacing w:line="360" w:lineRule="auto"/>
              <w:rPr>
                <w:rFonts w:cs="Times New Roman"/>
                <w:szCs w:val="24"/>
              </w:rPr>
            </w:pPr>
            <w:r w:rsidRPr="008F5CBC">
              <w:rPr>
                <w:rFonts w:cs="Times New Roman"/>
                <w:szCs w:val="24"/>
              </w:rPr>
              <w:t>5</w:t>
            </w:r>
          </w:p>
        </w:tc>
      </w:tr>
    </w:tbl>
    <w:p w:rsidR="008F5CBC" w:rsidRPr="008F5CBC" w:rsidRDefault="008F5CBC" w:rsidP="0001503B">
      <w:pPr>
        <w:pStyle w:val="Heading5"/>
      </w:pPr>
      <w:bookmarkStart w:id="196" w:name="_Toc507417419"/>
      <w:proofErr w:type="gramStart"/>
      <w:r w:rsidRPr="008F5CBC">
        <w:t xml:space="preserve">Table </w:t>
      </w:r>
      <w:r w:rsidR="00300AD3">
        <w:fldChar w:fldCharType="begin"/>
      </w:r>
      <w:r w:rsidR="00300AD3">
        <w:instrText xml:space="preserve"> STYLEREF 1 \s </w:instrText>
      </w:r>
      <w:r w:rsidR="00300AD3">
        <w:fldChar w:fldCharType="separate"/>
      </w:r>
      <w:r w:rsidR="00300AD3">
        <w:rPr>
          <w:noProof/>
        </w:rPr>
        <w:t>5</w:t>
      </w:r>
      <w:r w:rsidR="00300AD3">
        <w:fldChar w:fldCharType="end"/>
      </w:r>
      <w:r w:rsidR="00300AD3">
        <w:t>.</w:t>
      </w:r>
      <w:proofErr w:type="gramEnd"/>
      <w:r w:rsidR="00300AD3">
        <w:fldChar w:fldCharType="begin"/>
      </w:r>
      <w:r w:rsidR="00300AD3">
        <w:instrText xml:space="preserve"> SEQ Table \* ARABIC \s 1 </w:instrText>
      </w:r>
      <w:r w:rsidR="00300AD3">
        <w:fldChar w:fldCharType="separate"/>
      </w:r>
      <w:r w:rsidR="00300AD3">
        <w:rPr>
          <w:noProof/>
        </w:rPr>
        <w:t>1</w:t>
      </w:r>
      <w:r w:rsidR="00300AD3">
        <w:fldChar w:fldCharType="end"/>
      </w:r>
      <w:r w:rsidRPr="008F5CBC">
        <w:t xml:space="preserve"> Summary of patients recruited and reasons for exclusion from steady-state analysis</w:t>
      </w:r>
      <w:bookmarkEnd w:id="196"/>
      <w:r w:rsidR="0001503B">
        <w:br w:type="page"/>
      </w:r>
    </w:p>
    <w:p w:rsidR="00D177C7" w:rsidRPr="00D63B21" w:rsidRDefault="00D177C7" w:rsidP="00D177C7">
      <w:pPr>
        <w:pStyle w:val="Heading3"/>
      </w:pPr>
      <w:bookmarkStart w:id="197" w:name="_Toc485375325"/>
      <w:r w:rsidRPr="00D63B21">
        <w:lastRenderedPageBreak/>
        <w:t>Steady-state of AZA metabolites in TPMT Wild-type patients</w:t>
      </w:r>
      <w:bookmarkEnd w:id="197"/>
    </w:p>
    <w:p w:rsidR="006B70CD" w:rsidRDefault="00D177C7" w:rsidP="00D177C7">
      <w:pPr>
        <w:rPr>
          <w:rFonts w:cs="Times New Roman"/>
          <w:szCs w:val="24"/>
        </w:rPr>
      </w:pPr>
      <w:r w:rsidRPr="00D63B21">
        <w:rPr>
          <w:rFonts w:cs="Times New Roman"/>
          <w:szCs w:val="24"/>
        </w:rPr>
        <w:t xml:space="preserve">A total of 255 samples from the 27 patients were analysed, median 8 per patient, range 4-13 samples. The median dose of AZA used was 1.0 (0.7-1.3) mg/kg or 75 (50-125) mg. </w:t>
      </w:r>
      <w:r w:rsidR="006B70CD">
        <w:rPr>
          <w:rFonts w:cs="Times New Roman"/>
          <w:szCs w:val="24"/>
        </w:rPr>
        <w:t>A</w:t>
      </w:r>
      <w:r w:rsidR="006B70CD" w:rsidRPr="00D63B21">
        <w:rPr>
          <w:rFonts w:cs="Times New Roman"/>
          <w:szCs w:val="24"/>
        </w:rPr>
        <w:t>s detailed in the Methods section above, the values were plotted to show the mean and standard deviation for the metabolites at each of the selected weeks of therapy.</w:t>
      </w:r>
    </w:p>
    <w:p w:rsidR="00D177C7" w:rsidRPr="00D63B21" w:rsidRDefault="00D177C7" w:rsidP="00D177C7">
      <w:pPr>
        <w:rPr>
          <w:rFonts w:cs="Times New Roman"/>
          <w:szCs w:val="24"/>
        </w:rPr>
      </w:pPr>
      <w:r w:rsidRPr="00D63B21">
        <w:rPr>
          <w:rFonts w:cs="Times New Roman"/>
          <w:szCs w:val="24"/>
        </w:rPr>
        <w:t xml:space="preserve">  </w:t>
      </w:r>
    </w:p>
    <w:p w:rsidR="00395F7F" w:rsidRDefault="00D177C7" w:rsidP="00D177C7">
      <w:pPr>
        <w:rPr>
          <w:rFonts w:cs="Times New Roman"/>
          <w:szCs w:val="24"/>
        </w:rPr>
      </w:pPr>
      <w:r w:rsidRPr="00D63B21">
        <w:rPr>
          <w:rFonts w:cs="Times New Roman"/>
          <w:szCs w:val="24"/>
        </w:rPr>
        <w:t xml:space="preserve">From Figure </w:t>
      </w:r>
      <w:r w:rsidR="006C5AA1">
        <w:rPr>
          <w:rFonts w:cs="Times New Roman"/>
          <w:szCs w:val="24"/>
        </w:rPr>
        <w:t>5.</w:t>
      </w:r>
      <w:r w:rsidRPr="00D63B21">
        <w:rPr>
          <w:rFonts w:cs="Times New Roman"/>
          <w:szCs w:val="24"/>
        </w:rPr>
        <w:t>2 it can be seen that the TGNs are seen to rise steeply with the initiation of therapy. At week 4, as the metabolites are redistributed from the red blood cells into other body tissues, the metabolite concentrations drop. Steady-state is achieved at week 8. The average steady state from week 8 for TGNs was</w:t>
      </w:r>
      <w:r w:rsidR="006B70CD">
        <w:rPr>
          <w:rFonts w:cs="Times New Roman"/>
          <w:szCs w:val="24"/>
        </w:rPr>
        <w:t xml:space="preserve"> </w:t>
      </w:r>
      <w:r w:rsidR="006B70CD" w:rsidRPr="00D63B21">
        <w:rPr>
          <w:rFonts w:cs="Times New Roman"/>
          <w:szCs w:val="24"/>
        </w:rPr>
        <w:t>153 (range 141-168) pmol/8x10</w:t>
      </w:r>
      <w:r w:rsidR="006B70CD" w:rsidRPr="00D63B21">
        <w:rPr>
          <w:rFonts w:cs="Times New Roman"/>
          <w:szCs w:val="24"/>
          <w:vertAlign w:val="superscript"/>
        </w:rPr>
        <w:t>8</w:t>
      </w:r>
      <w:r w:rsidR="006B70CD" w:rsidRPr="00D63B21">
        <w:rPr>
          <w:rFonts w:cs="Times New Roman"/>
          <w:szCs w:val="24"/>
        </w:rPr>
        <w:t>RBCs</w:t>
      </w:r>
      <w:r w:rsidRPr="00D63B21">
        <w:rPr>
          <w:rFonts w:cs="Times New Roman"/>
          <w:szCs w:val="24"/>
        </w:rPr>
        <w:t>.</w:t>
      </w:r>
    </w:p>
    <w:p w:rsidR="00395F7F" w:rsidRDefault="00395F7F" w:rsidP="00D177C7">
      <w:pPr>
        <w:rPr>
          <w:rFonts w:cs="Times New Roman"/>
          <w:szCs w:val="24"/>
        </w:rPr>
      </w:pPr>
    </w:p>
    <w:p w:rsidR="00395F7F" w:rsidRDefault="00395F7F" w:rsidP="00395F7F">
      <w:pPr>
        <w:rPr>
          <w:rFonts w:cs="Times New Roman"/>
          <w:szCs w:val="24"/>
        </w:rPr>
      </w:pPr>
      <w:r w:rsidRPr="00D63B21">
        <w:rPr>
          <w:rFonts w:cs="Times New Roman"/>
          <w:szCs w:val="24"/>
        </w:rPr>
        <w:t xml:space="preserve">Figure </w:t>
      </w:r>
      <w:r>
        <w:rPr>
          <w:rFonts w:cs="Times New Roman"/>
          <w:szCs w:val="24"/>
        </w:rPr>
        <w:t>5.</w:t>
      </w:r>
      <w:r w:rsidRPr="00D63B21">
        <w:rPr>
          <w:rFonts w:cs="Times New Roman"/>
          <w:szCs w:val="24"/>
        </w:rPr>
        <w:t>3 shows the MeMPN concentrations at initiation of therapy. It can be seen that the MeMPN concentrations show a similar early steep rise with the initiation of therapy and they start to drop after 4 week</w:t>
      </w:r>
      <w:r w:rsidR="00A77D86">
        <w:rPr>
          <w:rFonts w:cs="Times New Roman"/>
          <w:szCs w:val="24"/>
        </w:rPr>
        <w:t>s, reaching a steady state by 42</w:t>
      </w:r>
      <w:r w:rsidRPr="00D63B21">
        <w:rPr>
          <w:rFonts w:cs="Times New Roman"/>
          <w:szCs w:val="24"/>
        </w:rPr>
        <w:t xml:space="preserve"> weeks. The average ste</w:t>
      </w:r>
      <w:r w:rsidR="00A77D86">
        <w:rPr>
          <w:rFonts w:cs="Times New Roman"/>
          <w:szCs w:val="24"/>
        </w:rPr>
        <w:t xml:space="preserve">ady state for MeMPN from week 42 </w:t>
      </w:r>
      <w:r w:rsidRPr="00D63B21">
        <w:rPr>
          <w:rFonts w:cs="Times New Roman"/>
          <w:szCs w:val="24"/>
        </w:rPr>
        <w:t>was</w:t>
      </w:r>
      <w:r w:rsidR="006B70CD">
        <w:rPr>
          <w:rFonts w:cs="Times New Roman"/>
          <w:szCs w:val="24"/>
        </w:rPr>
        <w:t xml:space="preserve"> </w:t>
      </w:r>
      <w:r w:rsidR="00A77D86">
        <w:rPr>
          <w:rFonts w:cs="Times New Roman"/>
          <w:szCs w:val="24"/>
        </w:rPr>
        <w:t>429 (range 383-454</w:t>
      </w:r>
      <w:r w:rsidR="006B70CD" w:rsidRPr="00D63B21">
        <w:rPr>
          <w:rFonts w:cs="Times New Roman"/>
          <w:szCs w:val="24"/>
        </w:rPr>
        <w:t>) pmol/8x10</w:t>
      </w:r>
      <w:r w:rsidR="006B70CD" w:rsidRPr="00D63B21">
        <w:rPr>
          <w:rFonts w:cs="Times New Roman"/>
          <w:szCs w:val="24"/>
          <w:vertAlign w:val="superscript"/>
        </w:rPr>
        <w:t>8</w:t>
      </w:r>
      <w:r w:rsidR="006B70CD">
        <w:rPr>
          <w:rFonts w:cs="Times New Roman"/>
          <w:szCs w:val="24"/>
        </w:rPr>
        <w:t>RBCs</w:t>
      </w:r>
      <w:r w:rsidRPr="00D63B21">
        <w:rPr>
          <w:rFonts w:cs="Times New Roman"/>
          <w:szCs w:val="24"/>
        </w:rPr>
        <w:t xml:space="preserve">.   </w:t>
      </w:r>
    </w:p>
    <w:p w:rsidR="00A77D86" w:rsidRDefault="00A77D86" w:rsidP="00395F7F">
      <w:pPr>
        <w:rPr>
          <w:rFonts w:cs="Times New Roman"/>
          <w:szCs w:val="24"/>
        </w:rPr>
      </w:pPr>
    </w:p>
    <w:p w:rsidR="00A77D86" w:rsidRDefault="00A77D86" w:rsidP="00395F7F">
      <w:pPr>
        <w:rPr>
          <w:rFonts w:cs="Times New Roman"/>
          <w:szCs w:val="24"/>
        </w:rPr>
      </w:pPr>
    </w:p>
    <w:p w:rsidR="0065350C" w:rsidRDefault="0065350C" w:rsidP="00395F7F">
      <w:pPr>
        <w:rPr>
          <w:rFonts w:cs="Times New Roman"/>
          <w:szCs w:val="24"/>
        </w:rPr>
      </w:pPr>
    </w:p>
    <w:p w:rsidR="0065350C" w:rsidRPr="00D63B21" w:rsidRDefault="0065350C" w:rsidP="0065350C">
      <w:pPr>
        <w:pStyle w:val="Heading3"/>
      </w:pPr>
      <w:bookmarkStart w:id="198" w:name="_Toc485375326"/>
      <w:r w:rsidRPr="00D63B21">
        <w:lastRenderedPageBreak/>
        <w:t>Steady-state of metabolites in TPMT Heterozygous patients</w:t>
      </w:r>
      <w:bookmarkEnd w:id="198"/>
    </w:p>
    <w:p w:rsidR="0065350C" w:rsidRDefault="0065350C" w:rsidP="0065350C">
      <w:pPr>
        <w:rPr>
          <w:rFonts w:cs="Times New Roman"/>
          <w:szCs w:val="24"/>
        </w:rPr>
      </w:pPr>
      <w:r w:rsidRPr="00D63B21">
        <w:rPr>
          <w:rFonts w:cs="Times New Roman"/>
          <w:szCs w:val="24"/>
        </w:rPr>
        <w:t xml:space="preserve">A total of 33 samples from the </w:t>
      </w:r>
      <w:r>
        <w:rPr>
          <w:rFonts w:cs="Times New Roman"/>
          <w:szCs w:val="24"/>
        </w:rPr>
        <w:t>5</w:t>
      </w:r>
      <w:r w:rsidRPr="00D63B21">
        <w:rPr>
          <w:rFonts w:cs="Times New Roman"/>
          <w:szCs w:val="24"/>
        </w:rPr>
        <w:t xml:space="preserve"> patients were analysed, median 5 per patient, range 4-7 samples. The median dose of AZA used was 1.05 (0.9-1.2) mg/kg or 75 (50-100) mg.</w:t>
      </w:r>
      <w:r>
        <w:rPr>
          <w:rFonts w:cs="Times New Roman"/>
          <w:szCs w:val="24"/>
        </w:rPr>
        <w:t xml:space="preserve"> </w:t>
      </w:r>
      <w:r w:rsidRPr="00D63B21">
        <w:rPr>
          <w:rFonts w:cs="Times New Roman"/>
          <w:szCs w:val="24"/>
        </w:rPr>
        <w:t xml:space="preserve">There was only one patient who had metabolites measured beyond 42 weeks and hence steady-state analysis was only possible up to 42 weeks. </w:t>
      </w:r>
    </w:p>
    <w:p w:rsidR="0065350C" w:rsidRPr="00D63B21" w:rsidRDefault="0065350C" w:rsidP="0065350C">
      <w:pPr>
        <w:rPr>
          <w:rFonts w:cs="Times New Roman"/>
          <w:szCs w:val="24"/>
        </w:rPr>
      </w:pPr>
    </w:p>
    <w:p w:rsidR="0065350C" w:rsidRDefault="0065350C" w:rsidP="0065350C">
      <w:pPr>
        <w:rPr>
          <w:rFonts w:cs="Times New Roman"/>
          <w:szCs w:val="24"/>
        </w:rPr>
      </w:pPr>
      <w:r w:rsidRPr="00D63B21">
        <w:rPr>
          <w:rFonts w:cs="Times New Roman"/>
          <w:szCs w:val="24"/>
        </w:rPr>
        <w:t xml:space="preserve">The results are shown in Figure </w:t>
      </w:r>
      <w:r>
        <w:rPr>
          <w:rFonts w:cs="Times New Roman"/>
          <w:szCs w:val="24"/>
        </w:rPr>
        <w:t>5.2</w:t>
      </w:r>
      <w:r w:rsidRPr="00D63B21">
        <w:rPr>
          <w:rFonts w:cs="Times New Roman"/>
          <w:szCs w:val="24"/>
        </w:rPr>
        <w:t xml:space="preserve"> and Figure </w:t>
      </w:r>
      <w:r>
        <w:rPr>
          <w:rFonts w:cs="Times New Roman"/>
          <w:szCs w:val="24"/>
        </w:rPr>
        <w:t>5.3</w:t>
      </w:r>
      <w:r w:rsidRPr="00D63B21">
        <w:rPr>
          <w:rFonts w:cs="Times New Roman"/>
          <w:szCs w:val="24"/>
        </w:rPr>
        <w:t>. The TPMT heterozygote patients showed a similar rapid increase in TGN concentrations, which then fell after week 4 and steady-state was achieved by week 16 of treatment. The average steady state TGN concentration for the TPMT heterozygous patients was 469</w:t>
      </w:r>
      <w:r w:rsidR="005C64F2">
        <w:rPr>
          <w:rFonts w:cs="Times New Roman"/>
          <w:szCs w:val="24"/>
        </w:rPr>
        <w:t xml:space="preserve"> (range 461-474)</w:t>
      </w:r>
      <w:r w:rsidRPr="00D63B21">
        <w:rPr>
          <w:rFonts w:cs="Times New Roman"/>
          <w:szCs w:val="24"/>
        </w:rPr>
        <w:t xml:space="preserve"> pmol/8x10</w:t>
      </w:r>
      <w:r w:rsidRPr="00D63B21">
        <w:rPr>
          <w:rFonts w:cs="Times New Roman"/>
          <w:szCs w:val="24"/>
          <w:vertAlign w:val="superscript"/>
        </w:rPr>
        <w:t>8</w:t>
      </w:r>
      <w:r w:rsidRPr="00D63B21">
        <w:rPr>
          <w:rFonts w:cs="Times New Roman"/>
          <w:szCs w:val="24"/>
        </w:rPr>
        <w:t xml:space="preserve">RBCs. MeMPN concentration does not appear to reach steady state during the time studied in the TPMT heterozygote patients (Figure </w:t>
      </w:r>
      <w:r>
        <w:rPr>
          <w:rFonts w:cs="Times New Roman"/>
          <w:szCs w:val="24"/>
        </w:rPr>
        <w:t>5.3</w:t>
      </w:r>
      <w:r w:rsidRPr="00D63B21">
        <w:rPr>
          <w:rFonts w:cs="Times New Roman"/>
          <w:szCs w:val="24"/>
        </w:rPr>
        <w:t>).</w:t>
      </w:r>
    </w:p>
    <w:p w:rsidR="00A77D86" w:rsidRDefault="00A77D86" w:rsidP="0065350C">
      <w:pPr>
        <w:rPr>
          <w:rFonts w:cs="Times New Roman"/>
          <w:szCs w:val="24"/>
        </w:rPr>
      </w:pPr>
    </w:p>
    <w:p w:rsidR="00B1672B" w:rsidRPr="00A77D86" w:rsidRDefault="00A77D86" w:rsidP="00A77D86">
      <w:pPr>
        <w:rPr>
          <w:rFonts w:cs="Times New Roman"/>
          <w:szCs w:val="24"/>
        </w:rPr>
      </w:pPr>
      <w:r w:rsidRPr="00D63B21">
        <w:rPr>
          <w:rFonts w:cs="Times New Roman"/>
          <w:szCs w:val="24"/>
        </w:rPr>
        <w:t>Although the TPMT heterozygous patients were treated with similar AZA doses as the TPMT wildtype patients (median (range) dose 1.0 (0.9-1.2) vs 1.0 (0.7-1.3) mg/kg, p=0.7), the avTGN concentrations at steady state were much higher in the TPMT heterozygous patients (median 464 pmol/8x10</w:t>
      </w:r>
      <w:r w:rsidRPr="00D63B21">
        <w:rPr>
          <w:rFonts w:cs="Times New Roman"/>
          <w:szCs w:val="24"/>
          <w:vertAlign w:val="superscript"/>
        </w:rPr>
        <w:t>8</w:t>
      </w:r>
      <w:r w:rsidRPr="00D63B21">
        <w:rPr>
          <w:rFonts w:cs="Times New Roman"/>
          <w:szCs w:val="24"/>
        </w:rPr>
        <w:t>RBCs, range 348-552 pmol/8x10</w:t>
      </w:r>
      <w:r w:rsidRPr="00D63B21">
        <w:rPr>
          <w:rFonts w:cs="Times New Roman"/>
          <w:szCs w:val="24"/>
          <w:vertAlign w:val="superscript"/>
        </w:rPr>
        <w:t>8</w:t>
      </w:r>
      <w:r w:rsidRPr="00D63B21">
        <w:rPr>
          <w:rFonts w:cs="Times New Roman"/>
          <w:szCs w:val="24"/>
        </w:rPr>
        <w:t xml:space="preserve">RBCs) compared to the TPMT wildtype patients (median 149 </w:t>
      </w:r>
      <w:bookmarkStart w:id="199" w:name="OLE_LINK3"/>
      <w:r w:rsidRPr="00D63B21">
        <w:rPr>
          <w:rFonts w:cs="Times New Roman"/>
          <w:szCs w:val="24"/>
        </w:rPr>
        <w:t>pmol/8x10</w:t>
      </w:r>
      <w:r w:rsidRPr="00D63B21">
        <w:rPr>
          <w:rFonts w:cs="Times New Roman"/>
          <w:szCs w:val="24"/>
          <w:vertAlign w:val="superscript"/>
        </w:rPr>
        <w:t>8</w:t>
      </w:r>
      <w:r w:rsidRPr="00D63B21">
        <w:rPr>
          <w:rFonts w:cs="Times New Roman"/>
          <w:szCs w:val="24"/>
        </w:rPr>
        <w:t>RBCs</w:t>
      </w:r>
      <w:bookmarkEnd w:id="199"/>
      <w:r w:rsidRPr="00D63B21">
        <w:rPr>
          <w:rFonts w:cs="Times New Roman"/>
          <w:szCs w:val="24"/>
        </w:rPr>
        <w:t>, range 45-384 pmol/8x10</w:t>
      </w:r>
      <w:r w:rsidRPr="00D63B21">
        <w:rPr>
          <w:rFonts w:cs="Times New Roman"/>
          <w:szCs w:val="24"/>
          <w:vertAlign w:val="superscript"/>
        </w:rPr>
        <w:t>8</w:t>
      </w:r>
      <w:r>
        <w:rPr>
          <w:rFonts w:cs="Times New Roman"/>
          <w:szCs w:val="24"/>
        </w:rPr>
        <w:t xml:space="preserve">RBCs), p&lt;0.001; </w:t>
      </w:r>
      <w:r w:rsidRPr="00891626">
        <w:rPr>
          <w:rFonts w:cs="Times New Roman"/>
          <w:szCs w:val="24"/>
        </w:rPr>
        <w:t>median difference 326  pmol/8x10</w:t>
      </w:r>
      <w:r w:rsidRPr="00891626">
        <w:rPr>
          <w:rFonts w:cs="Times New Roman"/>
          <w:szCs w:val="24"/>
          <w:vertAlign w:val="superscript"/>
        </w:rPr>
        <w:t>8</w:t>
      </w:r>
      <w:r w:rsidRPr="00891626">
        <w:rPr>
          <w:rFonts w:cs="Times New Roman"/>
          <w:szCs w:val="24"/>
        </w:rPr>
        <w:t>RBCs ; 95% CI for median difference 239-399 pmol/8x10</w:t>
      </w:r>
      <w:r w:rsidRPr="00891626">
        <w:rPr>
          <w:rFonts w:cs="Times New Roman"/>
          <w:szCs w:val="24"/>
          <w:vertAlign w:val="superscript"/>
        </w:rPr>
        <w:t>8</w:t>
      </w:r>
      <w:r w:rsidRPr="00891626">
        <w:rPr>
          <w:rFonts w:cs="Times New Roman"/>
          <w:szCs w:val="24"/>
        </w:rPr>
        <w:t>RBCs)</w:t>
      </w:r>
      <w:r>
        <w:rPr>
          <w:rFonts w:cs="Times New Roman"/>
          <w:szCs w:val="24"/>
        </w:rPr>
        <w:t xml:space="preserve">. The TPMT heterozygous patients did not achieve steady-state of MeMPN metabolites, and hence comparison was not able to be performed.   </w:t>
      </w:r>
      <w:r w:rsidR="0001503B">
        <w:br w:type="page"/>
      </w:r>
    </w:p>
    <w:p w:rsidR="0065350C" w:rsidRDefault="0065350C" w:rsidP="00D177C7">
      <w:pPr>
        <w:rPr>
          <w:rFonts w:ascii="Arial" w:hAnsi="Arial" w:cs="Arial"/>
          <w:szCs w:val="24"/>
        </w:rPr>
      </w:pPr>
      <w:r>
        <w:rPr>
          <w:rFonts w:ascii="Arial" w:hAnsi="Arial" w:cs="Arial"/>
          <w:szCs w:val="24"/>
        </w:rPr>
        <w:object w:dxaOrig="8722" w:dyaOrig="4162">
          <v:shape id="_x0000_i1029" type="#_x0000_t75" style="width:435.75pt;height:241.5pt" o:ole="" filled="t">
            <v:imagedata r:id="rId26" o:title=""/>
          </v:shape>
          <o:OLEObject Type="Embed" ProgID="Prism7.Document" ShapeID="_x0000_i1029" DrawAspect="Content" ObjectID="_1583431479" r:id="rId27"/>
        </w:object>
      </w:r>
    </w:p>
    <w:p w:rsidR="005C64F2" w:rsidRPr="005C64F2" w:rsidRDefault="005E6287" w:rsidP="005E6287">
      <w:pPr>
        <w:pStyle w:val="Subtitle"/>
        <w:spacing w:line="360" w:lineRule="auto"/>
      </w:pPr>
      <w:bookmarkStart w:id="200" w:name="_Toc507418484"/>
      <w:proofErr w:type="gramStart"/>
      <w:r w:rsidRPr="005E6287">
        <w:rPr>
          <w:b/>
        </w:rPr>
        <w:t>Figure</w:t>
      </w:r>
      <w:r w:rsidR="00392FCD">
        <w:rPr>
          <w:b/>
        </w:rPr>
        <w:t xml:space="preserve"> </w:t>
      </w:r>
      <w:r>
        <w:rPr>
          <w:b/>
        </w:rPr>
        <w:fldChar w:fldCharType="begin"/>
      </w:r>
      <w:r>
        <w:rPr>
          <w:b/>
        </w:rPr>
        <w:instrText xml:space="preserve"> STYLEREF 1 \s </w:instrText>
      </w:r>
      <w:r>
        <w:rPr>
          <w:b/>
        </w:rPr>
        <w:fldChar w:fldCharType="separate"/>
      </w:r>
      <w:r>
        <w:rPr>
          <w:b/>
          <w:noProof/>
        </w:rPr>
        <w:t>5</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2</w:t>
      </w:r>
      <w:r>
        <w:rPr>
          <w:b/>
        </w:rPr>
        <w:fldChar w:fldCharType="end"/>
      </w:r>
      <w:r>
        <w:t xml:space="preserve"> </w:t>
      </w:r>
      <w:r w:rsidR="0029780E" w:rsidRPr="00B1672B">
        <w:t>Graphs</w:t>
      </w:r>
      <w:r w:rsidR="006C5AA1" w:rsidRPr="00B1672B">
        <w:t xml:space="preserve"> s</w:t>
      </w:r>
      <w:r w:rsidR="005C64F2">
        <w:t>howing the combined data for the</w:t>
      </w:r>
      <w:r w:rsidR="006C5AA1" w:rsidRPr="00B1672B">
        <w:t xml:space="preserve"> 27 patients</w:t>
      </w:r>
      <w:r w:rsidR="0062394B" w:rsidRPr="00B1672B">
        <w:t xml:space="preserve"> with a wild-type TPMT genotype</w:t>
      </w:r>
      <w:r w:rsidR="005C64F2">
        <w:t xml:space="preserve"> and five patients with a TPMT heterozygous genotype</w:t>
      </w:r>
      <w:r w:rsidR="006C5AA1" w:rsidRPr="00B1672B">
        <w:t xml:space="preserve"> analysed with regard to steady state TGN concentrations throughout the two year induction of remission treatment.</w:t>
      </w:r>
      <w:r w:rsidR="005C64F2">
        <w:t xml:space="preserve"> In the TPMT heterozygous patients, there was only one patient with metabolite measurements beyond 42 weeks, and hence steady-state</w:t>
      </w:r>
      <w:r w:rsidR="00392FCD">
        <w:t xml:space="preserve"> analysis was only possible until</w:t>
      </w:r>
      <w:r w:rsidR="005C64F2">
        <w:t xml:space="preserve"> 42 weeks. </w:t>
      </w:r>
      <w:r w:rsidR="006C5AA1" w:rsidRPr="00B1672B">
        <w:t xml:space="preserve">TGN concentrations are shown </w:t>
      </w:r>
      <w:r w:rsidR="00B1672B" w:rsidRPr="00B1672B">
        <w:t>as mean and standard deviation</w:t>
      </w:r>
      <w:r w:rsidR="00B1672B">
        <w:t xml:space="preserve"> for the 27 included patients. </w:t>
      </w:r>
      <w:r w:rsidR="00B1672B" w:rsidRPr="00B1672B">
        <w:t>TGN concentrations</w:t>
      </w:r>
      <w:r w:rsidR="00B1672B">
        <w:t xml:space="preserve"> for the individual patients</w:t>
      </w:r>
      <w:r w:rsidR="00B1672B" w:rsidRPr="00B1672B">
        <w:t xml:space="preserve"> used were obtained by interpolating results </w:t>
      </w:r>
      <w:r w:rsidR="00B1672B">
        <w:t xml:space="preserve">from the actual time measured to the studied time points of </w:t>
      </w:r>
      <w:r w:rsidR="00B1672B" w:rsidRPr="00B1672B">
        <w:t xml:space="preserve">weeks </w:t>
      </w:r>
      <w:r w:rsidR="00B1672B" w:rsidRPr="00B1672B">
        <w:rPr>
          <w:rStyle w:val="Heading5Char"/>
          <w:i/>
          <w:iCs/>
        </w:rPr>
        <w:t>2,4,6,8,16,32,42,52,62,72,82,92, and 104.</w:t>
      </w:r>
      <w:r w:rsidR="00B1672B">
        <w:rPr>
          <w:rStyle w:val="Heading5Char"/>
          <w:i/>
          <w:iCs/>
        </w:rPr>
        <w:t xml:space="preserve"> It is observed that TGN concentration </w:t>
      </w:r>
      <w:r w:rsidR="00B1672B" w:rsidRPr="00D63B21">
        <w:rPr>
          <w:rFonts w:cs="Times New Roman"/>
        </w:rPr>
        <w:t>rise</w:t>
      </w:r>
      <w:r w:rsidR="00B1672B">
        <w:rPr>
          <w:rFonts w:cs="Times New Roman"/>
        </w:rPr>
        <w:t>s</w:t>
      </w:r>
      <w:r w:rsidR="00B1672B" w:rsidRPr="00D63B21">
        <w:rPr>
          <w:rFonts w:cs="Times New Roman"/>
        </w:rPr>
        <w:t xml:space="preserve"> steeply with the initiation of therapy. At week 4, as the metabolites are redistributed from the red blood cells into other body tissues, the metabolite concentrations d</w:t>
      </w:r>
      <w:r w:rsidR="005C64F2">
        <w:rPr>
          <w:rFonts w:cs="Times New Roman"/>
        </w:rPr>
        <w:t>rop. Steady-state is achieved by</w:t>
      </w:r>
      <w:r w:rsidR="00B1672B" w:rsidRPr="00D63B21">
        <w:rPr>
          <w:rFonts w:cs="Times New Roman"/>
        </w:rPr>
        <w:t xml:space="preserve"> week 8</w:t>
      </w:r>
      <w:r w:rsidR="005C64F2">
        <w:rPr>
          <w:rFonts w:cs="Times New Roman"/>
        </w:rPr>
        <w:t xml:space="preserve"> in the TPMT wildtype and by week 16 in the TPMT heterozygous patients</w:t>
      </w:r>
      <w:r w:rsidR="00B1672B" w:rsidRPr="00D63B21">
        <w:rPr>
          <w:rFonts w:cs="Times New Roman"/>
        </w:rPr>
        <w:t>. The average steady state TGNs was</w:t>
      </w:r>
      <w:r w:rsidR="00B1672B">
        <w:rPr>
          <w:rFonts w:cs="Times New Roman"/>
        </w:rPr>
        <w:t xml:space="preserve"> </w:t>
      </w:r>
      <w:r w:rsidR="00B1672B" w:rsidRPr="00D63B21">
        <w:rPr>
          <w:rFonts w:cs="Times New Roman"/>
        </w:rPr>
        <w:t>153 (range 141-168) pmol/8x10</w:t>
      </w:r>
      <w:r w:rsidR="00B1672B" w:rsidRPr="00D63B21">
        <w:rPr>
          <w:rFonts w:cs="Times New Roman"/>
          <w:vertAlign w:val="superscript"/>
        </w:rPr>
        <w:t>8</w:t>
      </w:r>
      <w:r w:rsidR="00B1672B" w:rsidRPr="00D63B21">
        <w:rPr>
          <w:rFonts w:cs="Times New Roman"/>
        </w:rPr>
        <w:t>RBCs</w:t>
      </w:r>
      <w:r w:rsidR="005C64F2">
        <w:rPr>
          <w:rFonts w:cs="Times New Roman"/>
        </w:rPr>
        <w:t xml:space="preserve"> in the TPMT wildtype and </w:t>
      </w:r>
      <w:r w:rsidR="005C64F2">
        <w:t xml:space="preserve">469 (range 461-474) </w:t>
      </w:r>
      <w:r w:rsidR="005C64F2" w:rsidRPr="00AF642F">
        <w:t>pmol/8x10</w:t>
      </w:r>
      <w:r w:rsidR="005C64F2" w:rsidRPr="00AF642F">
        <w:rPr>
          <w:vertAlign w:val="superscript"/>
        </w:rPr>
        <w:t>8</w:t>
      </w:r>
      <w:r w:rsidR="005C64F2" w:rsidRPr="00AF642F">
        <w:t>RBCs</w:t>
      </w:r>
      <w:r w:rsidR="005C64F2">
        <w:t>.</w:t>
      </w:r>
      <w:bookmarkEnd w:id="200"/>
      <w:r w:rsidR="006C5AA1" w:rsidRPr="00B1672B">
        <w:t xml:space="preserve"> </w:t>
      </w:r>
    </w:p>
    <w:p w:rsidR="005C64F2" w:rsidRPr="00B1672B" w:rsidRDefault="005C64F2" w:rsidP="006C5AA1">
      <w:pPr>
        <w:rPr>
          <w:rFonts w:ascii="Arial" w:hAnsi="Arial" w:cs="Arial"/>
          <w:szCs w:val="24"/>
        </w:rPr>
      </w:pPr>
      <w:r>
        <w:rPr>
          <w:rFonts w:ascii="Arial" w:hAnsi="Arial" w:cs="Arial"/>
          <w:szCs w:val="24"/>
        </w:rPr>
        <w:object w:dxaOrig="8717" w:dyaOrig="5141">
          <v:shape id="_x0000_i1030" type="#_x0000_t75" style="width:435.75pt;height:257.25pt" o:ole="" filled="t">
            <v:imagedata r:id="rId28" o:title=""/>
          </v:shape>
          <o:OLEObject Type="Embed" ProgID="Prism7.Document" ShapeID="_x0000_i1030" DrawAspect="Content" ObjectID="_1583431480" r:id="rId29"/>
        </w:object>
      </w:r>
    </w:p>
    <w:p w:rsidR="00B1672B" w:rsidRPr="00B1672B" w:rsidRDefault="005E6287" w:rsidP="005E6287">
      <w:pPr>
        <w:pStyle w:val="Subtitle"/>
        <w:spacing w:line="360" w:lineRule="auto"/>
        <w:rPr>
          <w:rFonts w:cs="Times New Roman"/>
        </w:rPr>
      </w:pPr>
      <w:bookmarkStart w:id="201" w:name="_Toc507418485"/>
      <w:proofErr w:type="gramStart"/>
      <w:r w:rsidRPr="005E6287">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3</w:t>
      </w:r>
      <w:r>
        <w:rPr>
          <w:b/>
        </w:rPr>
        <w:fldChar w:fldCharType="end"/>
      </w:r>
      <w:r>
        <w:t xml:space="preserve"> </w:t>
      </w:r>
      <w:r w:rsidR="005C64F2" w:rsidRPr="00B1672B">
        <w:t>Graph s</w:t>
      </w:r>
      <w:r w:rsidR="005C64F2">
        <w:t>howing the combined data for the</w:t>
      </w:r>
      <w:r w:rsidR="005C64F2" w:rsidRPr="00B1672B">
        <w:t xml:space="preserve"> 27 patients with a wild-type TPMT genotype</w:t>
      </w:r>
      <w:r w:rsidR="005C64F2">
        <w:t xml:space="preserve"> and five patients with a TPMT heterozygous genotype</w:t>
      </w:r>
      <w:r w:rsidR="005C64F2" w:rsidRPr="00B1672B">
        <w:t xml:space="preserve"> analysed with regard to steady st</w:t>
      </w:r>
      <w:r w:rsidR="005C64F2">
        <w:t>ate MeMPN</w:t>
      </w:r>
      <w:r w:rsidR="005C64F2" w:rsidRPr="00B1672B">
        <w:t xml:space="preserve"> concentrations throughout the two year induction of remission treatment.</w:t>
      </w:r>
      <w:r w:rsidR="005C64F2">
        <w:t xml:space="preserve"> In the TPMT heterozygous patients, there was only one patient with metabolite measurements beyond 42 weeks, and hence steady-state analysis was only possible until 42 weeks</w:t>
      </w:r>
      <w:r w:rsidR="006C5AA1" w:rsidRPr="00C779C5">
        <w:t xml:space="preserve">.  </w:t>
      </w:r>
      <w:r w:rsidR="00B1672B">
        <w:t>MeMPN</w:t>
      </w:r>
      <w:r w:rsidR="00B1672B" w:rsidRPr="00B1672B">
        <w:t xml:space="preserve"> concentrations are shown as mean and standard deviation</w:t>
      </w:r>
      <w:r w:rsidR="00B1672B">
        <w:t xml:space="preserve">. MeMPN </w:t>
      </w:r>
      <w:r w:rsidR="00B1672B" w:rsidRPr="00B1672B">
        <w:t>concentrations</w:t>
      </w:r>
      <w:r w:rsidR="00B1672B">
        <w:t xml:space="preserve"> for the individual patients</w:t>
      </w:r>
      <w:r w:rsidR="00B1672B" w:rsidRPr="00B1672B">
        <w:t xml:space="preserve"> used were obtained by interpolating results </w:t>
      </w:r>
      <w:r w:rsidR="00B1672B">
        <w:t xml:space="preserve">from the actual time measured to the studied time points of </w:t>
      </w:r>
      <w:r w:rsidR="00B1672B" w:rsidRPr="00B1672B">
        <w:t xml:space="preserve">weeks </w:t>
      </w:r>
      <w:r w:rsidR="00B1672B" w:rsidRPr="00B1672B">
        <w:rPr>
          <w:rStyle w:val="Heading5Char"/>
          <w:i/>
          <w:iCs/>
        </w:rPr>
        <w:t>2,4,6,8,16,32,42,52,62,72,82,92, and 104.</w:t>
      </w:r>
      <w:r w:rsidR="00B1672B">
        <w:rPr>
          <w:rStyle w:val="Heading5Char"/>
          <w:i/>
          <w:iCs/>
        </w:rPr>
        <w:t xml:space="preserve"> It is observed that MeMPN concentration </w:t>
      </w:r>
      <w:r w:rsidR="00B1672B" w:rsidRPr="00D63B21">
        <w:rPr>
          <w:rFonts w:cs="Times New Roman"/>
        </w:rPr>
        <w:t>rise</w:t>
      </w:r>
      <w:r w:rsidR="00B1672B">
        <w:rPr>
          <w:rFonts w:cs="Times New Roman"/>
        </w:rPr>
        <w:t>s</w:t>
      </w:r>
      <w:r w:rsidR="00B1672B" w:rsidRPr="00D63B21">
        <w:rPr>
          <w:rFonts w:cs="Times New Roman"/>
        </w:rPr>
        <w:t xml:space="preserve"> steeply with the initiation </w:t>
      </w:r>
      <w:r w:rsidR="00B1672B">
        <w:rPr>
          <w:rFonts w:cs="Times New Roman"/>
        </w:rPr>
        <w:t xml:space="preserve">of therapy and </w:t>
      </w:r>
      <w:r w:rsidR="00B1672B" w:rsidRPr="00B1672B">
        <w:rPr>
          <w:rFonts w:cs="Times New Roman"/>
        </w:rPr>
        <w:t>start to drop after 4 weeks</w:t>
      </w:r>
      <w:r w:rsidR="00B1672B">
        <w:rPr>
          <w:rFonts w:cs="Times New Roman"/>
        </w:rPr>
        <w:t xml:space="preserve"> as the metabolite is redistributed in the body</w:t>
      </w:r>
      <w:r w:rsidR="00A77D86">
        <w:rPr>
          <w:rFonts w:cs="Times New Roman"/>
        </w:rPr>
        <w:t>. Steady-state is achieved at week 42 in the TPMT wildtype patients. However, s</w:t>
      </w:r>
      <w:r w:rsidR="00A77D86">
        <w:rPr>
          <w:rFonts w:cs="Times New Roman"/>
          <w:vanish/>
        </w:rPr>
        <w:t>H</w:t>
      </w:r>
      <w:r w:rsidR="00A77D86">
        <w:rPr>
          <w:rFonts w:cs="Times New Roman"/>
        </w:rPr>
        <w:t>teady-state for MeMPN metabolites was not achieved in the TPMT heterozygote patients.</w:t>
      </w:r>
      <w:bookmarkEnd w:id="201"/>
      <w:r w:rsidR="00A77D86">
        <w:rPr>
          <w:rFonts w:cs="Times New Roman"/>
        </w:rPr>
        <w:t xml:space="preserve"> </w:t>
      </w:r>
    </w:p>
    <w:p w:rsidR="00B1672B" w:rsidRPr="00B1672B" w:rsidRDefault="00B1672B" w:rsidP="00B1672B">
      <w:pPr>
        <w:pStyle w:val="Heading5"/>
      </w:pPr>
    </w:p>
    <w:p w:rsidR="00A428EC" w:rsidRPr="00A77D86" w:rsidRDefault="006C5AA1" w:rsidP="00A77D86">
      <w:pPr>
        <w:pStyle w:val="Heading5"/>
      </w:pPr>
      <w:r w:rsidRPr="00AF642F">
        <w:t xml:space="preserve">  </w:t>
      </w:r>
      <w:r w:rsidR="0001503B">
        <w:br w:type="page"/>
      </w:r>
    </w:p>
    <w:p w:rsidR="00D177C7" w:rsidRPr="00D63B21" w:rsidRDefault="00D177C7" w:rsidP="001C42CE">
      <w:pPr>
        <w:pStyle w:val="Heading3"/>
      </w:pPr>
      <w:bookmarkStart w:id="202" w:name="_Toc485375327"/>
      <w:r w:rsidRPr="00D63B21">
        <w:lastRenderedPageBreak/>
        <w:t>Effect of AZA dose increase on metabolites</w:t>
      </w:r>
      <w:bookmarkEnd w:id="202"/>
    </w:p>
    <w:p w:rsidR="00D177C7" w:rsidRDefault="00D177C7" w:rsidP="00D177C7">
      <w:pPr>
        <w:rPr>
          <w:rFonts w:cs="Times New Roman"/>
          <w:szCs w:val="24"/>
        </w:rPr>
      </w:pPr>
      <w:r w:rsidRPr="00D63B21">
        <w:rPr>
          <w:rFonts w:cs="Times New Roman"/>
          <w:szCs w:val="24"/>
        </w:rPr>
        <w:t>Twenty-two patients had the dose increased at the end of the induction of remission period, as part of standard care.</w:t>
      </w:r>
      <w:r w:rsidR="0062394B">
        <w:rPr>
          <w:rFonts w:cs="Times New Roman"/>
          <w:szCs w:val="24"/>
        </w:rPr>
        <w:t xml:space="preserve"> </w:t>
      </w:r>
      <w:r w:rsidR="0062394B" w:rsidRPr="00D63B21">
        <w:rPr>
          <w:rFonts w:cs="Times New Roman"/>
          <w:szCs w:val="24"/>
        </w:rPr>
        <w:t>Steady state values were those taken after a minimum of eight weeks on the increased dose.</w:t>
      </w:r>
      <w:r w:rsidRPr="00D63B21">
        <w:rPr>
          <w:rFonts w:cs="Times New Roman"/>
          <w:szCs w:val="24"/>
        </w:rPr>
        <w:t xml:space="preserve"> In eight patients, there were insufficient samples to establish steady-state after the dose increase</w:t>
      </w:r>
      <w:r w:rsidR="0062394B">
        <w:rPr>
          <w:rFonts w:cs="Times New Roman"/>
          <w:szCs w:val="24"/>
        </w:rPr>
        <w:t xml:space="preserve"> (no metabolites were measured after dose increase in 4 patients, and in a further 4 patients, single a single metabolite measurement was obtained prior to being on the increased dose for a period of 8 weeks)</w:t>
      </w:r>
      <w:r w:rsidRPr="00D63B21">
        <w:rPr>
          <w:rFonts w:cs="Times New Roman"/>
          <w:szCs w:val="24"/>
        </w:rPr>
        <w:t>. Of the remaining 14 patie</w:t>
      </w:r>
      <w:r w:rsidR="00AA6B1F">
        <w:rPr>
          <w:rFonts w:cs="Times New Roman"/>
          <w:szCs w:val="24"/>
        </w:rPr>
        <w:t>nts, 13 were TPMT wildtype and one</w:t>
      </w:r>
      <w:r w:rsidRPr="00D63B21">
        <w:rPr>
          <w:rFonts w:cs="Times New Roman"/>
          <w:szCs w:val="24"/>
        </w:rPr>
        <w:t xml:space="preserve"> was TPMT heterozygous. </w:t>
      </w:r>
    </w:p>
    <w:p w:rsidR="00AA6B1F" w:rsidRPr="00D63B21" w:rsidRDefault="00AA6B1F" w:rsidP="00D177C7">
      <w:pPr>
        <w:rPr>
          <w:rFonts w:cs="Times New Roman"/>
          <w:szCs w:val="24"/>
        </w:rPr>
      </w:pPr>
    </w:p>
    <w:p w:rsidR="0062394B" w:rsidRDefault="00D177C7" w:rsidP="00D177C7">
      <w:pPr>
        <w:rPr>
          <w:rFonts w:cs="Times New Roman"/>
          <w:szCs w:val="24"/>
        </w:rPr>
      </w:pPr>
      <w:r w:rsidRPr="00D63B21">
        <w:rPr>
          <w:rFonts w:cs="Times New Roman"/>
          <w:szCs w:val="24"/>
        </w:rPr>
        <w:t xml:space="preserve">Among the 13 TPMT wildtype patients, the dose was increased from 1.0 (0.7-1.3) mg/kg/day to 2.0 (1.6-2.3) mg/kg/day; </w:t>
      </w:r>
      <w:r w:rsidRPr="00D63B21">
        <w:rPr>
          <w:rFonts w:cs="Times New Roman"/>
          <w:i/>
          <w:szCs w:val="24"/>
        </w:rPr>
        <w:t>p</w:t>
      </w:r>
      <w:r w:rsidRPr="00D63B21">
        <w:rPr>
          <w:rFonts w:cs="Times New Roman"/>
          <w:szCs w:val="24"/>
        </w:rPr>
        <w:t>=0.001. TGN concentrations increased from 143(range 93-210) pmol/8x10</w:t>
      </w:r>
      <w:r w:rsidRPr="00D63B21">
        <w:rPr>
          <w:rFonts w:cs="Times New Roman"/>
          <w:szCs w:val="24"/>
          <w:vertAlign w:val="superscript"/>
        </w:rPr>
        <w:t>8</w:t>
      </w:r>
      <w:r w:rsidRPr="00D63B21">
        <w:rPr>
          <w:rFonts w:cs="Times New Roman"/>
          <w:szCs w:val="24"/>
        </w:rPr>
        <w:t>RBCs to 238 (range 75-359) pmol/8x10</w:t>
      </w:r>
      <w:r w:rsidRPr="00D63B21">
        <w:rPr>
          <w:rFonts w:cs="Times New Roman"/>
          <w:szCs w:val="24"/>
          <w:vertAlign w:val="superscript"/>
        </w:rPr>
        <w:t>8</w:t>
      </w:r>
      <w:r w:rsidRPr="00D63B21">
        <w:rPr>
          <w:rFonts w:cs="Times New Roman"/>
          <w:szCs w:val="24"/>
        </w:rPr>
        <w:t xml:space="preserve">RBCs; median difference </w:t>
      </w:r>
      <w:r w:rsidRPr="00891626">
        <w:rPr>
          <w:rFonts w:cs="Times New Roman"/>
          <w:szCs w:val="24"/>
        </w:rPr>
        <w:t>92 (95% CI for median difference</w:t>
      </w:r>
      <w:r w:rsidR="00891626" w:rsidRPr="00891626">
        <w:rPr>
          <w:rFonts w:cs="Times New Roman"/>
          <w:szCs w:val="24"/>
        </w:rPr>
        <w:t xml:space="preserve"> 13-149</w:t>
      </w:r>
      <w:r w:rsidR="0062394B">
        <w:rPr>
          <w:rFonts w:cs="Times New Roman"/>
          <w:szCs w:val="24"/>
        </w:rPr>
        <w:t>)</w:t>
      </w:r>
      <w:r w:rsidR="00891626" w:rsidRPr="00891626">
        <w:rPr>
          <w:rFonts w:cs="Times New Roman"/>
          <w:szCs w:val="24"/>
        </w:rPr>
        <w:t xml:space="preserve"> </w:t>
      </w:r>
      <w:bookmarkStart w:id="203" w:name="OLE_LINK4"/>
      <w:r w:rsidRPr="00891626">
        <w:rPr>
          <w:rFonts w:cs="Times New Roman"/>
          <w:szCs w:val="24"/>
        </w:rPr>
        <w:t>pmol/8x10</w:t>
      </w:r>
      <w:r w:rsidRPr="00891626">
        <w:rPr>
          <w:rFonts w:cs="Times New Roman"/>
          <w:szCs w:val="24"/>
          <w:vertAlign w:val="superscript"/>
        </w:rPr>
        <w:t>8</w:t>
      </w:r>
      <w:r w:rsidRPr="00891626">
        <w:rPr>
          <w:rFonts w:cs="Times New Roman"/>
          <w:szCs w:val="24"/>
        </w:rPr>
        <w:t xml:space="preserve">RBCs </w:t>
      </w:r>
      <w:bookmarkEnd w:id="203"/>
      <w:r w:rsidRPr="00891626">
        <w:rPr>
          <w:rFonts w:cs="Times New Roman"/>
          <w:szCs w:val="24"/>
        </w:rPr>
        <w:t>p=0.002</w:t>
      </w:r>
      <w:r w:rsidRPr="00891626">
        <w:rPr>
          <w:rFonts w:cs="Times New Roman"/>
          <w:i/>
          <w:szCs w:val="24"/>
        </w:rPr>
        <w:t xml:space="preserve">. </w:t>
      </w:r>
      <w:r w:rsidRPr="00891626">
        <w:rPr>
          <w:rFonts w:cs="Times New Roman"/>
          <w:szCs w:val="24"/>
        </w:rPr>
        <w:t>MeMPN concentration increased from 296 (range 183-920) pmol/8x10</w:t>
      </w:r>
      <w:r w:rsidRPr="00891626">
        <w:rPr>
          <w:rFonts w:cs="Times New Roman"/>
          <w:szCs w:val="24"/>
          <w:vertAlign w:val="superscript"/>
        </w:rPr>
        <w:t>8</w:t>
      </w:r>
      <w:r w:rsidRPr="00891626">
        <w:rPr>
          <w:rFonts w:cs="Times New Roman"/>
          <w:szCs w:val="24"/>
        </w:rPr>
        <w:t>RBCs to 2055 (ran</w:t>
      </w:r>
      <w:r w:rsidRPr="00D63B21">
        <w:rPr>
          <w:rFonts w:cs="Times New Roman"/>
          <w:szCs w:val="24"/>
        </w:rPr>
        <w:t>ge 311-9600) pmol/8x10</w:t>
      </w:r>
      <w:r w:rsidRPr="00D63B21">
        <w:rPr>
          <w:rFonts w:cs="Times New Roman"/>
          <w:szCs w:val="24"/>
          <w:vertAlign w:val="superscript"/>
        </w:rPr>
        <w:t>8</w:t>
      </w:r>
      <w:r w:rsidRPr="00D63B21">
        <w:rPr>
          <w:rFonts w:cs="Times New Roman"/>
          <w:szCs w:val="24"/>
        </w:rPr>
        <w:t xml:space="preserve">RBCs; median difference </w:t>
      </w:r>
      <w:r w:rsidRPr="00891626">
        <w:rPr>
          <w:rFonts w:cs="Times New Roman"/>
          <w:szCs w:val="24"/>
        </w:rPr>
        <w:t>1422 (95% CI for median diff</w:t>
      </w:r>
      <w:r w:rsidR="00891626" w:rsidRPr="00891626">
        <w:rPr>
          <w:rFonts w:cs="Times New Roman"/>
          <w:szCs w:val="24"/>
        </w:rPr>
        <w:t>erence 257-4123</w:t>
      </w:r>
      <w:r w:rsidRPr="00891626">
        <w:rPr>
          <w:rFonts w:cs="Times New Roman"/>
          <w:szCs w:val="24"/>
        </w:rPr>
        <w:t xml:space="preserve">); </w:t>
      </w:r>
      <w:r w:rsidRPr="00D63B21">
        <w:rPr>
          <w:rFonts w:cs="Times New Roman"/>
          <w:szCs w:val="24"/>
        </w:rPr>
        <w:t xml:space="preserve">p=0.0002.   However, there was no correlation between change in AZA dose and the corresponding change in TGN and MeMPN concentrations (Spearman correlation coefficient 0.4, p=0.2 and -0.08, p=0.7 respectively) (Figure </w:t>
      </w:r>
      <w:r w:rsidR="00C96F61">
        <w:rPr>
          <w:rFonts w:cs="Times New Roman"/>
          <w:szCs w:val="24"/>
        </w:rPr>
        <w:t>5.</w:t>
      </w:r>
      <w:r w:rsidR="00675B0A">
        <w:rPr>
          <w:rFonts w:cs="Times New Roman"/>
          <w:szCs w:val="24"/>
        </w:rPr>
        <w:t>4</w:t>
      </w:r>
      <w:r w:rsidRPr="00D63B21">
        <w:rPr>
          <w:rFonts w:cs="Times New Roman"/>
          <w:szCs w:val="24"/>
        </w:rPr>
        <w:t>). Of note, in two patients</w:t>
      </w:r>
      <w:r w:rsidR="0062394B">
        <w:rPr>
          <w:rFonts w:cs="Times New Roman"/>
          <w:szCs w:val="24"/>
        </w:rPr>
        <w:t>,</w:t>
      </w:r>
      <w:r w:rsidRPr="00D63B21">
        <w:rPr>
          <w:rFonts w:cs="Times New Roman"/>
          <w:szCs w:val="24"/>
        </w:rPr>
        <w:t xml:space="preserve"> as depicted in Figure </w:t>
      </w:r>
      <w:r w:rsidR="00881483">
        <w:rPr>
          <w:rFonts w:cs="Times New Roman"/>
          <w:szCs w:val="24"/>
        </w:rPr>
        <w:t>5.</w:t>
      </w:r>
      <w:r w:rsidR="00675B0A">
        <w:rPr>
          <w:rFonts w:cs="Times New Roman"/>
          <w:szCs w:val="24"/>
        </w:rPr>
        <w:t>5</w:t>
      </w:r>
      <w:r w:rsidRPr="00D63B21">
        <w:rPr>
          <w:rFonts w:cs="Times New Roman"/>
          <w:szCs w:val="24"/>
        </w:rPr>
        <w:t>, the TGN concentration decreased with dose increase. However, the corresponding MeMPN level was increased, which would exclude non-compliance as the cause for the reduction in TGN.</w:t>
      </w:r>
    </w:p>
    <w:p w:rsidR="0062394B" w:rsidRDefault="0062394B" w:rsidP="00D177C7">
      <w:pPr>
        <w:rPr>
          <w:rFonts w:cs="Times New Roman"/>
          <w:szCs w:val="24"/>
        </w:rPr>
      </w:pPr>
    </w:p>
    <w:p w:rsidR="0001503B" w:rsidRDefault="00D177C7" w:rsidP="00D177C7">
      <w:pPr>
        <w:rPr>
          <w:rFonts w:cs="Times New Roman"/>
          <w:szCs w:val="24"/>
        </w:rPr>
      </w:pPr>
      <w:r w:rsidRPr="00D63B21">
        <w:rPr>
          <w:rFonts w:cs="Times New Roman"/>
          <w:szCs w:val="24"/>
        </w:rPr>
        <w:lastRenderedPageBreak/>
        <w:t xml:space="preserve"> In the single patient who was TPMT heterozygote, and on increasing the dose from 1mg/kg/day to 2mg/kg/day, the TGN increased from 586 to 674 pmol/8x10</w:t>
      </w:r>
      <w:r w:rsidRPr="00D63B21">
        <w:rPr>
          <w:rFonts w:cs="Times New Roman"/>
          <w:szCs w:val="24"/>
          <w:vertAlign w:val="superscript"/>
        </w:rPr>
        <w:t>8</w:t>
      </w:r>
      <w:r w:rsidRPr="00D63B21">
        <w:rPr>
          <w:rFonts w:cs="Times New Roman"/>
          <w:szCs w:val="24"/>
        </w:rPr>
        <w:t>RBCs and the MeMPNs increased from 89 to 1093 pmol/8x10</w:t>
      </w:r>
      <w:r w:rsidRPr="00D63B21">
        <w:rPr>
          <w:rFonts w:cs="Times New Roman"/>
          <w:szCs w:val="24"/>
          <w:vertAlign w:val="superscript"/>
        </w:rPr>
        <w:t>8</w:t>
      </w:r>
      <w:r w:rsidRPr="00D63B21">
        <w:rPr>
          <w:rFonts w:cs="Times New Roman"/>
          <w:szCs w:val="24"/>
        </w:rPr>
        <w:t xml:space="preserve">RBCs.  </w:t>
      </w:r>
      <w:r w:rsidR="0001503B">
        <w:rPr>
          <w:rFonts w:cs="Times New Roman"/>
          <w:szCs w:val="24"/>
        </w:rPr>
        <w:br w:type="page"/>
      </w:r>
    </w:p>
    <w:p w:rsidR="00D177C7" w:rsidRPr="00D63B21" w:rsidRDefault="00D177C7" w:rsidP="00D177C7">
      <w:pPr>
        <w:rPr>
          <w:rFonts w:cs="Times New Roman"/>
          <w:szCs w:val="24"/>
        </w:rPr>
      </w:pPr>
    </w:p>
    <w:p w:rsidR="00D177C7" w:rsidRDefault="00D177C7" w:rsidP="00D177C7">
      <w:pPr>
        <w:rPr>
          <w:rFonts w:ascii="Arial" w:hAnsi="Arial" w:cs="Arial"/>
          <w:szCs w:val="24"/>
        </w:rPr>
      </w:pPr>
    </w:p>
    <w:p w:rsidR="00675B0A" w:rsidRDefault="00675B0A" w:rsidP="00D177C7">
      <w:pPr>
        <w:rPr>
          <w:rFonts w:ascii="Arial" w:hAnsi="Arial" w:cs="Arial"/>
          <w:szCs w:val="24"/>
        </w:rPr>
      </w:pPr>
      <w:r>
        <w:rPr>
          <w:rFonts w:ascii="Arial" w:hAnsi="Arial" w:cs="Arial"/>
          <w:szCs w:val="24"/>
        </w:rPr>
        <w:object w:dxaOrig="14935" w:dyaOrig="5719">
          <v:shape id="_x0000_i1031" type="#_x0000_t75" style="width:467.25pt;height:207pt" o:ole="">
            <v:imagedata r:id="rId30" o:title=""/>
          </v:shape>
          <o:OLEObject Type="Embed" ProgID="Prism7.Document" ShapeID="_x0000_i1031" DrawAspect="Content" ObjectID="_1583431481" r:id="rId31"/>
        </w:object>
      </w:r>
    </w:p>
    <w:p w:rsidR="005E6287" w:rsidRDefault="005E6287" w:rsidP="005E6287">
      <w:pPr>
        <w:pStyle w:val="Heading5"/>
        <w:keepNext/>
      </w:pPr>
    </w:p>
    <w:p w:rsidR="0001503B" w:rsidRDefault="005E6287" w:rsidP="005E6287">
      <w:pPr>
        <w:pStyle w:val="Subtitle"/>
        <w:spacing w:line="360" w:lineRule="auto"/>
      </w:pPr>
      <w:bookmarkStart w:id="204" w:name="_Toc507418486"/>
      <w:proofErr w:type="gramStart"/>
      <w:r w:rsidRPr="005E6287">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4</w:t>
      </w:r>
      <w:r>
        <w:rPr>
          <w:b/>
        </w:rPr>
        <w:fldChar w:fldCharType="end"/>
      </w:r>
      <w:r>
        <w:t xml:space="preserve"> </w:t>
      </w:r>
      <w:r w:rsidR="00C96F61">
        <w:t xml:space="preserve">Scatter </w:t>
      </w:r>
      <w:r w:rsidR="00AA6B1F">
        <w:t>plot depicting the effect of increase of azathioprine</w:t>
      </w:r>
      <w:r w:rsidR="00C96F61">
        <w:t xml:space="preserve"> dose </w:t>
      </w:r>
      <w:r w:rsidR="0062394B">
        <w:t>for the 13 patients with wild-type TPMT genotype</w:t>
      </w:r>
      <w:r w:rsidR="00675B0A">
        <w:t>, in relation to (A) TGN and (B) MeMPN concentrations</w:t>
      </w:r>
      <w:r w:rsidR="00C96F61">
        <w:t>.</w:t>
      </w:r>
      <w:r w:rsidR="00675B0A">
        <w:t xml:space="preserve"> Azathioprine dose was increased after remission was induced, from </w:t>
      </w:r>
      <w:r w:rsidR="00675B0A" w:rsidRPr="00D63B21">
        <w:rPr>
          <w:rFonts w:cs="Times New Roman"/>
        </w:rPr>
        <w:t>1.0 (0.7-1.3) mg/kg/day to 2.0 (1.6-2.3)</w:t>
      </w:r>
      <w:r w:rsidR="00675B0A">
        <w:rPr>
          <w:rFonts w:cs="Times New Roman"/>
        </w:rPr>
        <w:t>. The x axis shows the size of the dose increase of azathioprine. The y-axis shows the change in the (A) TGN and (B) MeMPN, obtained by subtracting the metabolite concentrations on the new, higher dose from the</w:t>
      </w:r>
      <w:r w:rsidR="004E4976">
        <w:rPr>
          <w:rFonts w:cs="Times New Roman"/>
        </w:rPr>
        <w:t xml:space="preserve"> metabolite concentrations on the</w:t>
      </w:r>
      <w:r w:rsidR="00675B0A">
        <w:rPr>
          <w:rFonts w:cs="Times New Roman"/>
        </w:rPr>
        <w:t xml:space="preserve"> previous lower dose. With dose increase, the TGN concentration increased in all but two patients, who had a reduction in TGN concentrations. The MeMPN concentration increased in all of the 13 patients. However, t</w:t>
      </w:r>
      <w:r w:rsidR="0062394B">
        <w:t xml:space="preserve">here was no correlation between the </w:t>
      </w:r>
      <w:r w:rsidR="004E4976">
        <w:t xml:space="preserve">increase in azathioprine dose </w:t>
      </w:r>
      <w:r w:rsidR="0062394B">
        <w:t>and the corresponding change in TGN or MeMPN concentrations.</w:t>
      </w:r>
      <w:bookmarkEnd w:id="204"/>
      <w:r w:rsidR="0062394B">
        <w:t xml:space="preserve"> </w:t>
      </w:r>
      <w:r w:rsidR="0001503B">
        <w:br w:type="page"/>
      </w:r>
    </w:p>
    <w:p w:rsidR="00C96F61" w:rsidRDefault="00C96F61" w:rsidP="00C96F61">
      <w:pPr>
        <w:pStyle w:val="Heading5"/>
      </w:pPr>
    </w:p>
    <w:p w:rsidR="004E4976" w:rsidRDefault="004E4976" w:rsidP="00C96F61">
      <w:pPr>
        <w:rPr>
          <w:rFonts w:ascii="Arial" w:hAnsi="Arial" w:cs="Arial"/>
          <w:szCs w:val="24"/>
        </w:rPr>
      </w:pPr>
      <w:r>
        <w:rPr>
          <w:rFonts w:ascii="Arial" w:hAnsi="Arial" w:cs="Arial"/>
          <w:szCs w:val="24"/>
        </w:rPr>
        <w:object w:dxaOrig="15698" w:dyaOrig="5270">
          <v:shape id="_x0000_i1032" type="#_x0000_t75" style="width:467.25pt;height:202.5pt" o:ole="">
            <v:imagedata r:id="rId32" o:title=""/>
          </v:shape>
          <o:OLEObject Type="Embed" ProgID="Prism7.Document" ShapeID="_x0000_i1032" DrawAspect="Content" ObjectID="_1583431482" r:id="rId33"/>
        </w:object>
      </w:r>
    </w:p>
    <w:p w:rsidR="00C96F61" w:rsidRPr="00C96F61" w:rsidRDefault="005E6287" w:rsidP="005E6287">
      <w:pPr>
        <w:pStyle w:val="Subtitle"/>
      </w:pPr>
      <w:bookmarkStart w:id="205" w:name="_Toc507418487"/>
      <w:proofErr w:type="gramStart"/>
      <w:r w:rsidRPr="005E6287">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5</w:t>
      </w:r>
      <w:r>
        <w:rPr>
          <w:b/>
        </w:rPr>
        <w:fldChar w:fldCharType="end"/>
      </w:r>
      <w:r>
        <w:t xml:space="preserve"> </w:t>
      </w:r>
      <w:r w:rsidR="00C96F61">
        <w:t xml:space="preserve">Illustration of </w:t>
      </w:r>
      <w:r w:rsidR="00976A3A">
        <w:t>the change in the TGN and MeMPN metabolite concentrations that occurred in two patients, on increasing the dose of azathioprine from 1mg/kg/day to 2mg/kg/day. In patient 1, on dose increase of azathioprine, TGN concentration decreased from 93 to 75</w:t>
      </w:r>
      <w:r w:rsidR="00976A3A" w:rsidRPr="003B5C98">
        <w:t xml:space="preserve"> </w:t>
      </w:r>
      <w:r w:rsidR="00976A3A" w:rsidRPr="00AF642F">
        <w:t>pmol/8x10</w:t>
      </w:r>
      <w:r w:rsidR="00976A3A" w:rsidRPr="00AF642F">
        <w:rPr>
          <w:vertAlign w:val="superscript"/>
        </w:rPr>
        <w:t>8</w:t>
      </w:r>
      <w:r w:rsidR="00976A3A">
        <w:t>RBCs, whilst the MeMPN concentration increased from 296 to 4419 pmol</w:t>
      </w:r>
      <w:r w:rsidR="00976A3A" w:rsidRPr="00AF642F">
        <w:t>/8x10</w:t>
      </w:r>
      <w:r w:rsidR="00976A3A" w:rsidRPr="00AF642F">
        <w:rPr>
          <w:vertAlign w:val="superscript"/>
        </w:rPr>
        <w:t>8</w:t>
      </w:r>
      <w:r w:rsidR="00976A3A" w:rsidRPr="00AF642F">
        <w:t>RBCs</w:t>
      </w:r>
      <w:r w:rsidR="00976A3A">
        <w:t xml:space="preserve">. In patient 2, the TGN concentration decreased from 160 to 129 </w:t>
      </w:r>
      <w:r w:rsidR="00976A3A" w:rsidRPr="00AF642F">
        <w:t>pmol/8x10</w:t>
      </w:r>
      <w:r w:rsidR="00976A3A" w:rsidRPr="00AF642F">
        <w:rPr>
          <w:vertAlign w:val="superscript"/>
        </w:rPr>
        <w:t>8</w:t>
      </w:r>
      <w:r w:rsidR="00976A3A">
        <w:t>RBCs, whilst the MeMPN concentration increased from 411 to 2725 pmol</w:t>
      </w:r>
      <w:r w:rsidR="00976A3A" w:rsidRPr="00AF642F">
        <w:t>/8x10</w:t>
      </w:r>
      <w:r w:rsidR="00976A3A" w:rsidRPr="00AF642F">
        <w:rPr>
          <w:vertAlign w:val="superscript"/>
        </w:rPr>
        <w:t>8</w:t>
      </w:r>
      <w:r w:rsidR="00976A3A" w:rsidRPr="00AF642F">
        <w:t>RBCs</w:t>
      </w:r>
      <w:r w:rsidR="00976A3A">
        <w:t>. These are patients of note, as instead of the expected increase in TGN concentration on dose increase of azathioprine, a decrease of TGN concentration was actually noted. The MeMPN concentration increase in both these patients excluded non-compliance as a cause for the decrease in TGN decrease.</w:t>
      </w:r>
      <w:bookmarkEnd w:id="205"/>
      <w:r w:rsidR="00976A3A">
        <w:t xml:space="preserve"> </w:t>
      </w:r>
      <w:r w:rsidR="0001503B">
        <w:br w:type="page"/>
      </w:r>
    </w:p>
    <w:p w:rsidR="00D177C7" w:rsidRPr="00D63B21" w:rsidRDefault="00D177C7" w:rsidP="001C42CE">
      <w:pPr>
        <w:pStyle w:val="Heading3"/>
      </w:pPr>
      <w:bookmarkStart w:id="206" w:name="_Toc485375328"/>
      <w:r w:rsidRPr="00D63B21">
        <w:lastRenderedPageBreak/>
        <w:t>TGN concentration and Histological Remission</w:t>
      </w:r>
      <w:bookmarkEnd w:id="206"/>
    </w:p>
    <w:p w:rsidR="0001503B" w:rsidRDefault="00D177C7" w:rsidP="00D177C7">
      <w:pPr>
        <w:rPr>
          <w:rFonts w:cs="Times New Roman"/>
          <w:b/>
          <w:color w:val="FF0000"/>
          <w:szCs w:val="24"/>
        </w:rPr>
      </w:pPr>
      <w:r w:rsidRPr="00D63B21">
        <w:rPr>
          <w:rFonts w:cs="Times New Roman"/>
          <w:szCs w:val="24"/>
        </w:rPr>
        <w:t>Thirty patients had a second biopsy to check for histological remission after 24 months of treatment. Twelve (40%) achieved histological remission. Patients who achieved histological remission, compared to those with ongoing histological activity were on a similar dose of AZA (1.0 (0.8-1.6) vs 1.0 (0.7-1.3) mg/kg/day, p=0.2) and the TGN concentrations were similar (172 (62-586) vs 147 (67-457) pmol/8x10</w:t>
      </w:r>
      <w:r w:rsidRPr="00D63B21">
        <w:rPr>
          <w:rFonts w:cs="Times New Roman"/>
          <w:szCs w:val="24"/>
          <w:vertAlign w:val="superscript"/>
        </w:rPr>
        <w:t>8</w:t>
      </w:r>
      <w:r w:rsidRPr="00D63B21">
        <w:rPr>
          <w:rFonts w:cs="Times New Roman"/>
          <w:szCs w:val="24"/>
        </w:rPr>
        <w:t>RBCs; p=0.6)</w:t>
      </w:r>
      <w:r w:rsidR="003B5C98">
        <w:rPr>
          <w:rFonts w:cs="Times New Roman"/>
          <w:szCs w:val="24"/>
        </w:rPr>
        <w:t xml:space="preserve"> </w:t>
      </w:r>
      <w:r w:rsidR="00830B3D">
        <w:rPr>
          <w:rFonts w:cs="Times New Roman"/>
          <w:szCs w:val="24"/>
        </w:rPr>
        <w:t>(Figure 5.14)</w:t>
      </w:r>
      <w:r w:rsidRPr="00D63B21">
        <w:rPr>
          <w:rFonts w:cs="Times New Roman"/>
          <w:szCs w:val="24"/>
        </w:rPr>
        <w:t xml:space="preserve">. </w:t>
      </w:r>
      <w:r w:rsidR="009A5230">
        <w:rPr>
          <w:rFonts w:cs="Times New Roman"/>
          <w:szCs w:val="24"/>
        </w:rPr>
        <w:t>There was also no difference in the starting dose of prednisolone used (30 (20-40) vs. 40 (20-40) mg/</w:t>
      </w:r>
      <w:r w:rsidR="009A5230" w:rsidRPr="009A5230">
        <w:rPr>
          <w:rFonts w:cs="Times New Roman"/>
          <w:szCs w:val="24"/>
        </w:rPr>
        <w:t>day; p=0.4).</w:t>
      </w:r>
      <w:r w:rsidR="009A5230" w:rsidRPr="009A5230">
        <w:rPr>
          <w:rFonts w:cs="Times New Roman"/>
          <w:b/>
          <w:szCs w:val="24"/>
        </w:rPr>
        <w:t xml:space="preserve"> </w:t>
      </w:r>
      <w:r w:rsidR="0001503B">
        <w:rPr>
          <w:rFonts w:cs="Times New Roman"/>
          <w:b/>
          <w:color w:val="FF0000"/>
          <w:szCs w:val="24"/>
        </w:rPr>
        <w:br w:type="page"/>
      </w:r>
    </w:p>
    <w:p w:rsidR="00D177C7" w:rsidRPr="00830B3D" w:rsidRDefault="00D177C7" w:rsidP="00D177C7">
      <w:pPr>
        <w:rPr>
          <w:rFonts w:cs="Times New Roman"/>
          <w:b/>
          <w:szCs w:val="24"/>
        </w:rPr>
      </w:pPr>
    </w:p>
    <w:p w:rsidR="00830B3D" w:rsidRDefault="00830B3D" w:rsidP="00D177C7">
      <w:pPr>
        <w:rPr>
          <w:rFonts w:cs="Times New Roman"/>
          <w:szCs w:val="24"/>
        </w:rPr>
      </w:pPr>
      <w:r>
        <w:rPr>
          <w:rFonts w:cs="Times New Roman"/>
          <w:szCs w:val="24"/>
        </w:rPr>
        <w:object w:dxaOrig="8411" w:dyaOrig="5539">
          <v:shape id="_x0000_i1033" type="#_x0000_t75" style="width:420.75pt;height:276.75pt" o:ole="">
            <v:imagedata r:id="rId34" o:title=""/>
          </v:shape>
          <o:OLEObject Type="Embed" ProgID="Prism6.Document" ShapeID="_x0000_i1033" DrawAspect="Content" ObjectID="_1583431483" r:id="rId35"/>
        </w:object>
      </w:r>
    </w:p>
    <w:p w:rsidR="00830B3D" w:rsidRDefault="005E6287" w:rsidP="005E6287">
      <w:pPr>
        <w:pStyle w:val="Subtitle"/>
      </w:pPr>
      <w:bookmarkStart w:id="207" w:name="_Toc507418488"/>
      <w:proofErr w:type="gramStart"/>
      <w:r w:rsidRPr="005E6287">
        <w:rPr>
          <w:b/>
        </w:rPr>
        <w:t xml:space="preserve">Figure </w:t>
      </w:r>
      <w:r w:rsidRPr="005E6287">
        <w:rPr>
          <w:b/>
        </w:rPr>
        <w:fldChar w:fldCharType="begin"/>
      </w:r>
      <w:r w:rsidRPr="005E6287">
        <w:rPr>
          <w:b/>
        </w:rPr>
        <w:instrText xml:space="preserve"> STYLEREF 1 \s </w:instrText>
      </w:r>
      <w:r w:rsidRPr="005E6287">
        <w:rPr>
          <w:b/>
        </w:rPr>
        <w:fldChar w:fldCharType="separate"/>
      </w:r>
      <w:r w:rsidRPr="005E6287">
        <w:rPr>
          <w:b/>
          <w:noProof/>
        </w:rPr>
        <w:t>5</w:t>
      </w:r>
      <w:r w:rsidRPr="005E6287">
        <w:rPr>
          <w:b/>
        </w:rPr>
        <w:fldChar w:fldCharType="end"/>
      </w:r>
      <w:r w:rsidRPr="005E6287">
        <w:rPr>
          <w:b/>
        </w:rPr>
        <w:t>.</w:t>
      </w:r>
      <w:proofErr w:type="gramEnd"/>
      <w:r w:rsidRPr="005E6287">
        <w:rPr>
          <w:b/>
        </w:rPr>
        <w:fldChar w:fldCharType="begin"/>
      </w:r>
      <w:r w:rsidRPr="005E6287">
        <w:rPr>
          <w:b/>
        </w:rPr>
        <w:instrText xml:space="preserve"> SEQ Figure \* ARABIC \s 1 </w:instrText>
      </w:r>
      <w:r w:rsidRPr="005E6287">
        <w:rPr>
          <w:b/>
        </w:rPr>
        <w:fldChar w:fldCharType="separate"/>
      </w:r>
      <w:r w:rsidRPr="005E6287">
        <w:rPr>
          <w:b/>
          <w:noProof/>
        </w:rPr>
        <w:t>6</w:t>
      </w:r>
      <w:r w:rsidRPr="005E6287">
        <w:rPr>
          <w:b/>
        </w:rPr>
        <w:fldChar w:fldCharType="end"/>
      </w:r>
      <w:r>
        <w:t xml:space="preserve"> </w:t>
      </w:r>
      <w:r w:rsidR="00830B3D">
        <w:t>Scatter plot of TGN concentrations in patients who achieved histological remission compared to those with ongoing histological activity.</w:t>
      </w:r>
      <w:r w:rsidR="003B5C98">
        <w:t xml:space="preserve"> </w:t>
      </w:r>
      <w:r w:rsidR="003B5C98" w:rsidRPr="00D63B21">
        <w:rPr>
          <w:rFonts w:cs="Times New Roman"/>
        </w:rPr>
        <w:t xml:space="preserve">Patients who achieved histological remission, compared to those with ongoing histological activity </w:t>
      </w:r>
      <w:r w:rsidR="003B5C98">
        <w:rPr>
          <w:rFonts w:cs="Times New Roman"/>
        </w:rPr>
        <w:t xml:space="preserve">had similar </w:t>
      </w:r>
      <w:r w:rsidR="003B5C98" w:rsidRPr="00D63B21">
        <w:rPr>
          <w:rFonts w:cs="Times New Roman"/>
        </w:rPr>
        <w:t>TGN concentrations (172 (62-586) vs 147 (67-457) pmol/8x10</w:t>
      </w:r>
      <w:r w:rsidR="003B5C98" w:rsidRPr="00D63B21">
        <w:rPr>
          <w:rFonts w:cs="Times New Roman"/>
          <w:vertAlign w:val="superscript"/>
        </w:rPr>
        <w:t>8</w:t>
      </w:r>
      <w:r w:rsidR="003B5C98">
        <w:rPr>
          <w:rFonts w:cs="Times New Roman"/>
        </w:rPr>
        <w:t>RBCs; p=0.6.</w:t>
      </w:r>
      <w:bookmarkEnd w:id="207"/>
    </w:p>
    <w:p w:rsidR="00830B3D" w:rsidRPr="00830B3D" w:rsidRDefault="0001503B" w:rsidP="00830B3D">
      <w:r>
        <w:br w:type="page"/>
      </w:r>
    </w:p>
    <w:p w:rsidR="00D177C7" w:rsidRPr="00D63B21" w:rsidRDefault="00D177C7" w:rsidP="001C42CE">
      <w:pPr>
        <w:pStyle w:val="Heading2"/>
      </w:pPr>
      <w:bookmarkStart w:id="208" w:name="_Toc485375329"/>
      <w:r w:rsidRPr="00D63B21">
        <w:lastRenderedPageBreak/>
        <w:t>Discussion</w:t>
      </w:r>
      <w:bookmarkEnd w:id="208"/>
    </w:p>
    <w:p w:rsidR="00C7463A" w:rsidRDefault="00D177C7" w:rsidP="00D177C7">
      <w:pPr>
        <w:rPr>
          <w:rFonts w:cs="Times New Roman"/>
          <w:szCs w:val="24"/>
        </w:rPr>
      </w:pPr>
      <w:r w:rsidRPr="00D63B21">
        <w:rPr>
          <w:rFonts w:cs="Times New Roman"/>
          <w:szCs w:val="24"/>
        </w:rPr>
        <w:t>It is well recognised that AZA has a slow onset of action, with peak response to AZA in IBD quoted to be after 17 weeks of treatment</w:t>
      </w:r>
      <w:r w:rsidR="00881483">
        <w:rPr>
          <w:rFonts w:cs="Times New Roman"/>
          <w:szCs w:val="24"/>
        </w:rPr>
        <w:t xml:space="preserve"> </w:t>
      </w:r>
      <w:r w:rsidRPr="00D63B21">
        <w:rPr>
          <w:rFonts w:cs="Times New Roman"/>
          <w:szCs w:val="24"/>
        </w:rPr>
        <w:fldChar w:fldCharType="begin"/>
      </w:r>
      <w:r w:rsidR="00D87155">
        <w:rPr>
          <w:rFonts w:cs="Times New Roman"/>
          <w:szCs w:val="24"/>
        </w:rPr>
        <w:instrText xml:space="preserve"> ADDIN EN.CITE &lt;EndNote&gt;&lt;Cite&gt;&lt;Author&gt;Chande&lt;/Author&gt;&lt;Year&gt;2013&lt;/Year&gt;&lt;RecNum&gt;279&lt;/RecNum&gt;&lt;DisplayText&gt;(112)&lt;/DisplayText&gt;&lt;record&gt;&lt;rec-number&gt;279&lt;/rec-number&gt;&lt;foreign-keys&gt;&lt;key app="EN" db-id="zvetrawzapvprberawvv9ftg0dx5rs92tes2" timestamp="1476459704"&gt;279&lt;/key&gt;&lt;/foreign-keys&gt;&lt;ref-type name="Journal Article"&gt;17&lt;/ref-type&gt;&lt;contributors&gt;&lt;authors&gt;&lt;author&gt;Chande, N.&lt;/author&gt;&lt;author&gt;Tsoulis, D. J.&lt;/author&gt;&lt;author&gt;MacDonald, J. K.&lt;/author&gt;&lt;/authors&gt;&lt;/contributors&gt;&lt;auth-address&gt;London Health Sciences Centre - Victoria Hospital, London, Canada. nchande2@uwo.ca.&lt;/auth-address&gt;&lt;titles&gt;&lt;title&gt;Azathioprine or 6-mercaptopurine for induction of remission in Crohn&amp;apos;s disease&lt;/title&gt;&lt;secondary-title&gt;Cochrane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reviews&lt;/abbr-1&gt;&lt;/alt-periodical&gt;&lt;pages&gt;Cd000545&lt;/pages&gt;&lt;number&gt;4&lt;/number&gt;&lt;edition&gt;2013/05/02&lt;/edition&gt;&lt;keywords&gt;&lt;keyword&gt;6-Mercaptopurine/adverse effects/*therapeutic use&lt;/keyword&gt;&lt;keyword&gt;Azathioprine/adverse effects/*therapeutic use&lt;/keyword&gt;&lt;keyword&gt;Crohn Disease/*drug therapy&lt;/keyword&gt;&lt;keyword&gt;Humans&lt;/keyword&gt;&lt;keyword&gt;Immunosuppressive Agents/adverse effects/*therapeutic use&lt;/keyword&gt;&lt;keyword&gt;Induction Chemotherapy/methods&lt;/keyword&gt;&lt;keyword&gt;Randomized Controlled Trials as Topic&lt;/keyword&gt;&lt;/keywords&gt;&lt;dates&gt;&lt;year&gt;2013&lt;/year&gt;&lt;/dates&gt;&lt;isbn&gt;1361-6137&lt;/isbn&gt;&lt;accession-num&gt;23633304&lt;/accession-num&gt;&lt;urls&gt;&lt;related-urls&gt;&lt;url&gt;http://onlinelibrary.wiley.com/store/10.1002/14651858.CD000545.pub4/asset/CD000545.pdf?v=1&amp;amp;t=iu9xzsa2&amp;amp;s=93739ac92e11ca0f07d2c53e2b43a17c5e8599af&lt;/url&gt;&lt;/related-urls&gt;&lt;/urls&gt;&lt;electronic-resource-num&gt;10.1002/14651858.CD000545.pub4&lt;/electronic-resource-num&gt;&lt;remote-database-provider&gt;NLM&lt;/remote-database-provider&gt;&lt;language&gt;eng&lt;/language&gt;&lt;/record&gt;&lt;/Cite&gt;&lt;/EndNote&gt;</w:instrText>
      </w:r>
      <w:r w:rsidRPr="00D63B21">
        <w:rPr>
          <w:rFonts w:cs="Times New Roman"/>
          <w:szCs w:val="24"/>
        </w:rPr>
        <w:fldChar w:fldCharType="separate"/>
      </w:r>
      <w:r w:rsidR="00D87155">
        <w:rPr>
          <w:rFonts w:cs="Times New Roman"/>
          <w:noProof/>
          <w:szCs w:val="24"/>
        </w:rPr>
        <w:t>(112)</w:t>
      </w:r>
      <w:r w:rsidRPr="00D63B21">
        <w:rPr>
          <w:rFonts w:cs="Times New Roman"/>
          <w:szCs w:val="24"/>
        </w:rPr>
        <w:fldChar w:fldCharType="end"/>
      </w:r>
      <w:r w:rsidRPr="00D63B21">
        <w:rPr>
          <w:rFonts w:cs="Times New Roman"/>
          <w:szCs w:val="24"/>
        </w:rPr>
        <w:t xml:space="preserve">. Metabolite profiles of patients with AIH during the initiation of treatment has not been previously studied, as the studies to date have reported only single TGN measurements, on patients who are believed to be in a steady state </w:t>
      </w:r>
      <w:r w:rsidRPr="00D63B21">
        <w:rPr>
          <w:rFonts w:cs="Times New Roman"/>
          <w:szCs w:val="24"/>
        </w:rPr>
        <w:fldChar w:fldCharType="begin">
          <w:fldData xml:space="preserve">PEVuZE5vdGU+PENpdGU+PEF1dGhvcj5IZW5lZ2hhbjwvQXV0aG9yPjxZZWFyPjIwMDY8L1llYXI+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==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PEVuZE5vdGU+PENpdGU+PEF1dGhvcj5IZW5lZ2hhbjwvQXV0aG9yPjxZZWFyPjIwMDY8L1llYXI+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==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D63B21">
        <w:rPr>
          <w:rFonts w:cs="Times New Roman"/>
          <w:szCs w:val="24"/>
        </w:rPr>
      </w:r>
      <w:r w:rsidRPr="00D63B21">
        <w:rPr>
          <w:rFonts w:cs="Times New Roman"/>
          <w:szCs w:val="24"/>
        </w:rPr>
        <w:fldChar w:fldCharType="separate"/>
      </w:r>
      <w:r w:rsidR="000C5A25">
        <w:rPr>
          <w:rFonts w:cs="Times New Roman"/>
          <w:noProof/>
          <w:szCs w:val="24"/>
        </w:rPr>
        <w:t>(52, 81)</w:t>
      </w:r>
      <w:r w:rsidRPr="00D63B21">
        <w:rPr>
          <w:rFonts w:cs="Times New Roman"/>
          <w:szCs w:val="24"/>
        </w:rPr>
        <w:fldChar w:fldCharType="end"/>
      </w:r>
      <w:r w:rsidRPr="00D63B21">
        <w:rPr>
          <w:rFonts w:cs="Times New Roman"/>
          <w:szCs w:val="24"/>
        </w:rPr>
        <w:t>. This is the first study to use serial measurements during the initiation of treatment and at dose increase. In this study, we have demonstrated the accumulation of the active metabolite, T</w:t>
      </w:r>
      <w:r w:rsidR="001927AD">
        <w:rPr>
          <w:rFonts w:cs="Times New Roman"/>
          <w:szCs w:val="24"/>
        </w:rPr>
        <w:t>GN, after initiation of therapy. TGN initially accumulates rapidly in the RBCs, and then as the TGN is distributed to the tissues, the concentration decreases, with it taking</w:t>
      </w:r>
      <w:r w:rsidRPr="00D63B21">
        <w:rPr>
          <w:rFonts w:cs="Times New Roman"/>
          <w:szCs w:val="24"/>
        </w:rPr>
        <w:t xml:space="preserve"> eight weeks for steady-state to be archived. </w:t>
      </w:r>
      <w:r w:rsidR="001927AD">
        <w:rPr>
          <w:rFonts w:cs="Times New Roman"/>
          <w:szCs w:val="24"/>
        </w:rPr>
        <w:t xml:space="preserve">The time taken for steady state to be achieved may partially explain the delayed onset of action of azathioprine. </w:t>
      </w:r>
    </w:p>
    <w:p w:rsidR="00D177C7" w:rsidRPr="00D63B21" w:rsidRDefault="00D177C7" w:rsidP="00D177C7">
      <w:pPr>
        <w:rPr>
          <w:rFonts w:cs="Times New Roman"/>
          <w:szCs w:val="24"/>
        </w:rPr>
      </w:pPr>
      <w:r w:rsidRPr="00D63B21">
        <w:rPr>
          <w:rFonts w:cs="Times New Roman"/>
          <w:szCs w:val="24"/>
        </w:rPr>
        <w:t xml:space="preserve"> </w:t>
      </w:r>
    </w:p>
    <w:p w:rsidR="00881483" w:rsidRDefault="00D177C7" w:rsidP="00D177C7">
      <w:pPr>
        <w:rPr>
          <w:rFonts w:cs="Times New Roman"/>
          <w:b/>
          <w:i/>
          <w:color w:val="FF0000"/>
          <w:szCs w:val="24"/>
        </w:rPr>
      </w:pPr>
      <w:r w:rsidRPr="00D63B21">
        <w:rPr>
          <w:rFonts w:cs="Times New Roman"/>
          <w:szCs w:val="24"/>
        </w:rPr>
        <w:t xml:space="preserve">We also have demonstrated that a subsequent increase in dose is associated with an overall increase in </w:t>
      </w:r>
      <w:r w:rsidR="00881483">
        <w:rPr>
          <w:rFonts w:cs="Times New Roman"/>
          <w:szCs w:val="24"/>
        </w:rPr>
        <w:t xml:space="preserve">the active TGN </w:t>
      </w:r>
      <w:r w:rsidRPr="00D63B21">
        <w:rPr>
          <w:rFonts w:cs="Times New Roman"/>
          <w:szCs w:val="24"/>
        </w:rPr>
        <w:t xml:space="preserve">metabolites. However, we found that this occurred in an unpredictable manner in the individual patients, with no correlation found between the increases in dose with the corresponding increase in TGN. </w:t>
      </w:r>
      <w:r w:rsidR="00881483">
        <w:rPr>
          <w:rFonts w:cs="Times New Roman"/>
          <w:szCs w:val="24"/>
        </w:rPr>
        <w:t xml:space="preserve">This is due to the non-linear kinetics of TPMT, with the enzyme working faster when there is more of the substrate available, hence leading to increased MeMPN production. This results in less of the drug available for formation of TGN metabolites. </w:t>
      </w:r>
    </w:p>
    <w:p w:rsidR="00881483" w:rsidRDefault="00D177C7" w:rsidP="00D177C7">
      <w:pPr>
        <w:rPr>
          <w:rFonts w:cs="Times New Roman"/>
          <w:szCs w:val="24"/>
        </w:rPr>
      </w:pPr>
      <w:r w:rsidRPr="00D63B21">
        <w:rPr>
          <w:rFonts w:cs="Times New Roman"/>
          <w:szCs w:val="24"/>
        </w:rPr>
        <w:t xml:space="preserve">In AIH, the dose is increased from 1mg/kg to 2mg/kg after 2 years, with the purpose of maintaining a steroid-free remission. There are a number of patients who may relapse while the </w:t>
      </w:r>
      <w:r w:rsidRPr="00D63B21">
        <w:rPr>
          <w:rFonts w:cs="Times New Roman"/>
          <w:szCs w:val="24"/>
        </w:rPr>
        <w:lastRenderedPageBreak/>
        <w:t xml:space="preserve">prednisolone dose is being reduced and may thus be labelled as having “steroid </w:t>
      </w:r>
      <w:r w:rsidR="008B379F">
        <w:rPr>
          <w:rFonts w:cs="Times New Roman"/>
          <w:szCs w:val="24"/>
        </w:rPr>
        <w:t>dependent</w:t>
      </w:r>
      <w:r w:rsidRPr="00D63B21">
        <w:rPr>
          <w:rFonts w:cs="Times New Roman"/>
          <w:szCs w:val="24"/>
        </w:rPr>
        <w:t xml:space="preserve"> disease”. Our study findings are pertinent to this in two regards- firstly, we have shown that it takes eight weeks to reach steady-state, and one reason for relapse may be too quick a taper of prednisolone. We would advise that the prednisolone dose be gradually tapered down and it should not be stopped completely until at least eight weeks on the increased AZA dose has elapsed, to allow for adequate accumulation of TGN on the increased dose. </w:t>
      </w:r>
    </w:p>
    <w:p w:rsidR="001C42CE" w:rsidRDefault="00D177C7" w:rsidP="00D177C7">
      <w:pPr>
        <w:rPr>
          <w:rFonts w:cs="Times New Roman"/>
          <w:szCs w:val="24"/>
        </w:rPr>
      </w:pPr>
      <w:r w:rsidRPr="00D63B21">
        <w:rPr>
          <w:rFonts w:cs="Times New Roman"/>
          <w:szCs w:val="24"/>
        </w:rPr>
        <w:t>Secondly, we have found that a dose increase is not associated with a predictable increase in TGN concentration and hence it is possible that the reason for the relapse is due to inadequate increase in TGN concentrations, despite the dose increase. The median TGN concentration in our study, on 2mg/kg was 238pmol/8x10</w:t>
      </w:r>
      <w:r w:rsidRPr="00D63B21">
        <w:rPr>
          <w:rFonts w:cs="Times New Roman"/>
          <w:szCs w:val="24"/>
          <w:vertAlign w:val="superscript"/>
        </w:rPr>
        <w:t>8</w:t>
      </w:r>
      <w:r w:rsidRPr="00D63B21">
        <w:rPr>
          <w:rFonts w:cs="Times New Roman"/>
          <w:szCs w:val="24"/>
        </w:rPr>
        <w:t>RBCs. Previously we found that TGN concentrations of above 220 pmol/8x10</w:t>
      </w:r>
      <w:r w:rsidRPr="00D63B21">
        <w:rPr>
          <w:rFonts w:cs="Times New Roman"/>
          <w:szCs w:val="24"/>
          <w:vertAlign w:val="superscript"/>
        </w:rPr>
        <w:t>8</w:t>
      </w:r>
      <w:r w:rsidRPr="00D63B21">
        <w:rPr>
          <w:rFonts w:cs="Times New Roman"/>
          <w:szCs w:val="24"/>
        </w:rPr>
        <w:t>RBCs were associated with the maintenance of remission</w:t>
      </w:r>
      <w:r w:rsidR="00881483">
        <w:rPr>
          <w:rFonts w:cs="Times New Roman"/>
          <w:szCs w:val="24"/>
        </w:rPr>
        <w:t xml:space="preserve"> </w:t>
      </w:r>
      <w:r w:rsidR="00881483">
        <w:rPr>
          <w:rFonts w:cs="Times New Roman"/>
          <w:szCs w:val="24"/>
        </w:rPr>
        <w:fldChar w:fldCharType="begin"/>
      </w:r>
      <w:r w:rsidR="00D87155">
        <w:rPr>
          <w:rFonts w:cs="Times New Roman"/>
          <w:szCs w:val="24"/>
        </w:rPr>
        <w:instrText xml:space="preserve"> ADDIN EN.CITE &lt;EndNote&gt;&lt;Cite&gt;&lt;Author&gt;Dhaliwal&lt;/Author&gt;&lt;Year&gt;2012&lt;/Year&gt;&lt;RecNum&gt;223&lt;/RecNum&gt;&lt;DisplayText&gt;(113)&lt;/DisplayText&gt;&lt;record&gt;&lt;rec-number&gt;223&lt;/rec-number&gt;&lt;foreign-keys&gt;&lt;key app="EN" db-id="zvetrawzapvprberawvv9ftg0dx5rs92tes2" timestamp="1357658804"&gt;223&lt;/key&gt;&lt;/foreign-keys&gt;&lt;ref-type name="Journal Article"&gt;17&lt;/ref-type&gt;&lt;contributors&gt;&lt;authors&gt;&lt;author&gt;Dhaliwal, H. K.&lt;/author&gt;&lt;author&gt;Anderson, R.&lt;/author&gt;&lt;author&gt;Thornhill, E. L.&lt;/author&gt;&lt;author&gt;Schneider, S.&lt;/author&gt;&lt;author&gt;McFarlane, E.&lt;/author&gt;&lt;author&gt;Gleeson, D.&lt;/author&gt;&lt;author&gt;Lennard, L.&lt;/author&gt;&lt;/authors&gt;&lt;/contributors&gt;&lt;auth-address&gt;Clinical Pharmacology Unit, Department of Human Metabolism, University of Sheffield, Sheffield, United Kingdom.&lt;/auth-address&gt;&lt;titles&gt;&lt;title&gt;Clinical significance of azathioprine metabolites for the maintenance of remission in autoimmune hepatitis&lt;/title&gt;&lt;secondary-title&gt;Hepatology&lt;/secondary-title&gt;&lt;alt-title&gt;Hepatology (Baltimore, Md.)&lt;/alt-title&gt;&lt;/titles&gt;&lt;periodical&gt;&lt;full-title&gt;Hepatology&lt;/full-title&gt;&lt;/periodical&gt;&lt;pages&gt;1401-8&lt;/pages&gt;&lt;volume&gt;56&lt;/volume&gt;&lt;number&gt;4&lt;/number&gt;&lt;edition&gt;2012/04/11&lt;/edition&gt;&lt;dates&gt;&lt;year&gt;2012&lt;/year&gt;&lt;pub-dates&gt;&lt;date&gt;Oct&lt;/date&gt;&lt;/pub-dates&gt;&lt;/dates&gt;&lt;isbn&gt;1527-3350 (Electronic)&amp;#xD;0270-9139 (Linking)&lt;/isbn&gt;&lt;accession-num&gt;22488741&lt;/accession-num&gt;&lt;urls&gt;&lt;/urls&gt;&lt;electronic-resource-num&gt;10.1002/hep.25760&lt;/electronic-resource-num&gt;&lt;remote-database-provider&gt;NLM&lt;/remote-database-provider&gt;&lt;language&gt;eng&lt;/language&gt;&lt;/record&gt;&lt;/Cite&gt;&lt;/EndNote&gt;</w:instrText>
      </w:r>
      <w:r w:rsidR="00881483">
        <w:rPr>
          <w:rFonts w:cs="Times New Roman"/>
          <w:szCs w:val="24"/>
        </w:rPr>
        <w:fldChar w:fldCharType="separate"/>
      </w:r>
      <w:r w:rsidR="00D87155">
        <w:rPr>
          <w:rFonts w:cs="Times New Roman"/>
          <w:noProof/>
          <w:szCs w:val="24"/>
        </w:rPr>
        <w:t>(113)</w:t>
      </w:r>
      <w:r w:rsidR="00881483">
        <w:rPr>
          <w:rFonts w:cs="Times New Roman"/>
          <w:szCs w:val="24"/>
        </w:rPr>
        <w:fldChar w:fldCharType="end"/>
      </w:r>
      <w:r w:rsidRPr="00D63B21">
        <w:rPr>
          <w:rFonts w:cs="Times New Roman"/>
          <w:szCs w:val="24"/>
        </w:rPr>
        <w:t>. We suggest that TGN metabolite measurements would be useful in patients who relapse while being</w:t>
      </w:r>
      <w:r w:rsidR="001C42CE">
        <w:rPr>
          <w:rFonts w:cs="Times New Roman"/>
          <w:szCs w:val="24"/>
        </w:rPr>
        <w:t xml:space="preserve"> tapered off the prednisolone. </w:t>
      </w:r>
    </w:p>
    <w:p w:rsidR="00C7463A" w:rsidRPr="00881483" w:rsidRDefault="00C7463A" w:rsidP="00D177C7">
      <w:pPr>
        <w:rPr>
          <w:rFonts w:cs="Times New Roman"/>
          <w:b/>
          <w:i/>
          <w:color w:val="FF0000"/>
          <w:szCs w:val="24"/>
        </w:rPr>
      </w:pPr>
    </w:p>
    <w:p w:rsidR="00D177C7" w:rsidRDefault="00D177C7" w:rsidP="00D177C7">
      <w:pPr>
        <w:rPr>
          <w:rFonts w:cs="Times New Roman"/>
          <w:szCs w:val="24"/>
        </w:rPr>
      </w:pPr>
      <w:r w:rsidRPr="00D63B21">
        <w:rPr>
          <w:rFonts w:cs="Times New Roman"/>
          <w:szCs w:val="24"/>
        </w:rPr>
        <w:t xml:space="preserve">We found no difference in TGN concentrations between those who achieved histological remission and those with ongoing histological activity. This finding is perhaps not unexpected as in AIH, as is the case in IBD, AZA has not been shown to be better than placebo at inducing remission </w:t>
      </w:r>
      <w:r w:rsidRPr="00D63B21">
        <w:rPr>
          <w:rFonts w:cs="Times New Roman"/>
          <w:szCs w:val="24"/>
        </w:rPr>
        <w:fldChar w:fldCharType="begin">
          <w:fldData xml:space="preserve">PEVuZE5vdGU+PENpdGU+PEF1dGhvcj5DaGFuZGU8L0F1dGhvcj48WWVhcj4yMDEzPC9ZZWFyPjxS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PEVuZE5vdGU+PENpdGU+PEF1dGhvcj5DaGFuZGU8L0F1dGhvcj48WWVhcj4yMDEzPC9ZZWFyPjxS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D63B21">
        <w:rPr>
          <w:rFonts w:cs="Times New Roman"/>
          <w:szCs w:val="24"/>
        </w:rPr>
      </w:r>
      <w:r w:rsidRPr="00D63B21">
        <w:rPr>
          <w:rFonts w:cs="Times New Roman"/>
          <w:szCs w:val="24"/>
        </w:rPr>
        <w:fldChar w:fldCharType="separate"/>
      </w:r>
      <w:r w:rsidR="00D87155">
        <w:rPr>
          <w:rFonts w:cs="Times New Roman"/>
          <w:noProof/>
          <w:szCs w:val="24"/>
        </w:rPr>
        <w:t>(6, 112)</w:t>
      </w:r>
      <w:r w:rsidRPr="00D63B21">
        <w:rPr>
          <w:rFonts w:cs="Times New Roman"/>
          <w:szCs w:val="24"/>
        </w:rPr>
        <w:fldChar w:fldCharType="end"/>
      </w:r>
      <w:r w:rsidRPr="00D63B21">
        <w:rPr>
          <w:rFonts w:cs="Times New Roman"/>
          <w:szCs w:val="24"/>
        </w:rPr>
        <w:t xml:space="preserve">, although the addition of AZA has a “steroid sparing” effect, as it allows for a lower dose of prednisolone to be used. Treatment related factors that may influence histological remission is currently unknown as we previously have not found any significant treatment related factors, such as starting dose prednisolone, cumulative dose prednisolone, starting or </w:t>
      </w:r>
      <w:r w:rsidRPr="00D63B21">
        <w:rPr>
          <w:rFonts w:cs="Times New Roman"/>
          <w:szCs w:val="24"/>
        </w:rPr>
        <w:lastRenderedPageBreak/>
        <w:t>cumulative dose AZA, predicted histological remission</w:t>
      </w:r>
      <w:r w:rsidR="00C96F61">
        <w:rPr>
          <w:rFonts w:cs="Times New Roman"/>
          <w:szCs w:val="24"/>
        </w:rPr>
        <w:t xml:space="preserve"> </w:t>
      </w:r>
      <w:r w:rsidR="00C96F61">
        <w:rPr>
          <w:rFonts w:cs="Times New Roman"/>
          <w:szCs w:val="24"/>
        </w:rPr>
        <w:fldChar w:fldCharType="begin">
          <w:fldData xml:space="preserve">PEVuZE5vdGU+PENpdGU+PEF1dGhvcj5EaGFsaXdhbDwvQXV0aG9yPjxZZWFyPjIwMTU8L1llYXI+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==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PEVuZE5vdGU+PENpdGU+PEF1dGhvcj5EaGFsaXdhbDwvQXV0aG9yPjxZZWFyPjIwMTU8L1llYXI+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==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00C96F61">
        <w:rPr>
          <w:rFonts w:cs="Times New Roman"/>
          <w:szCs w:val="24"/>
        </w:rPr>
      </w:r>
      <w:r w:rsidR="00C96F61">
        <w:rPr>
          <w:rFonts w:cs="Times New Roman"/>
          <w:szCs w:val="24"/>
        </w:rPr>
        <w:fldChar w:fldCharType="separate"/>
      </w:r>
      <w:r w:rsidR="00D87155">
        <w:rPr>
          <w:rFonts w:cs="Times New Roman"/>
          <w:noProof/>
          <w:szCs w:val="24"/>
        </w:rPr>
        <w:t>(114)</w:t>
      </w:r>
      <w:r w:rsidR="00C96F61">
        <w:rPr>
          <w:rFonts w:cs="Times New Roman"/>
          <w:szCs w:val="24"/>
        </w:rPr>
        <w:fldChar w:fldCharType="end"/>
      </w:r>
      <w:r w:rsidRPr="00D63B21">
        <w:rPr>
          <w:rFonts w:cs="Times New Roman"/>
          <w:szCs w:val="24"/>
        </w:rPr>
        <w:t xml:space="preserve">, and here we found that AZA metabolites additionally did not predict histological remission. </w:t>
      </w:r>
    </w:p>
    <w:p w:rsidR="00C7463A" w:rsidRPr="00D63B21" w:rsidRDefault="00C7463A" w:rsidP="00D177C7">
      <w:pPr>
        <w:rPr>
          <w:rFonts w:cs="Times New Roman"/>
          <w:szCs w:val="24"/>
        </w:rPr>
      </w:pPr>
    </w:p>
    <w:p w:rsidR="00A35C65" w:rsidRPr="0001503B" w:rsidRDefault="00D177C7" w:rsidP="0001503B">
      <w:pPr>
        <w:rPr>
          <w:rFonts w:cs="Times New Roman"/>
          <w:szCs w:val="24"/>
        </w:rPr>
      </w:pPr>
      <w:r w:rsidRPr="00D63B21">
        <w:rPr>
          <w:rFonts w:cs="Times New Roman"/>
          <w:szCs w:val="24"/>
        </w:rPr>
        <w:t xml:space="preserve">In summary, this study has firstly shown that TGN, the active AZA metabolite, accumulates gradually and takes eight weeks to achieve steady state. Secondly, dose increase is associated with increase in TGN, but not in a predictable manner. And finally, TGN concentrations were no different in those who achieved histological remission compared </w:t>
      </w:r>
      <w:r w:rsidR="0001503B">
        <w:rPr>
          <w:rFonts w:cs="Times New Roman"/>
          <w:szCs w:val="24"/>
        </w:rPr>
        <w:t>to those with ongoing activity.</w:t>
      </w:r>
      <w:r w:rsidR="00C7463A">
        <w:rPr>
          <w:rFonts w:cs="Times New Roman"/>
          <w:szCs w:val="24"/>
        </w:rPr>
        <w:br w:type="page"/>
      </w:r>
    </w:p>
    <w:p w:rsidR="0034391F" w:rsidRPr="00A36F15" w:rsidRDefault="0034391F" w:rsidP="00ED6FA8">
      <w:pPr>
        <w:pStyle w:val="Heading1"/>
        <w:spacing w:line="480" w:lineRule="auto"/>
      </w:pPr>
      <w:bookmarkStart w:id="209" w:name="_Toc464408670"/>
      <w:bookmarkStart w:id="210" w:name="_Toc485375330"/>
      <w:r w:rsidRPr="00A36F15">
        <w:lastRenderedPageBreak/>
        <w:t>Clinical Significance of Azathioprine Metabolites for the Maintenance of Remission in Autoimmune Hepatitis</w:t>
      </w:r>
      <w:bookmarkEnd w:id="209"/>
      <w:bookmarkEnd w:id="210"/>
    </w:p>
    <w:p w:rsidR="0034391F" w:rsidRPr="00A36F15" w:rsidRDefault="0034391F" w:rsidP="00ED6FA8">
      <w:pPr>
        <w:pStyle w:val="Heading2"/>
      </w:pPr>
      <w:bookmarkStart w:id="211" w:name="_Toc485375331"/>
      <w:r w:rsidRPr="00A36F15">
        <w:t>Introduction</w:t>
      </w:r>
      <w:bookmarkEnd w:id="211"/>
    </w:p>
    <w:p w:rsidR="0034391F" w:rsidRPr="00A36F15" w:rsidRDefault="0034391F" w:rsidP="00ED6FA8">
      <w:pPr>
        <w:rPr>
          <w:rFonts w:cs="Times New Roman"/>
          <w:szCs w:val="24"/>
        </w:rPr>
      </w:pPr>
      <w:r w:rsidRPr="00A36F15">
        <w:rPr>
          <w:rFonts w:cs="Times New Roman"/>
          <w:szCs w:val="24"/>
        </w:rPr>
        <w:t xml:space="preserve">Autoimmune hepatitis (AIH) is a chronic inflammatory liver disease, </w:t>
      </w:r>
      <w:r w:rsidRPr="004739A5">
        <w:rPr>
          <w:rFonts w:cs="Times New Roman"/>
          <w:szCs w:val="24"/>
        </w:rPr>
        <w:t>characterised</w:t>
      </w:r>
      <w:r w:rsidRPr="00A36F15">
        <w:rPr>
          <w:rFonts w:cs="Times New Roman"/>
          <w:szCs w:val="24"/>
        </w:rPr>
        <w:t xml:space="preserve"> by a relapsing and remitting course and a high mortality if left untreated</w:t>
      </w:r>
      <w:r w:rsidR="008D6DE5">
        <w:rPr>
          <w:rFonts w:cs="Times New Roman"/>
          <w:szCs w:val="24"/>
        </w:rPr>
        <w:t>. Azathioprine</w:t>
      </w:r>
      <w:r w:rsidRPr="00A36F15">
        <w:rPr>
          <w:rFonts w:cs="Times New Roman"/>
          <w:szCs w:val="24"/>
        </w:rPr>
        <w:t xml:space="preserve">, a potent immunosuppressant is commonly used as a ‘steroid sparing’ agent for the induction and maintenance of remission in autoimmune hepatitis. Approximately 20% of patients with AIH experience AZA-related side-effects necessitating drug withdrawal </w:t>
      </w:r>
      <w:r w:rsidRPr="00A36F15">
        <w:rPr>
          <w:rFonts w:cs="Times New Roman"/>
          <w:szCs w:val="24"/>
        </w:rPr>
        <w:fldChar w:fldCharType="begin"/>
      </w:r>
      <w:r w:rsidR="00322E47">
        <w:rPr>
          <w:rFonts w:cs="Times New Roman"/>
          <w:szCs w:val="24"/>
        </w:rPr>
        <w:instrText xml:space="preserve"> ADDIN EN.CITE &lt;EndNote&gt;&lt;Cite&gt;&lt;Author&gt;Kanzler&lt;/Author&gt;&lt;Year&gt;2001&lt;/Year&gt;&lt;RecNum&gt;119&lt;/RecNum&gt;&lt;DisplayText&gt;(61)&lt;/DisplayText&gt;&lt;record&gt;&lt;rec-number&gt;119&lt;/rec-number&gt;&lt;foreign-keys&gt;&lt;key app="EN" db-id="zvetrawzapvprberawvv9ftg0dx5rs92tes2" timestamp="0"&gt;119&lt;/key&gt;&lt;/foreign-keys&gt;&lt;ref-type name="Journal Article"&gt;17&lt;/ref-type&gt;&lt;contributors&gt;&lt;authors&gt;&lt;author&gt;Kanzler, S.&lt;/author&gt;&lt;author&gt;Gerken, G.&lt;/author&gt;&lt;author&gt;Lohr, H.&lt;/author&gt;&lt;author&gt;Galle, P. R.&lt;/author&gt;&lt;author&gt;Meyer zum Buschenfelde, K. H.&lt;/author&gt;&lt;author&gt;Lohse, A. W.&lt;/author&gt;&lt;/authors&gt;&lt;/contributors&gt;&lt;titles&gt;&lt;title&gt;Duration of immunosuppressive therapy in autoimmune hepatitis&lt;/title&gt;&lt;secondary-title&gt;J Hepatol&lt;/secondary-title&gt;&lt;/titles&gt;&lt;periodical&gt;&lt;full-title&gt;J Hepatol&lt;/full-title&gt;&lt;abbr-1&gt;Journal of hepatology&lt;/abbr-1&gt;&lt;/periodical&gt;&lt;pages&gt;354-5&lt;/pages&gt;&lt;volume&gt;34&lt;/volume&gt;&lt;number&gt;2&lt;/number&gt;&lt;keywords&gt;&lt;keyword&gt;Adolescent&lt;/keyword&gt;&lt;keyword&gt;Adult&lt;/keyword&gt;&lt;keyword&gt;Aged&lt;/keyword&gt;&lt;keyword&gt;Child&lt;/keyword&gt;&lt;keyword&gt;Female&lt;/keyword&gt;&lt;keyword&gt;Hepatitis, Autoimmune/ drug therapy&lt;/keyword&gt;&lt;keyword&gt;Humans&lt;/keyword&gt;&lt;keyword&gt;Immunosuppressive Agents/administration &amp;amp; dosage/ therapeutic use&lt;/keyword&gt;&lt;keyword&gt;Male&lt;/keyword&gt;&lt;keyword&gt;Middle Aged&lt;/keyword&gt;&lt;keyword&gt;Recurrence&lt;/keyword&gt;&lt;keyword&gt;Remission Induction&lt;/keyword&gt;&lt;keyword&gt;Time Factors&lt;/keyword&gt;&lt;/keywords&gt;&lt;dates&gt;&lt;year&gt;2001&lt;/year&gt;&lt;pub-dates&gt;&lt;date&gt;Feb&lt;/date&gt;&lt;/pub-dates&gt;&lt;/dates&gt;&lt;isbn&gt;0168-8278 (Print)&amp;#xD;0168-8278 (Linking)&lt;/isbn&gt;&lt;accession-num&gt;11281572&lt;/accession-num&gt;&lt;urls&gt;&lt;/urls&gt;&lt;/record&gt;&lt;/Cite&gt;&lt;/EndNote&gt;</w:instrText>
      </w:r>
      <w:r w:rsidRPr="00A36F15">
        <w:rPr>
          <w:rFonts w:cs="Times New Roman"/>
          <w:szCs w:val="24"/>
        </w:rPr>
        <w:fldChar w:fldCharType="separate"/>
      </w:r>
      <w:r w:rsidR="00322E47">
        <w:rPr>
          <w:rFonts w:cs="Times New Roman"/>
          <w:noProof/>
          <w:szCs w:val="24"/>
        </w:rPr>
        <w:t>(61)</w:t>
      </w:r>
      <w:r w:rsidRPr="00A36F15">
        <w:rPr>
          <w:rFonts w:cs="Times New Roman"/>
          <w:szCs w:val="24"/>
        </w:rPr>
        <w:fldChar w:fldCharType="end"/>
      </w:r>
      <w:r w:rsidRPr="00A36F15">
        <w:rPr>
          <w:rFonts w:cs="Times New Roman"/>
          <w:szCs w:val="24"/>
        </w:rPr>
        <w:t xml:space="preserve"> and a further 18% of patients are unable to maintain remission with azathioprine alone </w:t>
      </w:r>
      <w:r w:rsidRPr="00A36F15">
        <w:rPr>
          <w:rFonts w:cs="Times New Roman"/>
          <w:szCs w:val="24"/>
        </w:rPr>
        <w:fldChar w:fldCharType="begin"/>
      </w:r>
      <w:r w:rsidR="007B0E17">
        <w:rPr>
          <w:rFonts w:cs="Times New Roman"/>
          <w:szCs w:val="24"/>
        </w:rPr>
        <w:instrText xml:space="preserve"> ADDIN EN.CITE &lt;EndNote&gt;&lt;Cite&gt;&lt;Author&gt;Johnson&lt;/Author&gt;&lt;Year&gt;1995&lt;/Year&gt;&lt;RecNum&gt;117&lt;/RecNum&gt;&lt;DisplayText&gt;(49)&lt;/DisplayText&gt;&lt;record&gt;&lt;rec-number&gt;117&lt;/rec-number&gt;&lt;foreign-keys&gt;&lt;key app="EN" db-id="zvetrawzapvprberawvv9ftg0dx5rs92tes2" timestamp="0"&gt;117&lt;/key&gt;&lt;/foreign-keys&gt;&lt;ref-type name="Journal Article"&gt;17&lt;/ref-type&gt;&lt;contributors&gt;&lt;authors&gt;&lt;author&gt;Johnson, P. J.&lt;/author&gt;&lt;author&gt;McFarlane, I. G.&lt;/author&gt;&lt;author&gt;Williams, R.&lt;/author&gt;&lt;/authors&gt;&lt;/contributors&gt;&lt;auth-address&gt;Institute of Liver Studies, King&amp;apos;s College Hospital, London, United Kingdom.&lt;/auth-address&gt;&lt;titles&gt;&lt;title&gt;Azathioprine for long-term maintenance of remission in autoimmune hepatitis&lt;/title&gt;&lt;secondary-title&gt;N Engl J Med&lt;/secondary-title&gt;&lt;/titles&gt;&lt;pages&gt;958-63&lt;/pages&gt;&lt;volume&gt;333&lt;/volume&gt;&lt;number&gt;15&lt;/number&gt;&lt;keywords&gt;&lt;keyword&gt;Adolescent&lt;/keyword&gt;&lt;keyword&gt;Adult&lt;/keyword&gt;&lt;keyword&gt;Aged&lt;/keyword&gt;&lt;keyword&gt;Arthralgia/chemically induced&lt;/keyword&gt;&lt;keyword&gt;Autoimmune Diseases/ drug therapy/immunology&lt;/keyword&gt;&lt;keyword&gt;Azathioprine/administration &amp;amp; dosage/ therapeutic use&lt;/keyword&gt;&lt;keyword&gt;Disease-Free Survival&lt;/keyword&gt;&lt;keyword&gt;Female&lt;/keyword&gt;&lt;keyword&gt;Follow-Up Studies&lt;/keyword&gt;&lt;keyword&gt;Hepatitis/ drug therapy/immunology&lt;/keyword&gt;&lt;keyword&gt;Humans&lt;/keyword&gt;&lt;keyword&gt;Leukocyte Count/drug effects&lt;/keyword&gt;&lt;keyword&gt;Male&lt;/keyword&gt;&lt;keyword&gt;Middle Aged&lt;/keyword&gt;&lt;keyword&gt;Platelet Count/drug effects&lt;/keyword&gt;&lt;keyword&gt;Prednisolone/adverse effects/therapeutic use&lt;/keyword&gt;&lt;keyword&gt;Recurrence&lt;/keyword&gt;&lt;keyword&gt;Substance Withdrawal Syndrome&lt;/keyword&gt;&lt;keyword&gt;Treatment Outcome&lt;/keyword&gt;&lt;/keywords&gt;&lt;dates&gt;&lt;year&gt;1995&lt;/year&gt;&lt;pub-dates&gt;&lt;date&gt;Oct 12&lt;/date&gt;&lt;/pub-dates&gt;&lt;/dates&gt;&lt;isbn&gt;0028-4793 (Print)&amp;#xD;0028-4793 (Linking)&lt;/isbn&gt;&lt;accession-num&gt;7666914&lt;/accession-num&gt;&lt;urls&gt;&lt;/urls&gt;&lt;/record&gt;&lt;/Cite&gt;&lt;/EndNote&gt;</w:instrText>
      </w:r>
      <w:r w:rsidRPr="00A36F15">
        <w:rPr>
          <w:rFonts w:cs="Times New Roman"/>
          <w:szCs w:val="24"/>
        </w:rPr>
        <w:fldChar w:fldCharType="separate"/>
      </w:r>
      <w:r w:rsidR="007B0E17">
        <w:rPr>
          <w:rFonts w:cs="Times New Roman"/>
          <w:noProof/>
          <w:szCs w:val="24"/>
        </w:rPr>
        <w:t>(49)</w:t>
      </w:r>
      <w:r w:rsidRPr="00A36F15">
        <w:rPr>
          <w:rFonts w:cs="Times New Roman"/>
          <w:szCs w:val="24"/>
        </w:rPr>
        <w:fldChar w:fldCharType="end"/>
      </w:r>
      <w:r w:rsidRPr="00A36F15">
        <w:rPr>
          <w:rFonts w:cs="Times New Roman"/>
          <w:szCs w:val="24"/>
        </w:rPr>
        <w:t xml:space="preserve">. </w:t>
      </w:r>
    </w:p>
    <w:p w:rsidR="0034391F" w:rsidRPr="00A36F15" w:rsidRDefault="0034391F" w:rsidP="00ED6FA8">
      <w:pPr>
        <w:rPr>
          <w:rFonts w:cs="Times New Roman"/>
          <w:szCs w:val="24"/>
        </w:rPr>
      </w:pPr>
    </w:p>
    <w:p w:rsidR="0034391F" w:rsidRDefault="0034391F" w:rsidP="00ED6FA8">
      <w:pPr>
        <w:rPr>
          <w:rFonts w:cs="Times New Roman"/>
          <w:szCs w:val="24"/>
        </w:rPr>
      </w:pPr>
      <w:r w:rsidRPr="00A36F15">
        <w:rPr>
          <w:rFonts w:cs="Times New Roman"/>
          <w:szCs w:val="24"/>
        </w:rPr>
        <w:t>Azathioprine is a pro-drug that undergoes extensive intracellular activation by a multi-enzymatic process in order to form the active metabolites, 6-thioguanine nucleotides (TGNs) (Figure 1</w:t>
      </w:r>
      <w:r w:rsidR="00D34F3A">
        <w:rPr>
          <w:rFonts w:cs="Times New Roman"/>
          <w:szCs w:val="24"/>
        </w:rPr>
        <w:t>.2</w:t>
      </w:r>
      <w:r w:rsidRPr="00A36F15">
        <w:rPr>
          <w:rFonts w:cs="Times New Roman"/>
          <w:szCs w:val="24"/>
        </w:rPr>
        <w:t xml:space="preserve">). The ability to form TGN active metabolites after a dose of AZA is partially determined by variations in </w:t>
      </w:r>
      <w:r w:rsidRPr="004739A5">
        <w:rPr>
          <w:rFonts w:cs="Times New Roman"/>
          <w:szCs w:val="24"/>
        </w:rPr>
        <w:t>thiopurine</w:t>
      </w:r>
      <w:r w:rsidRPr="00A36F15">
        <w:rPr>
          <w:rFonts w:cs="Times New Roman"/>
          <w:szCs w:val="24"/>
        </w:rPr>
        <w:t xml:space="preserve"> methyltransferase (TPMT) activity</w:t>
      </w:r>
      <w:r w:rsidR="00BE0B6F">
        <w:rPr>
          <w:rFonts w:cs="Times New Roman"/>
          <w:szCs w:val="24"/>
        </w:rPr>
        <w:t xml:space="preserve"> (detailed in Section 1.4.2.1).</w:t>
      </w:r>
      <w:r w:rsidRPr="00A36F15">
        <w:rPr>
          <w:rFonts w:cs="Times New Roman"/>
          <w:szCs w:val="24"/>
        </w:rPr>
        <w:t xml:space="preserve"> </w:t>
      </w:r>
    </w:p>
    <w:p w:rsidR="00BE0B6F" w:rsidRPr="00A36F15" w:rsidRDefault="00BE0B6F" w:rsidP="00ED6FA8">
      <w:pPr>
        <w:rPr>
          <w:rFonts w:cs="Times New Roman"/>
          <w:szCs w:val="24"/>
        </w:rPr>
      </w:pPr>
    </w:p>
    <w:p w:rsidR="0034391F" w:rsidRDefault="0034391F" w:rsidP="00ED6FA8">
      <w:pPr>
        <w:rPr>
          <w:rFonts w:cs="Times New Roman"/>
          <w:szCs w:val="24"/>
        </w:rPr>
      </w:pPr>
      <w:r w:rsidRPr="00A36F15">
        <w:rPr>
          <w:rFonts w:cs="Times New Roman"/>
          <w:szCs w:val="24"/>
        </w:rPr>
        <w:t xml:space="preserve">Studies investigating the clinical use of measuring TPMT activity and intracellular thiopurine metabolites in childhood acute lymphoblastic </w:t>
      </w:r>
      <w:r w:rsidRPr="004739A5">
        <w:rPr>
          <w:rFonts w:cs="Times New Roman"/>
          <w:szCs w:val="24"/>
        </w:rPr>
        <w:t>leukaemia</w:t>
      </w:r>
      <w:r w:rsidRPr="00A36F15">
        <w:rPr>
          <w:rFonts w:cs="Times New Roman"/>
          <w:szCs w:val="24"/>
        </w:rPr>
        <w:t xml:space="preserve"> found an inverse relationship between red blood cell (RBC) TGN concentrations and TPMT activity and those who accumulated higher TGN concentrations had a significantly improved leukaemia free survival, but a higher incidence of neutropenia </w:t>
      </w:r>
      <w:r w:rsidRPr="00A36F15">
        <w:rPr>
          <w:rFonts w:cs="Times New Roman"/>
          <w:szCs w:val="24"/>
        </w:rPr>
        <w:fldChar w:fldCharType="begin">
          <w:fldData xml:space="preserve">PEVuZE5vdGU+PENpdGU+PEF1dGhvcj5MZW5uYXJkPC9BdXRob3I+PFllYXI+MTk5MDwvWWVhcj48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PEVuZE5vdGU+PENpdGU+PEF1dGhvcj5MZW5uYXJkPC9BdXRob3I+PFllYXI+MTk5MDwvWWVhcj48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A36F15">
        <w:rPr>
          <w:rFonts w:cs="Times New Roman"/>
          <w:szCs w:val="24"/>
        </w:rPr>
      </w:r>
      <w:r w:rsidRPr="00A36F15">
        <w:rPr>
          <w:rFonts w:cs="Times New Roman"/>
          <w:szCs w:val="24"/>
        </w:rPr>
        <w:fldChar w:fldCharType="separate"/>
      </w:r>
      <w:r w:rsidR="00D87155">
        <w:rPr>
          <w:rFonts w:cs="Times New Roman"/>
          <w:noProof/>
          <w:szCs w:val="24"/>
        </w:rPr>
        <w:t>(77, 115)</w:t>
      </w:r>
      <w:r w:rsidRPr="00A36F15">
        <w:rPr>
          <w:rFonts w:cs="Times New Roman"/>
          <w:szCs w:val="24"/>
        </w:rPr>
        <w:fldChar w:fldCharType="end"/>
      </w:r>
      <w:r w:rsidRPr="00A36F15">
        <w:rPr>
          <w:rFonts w:cs="Times New Roman"/>
          <w:szCs w:val="24"/>
        </w:rPr>
        <w:t xml:space="preserve">. Parallel studies in </w:t>
      </w:r>
      <w:r w:rsidR="008D6DE5">
        <w:rPr>
          <w:rFonts w:cs="Times New Roman"/>
          <w:szCs w:val="24"/>
        </w:rPr>
        <w:t xml:space="preserve">IBD </w:t>
      </w:r>
      <w:r w:rsidRPr="00A36F15">
        <w:rPr>
          <w:rFonts w:cs="Times New Roman"/>
          <w:szCs w:val="24"/>
        </w:rPr>
        <w:t>have reported conflicting results but a meta-</w:t>
      </w:r>
      <w:r w:rsidRPr="00A36F15">
        <w:rPr>
          <w:rFonts w:cs="Times New Roman"/>
          <w:szCs w:val="24"/>
        </w:rPr>
        <w:lastRenderedPageBreak/>
        <w:t>analysis concluded that patients in remission had significantly higher TGN concentrations than those with active disease, TGN concentrations above threshold values of 230-260 pmol/8x10</w:t>
      </w:r>
      <w:r w:rsidRPr="00A36F15">
        <w:rPr>
          <w:rFonts w:cs="Times New Roman"/>
          <w:szCs w:val="24"/>
          <w:vertAlign w:val="superscript"/>
        </w:rPr>
        <w:t>8</w:t>
      </w:r>
      <w:r w:rsidRPr="00A36F15">
        <w:rPr>
          <w:rFonts w:cs="Times New Roman"/>
          <w:szCs w:val="24"/>
        </w:rPr>
        <w:t xml:space="preserve"> RBCs were significantly associated with remission with an odds ratio of 3.27 </w:t>
      </w:r>
      <w:r w:rsidRPr="00A36F15">
        <w:rPr>
          <w:rFonts w:cs="Times New Roman"/>
          <w:szCs w:val="24"/>
        </w:rPr>
        <w:fldChar w:fldCharType="begin"/>
      </w:r>
      <w:r w:rsidR="00D87155">
        <w:rPr>
          <w:rFonts w:cs="Times New Roman"/>
          <w:szCs w:val="24"/>
        </w:rPr>
        <w:instrText xml:space="preserve"> ADDIN EN.CITE &lt;EndNote&gt;&lt;Cite&gt;&lt;Author&gt;Osterman&lt;/Author&gt;&lt;Year&gt;2006&lt;/Year&gt;&lt;RecNum&gt;200&lt;/RecNum&gt;&lt;DisplayText&gt;(116)&lt;/DisplayText&gt;&lt;record&gt;&lt;rec-number&gt;200&lt;/rec-number&gt;&lt;foreign-keys&gt;&lt;key app="EN" db-id="zvetrawzapvprberawvv9ftg0dx5rs92tes2" timestamp="0"&gt;200&lt;/key&gt;&lt;/foreign-keys&gt;&lt;ref-type name="Journal Article"&gt;17&lt;/ref-type&gt;&lt;contributors&gt;&lt;authors&gt;&lt;author&gt;Osterman, M. T.&lt;/author&gt;&lt;author&gt;Kundu, R.&lt;/author&gt;&lt;author&gt;Lichtenstein, G. R.&lt;/author&gt;&lt;author&gt;Lewis, J. D.&lt;/author&gt;&lt;/authors&gt;&lt;/contributors&gt;&lt;auth-address&gt;Division of Gastroenterology, University of Pennsylvania School of Medicine, Philadelphia, Pennsylvania 19104, USA.&lt;/auth-address&gt;&lt;titles&gt;&lt;title&gt;Association of 6-thioguanine nucleotide levels and inflammatory bowel disease activity: a meta-analysis&lt;/title&gt;&lt;secondary-title&gt;Gastroenterology&lt;/secondary-title&gt;&lt;/titles&gt;&lt;periodical&gt;&lt;full-title&gt;Gastroenterology&lt;/full-title&gt;&lt;/periodical&gt;&lt;pages&gt;1047-53&lt;/pages&gt;&lt;volume&gt;130&lt;/volume&gt;&lt;number&gt;4&lt;/number&gt;&lt;keywords&gt;&lt;keyword&gt;Guanine Nucleotides/ blood&lt;/keyword&gt;&lt;keyword&gt;Humans&lt;/keyword&gt;&lt;keyword&gt;Inflammatory Bowel Diseases/blood/ physiopathology&lt;/keyword&gt;&lt;keyword&gt;Thionucleotides/ blood&lt;/keyword&gt;&lt;/keywords&gt;&lt;dates&gt;&lt;year&gt;2006&lt;/year&gt;&lt;pub-dates&gt;&lt;date&gt;Apr&lt;/date&gt;&lt;/pub-dates&gt;&lt;/dates&gt;&lt;isbn&gt;0016-5085 (Print)&amp;#xD;0016-5085 (Linking)&lt;/isbn&gt;&lt;accession-num&gt;16618398&lt;/accession-num&gt;&lt;urls&gt;&lt;/urls&gt;&lt;/record&gt;&lt;/Cite&gt;&lt;/EndNote&gt;</w:instrText>
      </w:r>
      <w:r w:rsidRPr="00A36F15">
        <w:rPr>
          <w:rFonts w:cs="Times New Roman"/>
          <w:szCs w:val="24"/>
        </w:rPr>
        <w:fldChar w:fldCharType="separate"/>
      </w:r>
      <w:r w:rsidR="00D87155">
        <w:rPr>
          <w:rFonts w:cs="Times New Roman"/>
          <w:noProof/>
          <w:szCs w:val="24"/>
        </w:rPr>
        <w:t>(116)</w:t>
      </w:r>
      <w:r w:rsidRPr="00A36F15">
        <w:rPr>
          <w:rFonts w:cs="Times New Roman"/>
          <w:szCs w:val="24"/>
        </w:rPr>
        <w:fldChar w:fldCharType="end"/>
      </w:r>
      <w:r w:rsidRPr="00A36F15">
        <w:rPr>
          <w:rFonts w:cs="Times New Roman"/>
          <w:szCs w:val="24"/>
        </w:rPr>
        <w:t xml:space="preserve">. </w:t>
      </w:r>
    </w:p>
    <w:p w:rsidR="0034391F" w:rsidRDefault="0034391F" w:rsidP="00ED6FA8">
      <w:pPr>
        <w:rPr>
          <w:rFonts w:cs="Times New Roman"/>
          <w:szCs w:val="24"/>
        </w:rPr>
      </w:pPr>
    </w:p>
    <w:p w:rsidR="0034391F" w:rsidRDefault="0034391F" w:rsidP="00ED6FA8">
      <w:pPr>
        <w:rPr>
          <w:rFonts w:cs="Times New Roman"/>
          <w:szCs w:val="24"/>
        </w:rPr>
      </w:pPr>
      <w:r w:rsidRPr="00A36F15">
        <w:rPr>
          <w:rFonts w:cs="Times New Roman"/>
          <w:szCs w:val="24"/>
        </w:rPr>
        <w:t>Azathioprine can cause hepatotoxicity and this may present with asymptomatic elevation of aminotransferases, cholestasis or vascular liver disease (nodular regenerative hyperplasia, veno-occlusive disease, peliosis hepa</w:t>
      </w:r>
      <w:r w:rsidR="004739A5">
        <w:rPr>
          <w:rFonts w:cs="Times New Roman"/>
          <w:szCs w:val="24"/>
        </w:rPr>
        <w:t>ti</w:t>
      </w:r>
      <w:r w:rsidRPr="00A36F15">
        <w:rPr>
          <w:rFonts w:cs="Times New Roman"/>
          <w:szCs w:val="24"/>
        </w:rPr>
        <w:t xml:space="preserve">tis) </w:t>
      </w:r>
      <w:r w:rsidRPr="00A36F15">
        <w:rPr>
          <w:rFonts w:cs="Times New Roman"/>
          <w:szCs w:val="24"/>
        </w:rPr>
        <w:fldChar w:fldCharType="begin"/>
      </w:r>
      <w:r w:rsidR="00D87155">
        <w:rPr>
          <w:rFonts w:cs="Times New Roman"/>
          <w:szCs w:val="24"/>
        </w:rPr>
        <w:instrText xml:space="preserve"> ADDIN EN.CITE &lt;EndNote&gt;&lt;Cite&gt;&lt;Author&gt;Katzka&lt;/Author&gt;&lt;Year&gt;1986&lt;/Year&gt;&lt;RecNum&gt;3&lt;/RecNum&gt;&lt;DisplayText&gt;(117)&lt;/DisplayText&gt;&lt;record&gt;&lt;rec-number&gt;3&lt;/rec-number&gt;&lt;ref-type name="Journal Article"&gt;17&lt;/ref-type&gt;&lt;contributors&gt;&lt;authors&gt;&lt;author&gt;Katzka, D. A.&lt;/author&gt;&lt;author&gt;Saul, S. H.&lt;/author&gt;&lt;author&gt;Jorkasky, D.&lt;/author&gt;&lt;author&gt;Sigal, H.&lt;/author&gt;&lt;author&gt;Reynolds, J. C.&lt;/author&gt;&lt;author&gt;Soloway, R. D.&lt;/author&gt;&lt;/authors&gt;&lt;/contributors&gt;&lt;titles&gt;&lt;title&gt;Azathioprine and hepatic venocclusive disease in renal transplant patients&lt;/title&gt;&lt;secondary-title&gt;Gastroenterology&lt;/secondary-title&gt;&lt;/titles&gt;&lt;periodical&gt;&lt;full-title&gt;Gastroenterology&lt;/full-title&gt;&lt;/periodical&gt;&lt;pages&gt;446-54&lt;/pages&gt;&lt;volume&gt;90&lt;/volume&gt;&lt;number&gt;2&lt;/number&gt;&lt;keywords&gt;&lt;keyword&gt;Adult&lt;/keyword&gt;&lt;keyword&gt;Azathioprine/ adverse effects/therapeutic use&lt;/keyword&gt;&lt;keyword&gt;Drug-Induced Liver Injury&lt;/keyword&gt;&lt;keyword&gt;Hepatic Veins/ pathology&lt;/keyword&gt;&lt;keyword&gt;Humans&lt;/keyword&gt;&lt;keyword&gt;Immunosuppression&lt;/keyword&gt;&lt;keyword&gt;Kidney Transplantation&lt;/keyword&gt;&lt;keyword&gt;Liver/pathology&lt;/keyword&gt;&lt;keyword&gt;Liver Diseases/pathology&lt;/keyword&gt;&lt;keyword&gt;Male&lt;/keyword&gt;&lt;keyword&gt;Middle Aged&lt;/keyword&gt;&lt;/keywords&gt;&lt;dates&gt;&lt;year&gt;1986&lt;/year&gt;&lt;pub-dates&gt;&lt;date&gt;Feb&lt;/date&gt;&lt;/pub-dates&gt;&lt;/dates&gt;&lt;isbn&gt;0016-5085 (Print)&amp;#xD;0016-5085 (Linking)&lt;/isbn&gt;&lt;accession-num&gt;3510146&lt;/accession-num&gt;&lt;urls&gt;&lt;/urls&gt;&lt;/record&gt;&lt;/Cite&gt;&lt;/EndNote&gt;</w:instrText>
      </w:r>
      <w:r w:rsidRPr="00A36F15">
        <w:rPr>
          <w:rFonts w:cs="Times New Roman"/>
          <w:szCs w:val="24"/>
        </w:rPr>
        <w:fldChar w:fldCharType="separate"/>
      </w:r>
      <w:r w:rsidR="00D87155">
        <w:rPr>
          <w:rFonts w:cs="Times New Roman"/>
          <w:noProof/>
          <w:szCs w:val="24"/>
        </w:rPr>
        <w:t>(117)</w:t>
      </w:r>
      <w:r w:rsidRPr="00A36F15">
        <w:rPr>
          <w:rFonts w:cs="Times New Roman"/>
          <w:szCs w:val="24"/>
        </w:rPr>
        <w:fldChar w:fldCharType="end"/>
      </w:r>
      <w:r w:rsidRPr="00A36F15">
        <w:rPr>
          <w:rFonts w:cs="Times New Roman"/>
          <w:szCs w:val="24"/>
        </w:rPr>
        <w:t xml:space="preserve">. It has been suggested that the occurrence of the former two may be associated with elevated MeMPN concentrations  </w:t>
      </w:r>
      <w:r w:rsidRPr="00A36F15">
        <w:rPr>
          <w:rFonts w:cs="Times New Roman"/>
          <w:szCs w:val="24"/>
        </w:rPr>
        <w:fldChar w:fldCharType="begin">
          <w:fldData xml:space="preserve">PEVuZE5vdGU+PENpdGU+PEF1dGhvcj5EdWJpbnNreTwvQXV0aG9yPjxZZWFyPjIwMDA8L1llYXI+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PEVuZE5vdGU+PENpdGU+PEF1dGhvcj5EdWJpbnNreTwvQXV0aG9yPjxZZWFyPjIwMDA8L1llYXI+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A36F15">
        <w:rPr>
          <w:rFonts w:cs="Times New Roman"/>
          <w:szCs w:val="24"/>
        </w:rPr>
      </w:r>
      <w:r w:rsidRPr="00A36F15">
        <w:rPr>
          <w:rFonts w:cs="Times New Roman"/>
          <w:szCs w:val="24"/>
        </w:rPr>
        <w:fldChar w:fldCharType="separate"/>
      </w:r>
      <w:r w:rsidR="00D87155">
        <w:rPr>
          <w:rFonts w:cs="Times New Roman"/>
          <w:noProof/>
          <w:szCs w:val="24"/>
        </w:rPr>
        <w:t>(118, 119)</w:t>
      </w:r>
      <w:r w:rsidRPr="00A36F15">
        <w:rPr>
          <w:rFonts w:cs="Times New Roman"/>
          <w:szCs w:val="24"/>
        </w:rPr>
        <w:fldChar w:fldCharType="end"/>
      </w:r>
      <w:r w:rsidRPr="00A36F15">
        <w:rPr>
          <w:rFonts w:cs="Times New Roman"/>
          <w:szCs w:val="24"/>
        </w:rPr>
        <w:t xml:space="preserve"> whereas nodular regenerative hyperplasia may be associated with elevated TGN concentrations </w:t>
      </w:r>
      <w:r w:rsidRPr="00A36F15">
        <w:rPr>
          <w:rFonts w:cs="Times New Roman"/>
          <w:szCs w:val="24"/>
        </w:rPr>
        <w:fldChar w:fldCharType="begin"/>
      </w:r>
      <w:r w:rsidR="00D87155">
        <w:rPr>
          <w:rFonts w:cs="Times New Roman"/>
          <w:szCs w:val="24"/>
        </w:rPr>
        <w:instrText xml:space="preserve"> ADDIN EN.CITE &lt;EndNote&gt;&lt;Cite&gt;&lt;Author&gt;de Boer&lt;/Author&gt;&lt;Year&gt;2005&lt;/Year&gt;&lt;RecNum&gt;12&lt;/RecNum&gt;&lt;DisplayText&gt;(120)&lt;/DisplayText&gt;&lt;record&gt;&lt;rec-number&gt;12&lt;/rec-number&gt;&lt;ref-type name="Journal Article"&gt;17&lt;/ref-type&gt;&lt;contributors&gt;&lt;authors&gt;&lt;author&gt;de Boer, N. K.&lt;/author&gt;&lt;author&gt;Mulder, C. J.&lt;/author&gt;&lt;author&gt;van Bodegraven, A. A.&lt;/author&gt;&lt;/authors&gt;&lt;/contributors&gt;&lt;titles&gt;&lt;title&gt;Nodular regenerative hyperplasia and thiopurines: the case for level-dependent toxicity&lt;/title&gt;&lt;secondary-title&gt;Liver Transpl&lt;/secondary-title&gt;&lt;/titles&gt;&lt;periodical&gt;&lt;full-title&gt;Liver Transpl&lt;/full-title&gt;&lt;/periodical&gt;&lt;pages&gt;1300-1&lt;/pages&gt;&lt;volume&gt;11&lt;/volume&gt;&lt;number&gt;10&lt;/number&gt;&lt;keywords&gt;&lt;keyword&gt;Azathioprine/ adverse effects/therapeutic use&lt;/keyword&gt;&lt;keyword&gt;Dose-Response Relationship, Drug&lt;/keyword&gt;&lt;keyword&gt;Humans&lt;/keyword&gt;&lt;keyword&gt;Hyperplasia&lt;/keyword&gt;&lt;keyword&gt;Immunosuppressive Agents/ adverse effects/therapeutic use&lt;/keyword&gt;&lt;keyword&gt;Liver/pathology&lt;/keyword&gt;&lt;keyword&gt;Liver Regeneration&lt;/keyword&gt;&lt;keyword&gt;Liver Transplantation/ immunology/ pathology&lt;/keyword&gt;&lt;/keywords&gt;&lt;dates&gt;&lt;year&gt;2005&lt;/year&gt;&lt;pub-dates&gt;&lt;date&gt;Oct&lt;/date&gt;&lt;/pub-dates&gt;&lt;/dates&gt;&lt;isbn&gt;1527-6465 (Print)&amp;#xD;1527-6465 (Linking)&lt;/isbn&gt;&lt;accession-num&gt;16184561&lt;/accession-num&gt;&lt;urls&gt;&lt;/urls&gt;&lt;/record&gt;&lt;/Cite&gt;&lt;/EndNote&gt;</w:instrText>
      </w:r>
      <w:r w:rsidRPr="00A36F15">
        <w:rPr>
          <w:rFonts w:cs="Times New Roman"/>
          <w:szCs w:val="24"/>
        </w:rPr>
        <w:fldChar w:fldCharType="separate"/>
      </w:r>
      <w:r w:rsidR="00D87155">
        <w:rPr>
          <w:rFonts w:cs="Times New Roman"/>
          <w:noProof/>
          <w:szCs w:val="24"/>
        </w:rPr>
        <w:t>(120)</w:t>
      </w:r>
      <w:r w:rsidRPr="00A36F15">
        <w:rPr>
          <w:rFonts w:cs="Times New Roman"/>
          <w:szCs w:val="24"/>
        </w:rPr>
        <w:fldChar w:fldCharType="end"/>
      </w:r>
      <w:r w:rsidRPr="00A36F15">
        <w:rPr>
          <w:rFonts w:cs="Times New Roman"/>
          <w:szCs w:val="24"/>
        </w:rPr>
        <w:t xml:space="preserve">. </w:t>
      </w:r>
    </w:p>
    <w:p w:rsidR="0034391F" w:rsidRDefault="0034391F" w:rsidP="00ED6FA8">
      <w:pPr>
        <w:rPr>
          <w:rFonts w:cs="Times New Roman"/>
          <w:szCs w:val="24"/>
        </w:rPr>
      </w:pPr>
    </w:p>
    <w:p w:rsidR="0034391F" w:rsidRPr="00A36F15" w:rsidRDefault="0034391F" w:rsidP="00ED6FA8">
      <w:pPr>
        <w:rPr>
          <w:rFonts w:cs="Times New Roman"/>
          <w:szCs w:val="24"/>
        </w:rPr>
      </w:pPr>
      <w:r w:rsidRPr="00A36F15">
        <w:rPr>
          <w:rFonts w:cs="Times New Roman"/>
          <w:szCs w:val="24"/>
        </w:rPr>
        <w:t xml:space="preserve">Sparse data is available on AZA metabolism in AIH and on the utility of such measurements in predicting AZA toxicity.  </w:t>
      </w:r>
      <w:r w:rsidRPr="00A36F15">
        <w:rPr>
          <w:rFonts w:cs="Times New Roman"/>
          <w:color w:val="000000"/>
          <w:szCs w:val="24"/>
        </w:rPr>
        <w:t xml:space="preserve">The primary aim of this study was to assess the relationship between AZA metabolite concentrations (TGNs and MeMPNs), TPMT activity, therapeutic response and toxicity in adult patients with AIH prescribed a constant dose of AZA for the maintenance of remission. </w:t>
      </w:r>
    </w:p>
    <w:p w:rsidR="0034391F" w:rsidRPr="00A36F15" w:rsidRDefault="0034391F" w:rsidP="00ED6FA8">
      <w:pPr>
        <w:rPr>
          <w:rFonts w:cs="Times New Roman"/>
          <w:szCs w:val="24"/>
        </w:rPr>
      </w:pPr>
    </w:p>
    <w:p w:rsidR="0034391F" w:rsidRPr="00A36F15" w:rsidRDefault="0034391F" w:rsidP="00ED6FA8">
      <w:pPr>
        <w:pStyle w:val="Heading2"/>
      </w:pPr>
      <w:bookmarkStart w:id="212" w:name="_Toc485375332"/>
      <w:r w:rsidRPr="00A36F15">
        <w:t>Patients and Methods</w:t>
      </w:r>
      <w:bookmarkEnd w:id="212"/>
      <w:r w:rsidRPr="00A36F15">
        <w:t xml:space="preserve"> </w:t>
      </w:r>
    </w:p>
    <w:p w:rsidR="0034391F" w:rsidRDefault="0034391F" w:rsidP="00ED6FA8">
      <w:pPr>
        <w:rPr>
          <w:rFonts w:cs="Times New Roman"/>
          <w:b/>
          <w:szCs w:val="24"/>
        </w:rPr>
      </w:pPr>
      <w:r w:rsidRPr="00A36F15">
        <w:rPr>
          <w:rFonts w:cs="Times New Roman"/>
          <w:szCs w:val="24"/>
        </w:rPr>
        <w:t xml:space="preserve">The study was approved by the Sheffield Research Ethics Committee (09/H1308/102) and full informed written consent was obtained from participating patients.  </w:t>
      </w:r>
    </w:p>
    <w:p w:rsidR="0034391F" w:rsidRPr="0034391F" w:rsidRDefault="0034391F" w:rsidP="00ED6FA8">
      <w:pPr>
        <w:rPr>
          <w:rFonts w:cs="Times New Roman"/>
          <w:b/>
          <w:szCs w:val="24"/>
        </w:rPr>
      </w:pPr>
    </w:p>
    <w:p w:rsidR="0034391F" w:rsidRPr="00A36F15" w:rsidRDefault="0034391F" w:rsidP="00ED6FA8">
      <w:pPr>
        <w:rPr>
          <w:rFonts w:cs="Times New Roman"/>
          <w:szCs w:val="24"/>
        </w:rPr>
      </w:pPr>
      <w:r w:rsidRPr="00A36F15">
        <w:rPr>
          <w:rFonts w:cs="Times New Roman"/>
          <w:szCs w:val="24"/>
        </w:rPr>
        <w:lastRenderedPageBreak/>
        <w:t xml:space="preserve">Patients were eligible for inclusion if they had a diagnosis of probable or definite AIH based on the revised International Autoimmune Hepatitis Group criteria </w:t>
      </w:r>
      <w:r w:rsidRPr="00A36F15">
        <w:rPr>
          <w:rFonts w:cs="Times New Roman"/>
          <w:szCs w:val="24"/>
        </w:rPr>
        <w:fldChar w:fldCharType="begin"/>
      </w:r>
      <w:r w:rsidR="007B0E17">
        <w:rPr>
          <w:rFonts w:cs="Times New Roman"/>
          <w:szCs w:val="24"/>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Pr="00A36F15">
        <w:rPr>
          <w:rFonts w:cs="Times New Roman"/>
          <w:szCs w:val="24"/>
        </w:rPr>
        <w:fldChar w:fldCharType="separate"/>
      </w:r>
      <w:r w:rsidR="007B0E17">
        <w:rPr>
          <w:rFonts w:cs="Times New Roman"/>
          <w:noProof/>
          <w:szCs w:val="24"/>
        </w:rPr>
        <w:t>(29)</w:t>
      </w:r>
      <w:r w:rsidRPr="00A36F15">
        <w:rPr>
          <w:rFonts w:cs="Times New Roman"/>
          <w:szCs w:val="24"/>
        </w:rPr>
        <w:fldChar w:fldCharType="end"/>
      </w:r>
      <w:r w:rsidRPr="00A36F15">
        <w:rPr>
          <w:rFonts w:cs="Times New Roman"/>
          <w:szCs w:val="24"/>
        </w:rPr>
        <w:t xml:space="preserve"> and were at the maintenance of  remission stage of treatment. Patients were recruited from the liver clinic at the</w:t>
      </w:r>
      <w:r w:rsidR="008D6DE5">
        <w:rPr>
          <w:rFonts w:cs="Times New Roman"/>
          <w:szCs w:val="24"/>
        </w:rPr>
        <w:t xml:space="preserve"> RHH</w:t>
      </w:r>
      <w:r w:rsidRPr="00A36F15">
        <w:rPr>
          <w:rFonts w:cs="Times New Roman"/>
          <w:szCs w:val="24"/>
        </w:rPr>
        <w:t>, Sheffield, between 2009 and 2011.</w:t>
      </w:r>
      <w:r w:rsidR="004C0A4A">
        <w:rPr>
          <w:rFonts w:cs="Times New Roman"/>
          <w:szCs w:val="24"/>
        </w:rPr>
        <w:t xml:space="preserve"> The treatment </w:t>
      </w:r>
      <w:r w:rsidR="008B379F">
        <w:rPr>
          <w:rFonts w:cs="Times New Roman"/>
          <w:szCs w:val="24"/>
        </w:rPr>
        <w:t>regimen</w:t>
      </w:r>
      <w:r w:rsidR="004C0A4A">
        <w:rPr>
          <w:rFonts w:cs="Times New Roman"/>
          <w:szCs w:val="24"/>
        </w:rPr>
        <w:t xml:space="preserve"> is detailed in Section 3.3.</w:t>
      </w:r>
      <w:r w:rsidRPr="00A36F15">
        <w:rPr>
          <w:rFonts w:cs="Times New Roman"/>
          <w:szCs w:val="24"/>
        </w:rPr>
        <w:t xml:space="preserve"> For the induction of remission, patients were treated with a combination of prednisolone starting at a dose of 30-60mg/day tapered down as the serum transaminases </w:t>
      </w:r>
      <w:r w:rsidRPr="00D34F3A">
        <w:rPr>
          <w:rFonts w:cs="Times New Roman"/>
          <w:szCs w:val="24"/>
        </w:rPr>
        <w:t>normalise</w:t>
      </w:r>
      <w:r w:rsidRPr="00A36F15">
        <w:rPr>
          <w:rFonts w:cs="Times New Roman"/>
          <w:szCs w:val="24"/>
        </w:rPr>
        <w:t xml:space="preserve"> to 10mg/day, and AZA 1mg/kg/day for approximately 2 years </w:t>
      </w:r>
      <w:r w:rsidRPr="00A36F15">
        <w:rPr>
          <w:rFonts w:cs="Times New Roman"/>
          <w:szCs w:val="24"/>
        </w:rPr>
        <w:fldChar w:fldCharType="begin"/>
      </w:r>
      <w:r w:rsidR="007B0E17">
        <w:rPr>
          <w:rFonts w:cs="Times New Roman"/>
          <w:szCs w:val="24"/>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Pr="00A36F15">
        <w:rPr>
          <w:rFonts w:cs="Times New Roman"/>
          <w:szCs w:val="24"/>
        </w:rPr>
        <w:fldChar w:fldCharType="separate"/>
      </w:r>
      <w:r w:rsidR="007B0E17">
        <w:rPr>
          <w:rFonts w:cs="Times New Roman"/>
          <w:noProof/>
          <w:szCs w:val="24"/>
        </w:rPr>
        <w:t>(6)</w:t>
      </w:r>
      <w:r w:rsidRPr="00A36F15">
        <w:rPr>
          <w:rFonts w:cs="Times New Roman"/>
          <w:szCs w:val="24"/>
        </w:rPr>
        <w:fldChar w:fldCharType="end"/>
      </w:r>
      <w:r w:rsidRPr="00A36F15">
        <w:rPr>
          <w:rFonts w:cs="Times New Roman"/>
          <w:szCs w:val="24"/>
        </w:rPr>
        <w:t xml:space="preserve">. AZA  was then increased up to 2mg/kg/day </w:t>
      </w:r>
      <w:r w:rsidRPr="00A36F15">
        <w:rPr>
          <w:rFonts w:cs="Times New Roman"/>
          <w:szCs w:val="24"/>
        </w:rPr>
        <w:fldChar w:fldCharType="begin"/>
      </w:r>
      <w:r w:rsidR="00322E47">
        <w:rPr>
          <w:rFonts w:cs="Times New Roman"/>
          <w:szCs w:val="24"/>
        </w:rPr>
        <w:instrText xml:space="preserve"> ADDIN EN.CITE &lt;EndNote&gt;&lt;Cite&gt;&lt;Author&gt;Stellon&lt;/Author&gt;&lt;Year&gt;1988&lt;/Year&gt;&lt;RecNum&gt;115&lt;/RecNum&gt;&lt;DisplayText&gt;(63)&lt;/DisplayText&gt;&lt;record&gt;&lt;rec-number&gt;115&lt;/rec-number&gt;&lt;foreign-keys&gt;&lt;key app="EN" db-id="zvetrawzapvprberawvv9ftg0dx5rs92tes2" timestamp="0"&gt;115&lt;/key&gt;&lt;/foreign-keys&gt;&lt;ref-type name="Journal Article"&gt;17&lt;/ref-type&gt;&lt;contributors&gt;&lt;authors&gt;&lt;author&gt;Stellon, A. J.&lt;/author&gt;&lt;author&gt;Keating, J. J.&lt;/author&gt;&lt;author&gt;Johnson, P. J.&lt;/author&gt;&lt;author&gt;McFarlane, I. G.&lt;/author&gt;&lt;author&gt;Williams, R.&lt;/author&gt;&lt;/authors&gt;&lt;/contributors&gt;&lt;auth-address&gt;Liver Unit, King&amp;apos;s College Hospital and School of Medicine and Dentistry, London, England.&lt;/auth-address&gt;&lt;titles&gt;&lt;title&gt;Maintenance of remission in autoimmune chronic active hepatitis with azathioprine after corticosteroid withdrawal&lt;/title&gt;&lt;secondary-title&gt;Hepatology&lt;/secondary-title&gt;&lt;/titles&gt;&lt;periodical&gt;&lt;full-title&gt;Hepatology&lt;/full-title&gt;&lt;/periodical&gt;&lt;pages&gt;781-4&lt;/pages&gt;&lt;volume&gt;8&lt;/volume&gt;&lt;number&gt;4&lt;/number&gt;&lt;keywords&gt;&lt;keyword&gt;Adolescent&lt;/keyword&gt;&lt;keyword&gt;Adult&lt;/keyword&gt;&lt;keyword&gt;Aged&lt;/keyword&gt;&lt;keyword&gt;Autoimmune Diseases/ drug therapy&lt;/keyword&gt;&lt;keyword&gt;Azathioprine/administration &amp;amp; dosage/adverse effects/ therapeutic use&lt;/keyword&gt;&lt;keyword&gt;Clinical Trials as Topic&lt;/keyword&gt;&lt;keyword&gt;Drug Administration Schedule&lt;/keyword&gt;&lt;keyword&gt;Drug Therapy, Combination&lt;/keyword&gt;&lt;keyword&gt;Female&lt;/keyword&gt;&lt;keyword&gt;Hepatitis, Chronic/ drug therapy&lt;/keyword&gt;&lt;keyword&gt;Humans&lt;/keyword&gt;&lt;keyword&gt;Male&lt;/keyword&gt;&lt;keyword&gt;Middle Aged&lt;/keyword&gt;&lt;keyword&gt;Prednisolone/administration &amp;amp; dosage/adverse effects/ therapeutic use&lt;/keyword&gt;&lt;keyword&gt;Random Allocation&lt;/keyword&gt;&lt;keyword&gt;Recurrence&lt;/keyword&gt;&lt;/keywords&gt;&lt;dates&gt;&lt;year&gt;1988&lt;/year&gt;&lt;pub-dates&gt;&lt;date&gt;Jul-Aug&lt;/date&gt;&lt;/pub-dates&gt;&lt;/dates&gt;&lt;isbn&gt;0270-9139 (Print)&amp;#xD;0270-9139 (Linking)&lt;/isbn&gt;&lt;accession-num&gt;3292363&lt;/accession-num&gt;&lt;urls&gt;&lt;/urls&gt;&lt;/record&gt;&lt;/Cite&gt;&lt;/EndNote&gt;</w:instrText>
      </w:r>
      <w:r w:rsidRPr="00A36F15">
        <w:rPr>
          <w:rFonts w:cs="Times New Roman"/>
          <w:szCs w:val="24"/>
        </w:rPr>
        <w:fldChar w:fldCharType="separate"/>
      </w:r>
      <w:r w:rsidR="00322E47">
        <w:rPr>
          <w:rFonts w:cs="Times New Roman"/>
          <w:noProof/>
          <w:szCs w:val="24"/>
        </w:rPr>
        <w:t>(63)</w:t>
      </w:r>
      <w:r w:rsidRPr="00A36F15">
        <w:rPr>
          <w:rFonts w:cs="Times New Roman"/>
          <w:szCs w:val="24"/>
        </w:rPr>
        <w:fldChar w:fldCharType="end"/>
      </w:r>
      <w:r w:rsidRPr="00A36F15">
        <w:rPr>
          <w:rFonts w:cs="Times New Roman"/>
          <w:szCs w:val="24"/>
        </w:rPr>
        <w:t xml:space="preserve"> and prednisolone was gradually tapered with the aim to maintain remission on AZA monotherapy. If relapse were to occur, prednisolone was recommenced and tapered down to the minimum dose required to maintain normal serum transaminases and, if appropriate, the dose of AZA was further increased. All recruited patients had achieved a complete response, as defined by the </w:t>
      </w:r>
      <w:r w:rsidR="008D6DE5">
        <w:rPr>
          <w:rFonts w:cs="Times New Roman"/>
          <w:szCs w:val="24"/>
        </w:rPr>
        <w:t xml:space="preserve">IAIHG </w:t>
      </w:r>
      <w:r w:rsidRPr="00A36F15">
        <w:rPr>
          <w:rFonts w:cs="Times New Roman"/>
          <w:szCs w:val="24"/>
        </w:rPr>
        <w:fldChar w:fldCharType="begin"/>
      </w:r>
      <w:r w:rsidR="007B0E17">
        <w:rPr>
          <w:rFonts w:cs="Times New Roman"/>
          <w:szCs w:val="24"/>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Pr="00A36F15">
        <w:rPr>
          <w:rFonts w:cs="Times New Roman"/>
          <w:szCs w:val="24"/>
        </w:rPr>
        <w:fldChar w:fldCharType="separate"/>
      </w:r>
      <w:r w:rsidR="007B0E17">
        <w:rPr>
          <w:rFonts w:cs="Times New Roman"/>
          <w:noProof/>
          <w:szCs w:val="24"/>
        </w:rPr>
        <w:t>(29)</w:t>
      </w:r>
      <w:r w:rsidRPr="00A36F15">
        <w:rPr>
          <w:rFonts w:cs="Times New Roman"/>
          <w:szCs w:val="24"/>
        </w:rPr>
        <w:fldChar w:fldCharType="end"/>
      </w:r>
      <w:r w:rsidRPr="00A36F15">
        <w:rPr>
          <w:rFonts w:cs="Times New Roman"/>
          <w:szCs w:val="24"/>
        </w:rPr>
        <w:t xml:space="preserve">, prior to AZA dose escalation and prednisolone taper. </w:t>
      </w:r>
    </w:p>
    <w:p w:rsidR="0034391F" w:rsidRPr="00A36F15" w:rsidRDefault="0034391F" w:rsidP="00ED6FA8">
      <w:pPr>
        <w:rPr>
          <w:rFonts w:cs="Times New Roman"/>
          <w:szCs w:val="24"/>
        </w:rPr>
      </w:pPr>
    </w:p>
    <w:p w:rsidR="0034391F" w:rsidRPr="00A36F15" w:rsidRDefault="0034391F" w:rsidP="00ED6FA8">
      <w:pPr>
        <w:rPr>
          <w:rFonts w:cs="Times New Roman"/>
          <w:szCs w:val="24"/>
        </w:rPr>
      </w:pPr>
      <w:r w:rsidRPr="00A36F15">
        <w:rPr>
          <w:rFonts w:cs="Times New Roman"/>
          <w:szCs w:val="24"/>
        </w:rPr>
        <w:t>At recruitment, blood samples (10ml lithium heparin) were taken for measurement of TPMT activity and AZA metabolite concentrations</w:t>
      </w:r>
      <w:r w:rsidR="004C0A4A">
        <w:rPr>
          <w:rFonts w:cs="Times New Roman"/>
          <w:szCs w:val="24"/>
        </w:rPr>
        <w:t>, the method of which is detailed in Sections 3.8, 3.9 and 3.10</w:t>
      </w:r>
      <w:r w:rsidRPr="00A36F15">
        <w:rPr>
          <w:rFonts w:cs="Times New Roman"/>
          <w:szCs w:val="24"/>
        </w:rPr>
        <w:t>.</w:t>
      </w:r>
      <w:r w:rsidR="004C0A4A">
        <w:rPr>
          <w:rFonts w:cs="Times New Roman"/>
          <w:szCs w:val="24"/>
        </w:rPr>
        <w:t xml:space="preserve"> </w:t>
      </w:r>
      <w:r w:rsidR="004C0A4A" w:rsidRPr="00A36F15">
        <w:rPr>
          <w:rFonts w:cs="Times New Roman"/>
          <w:szCs w:val="24"/>
        </w:rPr>
        <w:t xml:space="preserve">The break-point separation between high and intermediate TPMT activity distributions was made at 9.5 IU/ml </w:t>
      </w:r>
      <w:r w:rsidR="004C0A4A" w:rsidRPr="00A36F15">
        <w:rPr>
          <w:rFonts w:cs="Times New Roman"/>
          <w:szCs w:val="24"/>
        </w:rPr>
        <w:fldChar w:fldCharType="begin">
          <w:fldData xml:space="preserve">PEVuZE5vdGU+PENpdGU+PEF1dGhvcj5XZWluc2hpbGJvdW08L0F1dGhvcj48WWVhcj4xOTgwPC9Z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PEVuZE5vdGU+PENpdGU+PEF1dGhvcj5XZWluc2hpbGJvdW08L0F1dGhvcj48WWVhcj4xOTgwPC9Z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004C0A4A" w:rsidRPr="00A36F15">
        <w:rPr>
          <w:rFonts w:cs="Times New Roman"/>
          <w:szCs w:val="24"/>
        </w:rPr>
      </w:r>
      <w:r w:rsidR="004C0A4A" w:rsidRPr="00A36F15">
        <w:rPr>
          <w:rFonts w:cs="Times New Roman"/>
          <w:szCs w:val="24"/>
        </w:rPr>
        <w:fldChar w:fldCharType="separate"/>
      </w:r>
      <w:r w:rsidR="000C5A25">
        <w:rPr>
          <w:rFonts w:cs="Times New Roman"/>
          <w:noProof/>
          <w:szCs w:val="24"/>
        </w:rPr>
        <w:t>(76, 77)</w:t>
      </w:r>
      <w:r w:rsidR="004C0A4A" w:rsidRPr="00A36F15">
        <w:rPr>
          <w:rFonts w:cs="Times New Roman"/>
          <w:szCs w:val="24"/>
        </w:rPr>
        <w:fldChar w:fldCharType="end"/>
      </w:r>
      <w:r w:rsidR="004C0A4A" w:rsidRPr="00A36F15">
        <w:rPr>
          <w:rFonts w:cs="Times New Roman"/>
          <w:szCs w:val="24"/>
        </w:rPr>
        <w:t xml:space="preserve">. </w:t>
      </w:r>
      <w:r w:rsidRPr="00A36F15">
        <w:rPr>
          <w:rFonts w:cs="Times New Roman"/>
          <w:szCs w:val="24"/>
        </w:rPr>
        <w:t xml:space="preserve"> AZA metabolite concentrations were subsequently measured at each clinic visit throughout the study period, which ran from August 2009 to November 2011. At each clinic visit, body weight, dose of prednisolone and of AZA, full blood count and liver function tests were also recorded. Demographic data on all patients were collected including, gender, age, age at diagnosis, fibrosis stage at most recent liver biopsy and duration of AZA therapy. </w:t>
      </w:r>
    </w:p>
    <w:p w:rsidR="0034391F" w:rsidRDefault="0034391F" w:rsidP="00ED6FA8">
      <w:pPr>
        <w:rPr>
          <w:rFonts w:cs="Times New Roman"/>
          <w:szCs w:val="24"/>
          <w:lang w:val="en"/>
        </w:rPr>
      </w:pPr>
      <w:r w:rsidRPr="00A36F15">
        <w:rPr>
          <w:rFonts w:cs="Times New Roman"/>
          <w:szCs w:val="24"/>
        </w:rPr>
        <w:lastRenderedPageBreak/>
        <w:t xml:space="preserve">Outcome was </w:t>
      </w:r>
      <w:r w:rsidRPr="00CB42AF">
        <w:rPr>
          <w:rFonts w:cs="Times New Roman"/>
          <w:szCs w:val="24"/>
        </w:rPr>
        <w:t>characterised</w:t>
      </w:r>
      <w:r w:rsidRPr="00A36F15">
        <w:rPr>
          <w:rFonts w:cs="Times New Roman"/>
          <w:szCs w:val="24"/>
        </w:rPr>
        <w:t xml:space="preserve"> in two ways:- (i) the ability to maintain remission, defined in accordance to the 2010 </w:t>
      </w:r>
      <w:r w:rsidR="008D6DE5">
        <w:rPr>
          <w:rFonts w:cs="Times New Roman"/>
          <w:szCs w:val="24"/>
        </w:rPr>
        <w:t xml:space="preserve">AASLD </w:t>
      </w:r>
      <w:r w:rsidRPr="00A36F15">
        <w:rPr>
          <w:rFonts w:cs="Times New Roman"/>
          <w:szCs w:val="24"/>
        </w:rPr>
        <w:t xml:space="preserve">guidelines </w:t>
      </w:r>
      <w:r w:rsidRPr="00A36F15">
        <w:rPr>
          <w:rFonts w:cs="Times New Roman"/>
          <w:szCs w:val="24"/>
        </w:rPr>
        <w:fldChar w:fldCharType="begin"/>
      </w:r>
      <w:r w:rsidR="007B0E17">
        <w:rPr>
          <w:rFonts w:cs="Times New Roman"/>
          <w:szCs w:val="24"/>
        </w:rPr>
        <w:instrText xml:space="preserve"> ADDIN EN.CITE &lt;EndNote&gt;&lt;Cite&gt;&lt;Author&gt;Manns&lt;/Author&gt;&lt;Year&gt;2010&lt;/Year&gt;&lt;RecNum&gt;106&lt;/RecNum&gt;&lt;DisplayText&gt;(41)&lt;/DisplayText&gt;&lt;record&gt;&lt;rec-number&gt;106&lt;/rec-number&gt;&lt;foreign-keys&gt;&lt;key app="EN" db-id="zvetrawzapvprberawvv9ftg0dx5rs92tes2" timestamp="0"&gt;106&lt;/key&gt;&lt;/foreign-keys&gt;&lt;ref-type name="Journal Article"&gt;17&lt;/ref-type&gt;&lt;contributors&gt;&lt;authors&gt;&lt;author&gt;Manns, M. P.&lt;/author&gt;&lt;author&gt;Czaja, A. J.&lt;/author&gt;&lt;author&gt;Gorham, J. D.&lt;/author&gt;&lt;author&gt;Krawitt, E. L.&lt;/author&gt;&lt;author&gt;Mieli-Vergani, G.&lt;/author&gt;&lt;author&gt;Vergani, D.&lt;/author&gt;&lt;author&gt;Vierling, J. M.&lt;/author&gt;&lt;/authors&gt;&lt;/contributors&gt;&lt;auth-address&gt;Medical School of Hannover, Department of Gastroenterology, Hepatology and Endocrinology, Hannover, Germany. manns.michael@mh-hannover.de&lt;/auth-address&gt;&lt;titles&gt;&lt;title&gt;Diagnosis and management of autoimmune hepatitis&lt;/title&gt;&lt;secondary-title&gt;Hepatology&lt;/secondary-title&gt;&lt;/titles&gt;&lt;periodical&gt;&lt;full-title&gt;Hepatology&lt;/full-title&gt;&lt;/periodical&gt;&lt;pages&gt;2193-213&lt;/pages&gt;&lt;volume&gt;51&lt;/volume&gt;&lt;number&gt;6&lt;/number&gt;&lt;keywords&gt;&lt;keyword&gt;Adult&lt;/keyword&gt;&lt;keyword&gt;Autoantibodies/blood&lt;/keyword&gt;&lt;keyword&gt;Child&lt;/keyword&gt;&lt;keyword&gt;Drug Toxicity&lt;/keyword&gt;&lt;keyword&gt;Hepatitis, Autoimmune/ diagnosis/ drug therapy/immunology&lt;/keyword&gt;&lt;keyword&gt;Humans&lt;/keyword&gt;&lt;keyword&gt;Liver/pathology&lt;/keyword&gt;&lt;keyword&gt;Recurrence&lt;/keyword&gt;&lt;keyword&gt;Treatment Outcome&lt;/keyword&gt;&lt;/keywords&gt;&lt;dates&gt;&lt;year&gt;2010&lt;/year&gt;&lt;pub-dates&gt;&lt;date&gt;Jun&lt;/date&gt;&lt;/pub-dates&gt;&lt;/dates&gt;&lt;isbn&gt;1527-3350 (Electronic)&amp;#xD;0270-9139 (Linking)&lt;/isbn&gt;&lt;accession-num&gt;20513004&lt;/accession-num&gt;&lt;urls&gt;&lt;/urls&gt;&lt;/record&gt;&lt;/Cite&gt;&lt;/EndNote&gt;</w:instrText>
      </w:r>
      <w:r w:rsidRPr="00A36F15">
        <w:rPr>
          <w:rFonts w:cs="Times New Roman"/>
          <w:szCs w:val="24"/>
        </w:rPr>
        <w:fldChar w:fldCharType="separate"/>
      </w:r>
      <w:r w:rsidR="007B0E17">
        <w:rPr>
          <w:rFonts w:cs="Times New Roman"/>
          <w:noProof/>
          <w:szCs w:val="24"/>
        </w:rPr>
        <w:t>(41)</w:t>
      </w:r>
      <w:r w:rsidRPr="00A36F15">
        <w:rPr>
          <w:rFonts w:cs="Times New Roman"/>
          <w:szCs w:val="24"/>
        </w:rPr>
        <w:fldChar w:fldCharType="end"/>
      </w:r>
      <w:r w:rsidRPr="00A36F15">
        <w:rPr>
          <w:rFonts w:cs="Times New Roman"/>
          <w:szCs w:val="24"/>
        </w:rPr>
        <w:t>, as a normal serum ALT (ALT &lt;33 IU/L)  and, (ii)</w:t>
      </w:r>
      <w:r w:rsidRPr="00A36F15">
        <w:rPr>
          <w:rFonts w:cs="Times New Roman"/>
          <w:szCs w:val="24"/>
          <w:lang w:val="en"/>
        </w:rPr>
        <w:t xml:space="preserve"> the occurrence of relapse, defined in accordance with the International Autoimmune Hepatitis Group criteria </w:t>
      </w:r>
      <w:r w:rsidRPr="00A36F15">
        <w:rPr>
          <w:rFonts w:cs="Times New Roman"/>
          <w:szCs w:val="24"/>
          <w:lang w:val="en"/>
        </w:rPr>
        <w:fldChar w:fldCharType="begin"/>
      </w:r>
      <w:r w:rsidR="007B0E17">
        <w:rPr>
          <w:rFonts w:cs="Times New Roman"/>
          <w:szCs w:val="24"/>
          <w:lang w:val="en"/>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Pr="00A36F15">
        <w:rPr>
          <w:rFonts w:cs="Times New Roman"/>
          <w:szCs w:val="24"/>
          <w:lang w:val="en"/>
        </w:rPr>
        <w:fldChar w:fldCharType="separate"/>
      </w:r>
      <w:r w:rsidR="007B0E17">
        <w:rPr>
          <w:rFonts w:cs="Times New Roman"/>
          <w:noProof/>
          <w:szCs w:val="24"/>
          <w:lang w:val="en"/>
        </w:rPr>
        <w:t>(29)</w:t>
      </w:r>
      <w:r w:rsidRPr="00A36F15">
        <w:rPr>
          <w:rFonts w:cs="Times New Roman"/>
          <w:szCs w:val="24"/>
          <w:lang w:val="en"/>
        </w:rPr>
        <w:fldChar w:fldCharType="end"/>
      </w:r>
      <w:r w:rsidRPr="00A36F15">
        <w:rPr>
          <w:rFonts w:cs="Times New Roman"/>
          <w:szCs w:val="24"/>
          <w:lang w:val="en"/>
        </w:rPr>
        <w:t xml:space="preserve"> as elevation of ALT to more than twice the upper limit of normal or liver histology showing active disease. These two outcomes were considered separately as patients with ALT between 1-2xULN are not considered to be in remission but do not meet the criteria for relapse. </w:t>
      </w:r>
    </w:p>
    <w:p w:rsidR="004C0A4A" w:rsidRPr="004C0A4A" w:rsidRDefault="004C0A4A" w:rsidP="00ED6FA8">
      <w:pPr>
        <w:rPr>
          <w:rFonts w:cs="Times New Roman"/>
          <w:szCs w:val="24"/>
          <w:lang w:val="en"/>
        </w:rPr>
      </w:pPr>
    </w:p>
    <w:p w:rsidR="0034391F" w:rsidRPr="00A36F15" w:rsidRDefault="0034391F" w:rsidP="00ED6FA8">
      <w:pPr>
        <w:pStyle w:val="Heading3"/>
      </w:pPr>
      <w:bookmarkStart w:id="213" w:name="_Toc485375333"/>
      <w:r w:rsidRPr="00A36F15">
        <w:t>Statistical analysis</w:t>
      </w:r>
      <w:bookmarkEnd w:id="213"/>
    </w:p>
    <w:p w:rsidR="0034391F" w:rsidRPr="00A36F15" w:rsidRDefault="0034391F" w:rsidP="00ED6FA8">
      <w:pPr>
        <w:rPr>
          <w:rFonts w:cs="Times New Roman"/>
          <w:szCs w:val="24"/>
          <w:lang w:val="en"/>
        </w:rPr>
      </w:pPr>
      <w:r w:rsidRPr="00A36F15">
        <w:rPr>
          <w:rFonts w:cs="Times New Roman"/>
          <w:szCs w:val="24"/>
        </w:rPr>
        <w:t xml:space="preserve">Statistical analysis was performed using </w:t>
      </w:r>
      <w:r w:rsidRPr="00A36F15">
        <w:rPr>
          <w:rFonts w:cs="Times New Roman"/>
          <w:szCs w:val="24"/>
          <w:lang w:val="en"/>
        </w:rPr>
        <w:t xml:space="preserve">Predictive Analytics Software (PASW) Statistics 18.0 for Windows (IBM SPSS </w:t>
      </w:r>
      <w:proofErr w:type="spellStart"/>
      <w:r w:rsidRPr="00A36F15">
        <w:rPr>
          <w:rFonts w:cs="Times New Roman"/>
          <w:szCs w:val="24"/>
          <w:lang w:val="en"/>
        </w:rPr>
        <w:t>Inc</w:t>
      </w:r>
      <w:proofErr w:type="spellEnd"/>
      <w:r w:rsidRPr="00A36F15">
        <w:rPr>
          <w:rFonts w:cs="Times New Roman"/>
          <w:szCs w:val="24"/>
          <w:lang w:val="en"/>
        </w:rPr>
        <w:t xml:space="preserve">, Chicago) and </w:t>
      </w:r>
      <w:proofErr w:type="spellStart"/>
      <w:r w:rsidRPr="00A36F15">
        <w:rPr>
          <w:rFonts w:cs="Times New Roman"/>
          <w:szCs w:val="24"/>
          <w:lang w:val="en"/>
        </w:rPr>
        <w:t>MiniTab</w:t>
      </w:r>
      <w:proofErr w:type="spellEnd"/>
      <w:r w:rsidRPr="00A36F15">
        <w:rPr>
          <w:rFonts w:cs="Times New Roman"/>
          <w:szCs w:val="24"/>
          <w:lang w:val="en"/>
        </w:rPr>
        <w:t xml:space="preserve"> (</w:t>
      </w:r>
      <w:proofErr w:type="spellStart"/>
      <w:r w:rsidRPr="00A36F15">
        <w:rPr>
          <w:rFonts w:cs="Times New Roman"/>
          <w:szCs w:val="24"/>
          <w:lang w:val="en"/>
        </w:rPr>
        <w:t>MiniTab</w:t>
      </w:r>
      <w:proofErr w:type="spellEnd"/>
      <w:r w:rsidRPr="00A36F15">
        <w:rPr>
          <w:rFonts w:cs="Times New Roman"/>
          <w:szCs w:val="24"/>
          <w:lang w:val="en"/>
        </w:rPr>
        <w:t xml:space="preserve"> Inc., USA). The average of the TGN (avTGN), MeMPN (avMeMPN) and serum ALT (avALT) concentrations for each patient over the study period were used in the analysis. Where there was a dose change during the study period, only metabolite measurement prior to the dose change were used in analysis. All results are presented as median (range). Statistical comparisons were performed using the Mann-Whitney test for two unpaired continuous variables, and the Fishers Exact test or chi-squared test for dichotomous variables. Median differences (and the 95% confidence interval, CI) were calculated from the point estimates of all the median differences. Correlations were assessed by the rank Spearman correlation coefficient. All tests were two tailed and p was significant at 0.05. </w:t>
      </w:r>
    </w:p>
    <w:p w:rsidR="0034391F" w:rsidRPr="00A36F15" w:rsidRDefault="0034391F" w:rsidP="00ED6FA8">
      <w:pPr>
        <w:rPr>
          <w:rFonts w:cs="Times New Roman"/>
          <w:szCs w:val="24"/>
          <w:lang w:val="en"/>
        </w:rPr>
      </w:pPr>
    </w:p>
    <w:p w:rsidR="0034391F" w:rsidRPr="00A36F15" w:rsidRDefault="0034391F" w:rsidP="00ED6FA8">
      <w:pPr>
        <w:pStyle w:val="Heading2"/>
      </w:pPr>
      <w:bookmarkStart w:id="214" w:name="_Toc485375334"/>
      <w:r w:rsidRPr="00A36F15">
        <w:lastRenderedPageBreak/>
        <w:t>Results</w:t>
      </w:r>
      <w:bookmarkEnd w:id="214"/>
    </w:p>
    <w:p w:rsidR="00CB42AF" w:rsidRDefault="0034391F" w:rsidP="00ED6FA8">
      <w:pPr>
        <w:rPr>
          <w:rFonts w:cs="Times New Roman"/>
          <w:szCs w:val="24"/>
          <w:lang w:val="en"/>
        </w:rPr>
      </w:pPr>
      <w:r w:rsidRPr="00A36F15">
        <w:rPr>
          <w:rFonts w:cs="Times New Roman"/>
          <w:szCs w:val="24"/>
          <w:lang w:val="en"/>
        </w:rPr>
        <w:t xml:space="preserve">Characteristics of the 70 patients studied are given in Table </w:t>
      </w:r>
      <w:r w:rsidR="00ED6FA8">
        <w:rPr>
          <w:rFonts w:cs="Times New Roman"/>
          <w:szCs w:val="24"/>
          <w:lang w:val="en"/>
        </w:rPr>
        <w:t>6.</w:t>
      </w:r>
      <w:r w:rsidRPr="00A36F15">
        <w:rPr>
          <w:rFonts w:cs="Times New Roman"/>
          <w:szCs w:val="24"/>
          <w:lang w:val="en"/>
        </w:rPr>
        <w:t xml:space="preserve">1. A total of 355 samples were analyzed with a median of 5 (2-9) samples per patient. The median avTGN concentration was 222 (66-888) </w:t>
      </w:r>
      <w:r w:rsidRPr="00A36F15">
        <w:rPr>
          <w:rFonts w:cs="Times New Roman"/>
          <w:szCs w:val="24"/>
        </w:rPr>
        <w:t>pmol/</w:t>
      </w:r>
      <w:r w:rsidR="0029780E" w:rsidRPr="00A36F15">
        <w:rPr>
          <w:rFonts w:cs="Times New Roman"/>
          <w:szCs w:val="24"/>
        </w:rPr>
        <w:t>8x10</w:t>
      </w:r>
      <w:r w:rsidR="0029780E" w:rsidRPr="00A36F15">
        <w:rPr>
          <w:rFonts w:cs="Times New Roman"/>
          <w:szCs w:val="24"/>
          <w:vertAlign w:val="superscript"/>
        </w:rPr>
        <w:t>8</w:t>
      </w:r>
      <w:r w:rsidR="0029780E" w:rsidRPr="00A36F15">
        <w:rPr>
          <w:rFonts w:cs="Times New Roman"/>
          <w:szCs w:val="24"/>
        </w:rPr>
        <w:t>RBCs;</w:t>
      </w:r>
      <w:r w:rsidRPr="00A36F15">
        <w:rPr>
          <w:rFonts w:cs="Times New Roman"/>
          <w:szCs w:val="24"/>
        </w:rPr>
        <w:t xml:space="preserve"> avMeMPN concentration was 1416 (175-23798) pmol/8x10</w:t>
      </w:r>
      <w:r w:rsidRPr="00A36F15">
        <w:rPr>
          <w:rFonts w:cs="Times New Roman"/>
          <w:szCs w:val="24"/>
          <w:vertAlign w:val="superscript"/>
        </w:rPr>
        <w:t>8</w:t>
      </w:r>
      <w:r w:rsidRPr="00A36F15">
        <w:rPr>
          <w:rFonts w:cs="Times New Roman"/>
          <w:szCs w:val="24"/>
        </w:rPr>
        <w:t xml:space="preserve"> RBCs. </w:t>
      </w:r>
      <w:r w:rsidRPr="00A36F15">
        <w:rPr>
          <w:rFonts w:cs="Times New Roman"/>
          <w:szCs w:val="24"/>
          <w:lang w:val="en"/>
        </w:rPr>
        <w:t xml:space="preserve">As shown in Figure </w:t>
      </w:r>
      <w:r w:rsidR="00ED6FA8">
        <w:rPr>
          <w:rFonts w:cs="Times New Roman"/>
          <w:szCs w:val="24"/>
          <w:lang w:val="en"/>
        </w:rPr>
        <w:t>6.1</w:t>
      </w:r>
      <w:r w:rsidRPr="00A36F15">
        <w:rPr>
          <w:rFonts w:cs="Times New Roman"/>
          <w:szCs w:val="24"/>
          <w:lang w:val="en"/>
        </w:rPr>
        <w:t>, there was no correlation between dose of AZA (mg/kg/day) and avTGN concentration  but there was a positive correlation with avMeMPN concentration (r</w:t>
      </w:r>
      <w:r w:rsidRPr="00A36F15">
        <w:rPr>
          <w:rFonts w:cs="Times New Roman"/>
          <w:szCs w:val="24"/>
          <w:vertAlign w:val="subscript"/>
          <w:lang w:val="en"/>
        </w:rPr>
        <w:t>s</w:t>
      </w:r>
      <w:r w:rsidR="00CB42AF">
        <w:rPr>
          <w:rFonts w:cs="Times New Roman"/>
          <w:szCs w:val="24"/>
          <w:lang w:val="en"/>
        </w:rPr>
        <w:t>= 0.4, p=0.001)</w:t>
      </w:r>
    </w:p>
    <w:p w:rsidR="00851605" w:rsidRDefault="00851605" w:rsidP="00ED6FA8">
      <w:pPr>
        <w:rPr>
          <w:rFonts w:cs="Times New Roman"/>
          <w:szCs w:val="24"/>
          <w:lang w:val="en"/>
        </w:rPr>
      </w:pPr>
    </w:p>
    <w:p w:rsidR="00851605" w:rsidRDefault="00851605" w:rsidP="00ED6FA8">
      <w:pPr>
        <w:rPr>
          <w:rFonts w:cs="Times New Roman"/>
          <w:szCs w:val="24"/>
        </w:rPr>
      </w:pPr>
      <w:r w:rsidRPr="00A36F15">
        <w:rPr>
          <w:rFonts w:cs="Times New Roman"/>
          <w:szCs w:val="24"/>
          <w:lang w:val="en"/>
        </w:rPr>
        <w:t xml:space="preserve">TPMT activities ranged from 5.7-16.8 IU/ml. </w:t>
      </w:r>
      <w:proofErr w:type="gramStart"/>
      <w:r w:rsidRPr="00A36F15">
        <w:rPr>
          <w:rFonts w:cs="Times New Roman"/>
          <w:szCs w:val="24"/>
          <w:lang w:val="en"/>
        </w:rPr>
        <w:t>Five</w:t>
      </w:r>
      <w:proofErr w:type="gramEnd"/>
      <w:r w:rsidRPr="00A36F15">
        <w:rPr>
          <w:rFonts w:cs="Times New Roman"/>
          <w:szCs w:val="24"/>
          <w:lang w:val="en"/>
        </w:rPr>
        <w:t xml:space="preserve"> (7%) patients had intermediate TPMT activity. When patients with an intermediate TPMT activity were compared with those with a high activity, patients with an intermediate activity were on a lower dose of AZA (1.5 (range 0.4-2.0) vs. 1.8 (range 0.7-23.2) mg/kg/day; p=0.4) and had higher avTGN (345 (range 66-888) vs. 221 (range 67-636) </w:t>
      </w:r>
      <w:r w:rsidRPr="00A36F15">
        <w:rPr>
          <w:rFonts w:cs="Times New Roman"/>
          <w:szCs w:val="24"/>
        </w:rPr>
        <w:t>pmol/8x10</w:t>
      </w:r>
      <w:r w:rsidRPr="00A36F15">
        <w:rPr>
          <w:rFonts w:cs="Times New Roman"/>
          <w:szCs w:val="24"/>
          <w:vertAlign w:val="superscript"/>
        </w:rPr>
        <w:t>8</w:t>
      </w:r>
      <w:r w:rsidRPr="00A36F15">
        <w:rPr>
          <w:rFonts w:cs="Times New Roman"/>
          <w:szCs w:val="24"/>
        </w:rPr>
        <w:t xml:space="preserve"> RBCs;</w:t>
      </w:r>
      <w:r w:rsidRPr="00A36F15">
        <w:rPr>
          <w:rFonts w:cs="Times New Roman"/>
          <w:szCs w:val="24"/>
          <w:lang w:val="en"/>
        </w:rPr>
        <w:t xml:space="preserve"> p=0.7) and lower avMeMPN (570 (range 189-2050) vs. 1698 (range 175-23798) </w:t>
      </w:r>
      <w:r w:rsidRPr="00A36F15">
        <w:rPr>
          <w:rFonts w:cs="Times New Roman"/>
          <w:szCs w:val="24"/>
        </w:rPr>
        <w:t>pmol/8x10</w:t>
      </w:r>
      <w:r w:rsidRPr="00A36F15">
        <w:rPr>
          <w:rFonts w:cs="Times New Roman"/>
          <w:szCs w:val="24"/>
          <w:vertAlign w:val="superscript"/>
        </w:rPr>
        <w:t>8</w:t>
      </w:r>
      <w:r w:rsidRPr="00A36F15">
        <w:rPr>
          <w:rFonts w:cs="Times New Roman"/>
          <w:szCs w:val="24"/>
        </w:rPr>
        <w:t xml:space="preserve"> RBCs; p=0.1) respectively. The small size of the intermediate cohort probably contributes to the observed lack of statistical significance of these observations. </w:t>
      </w:r>
      <w:r>
        <w:rPr>
          <w:rFonts w:cs="Times New Roman"/>
          <w:szCs w:val="24"/>
        </w:rPr>
        <w:br w:type="page"/>
      </w:r>
    </w:p>
    <w:p w:rsidR="004739A5" w:rsidRPr="00851605" w:rsidRDefault="004739A5" w:rsidP="00ED6FA8">
      <w:pPr>
        <w:rPr>
          <w:rFonts w:cs="Times New Roman"/>
          <w:szCs w:val="24"/>
        </w:rPr>
      </w:pPr>
    </w:p>
    <w:tbl>
      <w:tblPr>
        <w:tblW w:w="0" w:type="auto"/>
        <w:tblBorders>
          <w:top w:val="single" w:sz="8" w:space="0" w:color="000000"/>
          <w:bottom w:val="single" w:sz="8" w:space="0" w:color="000000"/>
        </w:tblBorders>
        <w:tblLook w:val="04A0" w:firstRow="1" w:lastRow="0" w:firstColumn="1" w:lastColumn="0" w:noHBand="0" w:noVBand="1"/>
      </w:tblPr>
      <w:tblGrid>
        <w:gridCol w:w="6062"/>
        <w:gridCol w:w="3180"/>
      </w:tblGrid>
      <w:tr w:rsidR="00CB42AF" w:rsidRPr="00CB42AF" w:rsidTr="00504B99">
        <w:tc>
          <w:tcPr>
            <w:tcW w:w="6062" w:type="dxa"/>
            <w:tcBorders>
              <w:top w:val="single" w:sz="8" w:space="0" w:color="000000"/>
              <w:left w:val="nil"/>
              <w:bottom w:val="single" w:sz="2" w:space="0" w:color="FFFFFF"/>
              <w:right w:val="nil"/>
            </w:tcBorders>
            <w:shd w:val="clear" w:color="auto" w:fill="auto"/>
          </w:tcPr>
          <w:p w:rsidR="00CB42AF" w:rsidRPr="00CB42AF" w:rsidRDefault="00CB42AF" w:rsidP="004739A5">
            <w:pPr>
              <w:rPr>
                <w:rFonts w:cs="Times New Roman"/>
                <w:b/>
                <w:bCs/>
                <w:szCs w:val="24"/>
              </w:rPr>
            </w:pPr>
            <w:r w:rsidRPr="00CB42AF">
              <w:rPr>
                <w:rFonts w:cs="Times New Roman"/>
                <w:b/>
                <w:bCs/>
                <w:szCs w:val="24"/>
              </w:rPr>
              <w:t>Gender (</w:t>
            </w:r>
            <w:proofErr w:type="spellStart"/>
            <w:r w:rsidRPr="00CB42AF">
              <w:rPr>
                <w:rFonts w:cs="Times New Roman"/>
                <w:b/>
                <w:bCs/>
                <w:szCs w:val="24"/>
              </w:rPr>
              <w:t>Female:Male</w:t>
            </w:r>
            <w:proofErr w:type="spellEnd"/>
            <w:r w:rsidRPr="00CB42AF">
              <w:rPr>
                <w:rFonts w:cs="Times New Roman"/>
                <w:b/>
                <w:bCs/>
                <w:szCs w:val="24"/>
              </w:rPr>
              <w:t>)</w:t>
            </w:r>
          </w:p>
        </w:tc>
        <w:tc>
          <w:tcPr>
            <w:tcW w:w="3180" w:type="dxa"/>
            <w:tcBorders>
              <w:top w:val="single" w:sz="8" w:space="0" w:color="000000"/>
              <w:left w:val="nil"/>
              <w:bottom w:val="single" w:sz="2" w:space="0" w:color="FFFFFF"/>
              <w:right w:val="nil"/>
            </w:tcBorders>
            <w:shd w:val="clear" w:color="auto" w:fill="auto"/>
          </w:tcPr>
          <w:p w:rsidR="00CB42AF" w:rsidRPr="00CB42AF" w:rsidRDefault="00CB42AF" w:rsidP="004739A5">
            <w:pPr>
              <w:rPr>
                <w:rFonts w:cs="Times New Roman"/>
                <w:b/>
                <w:bCs/>
                <w:szCs w:val="24"/>
              </w:rPr>
            </w:pPr>
            <w:r w:rsidRPr="00CB42AF">
              <w:rPr>
                <w:rFonts w:cs="Times New Roman"/>
                <w:b/>
                <w:bCs/>
                <w:szCs w:val="24"/>
              </w:rPr>
              <w:t>58:12</w:t>
            </w:r>
          </w:p>
        </w:tc>
      </w:tr>
      <w:tr w:rsidR="00CB42AF" w:rsidRPr="00CB42AF" w:rsidTr="00504B99">
        <w:tc>
          <w:tcPr>
            <w:tcW w:w="6062" w:type="dxa"/>
            <w:tcBorders>
              <w:top w:val="single" w:sz="2" w:space="0" w:color="FFFFFF"/>
              <w:left w:val="nil"/>
              <w:right w:val="nil"/>
            </w:tcBorders>
            <w:shd w:val="clear" w:color="auto" w:fill="auto"/>
          </w:tcPr>
          <w:p w:rsidR="00CB42AF" w:rsidRPr="00CB42AF" w:rsidRDefault="00CB42AF" w:rsidP="004739A5">
            <w:pPr>
              <w:rPr>
                <w:rFonts w:cs="Times New Roman"/>
                <w:b/>
                <w:bCs/>
                <w:szCs w:val="24"/>
              </w:rPr>
            </w:pPr>
            <w:r w:rsidRPr="00CB42AF">
              <w:rPr>
                <w:rFonts w:cs="Times New Roman"/>
                <w:b/>
                <w:bCs/>
                <w:szCs w:val="24"/>
              </w:rPr>
              <w:t xml:space="preserve">Definite: Probable AIH  </w:t>
            </w:r>
          </w:p>
        </w:tc>
        <w:tc>
          <w:tcPr>
            <w:tcW w:w="3180" w:type="dxa"/>
            <w:tcBorders>
              <w:top w:val="single" w:sz="2" w:space="0" w:color="FFFFFF"/>
              <w:left w:val="nil"/>
              <w:right w:val="nil"/>
            </w:tcBorders>
            <w:shd w:val="clear" w:color="auto" w:fill="auto"/>
          </w:tcPr>
          <w:p w:rsidR="00CB42AF" w:rsidRPr="00CB42AF" w:rsidRDefault="00CB42AF" w:rsidP="004739A5">
            <w:pPr>
              <w:rPr>
                <w:rFonts w:cs="Times New Roman"/>
                <w:szCs w:val="24"/>
              </w:rPr>
            </w:pPr>
            <w:r w:rsidRPr="00CB42AF">
              <w:rPr>
                <w:rFonts w:cs="Times New Roman"/>
                <w:szCs w:val="24"/>
              </w:rPr>
              <w:t>49:21</w:t>
            </w:r>
          </w:p>
        </w:tc>
      </w:tr>
      <w:tr w:rsidR="00CB42AF" w:rsidRPr="00CB42AF" w:rsidTr="00504B99">
        <w:tc>
          <w:tcPr>
            <w:tcW w:w="6062" w:type="dxa"/>
            <w:shd w:val="clear" w:color="auto" w:fill="auto"/>
          </w:tcPr>
          <w:p w:rsidR="00CB42AF" w:rsidRPr="00CB42AF" w:rsidRDefault="00CB42AF" w:rsidP="004739A5">
            <w:pPr>
              <w:rPr>
                <w:rFonts w:cs="Times New Roman"/>
                <w:b/>
                <w:bCs/>
                <w:szCs w:val="24"/>
              </w:rPr>
            </w:pPr>
            <w:r w:rsidRPr="00CB42AF">
              <w:rPr>
                <w:rFonts w:cs="Times New Roman"/>
                <w:b/>
                <w:bCs/>
                <w:szCs w:val="24"/>
              </w:rPr>
              <w:t>Number with cirrhosis</w:t>
            </w:r>
          </w:p>
        </w:tc>
        <w:tc>
          <w:tcPr>
            <w:tcW w:w="3180" w:type="dxa"/>
            <w:shd w:val="clear" w:color="auto" w:fill="auto"/>
          </w:tcPr>
          <w:p w:rsidR="00CB42AF" w:rsidRPr="00CB42AF" w:rsidRDefault="00CB42AF" w:rsidP="004739A5">
            <w:pPr>
              <w:rPr>
                <w:rFonts w:cs="Times New Roman"/>
                <w:szCs w:val="24"/>
              </w:rPr>
            </w:pPr>
            <w:r w:rsidRPr="00CB42AF">
              <w:rPr>
                <w:rFonts w:cs="Times New Roman"/>
                <w:szCs w:val="24"/>
              </w:rPr>
              <w:t>10</w:t>
            </w:r>
          </w:p>
        </w:tc>
      </w:tr>
      <w:tr w:rsidR="00CB42AF" w:rsidRPr="00CB42AF" w:rsidTr="00504B99">
        <w:tc>
          <w:tcPr>
            <w:tcW w:w="6062" w:type="dxa"/>
            <w:tcBorders>
              <w:left w:val="nil"/>
              <w:right w:val="nil"/>
            </w:tcBorders>
            <w:shd w:val="clear" w:color="auto" w:fill="auto"/>
          </w:tcPr>
          <w:p w:rsidR="00CB42AF" w:rsidRPr="00CB42AF" w:rsidRDefault="00CB42AF" w:rsidP="004739A5">
            <w:pPr>
              <w:rPr>
                <w:rFonts w:cs="Times New Roman"/>
                <w:b/>
                <w:bCs/>
                <w:szCs w:val="24"/>
              </w:rPr>
            </w:pPr>
            <w:r w:rsidRPr="00CB42AF">
              <w:rPr>
                <w:rFonts w:cs="Times New Roman"/>
                <w:b/>
                <w:bCs/>
                <w:szCs w:val="24"/>
              </w:rPr>
              <w:t>Age at diagnosis of AIH, years</w:t>
            </w:r>
          </w:p>
        </w:tc>
        <w:tc>
          <w:tcPr>
            <w:tcW w:w="3180" w:type="dxa"/>
            <w:tcBorders>
              <w:left w:val="nil"/>
              <w:right w:val="nil"/>
            </w:tcBorders>
            <w:shd w:val="clear" w:color="auto" w:fill="auto"/>
          </w:tcPr>
          <w:p w:rsidR="00CB42AF" w:rsidRPr="00CB42AF" w:rsidRDefault="00CB42AF" w:rsidP="004739A5">
            <w:pPr>
              <w:rPr>
                <w:rFonts w:cs="Times New Roman"/>
                <w:szCs w:val="24"/>
              </w:rPr>
            </w:pPr>
            <w:r w:rsidRPr="00CB42AF">
              <w:rPr>
                <w:rFonts w:cs="Times New Roman"/>
                <w:szCs w:val="24"/>
              </w:rPr>
              <w:t>51 (3-78)</w:t>
            </w:r>
          </w:p>
        </w:tc>
      </w:tr>
      <w:tr w:rsidR="00CB42AF" w:rsidRPr="00CB42AF" w:rsidTr="00504B99">
        <w:tc>
          <w:tcPr>
            <w:tcW w:w="6062" w:type="dxa"/>
            <w:shd w:val="clear" w:color="auto" w:fill="auto"/>
          </w:tcPr>
          <w:p w:rsidR="00CB42AF" w:rsidRPr="00CB42AF" w:rsidRDefault="00CB42AF" w:rsidP="004739A5">
            <w:pPr>
              <w:rPr>
                <w:rFonts w:cs="Times New Roman"/>
                <w:b/>
                <w:bCs/>
                <w:szCs w:val="24"/>
              </w:rPr>
            </w:pPr>
            <w:r w:rsidRPr="00CB42AF">
              <w:rPr>
                <w:rFonts w:cs="Times New Roman"/>
                <w:b/>
                <w:bCs/>
                <w:szCs w:val="24"/>
              </w:rPr>
              <w:t xml:space="preserve">Age at start of study, years </w:t>
            </w:r>
          </w:p>
        </w:tc>
        <w:tc>
          <w:tcPr>
            <w:tcW w:w="3180" w:type="dxa"/>
            <w:shd w:val="clear" w:color="auto" w:fill="auto"/>
          </w:tcPr>
          <w:p w:rsidR="00CB42AF" w:rsidRPr="00CB42AF" w:rsidRDefault="00CB42AF" w:rsidP="004739A5">
            <w:pPr>
              <w:rPr>
                <w:rFonts w:cs="Times New Roman"/>
                <w:szCs w:val="24"/>
              </w:rPr>
            </w:pPr>
            <w:r w:rsidRPr="00CB42AF">
              <w:rPr>
                <w:rFonts w:cs="Times New Roman"/>
                <w:szCs w:val="24"/>
              </w:rPr>
              <w:t>61 (19-90)</w:t>
            </w:r>
          </w:p>
        </w:tc>
      </w:tr>
      <w:tr w:rsidR="00CB42AF" w:rsidRPr="00CB42AF" w:rsidTr="00504B99">
        <w:tc>
          <w:tcPr>
            <w:tcW w:w="6062" w:type="dxa"/>
            <w:tcBorders>
              <w:left w:val="nil"/>
              <w:right w:val="nil"/>
            </w:tcBorders>
            <w:shd w:val="clear" w:color="auto" w:fill="auto"/>
          </w:tcPr>
          <w:p w:rsidR="00CB42AF" w:rsidRPr="00CB42AF" w:rsidRDefault="00CB42AF" w:rsidP="004739A5">
            <w:pPr>
              <w:rPr>
                <w:rFonts w:cs="Times New Roman"/>
                <w:b/>
                <w:bCs/>
                <w:szCs w:val="24"/>
              </w:rPr>
            </w:pPr>
            <w:r w:rsidRPr="00CB42AF">
              <w:rPr>
                <w:rFonts w:cs="Times New Roman"/>
                <w:b/>
                <w:bCs/>
                <w:szCs w:val="24"/>
              </w:rPr>
              <w:t xml:space="preserve">Duration of AIH at start of study, years </w:t>
            </w:r>
          </w:p>
        </w:tc>
        <w:tc>
          <w:tcPr>
            <w:tcW w:w="3180" w:type="dxa"/>
            <w:tcBorders>
              <w:left w:val="nil"/>
              <w:right w:val="nil"/>
            </w:tcBorders>
            <w:shd w:val="clear" w:color="auto" w:fill="auto"/>
          </w:tcPr>
          <w:p w:rsidR="00CB42AF" w:rsidRPr="00CB42AF" w:rsidRDefault="00CB42AF" w:rsidP="004739A5">
            <w:pPr>
              <w:rPr>
                <w:rFonts w:cs="Times New Roman"/>
                <w:szCs w:val="24"/>
              </w:rPr>
            </w:pPr>
            <w:r w:rsidRPr="00CB42AF">
              <w:rPr>
                <w:rFonts w:cs="Times New Roman"/>
                <w:szCs w:val="24"/>
              </w:rPr>
              <w:t>8 (2-31)</w:t>
            </w:r>
          </w:p>
        </w:tc>
      </w:tr>
      <w:tr w:rsidR="00CB42AF" w:rsidRPr="00CB42AF" w:rsidTr="00504B99">
        <w:tc>
          <w:tcPr>
            <w:tcW w:w="6062" w:type="dxa"/>
            <w:shd w:val="clear" w:color="auto" w:fill="auto"/>
          </w:tcPr>
          <w:p w:rsidR="00CB42AF" w:rsidRPr="00CB42AF" w:rsidRDefault="00CB42AF" w:rsidP="004739A5">
            <w:pPr>
              <w:rPr>
                <w:rFonts w:cs="Times New Roman"/>
                <w:b/>
                <w:bCs/>
                <w:szCs w:val="24"/>
              </w:rPr>
            </w:pPr>
            <w:r w:rsidRPr="00CB42AF">
              <w:rPr>
                <w:rFonts w:cs="Times New Roman"/>
                <w:b/>
                <w:bCs/>
                <w:szCs w:val="24"/>
              </w:rPr>
              <w:t xml:space="preserve">Dose azathioprine studied, mg/kg/day </w:t>
            </w:r>
          </w:p>
        </w:tc>
        <w:tc>
          <w:tcPr>
            <w:tcW w:w="3180" w:type="dxa"/>
            <w:shd w:val="clear" w:color="auto" w:fill="auto"/>
          </w:tcPr>
          <w:p w:rsidR="00CB42AF" w:rsidRPr="00CB42AF" w:rsidRDefault="00CB42AF" w:rsidP="004739A5">
            <w:pPr>
              <w:rPr>
                <w:rFonts w:cs="Times New Roman"/>
                <w:szCs w:val="24"/>
              </w:rPr>
            </w:pPr>
            <w:r w:rsidRPr="00CB42AF">
              <w:rPr>
                <w:rFonts w:cs="Times New Roman"/>
                <w:szCs w:val="24"/>
              </w:rPr>
              <w:t>1.9 (0.3-3.2)</w:t>
            </w:r>
          </w:p>
        </w:tc>
      </w:tr>
      <w:tr w:rsidR="00CB42AF" w:rsidRPr="00CB42AF" w:rsidTr="00504B99">
        <w:tc>
          <w:tcPr>
            <w:tcW w:w="6062" w:type="dxa"/>
            <w:tcBorders>
              <w:left w:val="nil"/>
              <w:right w:val="nil"/>
            </w:tcBorders>
            <w:shd w:val="clear" w:color="auto" w:fill="auto"/>
          </w:tcPr>
          <w:p w:rsidR="00CB42AF" w:rsidRPr="00CB42AF" w:rsidRDefault="00CB42AF" w:rsidP="004739A5">
            <w:pPr>
              <w:rPr>
                <w:rFonts w:cs="Times New Roman"/>
                <w:b/>
                <w:bCs/>
                <w:szCs w:val="24"/>
              </w:rPr>
            </w:pPr>
            <w:r w:rsidRPr="00CB42AF">
              <w:rPr>
                <w:rFonts w:cs="Times New Roman"/>
                <w:b/>
                <w:bCs/>
                <w:szCs w:val="24"/>
              </w:rPr>
              <w:t>Time on studied dose of azathioprine, months</w:t>
            </w:r>
          </w:p>
        </w:tc>
        <w:tc>
          <w:tcPr>
            <w:tcW w:w="3180" w:type="dxa"/>
            <w:tcBorders>
              <w:left w:val="nil"/>
              <w:right w:val="nil"/>
            </w:tcBorders>
            <w:shd w:val="clear" w:color="auto" w:fill="auto"/>
          </w:tcPr>
          <w:p w:rsidR="00CB42AF" w:rsidRPr="00CB42AF" w:rsidRDefault="00CB42AF" w:rsidP="004739A5">
            <w:pPr>
              <w:rPr>
                <w:rFonts w:cs="Times New Roman"/>
                <w:szCs w:val="24"/>
              </w:rPr>
            </w:pPr>
            <w:r w:rsidRPr="00CB42AF">
              <w:rPr>
                <w:rFonts w:cs="Times New Roman"/>
                <w:szCs w:val="24"/>
              </w:rPr>
              <w:t>32 (1-217)</w:t>
            </w:r>
          </w:p>
        </w:tc>
      </w:tr>
      <w:tr w:rsidR="00CB42AF" w:rsidRPr="00CB42AF" w:rsidTr="00504B99">
        <w:tc>
          <w:tcPr>
            <w:tcW w:w="6062" w:type="dxa"/>
            <w:shd w:val="clear" w:color="auto" w:fill="auto"/>
          </w:tcPr>
          <w:p w:rsidR="00CB42AF" w:rsidRPr="00CB42AF" w:rsidRDefault="00CB42AF" w:rsidP="004739A5">
            <w:pPr>
              <w:rPr>
                <w:rFonts w:cs="Times New Roman"/>
                <w:b/>
                <w:bCs/>
                <w:szCs w:val="24"/>
              </w:rPr>
            </w:pPr>
            <w:r w:rsidRPr="00CB42AF">
              <w:rPr>
                <w:rFonts w:cs="Times New Roman"/>
                <w:b/>
                <w:bCs/>
                <w:szCs w:val="24"/>
              </w:rPr>
              <w:t>Average prednisolone dose over study period, mg/day</w:t>
            </w:r>
          </w:p>
        </w:tc>
        <w:tc>
          <w:tcPr>
            <w:tcW w:w="3180" w:type="dxa"/>
            <w:shd w:val="clear" w:color="auto" w:fill="auto"/>
          </w:tcPr>
          <w:p w:rsidR="00CB42AF" w:rsidRPr="00CB42AF" w:rsidRDefault="00CB42AF" w:rsidP="004739A5">
            <w:pPr>
              <w:rPr>
                <w:rFonts w:cs="Times New Roman"/>
                <w:szCs w:val="24"/>
              </w:rPr>
            </w:pPr>
            <w:r w:rsidRPr="00CB42AF">
              <w:rPr>
                <w:rFonts w:cs="Times New Roman"/>
                <w:szCs w:val="24"/>
              </w:rPr>
              <w:t>0 (0-25)</w:t>
            </w:r>
          </w:p>
        </w:tc>
      </w:tr>
    </w:tbl>
    <w:p w:rsidR="0034391F" w:rsidRDefault="00CB42AF" w:rsidP="004739A5">
      <w:pPr>
        <w:pStyle w:val="Subtitle"/>
        <w:spacing w:line="360" w:lineRule="auto"/>
      </w:pPr>
      <w:bookmarkStart w:id="215" w:name="_Toc507417420"/>
      <w:proofErr w:type="gramStart"/>
      <w:r w:rsidRPr="00CB42AF">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6</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1</w:t>
      </w:r>
      <w:r w:rsidR="00300AD3">
        <w:rPr>
          <w:b/>
        </w:rPr>
        <w:fldChar w:fldCharType="end"/>
      </w:r>
      <w:r w:rsidRPr="00CB42AF">
        <w:t xml:space="preserve"> </w:t>
      </w:r>
      <w:r w:rsidRPr="00051BB1">
        <w:t>Characteristics of 70 patients studied.</w:t>
      </w:r>
      <w:r>
        <w:t xml:space="preserve"> </w:t>
      </w:r>
      <w:r w:rsidRPr="00051BB1">
        <w:t>Results are expressed as median (range). Abbreviations: AIH: autoimmune hepatitis.</w:t>
      </w:r>
      <w:bookmarkEnd w:id="215"/>
    </w:p>
    <w:p w:rsidR="00CB42AF" w:rsidRPr="00CB42AF" w:rsidRDefault="00CB42AF" w:rsidP="00ED6FA8"/>
    <w:p w:rsidR="00CB42AF" w:rsidRDefault="00CB42AF" w:rsidP="00ED6FA8">
      <w:pPr>
        <w:rPr>
          <w:rFonts w:cs="Times New Roman"/>
          <w:szCs w:val="24"/>
          <w:lang w:val="en"/>
        </w:rPr>
      </w:pPr>
    </w:p>
    <w:p w:rsidR="004739A5" w:rsidRDefault="004739A5" w:rsidP="00ED6FA8">
      <w:pPr>
        <w:rPr>
          <w:rFonts w:cs="Times New Roman"/>
          <w:szCs w:val="24"/>
          <w:lang w:val="en"/>
        </w:rPr>
      </w:pPr>
    </w:p>
    <w:p w:rsidR="004739A5" w:rsidRDefault="004739A5" w:rsidP="00ED6FA8">
      <w:pPr>
        <w:rPr>
          <w:rFonts w:cs="Times New Roman"/>
          <w:szCs w:val="24"/>
          <w:lang w:val="en"/>
        </w:rPr>
      </w:pPr>
    </w:p>
    <w:p w:rsidR="004739A5" w:rsidRDefault="004739A5" w:rsidP="00ED6FA8">
      <w:pPr>
        <w:rPr>
          <w:rFonts w:cs="Times New Roman"/>
          <w:szCs w:val="24"/>
          <w:lang w:val="en"/>
        </w:rPr>
      </w:pPr>
    </w:p>
    <w:p w:rsidR="004739A5" w:rsidRDefault="004739A5" w:rsidP="00ED6FA8">
      <w:pPr>
        <w:rPr>
          <w:rFonts w:cs="Times New Roman"/>
          <w:szCs w:val="24"/>
          <w:lang w:val="en"/>
        </w:rPr>
      </w:pPr>
    </w:p>
    <w:p w:rsidR="004739A5" w:rsidRDefault="004739A5" w:rsidP="00ED6FA8">
      <w:pPr>
        <w:rPr>
          <w:rFonts w:cs="Times New Roman"/>
          <w:szCs w:val="24"/>
          <w:lang w:val="en"/>
        </w:rPr>
      </w:pPr>
    </w:p>
    <w:p w:rsidR="00ED6FA8" w:rsidRDefault="00ED6FA8" w:rsidP="00ED6FA8">
      <w:pPr>
        <w:rPr>
          <w:rFonts w:cs="Times New Roman"/>
          <w:szCs w:val="24"/>
          <w:lang w:val="en"/>
        </w:rPr>
      </w:pPr>
      <w:r>
        <w:rPr>
          <w:rFonts w:cs="Times New Roman"/>
          <w:szCs w:val="24"/>
          <w:lang w:val="en"/>
        </w:rPr>
        <w:object w:dxaOrig="16754" w:dyaOrig="6182">
          <v:shape id="_x0000_i1034" type="#_x0000_t75" style="width:467.25pt;height:189.75pt" o:ole="" filled="t">
            <v:imagedata r:id="rId36" o:title=""/>
          </v:shape>
          <o:OLEObject Type="Embed" ProgID="Prism6.Document" ShapeID="_x0000_i1034" DrawAspect="Content" ObjectID="_1583431484" r:id="rId37"/>
        </w:object>
      </w:r>
    </w:p>
    <w:p w:rsidR="00ED6FA8" w:rsidRPr="00ED6FA8" w:rsidRDefault="00ED6FA8" w:rsidP="004739A5">
      <w:pPr>
        <w:pStyle w:val="Subtitle"/>
        <w:spacing w:line="360" w:lineRule="auto"/>
      </w:pPr>
      <w:bookmarkStart w:id="216" w:name="_Toc507418489"/>
      <w:proofErr w:type="gramStart"/>
      <w:r w:rsidRPr="00ED6FA8">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6</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proofErr w:type="gramStart"/>
      <w:r w:rsidR="005E6287">
        <w:rPr>
          <w:b/>
          <w:noProof/>
        </w:rPr>
        <w:t>1</w:t>
      </w:r>
      <w:r w:rsidR="005E6287">
        <w:rPr>
          <w:b/>
        </w:rPr>
        <w:fldChar w:fldCharType="end"/>
      </w:r>
      <w:r>
        <w:t xml:space="preserve"> </w:t>
      </w:r>
      <w:r w:rsidRPr="00ED6FA8">
        <w:t>Correlation between azathioprine dose and avTGN and avMeMPN (pmol/8x10</w:t>
      </w:r>
      <w:r w:rsidRPr="00ED6FA8">
        <w:rPr>
          <w:vertAlign w:val="superscript"/>
        </w:rPr>
        <w:t xml:space="preserve">8 </w:t>
      </w:r>
      <w:r w:rsidRPr="00ED6FA8">
        <w:t>RBC).</w:t>
      </w:r>
      <w:proofErr w:type="gramEnd"/>
      <w:r w:rsidRPr="00ED6FA8">
        <w:t xml:space="preserve"> There was no correlation between dose and (A) avTGN (</w:t>
      </w:r>
      <w:r w:rsidRPr="00ED6FA8">
        <w:rPr>
          <w:lang w:val="en"/>
        </w:rPr>
        <w:t>r</w:t>
      </w:r>
      <w:r w:rsidRPr="00ED6FA8">
        <w:rPr>
          <w:vertAlign w:val="subscript"/>
          <w:lang w:val="en"/>
        </w:rPr>
        <w:t>s</w:t>
      </w:r>
      <w:r w:rsidRPr="00ED6FA8">
        <w:rPr>
          <w:lang w:val="en"/>
        </w:rPr>
        <w:t>=-0.05, p=0.7)</w:t>
      </w:r>
      <w:r w:rsidRPr="00ED6FA8">
        <w:t xml:space="preserve"> but there was a positive correlation between dose and (B) avMeMPN</w:t>
      </w:r>
      <w:r w:rsidRPr="00ED6FA8">
        <w:rPr>
          <w:lang w:val="en"/>
        </w:rPr>
        <w:t xml:space="preserve"> (r</w:t>
      </w:r>
      <w:r w:rsidRPr="00ED6FA8">
        <w:rPr>
          <w:vertAlign w:val="subscript"/>
          <w:lang w:val="en"/>
        </w:rPr>
        <w:t>s</w:t>
      </w:r>
      <w:r w:rsidRPr="00ED6FA8">
        <w:rPr>
          <w:lang w:val="en"/>
        </w:rPr>
        <w:t xml:space="preserve">=0.4, p=0.001). </w:t>
      </w:r>
      <w:r w:rsidRPr="00ED6FA8">
        <w:t>In Figure 2A one outlier had high TGNs (888 pmol/8x10</w:t>
      </w:r>
      <w:r w:rsidRPr="00ED6FA8">
        <w:rPr>
          <w:vertAlign w:val="superscript"/>
        </w:rPr>
        <w:t>8</w:t>
      </w:r>
      <w:r w:rsidRPr="00ED6FA8">
        <w:t xml:space="preserve"> RBCs) at an AZA dose of 1.6/mg/kg/day and intermediate TPMT activity. In Figure 2B two patients had very high MeMPN concentrations of 23,798 and 18,879 pmol/8x10</w:t>
      </w:r>
      <w:r w:rsidRPr="00ED6FA8">
        <w:rPr>
          <w:vertAlign w:val="superscript"/>
        </w:rPr>
        <w:t>8</w:t>
      </w:r>
      <w:r w:rsidRPr="00ED6FA8">
        <w:t xml:space="preserve"> RBCs at AZA dosages of 2.3 and 2.7mg/kg/day respectively.  Both patients had high TPMT activity. One patient was on 3.2mg/kg/day of AZA because of ongoing disease activity but was subsequently found to be poorly compliant with treatment.  </w:t>
      </w:r>
      <w:r w:rsidRPr="00ED6FA8">
        <w:rPr>
          <w:lang w:val="en"/>
        </w:rPr>
        <w:t>Abbreviations: avTGN: average thioguanine nucleotide; avMeMPN: average methylmercaptopurine nucleotide; RBC: red blood cell</w:t>
      </w:r>
      <w:bookmarkEnd w:id="216"/>
    </w:p>
    <w:p w:rsidR="007F6753" w:rsidRDefault="007F6753" w:rsidP="00ED6FA8">
      <w:pPr>
        <w:rPr>
          <w:rFonts w:cs="Times New Roman"/>
          <w:szCs w:val="24"/>
          <w:lang w:val="en"/>
        </w:rPr>
      </w:pPr>
    </w:p>
    <w:p w:rsidR="00D433F0" w:rsidRDefault="00D433F0" w:rsidP="00ED6FA8">
      <w:pPr>
        <w:rPr>
          <w:rFonts w:cs="Times New Roman"/>
          <w:szCs w:val="24"/>
          <w:lang w:val="en"/>
        </w:rPr>
      </w:pPr>
    </w:p>
    <w:p w:rsidR="00D433F0" w:rsidRPr="00A36F15" w:rsidRDefault="00D433F0" w:rsidP="00ED6FA8">
      <w:pPr>
        <w:rPr>
          <w:rFonts w:cs="Times New Roman"/>
          <w:szCs w:val="24"/>
          <w:lang w:val="en"/>
        </w:rPr>
      </w:pPr>
    </w:p>
    <w:p w:rsidR="0034391F" w:rsidRPr="00A36F15" w:rsidRDefault="0034391F" w:rsidP="00ED6FA8">
      <w:pPr>
        <w:pStyle w:val="Heading3"/>
      </w:pPr>
      <w:bookmarkStart w:id="217" w:name="_Toc485375335"/>
      <w:r w:rsidRPr="00A36F15">
        <w:lastRenderedPageBreak/>
        <w:t>Intra-patient variation in metabolite formation</w:t>
      </w:r>
      <w:bookmarkEnd w:id="217"/>
      <w:r w:rsidRPr="00A36F15">
        <w:t xml:space="preserve"> </w:t>
      </w:r>
    </w:p>
    <w:p w:rsidR="007F6753" w:rsidRPr="00A36F15" w:rsidRDefault="00D433F0" w:rsidP="00ED6FA8">
      <w:pPr>
        <w:rPr>
          <w:rFonts w:cs="Times New Roman"/>
          <w:szCs w:val="24"/>
          <w:lang w:val="en"/>
        </w:rPr>
      </w:pPr>
      <w:r>
        <w:rPr>
          <w:rFonts w:cs="Times New Roman"/>
          <w:szCs w:val="24"/>
          <w:lang w:val="en"/>
        </w:rPr>
        <w:t xml:space="preserve">Figure 6.2 shows the TGN concentration at each assay for all 70 patients. </w:t>
      </w:r>
      <w:r w:rsidR="0034391F" w:rsidRPr="00A36F15">
        <w:rPr>
          <w:rFonts w:cs="Times New Roman"/>
          <w:szCs w:val="24"/>
          <w:lang w:val="en"/>
        </w:rPr>
        <w:t>In order to assess the intra-patient variation of metabolite formation on a constant dose of AZA, the coefficient of variation (CV) (SD/mean x 100%) for metabolite concentrations was calculated for patients with fo</w:t>
      </w:r>
      <w:r w:rsidR="003B5C98">
        <w:rPr>
          <w:rFonts w:cs="Times New Roman"/>
          <w:szCs w:val="24"/>
          <w:lang w:val="en"/>
        </w:rPr>
        <w:t>ur or</w:t>
      </w:r>
      <w:r w:rsidR="007F6753">
        <w:rPr>
          <w:rFonts w:cs="Times New Roman"/>
          <w:szCs w:val="24"/>
          <w:lang w:val="en"/>
        </w:rPr>
        <w:t xml:space="preserve"> more measurements (n=52).</w:t>
      </w:r>
    </w:p>
    <w:p w:rsidR="007F6753" w:rsidRPr="00B31EB3" w:rsidRDefault="0034391F" w:rsidP="00ED6FA8">
      <w:pPr>
        <w:rPr>
          <w:rFonts w:cs="Times New Roman"/>
          <w:szCs w:val="24"/>
          <w:lang w:val="en"/>
        </w:rPr>
      </w:pPr>
      <w:r w:rsidRPr="00A36F15">
        <w:rPr>
          <w:rFonts w:cs="Times New Roman"/>
          <w:szCs w:val="24"/>
          <w:lang w:val="en"/>
        </w:rPr>
        <w:t>The median intra-patient CV for TGN and MeMPN was 18.3 (6.5-90.5) % and 37.1 (7.3-164) % respectively. For comparison, the CV of TGN and MeMPN for the quality control pooled patient sample was 8.6% and 7.7% respectively from 55 assays runs performed over the study period. Three patients had strong evidence of non-compliance, with one or more measured TGN concentration below</w:t>
      </w:r>
      <w:r w:rsidR="00ED6FA8">
        <w:rPr>
          <w:rFonts w:cs="Times New Roman"/>
          <w:szCs w:val="24"/>
          <w:lang w:val="en"/>
        </w:rPr>
        <w:t xml:space="preserve"> the limit of quantification.  </w:t>
      </w:r>
      <w:r w:rsidR="00851605">
        <w:rPr>
          <w:rFonts w:cs="Times New Roman"/>
          <w:szCs w:val="24"/>
          <w:lang w:val="en"/>
        </w:rPr>
        <w:br w:type="page"/>
      </w:r>
    </w:p>
    <w:p w:rsidR="00B72646" w:rsidRDefault="00B72646" w:rsidP="00ED6FA8">
      <w:pPr>
        <w:rPr>
          <w:rFonts w:cs="Times New Roman"/>
          <w:szCs w:val="24"/>
          <w:lang w:val="en"/>
        </w:rPr>
      </w:pPr>
      <w:r>
        <w:rPr>
          <w:rFonts w:cs="Times New Roman"/>
          <w:szCs w:val="24"/>
          <w:lang w:val="en"/>
        </w:rPr>
        <w:object w:dxaOrig="11277" w:dyaOrig="7219">
          <v:shape id="_x0000_i1035" type="#_x0000_t75" style="width:480.75pt;height:299.25pt" o:ole="" filled="t">
            <v:imagedata r:id="rId38" o:title=""/>
          </v:shape>
          <o:OLEObject Type="Embed" ProgID="Prism7.Document" ShapeID="_x0000_i1035" DrawAspect="Content" ObjectID="_1583431485" r:id="rId39"/>
        </w:object>
      </w:r>
    </w:p>
    <w:p w:rsidR="00D433F0" w:rsidRPr="00851605" w:rsidRDefault="00D433F0" w:rsidP="00D433F0">
      <w:pPr>
        <w:pStyle w:val="Subtitle"/>
      </w:pPr>
      <w:bookmarkStart w:id="218" w:name="_Toc507418490"/>
      <w:proofErr w:type="gramStart"/>
      <w:r w:rsidRPr="00D433F0">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6</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2</w:t>
      </w:r>
      <w:r w:rsidR="005E6287">
        <w:rPr>
          <w:b/>
        </w:rPr>
        <w:fldChar w:fldCharType="end"/>
      </w:r>
      <w:r>
        <w:t xml:space="preserve"> TGN concentrations </w:t>
      </w:r>
      <w:r w:rsidRPr="00ED6FA8">
        <w:t>(pmol/8x10</w:t>
      </w:r>
      <w:r w:rsidRPr="00ED6FA8">
        <w:rPr>
          <w:vertAlign w:val="superscript"/>
        </w:rPr>
        <w:t xml:space="preserve">8 </w:t>
      </w:r>
      <w:r>
        <w:t>RBC) obtained at</w:t>
      </w:r>
      <w:r w:rsidR="0000330C">
        <w:t xml:space="preserve"> each assay for all 70 patients, on a stable dose of azathioprine. Each </w:t>
      </w:r>
      <w:r w:rsidR="00B72646">
        <w:t xml:space="preserve">point </w:t>
      </w:r>
      <w:r w:rsidR="0000330C">
        <w:t>on the x-axis represents an individual patient, with each dot representing TGN concentration measured at each assay. Patients had multiple metabolite measurements over the study period, while maintaining a stable dose of azathioprine. The dotted line represents the low</w:t>
      </w:r>
      <w:r w:rsidR="00B72646">
        <w:t>er limit of detection for TGN for</w:t>
      </w:r>
      <w:r w:rsidR="0000330C">
        <w:t xml:space="preserve"> the assay, which is 30 </w:t>
      </w:r>
      <w:proofErr w:type="gramStart"/>
      <w:r w:rsidR="0000330C" w:rsidRPr="00ED6FA8">
        <w:t>pmol/8x10</w:t>
      </w:r>
      <w:r w:rsidR="0000330C" w:rsidRPr="00ED6FA8">
        <w:rPr>
          <w:vertAlign w:val="superscript"/>
        </w:rPr>
        <w:t xml:space="preserve">8 </w:t>
      </w:r>
      <w:r w:rsidR="0000330C">
        <w:t>RBC</w:t>
      </w:r>
      <w:proofErr w:type="gramEnd"/>
      <w:r w:rsidR="0000330C">
        <w:t xml:space="preserve"> was the lower limit of detection. In some patients, there was a wide variation of the TGN measured, with three patients having measurements below the lower limit of quantification</w:t>
      </w:r>
      <w:r w:rsidR="00B72646">
        <w:t xml:space="preserve"> (indicated by the red arrows)</w:t>
      </w:r>
      <w:r w:rsidR="0000330C">
        <w:t xml:space="preserve">, </w:t>
      </w:r>
      <w:r w:rsidR="00B72646">
        <w:t xml:space="preserve">suggesting </w:t>
      </w:r>
      <w:r w:rsidR="0000330C">
        <w:t>poor/non-compliance with the prescribed dose of azathioprine.</w:t>
      </w:r>
      <w:bookmarkEnd w:id="218"/>
      <w:r w:rsidR="0000330C">
        <w:t xml:space="preserve">   </w:t>
      </w:r>
      <w:r w:rsidR="00851605">
        <w:br w:type="page"/>
      </w:r>
    </w:p>
    <w:p w:rsidR="0034391F" w:rsidRPr="00A36F15" w:rsidRDefault="0034391F" w:rsidP="00ED6FA8">
      <w:pPr>
        <w:pStyle w:val="Heading3"/>
      </w:pPr>
      <w:bookmarkStart w:id="219" w:name="_Toc485375336"/>
      <w:r w:rsidRPr="00A36F15">
        <w:lastRenderedPageBreak/>
        <w:t>Metabolite Concentrations and Therapeutic Response</w:t>
      </w:r>
      <w:bookmarkEnd w:id="219"/>
    </w:p>
    <w:p w:rsidR="007F6753" w:rsidRDefault="0034391F" w:rsidP="00ED6FA8">
      <w:pPr>
        <w:rPr>
          <w:rFonts w:cs="Times New Roman"/>
          <w:szCs w:val="24"/>
        </w:rPr>
      </w:pPr>
      <w:r w:rsidRPr="00A36F15">
        <w:rPr>
          <w:rFonts w:cs="Times New Roman"/>
          <w:szCs w:val="24"/>
        </w:rPr>
        <w:t xml:space="preserve">Over the study period, 53 of the 70 patients (76%) maintained remission. Patients who maintained remission tended to be on a lower dose of AZA than those who did not (Table </w:t>
      </w:r>
      <w:r w:rsidR="00ED6FA8">
        <w:rPr>
          <w:rFonts w:cs="Times New Roman"/>
          <w:szCs w:val="24"/>
        </w:rPr>
        <w:t>6.</w:t>
      </w:r>
      <w:r w:rsidRPr="00A36F15">
        <w:rPr>
          <w:rFonts w:cs="Times New Roman"/>
          <w:szCs w:val="24"/>
        </w:rPr>
        <w:t>2). Despite this, higher avTGN concentrations were observed in those who maintained remission compared to those who did not (237 vs. 177 pmol/8x10</w:t>
      </w:r>
      <w:r w:rsidRPr="00A36F15">
        <w:rPr>
          <w:rFonts w:cs="Times New Roman"/>
          <w:szCs w:val="24"/>
          <w:vertAlign w:val="superscript"/>
        </w:rPr>
        <w:t>8</w:t>
      </w:r>
      <w:r w:rsidRPr="00A36F15">
        <w:rPr>
          <w:rFonts w:cs="Times New Roman"/>
          <w:szCs w:val="24"/>
        </w:rPr>
        <w:t xml:space="preserve"> RBCs; median difference 60, 95% CI for difference 7-114 pmol/8x10</w:t>
      </w:r>
      <w:r w:rsidRPr="00A36F15">
        <w:rPr>
          <w:rFonts w:cs="Times New Roman"/>
          <w:szCs w:val="24"/>
          <w:vertAlign w:val="superscript"/>
        </w:rPr>
        <w:t>8</w:t>
      </w:r>
      <w:r w:rsidR="00ED6FA8">
        <w:rPr>
          <w:rFonts w:cs="Times New Roman"/>
          <w:szCs w:val="24"/>
        </w:rPr>
        <w:t xml:space="preserve"> RBCs; p=0.025) (Figure </w:t>
      </w:r>
      <w:r w:rsidR="00D433F0">
        <w:rPr>
          <w:rFonts w:cs="Times New Roman"/>
          <w:szCs w:val="24"/>
        </w:rPr>
        <w:t>6.3</w:t>
      </w:r>
      <w:r w:rsidRPr="00A36F15">
        <w:rPr>
          <w:rFonts w:cs="Times New Roman"/>
          <w:szCs w:val="24"/>
        </w:rPr>
        <w:t>). Furthermore, there was a negative correlation between serum avALT and avTGN concentration (r</w:t>
      </w:r>
      <w:r w:rsidRPr="00A36F15">
        <w:rPr>
          <w:rFonts w:cs="Times New Roman"/>
          <w:szCs w:val="24"/>
          <w:vertAlign w:val="subscript"/>
        </w:rPr>
        <w:t>s</w:t>
      </w:r>
      <w:r w:rsidRPr="00A36F15">
        <w:rPr>
          <w:rFonts w:cs="Times New Roman"/>
          <w:szCs w:val="24"/>
        </w:rPr>
        <w:t xml:space="preserve">=-0.32; p=0.007). </w:t>
      </w:r>
    </w:p>
    <w:p w:rsidR="00916568" w:rsidRDefault="00916568" w:rsidP="00ED6FA8">
      <w:pPr>
        <w:rPr>
          <w:rFonts w:cs="Times New Roman"/>
          <w:szCs w:val="24"/>
        </w:rPr>
      </w:pPr>
    </w:p>
    <w:p w:rsidR="00916568" w:rsidRPr="00A36F15" w:rsidRDefault="00916568" w:rsidP="00916568">
      <w:pPr>
        <w:rPr>
          <w:rFonts w:cs="Times New Roman"/>
          <w:szCs w:val="24"/>
        </w:rPr>
      </w:pPr>
      <w:r w:rsidRPr="00A36F15">
        <w:rPr>
          <w:rFonts w:cs="Times New Roman"/>
          <w:szCs w:val="24"/>
          <w:lang w:val="en"/>
        </w:rPr>
        <w:t xml:space="preserve">A receiver-operating-characteristic (ROC) curve was constructed to determine the cutoff concentration for avTGN that best discriminated between those in remission and </w:t>
      </w:r>
      <w:proofErr w:type="gramStart"/>
      <w:r w:rsidRPr="00A36F15">
        <w:rPr>
          <w:rFonts w:cs="Times New Roman"/>
          <w:szCs w:val="24"/>
          <w:lang w:val="en"/>
        </w:rPr>
        <w:t>those not in remission</w:t>
      </w:r>
      <w:proofErr w:type="gramEnd"/>
      <w:r w:rsidRPr="00A36F15">
        <w:rPr>
          <w:rFonts w:cs="Times New Roman"/>
          <w:szCs w:val="24"/>
          <w:lang w:val="en"/>
        </w:rPr>
        <w:t xml:space="preserve"> (Figure </w:t>
      </w:r>
      <w:r>
        <w:rPr>
          <w:rFonts w:cs="Times New Roman"/>
          <w:szCs w:val="24"/>
          <w:lang w:val="en"/>
        </w:rPr>
        <w:t>6.</w:t>
      </w:r>
      <w:r w:rsidRPr="00A36F15">
        <w:rPr>
          <w:rFonts w:cs="Times New Roman"/>
          <w:szCs w:val="24"/>
          <w:lang w:val="en"/>
        </w:rPr>
        <w:t>4). An avTGN concentration of &gt;220 pmol</w:t>
      </w:r>
      <w:r w:rsidRPr="00A36F15">
        <w:rPr>
          <w:rFonts w:cs="Times New Roman"/>
          <w:szCs w:val="24"/>
        </w:rPr>
        <w:t>/8x10</w:t>
      </w:r>
      <w:r w:rsidRPr="00A36F15">
        <w:rPr>
          <w:rFonts w:cs="Times New Roman"/>
          <w:szCs w:val="24"/>
          <w:vertAlign w:val="superscript"/>
        </w:rPr>
        <w:t>8</w:t>
      </w:r>
      <w:r w:rsidRPr="00A36F15">
        <w:rPr>
          <w:rFonts w:cs="Times New Roman"/>
          <w:szCs w:val="24"/>
        </w:rPr>
        <w:t xml:space="preserve"> RBCs best discriminated between the two groups, with 62% of those in remission and only 18% of those not in remission achieving a TGN concentration of &gt;220 pmol/8x10</w:t>
      </w:r>
      <w:r w:rsidRPr="00A36F15">
        <w:rPr>
          <w:rFonts w:cs="Times New Roman"/>
          <w:szCs w:val="24"/>
          <w:vertAlign w:val="superscript"/>
        </w:rPr>
        <w:t>8</w:t>
      </w:r>
      <w:r w:rsidRPr="00A36F15">
        <w:rPr>
          <w:rFonts w:cs="Times New Roman"/>
          <w:szCs w:val="24"/>
        </w:rPr>
        <w:t xml:space="preserve"> RBCs (p=0.001). The odds ratio of a therapeutic response for an avTGN concentration higher than 220 pmol/8x10</w:t>
      </w:r>
      <w:r w:rsidRPr="00A36F15">
        <w:rPr>
          <w:rFonts w:cs="Times New Roman"/>
          <w:szCs w:val="24"/>
          <w:vertAlign w:val="superscript"/>
        </w:rPr>
        <w:t>8</w:t>
      </w:r>
      <w:r w:rsidRPr="00A36F15">
        <w:rPr>
          <w:rFonts w:cs="Times New Roman"/>
          <w:szCs w:val="24"/>
        </w:rPr>
        <w:t xml:space="preserve"> RBCs cut-off was 7.7 (95% CI 2.0-30.2; p=0.003). </w:t>
      </w:r>
    </w:p>
    <w:p w:rsidR="00916568" w:rsidRDefault="00916568" w:rsidP="00916568">
      <w:pPr>
        <w:rPr>
          <w:rFonts w:cs="Times New Roman"/>
          <w:szCs w:val="24"/>
        </w:rPr>
      </w:pPr>
      <w:r>
        <w:rPr>
          <w:rFonts w:cs="Times New Roman"/>
          <w:szCs w:val="24"/>
        </w:rPr>
        <w:br w:type="page"/>
      </w:r>
    </w:p>
    <w:p w:rsidR="00D433F0" w:rsidRPr="00D433F0" w:rsidRDefault="00D433F0" w:rsidP="00ED6FA8">
      <w:pPr>
        <w:rPr>
          <w:rFonts w:cs="Times New Roman"/>
          <w:szCs w:val="24"/>
        </w:rPr>
      </w:pPr>
    </w:p>
    <w:tbl>
      <w:tblPr>
        <w:tblW w:w="0" w:type="auto"/>
        <w:tblBorders>
          <w:top w:val="single" w:sz="8" w:space="0" w:color="auto"/>
        </w:tblBorders>
        <w:tblLook w:val="0000" w:firstRow="0" w:lastRow="0" w:firstColumn="0" w:lastColumn="0" w:noHBand="0" w:noVBand="0"/>
      </w:tblPr>
      <w:tblGrid>
        <w:gridCol w:w="3085"/>
        <w:gridCol w:w="2268"/>
        <w:gridCol w:w="2268"/>
        <w:gridCol w:w="1621"/>
      </w:tblGrid>
      <w:tr w:rsidR="00CB42AF" w:rsidRPr="00CB42AF" w:rsidTr="00504B99">
        <w:trPr>
          <w:trHeight w:val="100"/>
        </w:trPr>
        <w:tc>
          <w:tcPr>
            <w:tcW w:w="3085" w:type="dxa"/>
            <w:tcBorders>
              <w:top w:val="single" w:sz="12" w:space="0" w:color="auto"/>
              <w:bottom w:val="single" w:sz="12" w:space="0" w:color="auto"/>
            </w:tcBorders>
          </w:tcPr>
          <w:p w:rsidR="00CB42AF" w:rsidRPr="00CB42AF" w:rsidRDefault="00CB42AF" w:rsidP="007F6753">
            <w:pPr>
              <w:spacing w:line="360" w:lineRule="auto"/>
              <w:rPr>
                <w:rFonts w:cs="Times New Roman"/>
                <w:b/>
                <w:szCs w:val="24"/>
              </w:rPr>
            </w:pPr>
          </w:p>
        </w:tc>
        <w:tc>
          <w:tcPr>
            <w:tcW w:w="2268" w:type="dxa"/>
            <w:tcBorders>
              <w:top w:val="single" w:sz="12" w:space="0" w:color="auto"/>
              <w:bottom w:val="single" w:sz="12" w:space="0" w:color="auto"/>
            </w:tcBorders>
          </w:tcPr>
          <w:p w:rsidR="00CB42AF" w:rsidRPr="00CB42AF" w:rsidRDefault="00CB42AF" w:rsidP="007F6753">
            <w:pPr>
              <w:spacing w:line="360" w:lineRule="auto"/>
              <w:rPr>
                <w:rFonts w:cs="Times New Roman"/>
                <w:szCs w:val="24"/>
              </w:rPr>
            </w:pPr>
            <w:r w:rsidRPr="00CB42AF">
              <w:rPr>
                <w:rFonts w:cs="Times New Roman"/>
                <w:szCs w:val="24"/>
              </w:rPr>
              <w:t>In Remission            (n=53)</w:t>
            </w:r>
          </w:p>
        </w:tc>
        <w:tc>
          <w:tcPr>
            <w:tcW w:w="2268" w:type="dxa"/>
            <w:tcBorders>
              <w:top w:val="single" w:sz="12" w:space="0" w:color="auto"/>
              <w:bottom w:val="single" w:sz="12" w:space="0" w:color="auto"/>
            </w:tcBorders>
          </w:tcPr>
          <w:p w:rsidR="00CB42AF" w:rsidRPr="00CB42AF" w:rsidRDefault="00CB42AF" w:rsidP="007F6753">
            <w:pPr>
              <w:spacing w:line="360" w:lineRule="auto"/>
              <w:rPr>
                <w:rFonts w:cs="Times New Roman"/>
                <w:szCs w:val="24"/>
              </w:rPr>
            </w:pPr>
            <w:r w:rsidRPr="00CB42AF">
              <w:rPr>
                <w:rFonts w:cs="Times New Roman"/>
                <w:szCs w:val="24"/>
              </w:rPr>
              <w:t>Not in Remission      (n=17)</w:t>
            </w:r>
          </w:p>
        </w:tc>
        <w:tc>
          <w:tcPr>
            <w:tcW w:w="1621" w:type="dxa"/>
            <w:tcBorders>
              <w:top w:val="single" w:sz="12" w:space="0" w:color="auto"/>
              <w:bottom w:val="single" w:sz="12" w:space="0" w:color="auto"/>
            </w:tcBorders>
          </w:tcPr>
          <w:p w:rsidR="00CB42AF" w:rsidRPr="00CB42AF" w:rsidRDefault="00CB42AF" w:rsidP="007F6753">
            <w:pPr>
              <w:spacing w:line="360" w:lineRule="auto"/>
              <w:rPr>
                <w:rFonts w:cs="Times New Roman"/>
                <w:szCs w:val="24"/>
              </w:rPr>
            </w:pPr>
            <w:r w:rsidRPr="00CB42AF">
              <w:rPr>
                <w:rFonts w:cs="Times New Roman"/>
                <w:szCs w:val="24"/>
              </w:rPr>
              <w:t>p value</w:t>
            </w:r>
          </w:p>
        </w:tc>
      </w:tr>
      <w:tr w:rsidR="00CB42AF" w:rsidRPr="00CB42AF" w:rsidTr="00504B99">
        <w:tblPrEx>
          <w:tblBorders>
            <w:top w:val="single" w:sz="8" w:space="0" w:color="000000"/>
            <w:bottom w:val="single" w:sz="8" w:space="0" w:color="000000"/>
          </w:tblBorders>
          <w:tblLook w:val="04A0" w:firstRow="1" w:lastRow="0" w:firstColumn="1" w:lastColumn="0" w:noHBand="0" w:noVBand="1"/>
        </w:tblPrEx>
        <w:tc>
          <w:tcPr>
            <w:tcW w:w="3085" w:type="dxa"/>
            <w:tcBorders>
              <w:top w:val="single" w:sz="12" w:space="0" w:color="auto"/>
            </w:tcBorders>
          </w:tcPr>
          <w:p w:rsidR="00CB42AF" w:rsidRPr="00CB42AF" w:rsidRDefault="00CB42AF" w:rsidP="007F6753">
            <w:pPr>
              <w:spacing w:line="360" w:lineRule="auto"/>
              <w:rPr>
                <w:rFonts w:cs="Times New Roman"/>
                <w:b/>
                <w:bCs/>
                <w:szCs w:val="24"/>
              </w:rPr>
            </w:pPr>
            <w:r w:rsidRPr="00CB42AF">
              <w:rPr>
                <w:rFonts w:cs="Times New Roman"/>
                <w:b/>
                <w:bCs/>
                <w:szCs w:val="24"/>
              </w:rPr>
              <w:t>AZA dose, mg/kg/day</w:t>
            </w:r>
          </w:p>
        </w:tc>
        <w:tc>
          <w:tcPr>
            <w:tcW w:w="2268" w:type="dxa"/>
            <w:tcBorders>
              <w:top w:val="single" w:sz="12" w:space="0" w:color="auto"/>
            </w:tcBorders>
          </w:tcPr>
          <w:p w:rsidR="00CB42AF" w:rsidRPr="00CB42AF" w:rsidRDefault="00CB42AF" w:rsidP="007F6753">
            <w:pPr>
              <w:spacing w:line="360" w:lineRule="auto"/>
              <w:rPr>
                <w:rFonts w:cs="Times New Roman"/>
                <w:szCs w:val="24"/>
              </w:rPr>
            </w:pPr>
            <w:r w:rsidRPr="00CB42AF">
              <w:rPr>
                <w:rFonts w:cs="Times New Roman"/>
                <w:szCs w:val="24"/>
              </w:rPr>
              <w:t>1.7 (0.4-2.7)</w:t>
            </w:r>
          </w:p>
        </w:tc>
        <w:tc>
          <w:tcPr>
            <w:tcW w:w="2268" w:type="dxa"/>
            <w:tcBorders>
              <w:top w:val="single" w:sz="12" w:space="0" w:color="auto"/>
              <w:bottom w:val="nil"/>
            </w:tcBorders>
          </w:tcPr>
          <w:p w:rsidR="00CB42AF" w:rsidRPr="00CB42AF" w:rsidRDefault="00CB42AF" w:rsidP="007F6753">
            <w:pPr>
              <w:spacing w:line="360" w:lineRule="auto"/>
              <w:rPr>
                <w:rFonts w:cs="Times New Roman"/>
                <w:szCs w:val="24"/>
              </w:rPr>
            </w:pPr>
            <w:r w:rsidRPr="00CB42AF">
              <w:rPr>
                <w:rFonts w:cs="Times New Roman"/>
                <w:szCs w:val="24"/>
              </w:rPr>
              <w:t>2.0 (0.9-3.2)</w:t>
            </w:r>
          </w:p>
        </w:tc>
        <w:tc>
          <w:tcPr>
            <w:tcW w:w="1621" w:type="dxa"/>
            <w:tcBorders>
              <w:top w:val="single" w:sz="12" w:space="0" w:color="auto"/>
            </w:tcBorders>
          </w:tcPr>
          <w:p w:rsidR="00CB42AF" w:rsidRPr="00CB42AF" w:rsidRDefault="00CB42AF" w:rsidP="007F6753">
            <w:pPr>
              <w:spacing w:line="360" w:lineRule="auto"/>
              <w:rPr>
                <w:rFonts w:cs="Times New Roman"/>
                <w:szCs w:val="24"/>
              </w:rPr>
            </w:pPr>
            <w:r w:rsidRPr="00CB42AF">
              <w:rPr>
                <w:rFonts w:cs="Times New Roman"/>
                <w:szCs w:val="24"/>
              </w:rPr>
              <w:t>0.08</w:t>
            </w:r>
          </w:p>
        </w:tc>
      </w:tr>
      <w:tr w:rsidR="00CB42AF" w:rsidRPr="00CB42AF" w:rsidTr="00504B99">
        <w:tblPrEx>
          <w:tblBorders>
            <w:top w:val="single" w:sz="8" w:space="0" w:color="000000"/>
            <w:bottom w:val="single" w:sz="8" w:space="0" w:color="000000"/>
          </w:tblBorders>
          <w:tblLook w:val="04A0" w:firstRow="1" w:lastRow="0" w:firstColumn="1" w:lastColumn="0" w:noHBand="0" w:noVBand="1"/>
        </w:tblPrEx>
        <w:tc>
          <w:tcPr>
            <w:tcW w:w="3085" w:type="dxa"/>
            <w:tcBorders>
              <w:left w:val="nil"/>
              <w:right w:val="nil"/>
            </w:tcBorders>
            <w:shd w:val="clear" w:color="auto" w:fill="auto"/>
          </w:tcPr>
          <w:p w:rsidR="00CB42AF" w:rsidRPr="00CB42AF" w:rsidRDefault="00CB42AF" w:rsidP="007F6753">
            <w:pPr>
              <w:spacing w:line="360" w:lineRule="auto"/>
              <w:rPr>
                <w:rFonts w:cs="Times New Roman"/>
                <w:b/>
                <w:bCs/>
                <w:szCs w:val="24"/>
              </w:rPr>
            </w:pPr>
            <w:r w:rsidRPr="00CB42AF">
              <w:rPr>
                <w:rFonts w:cs="Times New Roman"/>
                <w:b/>
                <w:bCs/>
                <w:szCs w:val="24"/>
              </w:rPr>
              <w:t>Prednisolone dose, mg/day</w:t>
            </w:r>
          </w:p>
        </w:tc>
        <w:tc>
          <w:tcPr>
            <w:tcW w:w="2268" w:type="dxa"/>
            <w:tcBorders>
              <w:left w:val="nil"/>
              <w:bottom w:val="nil"/>
              <w:right w:val="nil"/>
            </w:tcBorders>
            <w:shd w:val="clear" w:color="auto" w:fill="auto"/>
          </w:tcPr>
          <w:p w:rsidR="00CB42AF" w:rsidRPr="00CB42AF" w:rsidRDefault="00CB42AF" w:rsidP="007F6753">
            <w:pPr>
              <w:spacing w:line="360" w:lineRule="auto"/>
              <w:rPr>
                <w:rFonts w:cs="Times New Roman"/>
                <w:szCs w:val="24"/>
              </w:rPr>
            </w:pPr>
            <w:r w:rsidRPr="00CB42AF">
              <w:rPr>
                <w:rFonts w:cs="Times New Roman"/>
                <w:szCs w:val="24"/>
              </w:rPr>
              <w:t>0 (0-10)</w:t>
            </w:r>
          </w:p>
        </w:tc>
        <w:tc>
          <w:tcPr>
            <w:tcW w:w="2268" w:type="dxa"/>
            <w:tcBorders>
              <w:top w:val="nil"/>
              <w:left w:val="nil"/>
              <w:right w:val="nil"/>
            </w:tcBorders>
            <w:shd w:val="clear" w:color="auto" w:fill="auto"/>
          </w:tcPr>
          <w:p w:rsidR="00CB42AF" w:rsidRPr="00CB42AF" w:rsidRDefault="00CB42AF" w:rsidP="007F6753">
            <w:pPr>
              <w:spacing w:line="360" w:lineRule="auto"/>
              <w:rPr>
                <w:rFonts w:cs="Times New Roman"/>
                <w:szCs w:val="24"/>
              </w:rPr>
            </w:pPr>
            <w:r w:rsidRPr="00CB42AF">
              <w:rPr>
                <w:rFonts w:cs="Times New Roman"/>
                <w:szCs w:val="24"/>
              </w:rPr>
              <w:t>5 (0-25)</w:t>
            </w:r>
          </w:p>
        </w:tc>
        <w:tc>
          <w:tcPr>
            <w:tcW w:w="1621" w:type="dxa"/>
            <w:tcBorders>
              <w:left w:val="nil"/>
              <w:right w:val="nil"/>
            </w:tcBorders>
            <w:shd w:val="clear" w:color="auto" w:fill="auto"/>
          </w:tcPr>
          <w:p w:rsidR="00CB42AF" w:rsidRPr="00CB42AF" w:rsidRDefault="00CB42AF" w:rsidP="007F6753">
            <w:pPr>
              <w:spacing w:line="360" w:lineRule="auto"/>
              <w:rPr>
                <w:rFonts w:cs="Times New Roman"/>
                <w:szCs w:val="24"/>
              </w:rPr>
            </w:pPr>
            <w:r w:rsidRPr="00CB42AF">
              <w:rPr>
                <w:rFonts w:cs="Times New Roman"/>
                <w:szCs w:val="24"/>
              </w:rPr>
              <w:t>0.001</w:t>
            </w:r>
          </w:p>
        </w:tc>
      </w:tr>
      <w:tr w:rsidR="00CB42AF" w:rsidRPr="00CB42AF" w:rsidTr="00504B99">
        <w:tblPrEx>
          <w:tblBorders>
            <w:top w:val="single" w:sz="8" w:space="0" w:color="000000"/>
            <w:bottom w:val="single" w:sz="8" w:space="0" w:color="000000"/>
          </w:tblBorders>
          <w:tblLook w:val="04A0" w:firstRow="1" w:lastRow="0" w:firstColumn="1" w:lastColumn="0" w:noHBand="0" w:noVBand="1"/>
        </w:tblPrEx>
        <w:tc>
          <w:tcPr>
            <w:tcW w:w="3085" w:type="dxa"/>
            <w:shd w:val="clear" w:color="auto" w:fill="auto"/>
          </w:tcPr>
          <w:p w:rsidR="00CB42AF" w:rsidRPr="00CB42AF" w:rsidRDefault="00CB42AF" w:rsidP="007F6753">
            <w:pPr>
              <w:spacing w:line="360" w:lineRule="auto"/>
              <w:rPr>
                <w:rFonts w:cs="Times New Roman"/>
                <w:b/>
                <w:bCs/>
                <w:szCs w:val="24"/>
              </w:rPr>
            </w:pPr>
            <w:r w:rsidRPr="00CB42AF">
              <w:rPr>
                <w:rFonts w:cs="Times New Roman"/>
                <w:b/>
                <w:bCs/>
                <w:szCs w:val="24"/>
              </w:rPr>
              <w:t>Number of patients on prednisolone (%)</w:t>
            </w:r>
          </w:p>
        </w:tc>
        <w:tc>
          <w:tcPr>
            <w:tcW w:w="2268" w:type="dxa"/>
            <w:tcBorders>
              <w:top w:val="nil"/>
            </w:tcBorders>
            <w:shd w:val="clear" w:color="auto" w:fill="auto"/>
          </w:tcPr>
          <w:p w:rsidR="00CB42AF" w:rsidRPr="00CB42AF" w:rsidRDefault="00CB42AF" w:rsidP="007F6753">
            <w:pPr>
              <w:spacing w:line="360" w:lineRule="auto"/>
              <w:rPr>
                <w:rFonts w:cs="Times New Roman"/>
                <w:szCs w:val="24"/>
              </w:rPr>
            </w:pPr>
            <w:r w:rsidRPr="00CB42AF">
              <w:rPr>
                <w:rFonts w:cs="Times New Roman"/>
                <w:szCs w:val="24"/>
              </w:rPr>
              <w:t>12 (23%)</w:t>
            </w:r>
          </w:p>
        </w:tc>
        <w:tc>
          <w:tcPr>
            <w:tcW w:w="2268" w:type="dxa"/>
            <w:shd w:val="clear" w:color="auto" w:fill="auto"/>
          </w:tcPr>
          <w:p w:rsidR="00CB42AF" w:rsidRPr="00CB42AF" w:rsidRDefault="00CB42AF" w:rsidP="007F6753">
            <w:pPr>
              <w:spacing w:line="360" w:lineRule="auto"/>
              <w:rPr>
                <w:rFonts w:cs="Times New Roman"/>
                <w:szCs w:val="24"/>
              </w:rPr>
            </w:pPr>
            <w:r w:rsidRPr="00CB42AF">
              <w:rPr>
                <w:rFonts w:cs="Times New Roman"/>
                <w:szCs w:val="24"/>
              </w:rPr>
              <w:t>11 (65%)</w:t>
            </w:r>
          </w:p>
        </w:tc>
        <w:tc>
          <w:tcPr>
            <w:tcW w:w="1621" w:type="dxa"/>
            <w:shd w:val="clear" w:color="auto" w:fill="auto"/>
          </w:tcPr>
          <w:p w:rsidR="00CB42AF" w:rsidRPr="00CB42AF" w:rsidRDefault="00CB42AF" w:rsidP="007F6753">
            <w:pPr>
              <w:spacing w:line="360" w:lineRule="auto"/>
              <w:rPr>
                <w:rFonts w:cs="Times New Roman"/>
                <w:szCs w:val="24"/>
              </w:rPr>
            </w:pPr>
            <w:r w:rsidRPr="00CB42AF">
              <w:rPr>
                <w:rFonts w:cs="Times New Roman"/>
                <w:szCs w:val="24"/>
              </w:rPr>
              <w:t>0.001</w:t>
            </w:r>
          </w:p>
        </w:tc>
      </w:tr>
      <w:tr w:rsidR="00CB42AF" w:rsidRPr="00CB42AF" w:rsidTr="00504B99">
        <w:tblPrEx>
          <w:tblBorders>
            <w:top w:val="single" w:sz="8" w:space="0" w:color="000000"/>
            <w:bottom w:val="single" w:sz="8" w:space="0" w:color="000000"/>
          </w:tblBorders>
          <w:tblLook w:val="04A0" w:firstRow="1" w:lastRow="0" w:firstColumn="1" w:lastColumn="0" w:noHBand="0" w:noVBand="1"/>
        </w:tblPrEx>
        <w:tc>
          <w:tcPr>
            <w:tcW w:w="3085" w:type="dxa"/>
            <w:shd w:val="clear" w:color="auto" w:fill="auto"/>
          </w:tcPr>
          <w:p w:rsidR="00CB42AF" w:rsidRPr="00CB42AF" w:rsidRDefault="00CB42AF" w:rsidP="007F6753">
            <w:pPr>
              <w:spacing w:line="360" w:lineRule="auto"/>
              <w:rPr>
                <w:rFonts w:cs="Times New Roman"/>
                <w:b/>
                <w:bCs/>
                <w:szCs w:val="24"/>
              </w:rPr>
            </w:pPr>
            <w:r w:rsidRPr="00CB42AF">
              <w:rPr>
                <w:rFonts w:cs="Times New Roman"/>
                <w:b/>
                <w:bCs/>
                <w:szCs w:val="24"/>
              </w:rPr>
              <w:t>avTGN, pmolx10</w:t>
            </w:r>
            <w:r w:rsidRPr="00CB42AF">
              <w:rPr>
                <w:rFonts w:cs="Times New Roman"/>
                <w:b/>
                <w:bCs/>
                <w:szCs w:val="24"/>
                <w:vertAlign w:val="superscript"/>
              </w:rPr>
              <w:t>8</w:t>
            </w:r>
            <w:r w:rsidRPr="00CB42AF">
              <w:rPr>
                <w:rFonts w:cs="Times New Roman"/>
                <w:b/>
                <w:bCs/>
                <w:szCs w:val="24"/>
              </w:rPr>
              <w:t xml:space="preserve"> RBC</w:t>
            </w:r>
          </w:p>
        </w:tc>
        <w:tc>
          <w:tcPr>
            <w:tcW w:w="2268" w:type="dxa"/>
            <w:tcBorders>
              <w:top w:val="nil"/>
            </w:tcBorders>
            <w:shd w:val="clear" w:color="auto" w:fill="auto"/>
          </w:tcPr>
          <w:p w:rsidR="00CB42AF" w:rsidRPr="00CB42AF" w:rsidRDefault="00CB42AF" w:rsidP="007F6753">
            <w:pPr>
              <w:spacing w:line="360" w:lineRule="auto"/>
              <w:rPr>
                <w:rFonts w:cs="Times New Roman"/>
                <w:szCs w:val="24"/>
              </w:rPr>
            </w:pPr>
            <w:r w:rsidRPr="00CB42AF">
              <w:rPr>
                <w:rFonts w:cs="Times New Roman"/>
                <w:szCs w:val="24"/>
              </w:rPr>
              <w:t>237 (66-888)</w:t>
            </w:r>
          </w:p>
        </w:tc>
        <w:tc>
          <w:tcPr>
            <w:tcW w:w="2268" w:type="dxa"/>
            <w:shd w:val="clear" w:color="auto" w:fill="auto"/>
          </w:tcPr>
          <w:p w:rsidR="00CB42AF" w:rsidRPr="00CB42AF" w:rsidRDefault="00CB42AF" w:rsidP="007F6753">
            <w:pPr>
              <w:spacing w:line="360" w:lineRule="auto"/>
              <w:rPr>
                <w:rFonts w:cs="Times New Roman"/>
                <w:szCs w:val="24"/>
              </w:rPr>
            </w:pPr>
            <w:r w:rsidRPr="00CB42AF">
              <w:rPr>
                <w:rFonts w:cs="Times New Roman"/>
                <w:szCs w:val="24"/>
              </w:rPr>
              <w:t>177 (67-400)</w:t>
            </w:r>
          </w:p>
        </w:tc>
        <w:tc>
          <w:tcPr>
            <w:tcW w:w="1621" w:type="dxa"/>
            <w:shd w:val="clear" w:color="auto" w:fill="auto"/>
          </w:tcPr>
          <w:p w:rsidR="00CB42AF" w:rsidRPr="00CB42AF" w:rsidRDefault="00CB42AF" w:rsidP="007F6753">
            <w:pPr>
              <w:spacing w:line="360" w:lineRule="auto"/>
              <w:rPr>
                <w:rFonts w:cs="Times New Roman"/>
                <w:szCs w:val="24"/>
              </w:rPr>
            </w:pPr>
            <w:r w:rsidRPr="00CB42AF">
              <w:rPr>
                <w:rFonts w:cs="Times New Roman"/>
                <w:szCs w:val="24"/>
              </w:rPr>
              <w:t>0.025</w:t>
            </w:r>
          </w:p>
        </w:tc>
      </w:tr>
      <w:tr w:rsidR="00CB42AF" w:rsidRPr="00CB42AF" w:rsidTr="00504B99">
        <w:tblPrEx>
          <w:tblBorders>
            <w:top w:val="single" w:sz="8" w:space="0" w:color="000000"/>
            <w:bottom w:val="single" w:sz="8" w:space="0" w:color="000000"/>
          </w:tblBorders>
          <w:tblLook w:val="04A0" w:firstRow="1" w:lastRow="0" w:firstColumn="1" w:lastColumn="0" w:noHBand="0" w:noVBand="1"/>
        </w:tblPrEx>
        <w:tc>
          <w:tcPr>
            <w:tcW w:w="3085" w:type="dxa"/>
            <w:tcBorders>
              <w:left w:val="nil"/>
              <w:right w:val="nil"/>
            </w:tcBorders>
            <w:shd w:val="clear" w:color="auto" w:fill="auto"/>
          </w:tcPr>
          <w:p w:rsidR="00CB42AF" w:rsidRPr="00CB42AF" w:rsidRDefault="00CB42AF" w:rsidP="007F6753">
            <w:pPr>
              <w:spacing w:line="360" w:lineRule="auto"/>
              <w:rPr>
                <w:rFonts w:cs="Times New Roman"/>
                <w:b/>
                <w:bCs/>
                <w:szCs w:val="24"/>
              </w:rPr>
            </w:pPr>
            <w:r w:rsidRPr="00CB42AF">
              <w:rPr>
                <w:rFonts w:cs="Times New Roman"/>
                <w:b/>
                <w:bCs/>
                <w:szCs w:val="24"/>
              </w:rPr>
              <w:t>avMeMPN, pmolx10</w:t>
            </w:r>
            <w:r w:rsidRPr="00CB42AF">
              <w:rPr>
                <w:rFonts w:cs="Times New Roman"/>
                <w:b/>
                <w:bCs/>
                <w:szCs w:val="24"/>
                <w:vertAlign w:val="superscript"/>
              </w:rPr>
              <w:t>8</w:t>
            </w:r>
            <w:r w:rsidRPr="00CB42AF">
              <w:rPr>
                <w:rFonts w:cs="Times New Roman"/>
                <w:b/>
                <w:bCs/>
                <w:szCs w:val="24"/>
              </w:rPr>
              <w:t xml:space="preserve"> RBC</w:t>
            </w:r>
          </w:p>
        </w:tc>
        <w:tc>
          <w:tcPr>
            <w:tcW w:w="2268" w:type="dxa"/>
            <w:tcBorders>
              <w:left w:val="nil"/>
              <w:right w:val="nil"/>
            </w:tcBorders>
            <w:shd w:val="clear" w:color="auto" w:fill="auto"/>
          </w:tcPr>
          <w:p w:rsidR="00CB42AF" w:rsidRPr="00CB42AF" w:rsidRDefault="00CB42AF" w:rsidP="007F6753">
            <w:pPr>
              <w:spacing w:line="360" w:lineRule="auto"/>
              <w:rPr>
                <w:rFonts w:cs="Times New Roman"/>
                <w:szCs w:val="24"/>
              </w:rPr>
            </w:pPr>
            <w:r w:rsidRPr="00CB42AF">
              <w:rPr>
                <w:rFonts w:cs="Times New Roman"/>
                <w:szCs w:val="24"/>
              </w:rPr>
              <w:t>1525 (189-23798)</w:t>
            </w:r>
          </w:p>
        </w:tc>
        <w:tc>
          <w:tcPr>
            <w:tcW w:w="2268" w:type="dxa"/>
            <w:tcBorders>
              <w:left w:val="nil"/>
              <w:right w:val="nil"/>
            </w:tcBorders>
            <w:shd w:val="clear" w:color="auto" w:fill="auto"/>
          </w:tcPr>
          <w:p w:rsidR="00CB42AF" w:rsidRPr="00CB42AF" w:rsidRDefault="00CB42AF" w:rsidP="007F6753">
            <w:pPr>
              <w:spacing w:line="360" w:lineRule="auto"/>
              <w:rPr>
                <w:rFonts w:cs="Times New Roman"/>
                <w:szCs w:val="24"/>
              </w:rPr>
            </w:pPr>
            <w:r w:rsidRPr="00CB42AF">
              <w:rPr>
                <w:rFonts w:cs="Times New Roman"/>
                <w:szCs w:val="24"/>
              </w:rPr>
              <w:t>1352 (175-18879)</w:t>
            </w:r>
          </w:p>
        </w:tc>
        <w:tc>
          <w:tcPr>
            <w:tcW w:w="1621" w:type="dxa"/>
            <w:tcBorders>
              <w:left w:val="nil"/>
              <w:right w:val="nil"/>
            </w:tcBorders>
            <w:shd w:val="clear" w:color="auto" w:fill="auto"/>
          </w:tcPr>
          <w:p w:rsidR="00CB42AF" w:rsidRPr="00CB42AF" w:rsidRDefault="00CB42AF" w:rsidP="007F6753">
            <w:pPr>
              <w:spacing w:line="360" w:lineRule="auto"/>
              <w:rPr>
                <w:rFonts w:cs="Times New Roman"/>
                <w:szCs w:val="24"/>
              </w:rPr>
            </w:pPr>
            <w:r w:rsidRPr="00CB42AF">
              <w:rPr>
                <w:rFonts w:cs="Times New Roman"/>
                <w:szCs w:val="24"/>
              </w:rPr>
              <w:t>0.637</w:t>
            </w:r>
          </w:p>
        </w:tc>
      </w:tr>
      <w:tr w:rsidR="00CB42AF" w:rsidRPr="00CB42AF" w:rsidTr="00504B99">
        <w:tblPrEx>
          <w:tblBorders>
            <w:top w:val="single" w:sz="8" w:space="0" w:color="000000"/>
            <w:bottom w:val="single" w:sz="8" w:space="0" w:color="000000"/>
          </w:tblBorders>
          <w:tblLook w:val="04A0" w:firstRow="1" w:lastRow="0" w:firstColumn="1" w:lastColumn="0" w:noHBand="0" w:noVBand="1"/>
        </w:tblPrEx>
        <w:tc>
          <w:tcPr>
            <w:tcW w:w="3085" w:type="dxa"/>
            <w:shd w:val="clear" w:color="auto" w:fill="auto"/>
          </w:tcPr>
          <w:p w:rsidR="00CB42AF" w:rsidRPr="00CB42AF" w:rsidRDefault="00CB42AF" w:rsidP="007F6753">
            <w:pPr>
              <w:spacing w:line="360" w:lineRule="auto"/>
              <w:rPr>
                <w:rFonts w:cs="Times New Roman"/>
                <w:b/>
                <w:bCs/>
                <w:szCs w:val="24"/>
              </w:rPr>
            </w:pPr>
            <w:r w:rsidRPr="00CB42AF">
              <w:rPr>
                <w:rFonts w:cs="Times New Roman"/>
                <w:b/>
                <w:bCs/>
                <w:szCs w:val="24"/>
              </w:rPr>
              <w:t>TPMT activity, IU/ml</w:t>
            </w:r>
          </w:p>
        </w:tc>
        <w:tc>
          <w:tcPr>
            <w:tcW w:w="2268" w:type="dxa"/>
            <w:shd w:val="clear" w:color="auto" w:fill="auto"/>
          </w:tcPr>
          <w:p w:rsidR="00CB42AF" w:rsidRPr="00CB42AF" w:rsidRDefault="00CB42AF" w:rsidP="007F6753">
            <w:pPr>
              <w:spacing w:line="360" w:lineRule="auto"/>
              <w:rPr>
                <w:rFonts w:cs="Times New Roman"/>
                <w:szCs w:val="24"/>
              </w:rPr>
            </w:pPr>
            <w:r w:rsidRPr="00CB42AF">
              <w:rPr>
                <w:rFonts w:cs="Times New Roman"/>
                <w:szCs w:val="24"/>
              </w:rPr>
              <w:t>11.7 (5.7-14.7)</w:t>
            </w:r>
          </w:p>
        </w:tc>
        <w:tc>
          <w:tcPr>
            <w:tcW w:w="2268" w:type="dxa"/>
            <w:shd w:val="clear" w:color="auto" w:fill="auto"/>
          </w:tcPr>
          <w:p w:rsidR="00CB42AF" w:rsidRPr="00CB42AF" w:rsidRDefault="00CB42AF" w:rsidP="007F6753">
            <w:pPr>
              <w:spacing w:line="360" w:lineRule="auto"/>
              <w:rPr>
                <w:rFonts w:cs="Times New Roman"/>
                <w:szCs w:val="24"/>
              </w:rPr>
            </w:pPr>
            <w:r w:rsidRPr="00CB42AF">
              <w:rPr>
                <w:rFonts w:cs="Times New Roman"/>
                <w:szCs w:val="24"/>
              </w:rPr>
              <w:t>12.1 (10.3-16.8)</w:t>
            </w:r>
          </w:p>
        </w:tc>
        <w:tc>
          <w:tcPr>
            <w:tcW w:w="1621" w:type="dxa"/>
            <w:shd w:val="clear" w:color="auto" w:fill="auto"/>
          </w:tcPr>
          <w:p w:rsidR="00CB42AF" w:rsidRPr="00CB42AF" w:rsidRDefault="00CB42AF" w:rsidP="007F6753">
            <w:pPr>
              <w:spacing w:line="360" w:lineRule="auto"/>
              <w:rPr>
                <w:rFonts w:cs="Times New Roman"/>
                <w:szCs w:val="24"/>
              </w:rPr>
            </w:pPr>
            <w:r w:rsidRPr="00CB42AF">
              <w:rPr>
                <w:rFonts w:cs="Times New Roman"/>
                <w:szCs w:val="24"/>
              </w:rPr>
              <w:t>0.239</w:t>
            </w:r>
          </w:p>
        </w:tc>
      </w:tr>
      <w:tr w:rsidR="00CB42AF" w:rsidRPr="00CB42AF" w:rsidTr="00504B99">
        <w:tblPrEx>
          <w:tblBorders>
            <w:top w:val="single" w:sz="8" w:space="0" w:color="000000"/>
            <w:bottom w:val="single" w:sz="8" w:space="0" w:color="000000"/>
          </w:tblBorders>
          <w:tblLook w:val="04A0" w:firstRow="1" w:lastRow="0" w:firstColumn="1" w:lastColumn="0" w:noHBand="0" w:noVBand="1"/>
        </w:tblPrEx>
        <w:tc>
          <w:tcPr>
            <w:tcW w:w="3085" w:type="dxa"/>
            <w:tcBorders>
              <w:left w:val="nil"/>
              <w:bottom w:val="single" w:sz="12" w:space="0" w:color="auto"/>
              <w:right w:val="nil"/>
            </w:tcBorders>
            <w:shd w:val="clear" w:color="auto" w:fill="auto"/>
          </w:tcPr>
          <w:p w:rsidR="00CB42AF" w:rsidRPr="00CB42AF" w:rsidRDefault="00CB42AF" w:rsidP="007F6753">
            <w:pPr>
              <w:spacing w:line="360" w:lineRule="auto"/>
              <w:rPr>
                <w:rFonts w:cs="Times New Roman"/>
                <w:b/>
                <w:bCs/>
                <w:szCs w:val="24"/>
              </w:rPr>
            </w:pPr>
            <w:r w:rsidRPr="00CB42AF">
              <w:rPr>
                <w:rFonts w:cs="Times New Roman"/>
                <w:b/>
                <w:bCs/>
                <w:szCs w:val="24"/>
              </w:rPr>
              <w:t>avALT, IU/ml</w:t>
            </w:r>
          </w:p>
        </w:tc>
        <w:tc>
          <w:tcPr>
            <w:tcW w:w="2268" w:type="dxa"/>
            <w:tcBorders>
              <w:left w:val="nil"/>
              <w:bottom w:val="single" w:sz="12" w:space="0" w:color="auto"/>
              <w:right w:val="nil"/>
            </w:tcBorders>
            <w:shd w:val="clear" w:color="auto" w:fill="auto"/>
          </w:tcPr>
          <w:p w:rsidR="00CB42AF" w:rsidRPr="00CB42AF" w:rsidRDefault="00CB42AF" w:rsidP="007F6753">
            <w:pPr>
              <w:spacing w:line="360" w:lineRule="auto"/>
              <w:rPr>
                <w:rFonts w:cs="Times New Roman"/>
                <w:szCs w:val="24"/>
              </w:rPr>
            </w:pPr>
            <w:r w:rsidRPr="00CB42AF">
              <w:rPr>
                <w:rFonts w:cs="Times New Roman"/>
                <w:szCs w:val="24"/>
              </w:rPr>
              <w:t>18 (10-33)</w:t>
            </w:r>
          </w:p>
        </w:tc>
        <w:tc>
          <w:tcPr>
            <w:tcW w:w="2268" w:type="dxa"/>
            <w:tcBorders>
              <w:left w:val="nil"/>
              <w:bottom w:val="single" w:sz="12" w:space="0" w:color="auto"/>
              <w:right w:val="nil"/>
            </w:tcBorders>
            <w:shd w:val="clear" w:color="auto" w:fill="auto"/>
          </w:tcPr>
          <w:p w:rsidR="00CB42AF" w:rsidRPr="00CB42AF" w:rsidRDefault="00CB42AF" w:rsidP="007F6753">
            <w:pPr>
              <w:spacing w:line="360" w:lineRule="auto"/>
              <w:rPr>
                <w:rFonts w:cs="Times New Roman"/>
                <w:szCs w:val="24"/>
              </w:rPr>
            </w:pPr>
            <w:r w:rsidRPr="00CB42AF">
              <w:rPr>
                <w:rFonts w:cs="Times New Roman"/>
                <w:szCs w:val="24"/>
              </w:rPr>
              <w:t>50 (23-300)</w:t>
            </w:r>
          </w:p>
        </w:tc>
        <w:tc>
          <w:tcPr>
            <w:tcW w:w="1621" w:type="dxa"/>
            <w:tcBorders>
              <w:left w:val="nil"/>
              <w:bottom w:val="single" w:sz="12" w:space="0" w:color="auto"/>
              <w:right w:val="nil"/>
            </w:tcBorders>
            <w:shd w:val="clear" w:color="auto" w:fill="auto"/>
          </w:tcPr>
          <w:p w:rsidR="00CB42AF" w:rsidRPr="00CB42AF" w:rsidRDefault="00CB42AF" w:rsidP="007F6753">
            <w:pPr>
              <w:spacing w:line="360" w:lineRule="auto"/>
              <w:rPr>
                <w:rFonts w:cs="Times New Roman"/>
                <w:szCs w:val="24"/>
              </w:rPr>
            </w:pPr>
          </w:p>
        </w:tc>
      </w:tr>
    </w:tbl>
    <w:p w:rsidR="00CB42AF" w:rsidRPr="00CB42AF" w:rsidRDefault="00CB42AF" w:rsidP="007F6753">
      <w:pPr>
        <w:pStyle w:val="Subtitle"/>
        <w:spacing w:line="360" w:lineRule="auto"/>
        <w:rPr>
          <w:rFonts w:ascii="Calibri" w:eastAsia="Calibri" w:hAnsi="Calibri" w:cs="Times New Roman"/>
        </w:rPr>
      </w:pPr>
      <w:bookmarkStart w:id="220" w:name="_Toc507417421"/>
      <w:proofErr w:type="gramStart"/>
      <w:r w:rsidRPr="00CB42AF">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6</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2</w:t>
      </w:r>
      <w:r w:rsidR="00300AD3">
        <w:rPr>
          <w:b/>
        </w:rPr>
        <w:fldChar w:fldCharType="end"/>
      </w:r>
      <w:r>
        <w:t xml:space="preserve"> </w:t>
      </w:r>
      <w:r w:rsidRPr="00CB42AF">
        <w:rPr>
          <w:rFonts w:eastAsia="Calibri"/>
        </w:rPr>
        <w:t xml:space="preserve">Treatment, metabolite concentrations and TPMT activity of 70 AIH patients in remission versus </w:t>
      </w:r>
      <w:proofErr w:type="gramStart"/>
      <w:r w:rsidRPr="00CB42AF">
        <w:rPr>
          <w:rFonts w:eastAsia="Calibri"/>
        </w:rPr>
        <w:t>those not in remission</w:t>
      </w:r>
      <w:proofErr w:type="gramEnd"/>
      <w:r w:rsidRPr="00CB42AF">
        <w:rPr>
          <w:rFonts w:eastAsia="Calibri"/>
        </w:rPr>
        <w:t>.</w:t>
      </w:r>
      <w:r w:rsidRPr="00CB42AF">
        <w:rPr>
          <w:rFonts w:ascii="Calibri" w:eastAsia="Calibri" w:hAnsi="Calibri" w:cs="Times New Roman"/>
        </w:rPr>
        <w:t xml:space="preserve"> </w:t>
      </w:r>
      <w:r w:rsidRPr="00CB42AF">
        <w:rPr>
          <w:rFonts w:eastAsia="Calibri"/>
        </w:rPr>
        <w:t>Values are given as median (range). Abbreviations: AZA: azathioprine; avTGN: average thioguanine nucleotide; avMeMPN: average methylmercaptopurine nucleotides; TPMT: thiopurine methyltransferase; avALT: average alanine aminotransferase</w:t>
      </w:r>
      <w:bookmarkEnd w:id="220"/>
    </w:p>
    <w:p w:rsidR="0034391F" w:rsidRPr="00A36F15" w:rsidRDefault="00D433F0" w:rsidP="00ED6FA8">
      <w:pPr>
        <w:pStyle w:val="Caption"/>
        <w:spacing w:line="480" w:lineRule="auto"/>
        <w:rPr>
          <w:sz w:val="24"/>
          <w:szCs w:val="24"/>
          <w:lang w:val="en"/>
        </w:rPr>
      </w:pPr>
      <w:r>
        <w:rPr>
          <w:noProof/>
          <w:sz w:val="24"/>
          <w:szCs w:val="24"/>
          <w:lang w:val="en-US" w:eastAsia="en-US"/>
        </w:rPr>
        <w:lastRenderedPageBreak/>
        <w:drawing>
          <wp:inline distT="0" distB="0" distL="0" distR="0" wp14:anchorId="63214E1C" wp14:editId="0FBE7173">
            <wp:extent cx="6017170" cy="41338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3565" cy="4138243"/>
                    </a:xfrm>
                    <a:prstGeom prst="rect">
                      <a:avLst/>
                    </a:prstGeom>
                    <a:noFill/>
                    <a:ln>
                      <a:noFill/>
                    </a:ln>
                  </pic:spPr>
                </pic:pic>
              </a:graphicData>
            </a:graphic>
          </wp:inline>
        </w:drawing>
      </w:r>
    </w:p>
    <w:p w:rsidR="00ED6FA8" w:rsidRDefault="00807EBD" w:rsidP="00807EBD">
      <w:pPr>
        <w:pStyle w:val="Subtitle"/>
        <w:rPr>
          <w:rFonts w:cs="Times New Roman"/>
          <w:lang w:val="en"/>
        </w:rPr>
      </w:pPr>
      <w:bookmarkStart w:id="221" w:name="_Toc507418491"/>
      <w:proofErr w:type="gramStart"/>
      <w:r w:rsidRPr="00807EBD">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6</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3</w:t>
      </w:r>
      <w:r w:rsidR="005E6287">
        <w:rPr>
          <w:b/>
        </w:rPr>
        <w:fldChar w:fldCharType="end"/>
      </w:r>
      <w:r>
        <w:t xml:space="preserve"> </w:t>
      </w:r>
      <w:r w:rsidRPr="002A320C">
        <w:t>Scatter plot for avTGN according to the two response groups. The thick line indicates the median TGN concentration for each group.</w:t>
      </w:r>
      <w:r>
        <w:t xml:space="preserve"> Patients in remission had higher avTGNs compared to </w:t>
      </w:r>
      <w:proofErr w:type="gramStart"/>
      <w:r>
        <w:t>those not in remission</w:t>
      </w:r>
      <w:proofErr w:type="gramEnd"/>
      <w:r w:rsidRPr="002A320C">
        <w:t>. Abbreviations: avTGN: average thioguanine nucleotide</w:t>
      </w:r>
      <w:bookmarkEnd w:id="221"/>
    </w:p>
    <w:p w:rsidR="00ED6FA8" w:rsidRDefault="00ED6FA8" w:rsidP="00ED6FA8">
      <w:pPr>
        <w:rPr>
          <w:rFonts w:cs="Times New Roman"/>
          <w:szCs w:val="24"/>
          <w:lang w:val="en"/>
        </w:rPr>
      </w:pPr>
    </w:p>
    <w:p w:rsidR="00807EBD" w:rsidRDefault="00807EBD" w:rsidP="00ED6FA8">
      <w:pPr>
        <w:rPr>
          <w:rFonts w:cs="Times New Roman"/>
          <w:szCs w:val="24"/>
          <w:lang w:val="en"/>
        </w:rPr>
      </w:pPr>
    </w:p>
    <w:p w:rsidR="00807EBD" w:rsidRDefault="00807EBD" w:rsidP="00ED6FA8">
      <w:pPr>
        <w:rPr>
          <w:rFonts w:cs="Times New Roman"/>
          <w:szCs w:val="24"/>
          <w:lang w:val="en"/>
        </w:rPr>
      </w:pPr>
    </w:p>
    <w:p w:rsidR="00807EBD" w:rsidRDefault="00807EBD" w:rsidP="00ED6FA8">
      <w:pPr>
        <w:rPr>
          <w:rFonts w:cs="Times New Roman"/>
          <w:szCs w:val="24"/>
          <w:lang w:val="en"/>
        </w:rPr>
      </w:pPr>
    </w:p>
    <w:p w:rsidR="00807EBD" w:rsidRDefault="00807EBD" w:rsidP="00ED6FA8">
      <w:pPr>
        <w:rPr>
          <w:rFonts w:cs="Times New Roman"/>
          <w:szCs w:val="24"/>
          <w:lang w:val="en"/>
        </w:rPr>
      </w:pPr>
    </w:p>
    <w:p w:rsidR="00807EBD" w:rsidRDefault="00807EBD" w:rsidP="00ED6FA8">
      <w:pPr>
        <w:rPr>
          <w:rFonts w:cs="Times New Roman"/>
          <w:szCs w:val="24"/>
          <w:lang w:val="en"/>
        </w:rPr>
      </w:pPr>
    </w:p>
    <w:p w:rsidR="0034391F" w:rsidRPr="00A36F15" w:rsidRDefault="00807EBD" w:rsidP="00ED6FA8">
      <w:pPr>
        <w:rPr>
          <w:rFonts w:cs="Times New Roman"/>
          <w:szCs w:val="24"/>
          <w:lang w:val="en"/>
        </w:rPr>
      </w:pPr>
      <w:r>
        <w:rPr>
          <w:rFonts w:cs="Times New Roman"/>
          <w:noProof/>
          <w:szCs w:val="24"/>
          <w:lang w:val="en-US"/>
        </w:rPr>
        <w:drawing>
          <wp:inline distT="0" distB="0" distL="0" distR="0" wp14:anchorId="18130420" wp14:editId="2C91EDB5">
            <wp:extent cx="5942730" cy="39052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905822"/>
                    </a:xfrm>
                    <a:prstGeom prst="rect">
                      <a:avLst/>
                    </a:prstGeom>
                    <a:noFill/>
                    <a:ln>
                      <a:noFill/>
                    </a:ln>
                  </pic:spPr>
                </pic:pic>
              </a:graphicData>
            </a:graphic>
          </wp:inline>
        </w:drawing>
      </w:r>
    </w:p>
    <w:p w:rsidR="00807EBD" w:rsidRPr="00807EBD" w:rsidRDefault="00807EBD" w:rsidP="00807EBD">
      <w:pPr>
        <w:pStyle w:val="Subtitle"/>
        <w:rPr>
          <w:rFonts w:eastAsia="Calibri"/>
        </w:rPr>
      </w:pPr>
      <w:bookmarkStart w:id="222" w:name="_Toc507418492"/>
      <w:proofErr w:type="gramStart"/>
      <w:r w:rsidRPr="00807EBD">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6</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4</w:t>
      </w:r>
      <w:r w:rsidR="005E6287">
        <w:rPr>
          <w:b/>
        </w:rPr>
        <w:fldChar w:fldCharType="end"/>
      </w:r>
      <w:r w:rsidRPr="00807EBD">
        <w:rPr>
          <w:rFonts w:eastAsia="Calibri"/>
        </w:rPr>
        <w:t xml:space="preserve"> Receiver Operating Curve for avTGN according to response group.  </w:t>
      </w:r>
      <w:r w:rsidRPr="00807EBD">
        <w:rPr>
          <w:rFonts w:eastAsia="Calibri"/>
          <w:lang w:val="en"/>
        </w:rPr>
        <w:t xml:space="preserve">The area under the curve was 0.68 (p=0.025). </w:t>
      </w:r>
      <w:r w:rsidRPr="00807EBD">
        <w:rPr>
          <w:rFonts w:eastAsia="Calibri"/>
        </w:rPr>
        <w:t>A cut-off avTGN of &gt;220 pmol/8x10</w:t>
      </w:r>
      <w:r w:rsidRPr="00807EBD">
        <w:rPr>
          <w:rFonts w:eastAsia="Calibri"/>
          <w:vertAlign w:val="superscript"/>
        </w:rPr>
        <w:t>8</w:t>
      </w:r>
      <w:r w:rsidRPr="00807EBD">
        <w:rPr>
          <w:rFonts w:eastAsia="Calibri"/>
        </w:rPr>
        <w:t xml:space="preserve"> RBCs gives </w:t>
      </w:r>
      <w:r w:rsidR="0029780E" w:rsidRPr="00807EBD">
        <w:rPr>
          <w:rFonts w:eastAsia="Calibri"/>
        </w:rPr>
        <w:t>an</w:t>
      </w:r>
      <w:r w:rsidRPr="00807EBD">
        <w:rPr>
          <w:rFonts w:eastAsia="Calibri"/>
        </w:rPr>
        <w:t xml:space="preserve"> 83% sensitivity and a 62% specificity for predicting remission. Abbreviations:  avTGN: average thioguanine nucleotide</w:t>
      </w:r>
      <w:bookmarkEnd w:id="222"/>
    </w:p>
    <w:p w:rsidR="00807EBD" w:rsidRDefault="00916568" w:rsidP="00916568">
      <w:pPr>
        <w:rPr>
          <w:rFonts w:cs="Times New Roman"/>
          <w:szCs w:val="24"/>
        </w:rPr>
      </w:pPr>
      <w:r>
        <w:rPr>
          <w:rFonts w:cs="Times New Roman"/>
          <w:szCs w:val="24"/>
        </w:rPr>
        <w:br w:type="page"/>
      </w:r>
    </w:p>
    <w:p w:rsidR="0034391F" w:rsidRPr="00A36F15" w:rsidRDefault="0034391F" w:rsidP="00ED6FA8">
      <w:pPr>
        <w:rPr>
          <w:rFonts w:cs="Times New Roman"/>
          <w:szCs w:val="24"/>
        </w:rPr>
      </w:pPr>
      <w:r w:rsidRPr="00A36F15">
        <w:rPr>
          <w:rFonts w:cs="Times New Roman"/>
          <w:szCs w:val="24"/>
        </w:rPr>
        <w:lastRenderedPageBreak/>
        <w:t>Twelve of the 53 (23%) patients who maintained remission received prednisolone in combination with AZA during the study period; prednisolone was continued arbitrarily in 5 patients and because of prior relapse in 7 patients. Even after excluding those who were in remission but who were continued on prednisolone, the avTGN concentration was significantly higher in those who maintained remission (on AZA monotherapy; n=41) compared to those who were not in remission (n=17) (237 vs. 177 pmol/8x10</w:t>
      </w:r>
      <w:r w:rsidRPr="00A36F15">
        <w:rPr>
          <w:rFonts w:cs="Times New Roman"/>
          <w:szCs w:val="24"/>
          <w:vertAlign w:val="superscript"/>
        </w:rPr>
        <w:t>8</w:t>
      </w:r>
      <w:r w:rsidRPr="00A36F15">
        <w:rPr>
          <w:rFonts w:cs="Times New Roman"/>
          <w:szCs w:val="24"/>
        </w:rPr>
        <w:t xml:space="preserve"> RBCs, median difference 52, 95% CI for difference 5-104 pmol/8x10</w:t>
      </w:r>
      <w:r w:rsidRPr="00A36F15">
        <w:rPr>
          <w:rFonts w:cs="Times New Roman"/>
          <w:szCs w:val="24"/>
          <w:vertAlign w:val="superscript"/>
        </w:rPr>
        <w:t>8</w:t>
      </w:r>
      <w:r w:rsidRPr="00A36F15">
        <w:rPr>
          <w:rFonts w:cs="Times New Roman"/>
          <w:szCs w:val="24"/>
        </w:rPr>
        <w:t xml:space="preserve"> RBCs; p=0.028).</w:t>
      </w:r>
    </w:p>
    <w:p w:rsidR="0034391F" w:rsidRPr="00A36F15" w:rsidRDefault="0034391F" w:rsidP="00ED6FA8">
      <w:pPr>
        <w:rPr>
          <w:rFonts w:cs="Times New Roman"/>
          <w:szCs w:val="24"/>
        </w:rPr>
      </w:pPr>
    </w:p>
    <w:p w:rsidR="0034391F" w:rsidRPr="00A36F15" w:rsidRDefault="0034391F" w:rsidP="00ED6FA8">
      <w:pPr>
        <w:rPr>
          <w:rFonts w:cs="Times New Roman"/>
          <w:szCs w:val="24"/>
        </w:rPr>
      </w:pPr>
      <w:r w:rsidRPr="00A36F15">
        <w:rPr>
          <w:rFonts w:cs="Times New Roman"/>
          <w:szCs w:val="24"/>
        </w:rPr>
        <w:t>We also performed an analysis on all 355 individual samples. The negative correlation between serum ALT and TGN concentration (r</w:t>
      </w:r>
      <w:r w:rsidRPr="00A36F15">
        <w:rPr>
          <w:rFonts w:cs="Times New Roman"/>
          <w:szCs w:val="24"/>
          <w:vertAlign w:val="subscript"/>
        </w:rPr>
        <w:t>s</w:t>
      </w:r>
      <w:r w:rsidRPr="00A36F15">
        <w:rPr>
          <w:rFonts w:cs="Times New Roman"/>
          <w:szCs w:val="24"/>
        </w:rPr>
        <w:t>=-0.37; p&lt;0.001) was still apparent as was the significant difference in TGN concentration between those with a normal serum ALT (n=261) and those with an elevated serum ALT (n=94) at time of metabolite measurement (236 vs. 191 pmol/8x10</w:t>
      </w:r>
      <w:r w:rsidRPr="00A36F15">
        <w:rPr>
          <w:rFonts w:cs="Times New Roman"/>
          <w:szCs w:val="24"/>
          <w:vertAlign w:val="superscript"/>
        </w:rPr>
        <w:t>8</w:t>
      </w:r>
      <w:r w:rsidRPr="00A36F15">
        <w:rPr>
          <w:rFonts w:cs="Times New Roman"/>
          <w:szCs w:val="24"/>
        </w:rPr>
        <w:t xml:space="preserve"> RBCs; median difference 51 pmol/8x10</w:t>
      </w:r>
      <w:r w:rsidRPr="00A36F15">
        <w:rPr>
          <w:rFonts w:cs="Times New Roman"/>
          <w:szCs w:val="24"/>
          <w:vertAlign w:val="superscript"/>
        </w:rPr>
        <w:t>8</w:t>
      </w:r>
      <w:r w:rsidRPr="00A36F15">
        <w:rPr>
          <w:rFonts w:cs="Times New Roman"/>
          <w:szCs w:val="24"/>
        </w:rPr>
        <w:t xml:space="preserve"> RBCs; 95% CI for difference 28-74; p&lt;0.0001)</w:t>
      </w:r>
    </w:p>
    <w:p w:rsidR="0034391F" w:rsidRPr="00A36F15" w:rsidRDefault="0034391F" w:rsidP="00ED6FA8">
      <w:pPr>
        <w:rPr>
          <w:rFonts w:cs="Times New Roman"/>
          <w:szCs w:val="24"/>
        </w:rPr>
      </w:pPr>
    </w:p>
    <w:p w:rsidR="0034391F" w:rsidRPr="00A36F15" w:rsidRDefault="0034391F" w:rsidP="00ED6FA8">
      <w:pPr>
        <w:rPr>
          <w:rFonts w:cs="Times New Roman"/>
          <w:szCs w:val="24"/>
          <w:lang w:val="en"/>
        </w:rPr>
      </w:pPr>
      <w:r w:rsidRPr="00A36F15">
        <w:rPr>
          <w:rFonts w:cs="Times New Roman"/>
          <w:szCs w:val="24"/>
          <w:lang w:val="en"/>
        </w:rPr>
        <w:t xml:space="preserve"> Fifteen patients (21%) experienced a relapse during the study period. T</w:t>
      </w:r>
      <w:r>
        <w:rPr>
          <w:rFonts w:cs="Times New Roman"/>
          <w:szCs w:val="24"/>
          <w:lang w:val="en"/>
        </w:rPr>
        <w:t>hose who did not relapse</w:t>
      </w:r>
      <w:r w:rsidRPr="00A36F15">
        <w:rPr>
          <w:rFonts w:cs="Times New Roman"/>
          <w:szCs w:val="24"/>
          <w:lang w:val="en"/>
        </w:rPr>
        <w:t xml:space="preserve">, compared to those who relapsed, had higher avTGN concentrations (236 vs. 177 </w:t>
      </w:r>
      <w:r w:rsidRPr="00A36F15">
        <w:rPr>
          <w:rFonts w:cs="Times New Roman"/>
          <w:szCs w:val="24"/>
        </w:rPr>
        <w:t>pmol/8x10</w:t>
      </w:r>
      <w:r w:rsidRPr="00A36F15">
        <w:rPr>
          <w:rFonts w:cs="Times New Roman"/>
          <w:szCs w:val="24"/>
          <w:vertAlign w:val="superscript"/>
        </w:rPr>
        <w:t>8</w:t>
      </w:r>
      <w:r w:rsidRPr="00A36F15">
        <w:rPr>
          <w:rFonts w:cs="Times New Roman"/>
          <w:szCs w:val="24"/>
        </w:rPr>
        <w:t xml:space="preserve"> RBCs, median difference 55 pmol/8x10</w:t>
      </w:r>
      <w:r w:rsidRPr="00A36F15">
        <w:rPr>
          <w:rFonts w:cs="Times New Roman"/>
          <w:szCs w:val="24"/>
          <w:vertAlign w:val="superscript"/>
        </w:rPr>
        <w:t>8</w:t>
      </w:r>
      <w:r w:rsidRPr="00A36F15">
        <w:rPr>
          <w:rFonts w:cs="Times New Roman"/>
          <w:szCs w:val="24"/>
        </w:rPr>
        <w:t xml:space="preserve"> RBCs, 95% CI for difference 1-115; p=0.04). An avTGN concentration of &gt;220 pmol/8x10</w:t>
      </w:r>
      <w:r w:rsidRPr="00A36F15">
        <w:rPr>
          <w:rFonts w:cs="Times New Roman"/>
          <w:szCs w:val="24"/>
          <w:vertAlign w:val="superscript"/>
        </w:rPr>
        <w:t>8</w:t>
      </w:r>
      <w:r w:rsidRPr="00A36F15">
        <w:rPr>
          <w:rFonts w:cs="Times New Roman"/>
          <w:szCs w:val="24"/>
        </w:rPr>
        <w:t xml:space="preserve"> RBCs was attained by 58% of those who did not relapse and 27% of those who relapsed (p=0.03). </w:t>
      </w:r>
    </w:p>
    <w:p w:rsidR="0034391F" w:rsidRPr="00A36F15" w:rsidRDefault="0034391F" w:rsidP="00ED6FA8">
      <w:pPr>
        <w:rPr>
          <w:rFonts w:cs="Times New Roman"/>
          <w:szCs w:val="24"/>
          <w:lang w:val="en"/>
        </w:rPr>
      </w:pPr>
    </w:p>
    <w:p w:rsidR="0034391F" w:rsidRPr="00A36F15" w:rsidRDefault="0034391F" w:rsidP="00ED6FA8">
      <w:pPr>
        <w:rPr>
          <w:rFonts w:cs="Times New Roman"/>
          <w:szCs w:val="24"/>
        </w:rPr>
      </w:pPr>
      <w:r w:rsidRPr="00A36F15">
        <w:rPr>
          <w:rFonts w:cs="Times New Roman"/>
          <w:szCs w:val="24"/>
        </w:rPr>
        <w:lastRenderedPageBreak/>
        <w:t>In contrast to avTGN, there was no correlation between serum avALT and avMeMPN concentrations (r</w:t>
      </w:r>
      <w:r w:rsidRPr="00A36F15">
        <w:rPr>
          <w:rFonts w:cs="Times New Roman"/>
          <w:szCs w:val="24"/>
          <w:vertAlign w:val="subscript"/>
        </w:rPr>
        <w:t>s</w:t>
      </w:r>
      <w:r w:rsidRPr="00A36F15">
        <w:rPr>
          <w:rFonts w:cs="Times New Roman"/>
          <w:szCs w:val="24"/>
        </w:rPr>
        <w:t xml:space="preserve">=0.1; p=0.4). There was also no difference in avMeMPN concentrations or TPMT activity between those in remission and </w:t>
      </w:r>
      <w:proofErr w:type="gramStart"/>
      <w:r w:rsidRPr="00A36F15">
        <w:rPr>
          <w:rFonts w:cs="Times New Roman"/>
          <w:szCs w:val="24"/>
        </w:rPr>
        <w:t>those not in remission</w:t>
      </w:r>
      <w:proofErr w:type="gramEnd"/>
      <w:r w:rsidRPr="00A36F15">
        <w:rPr>
          <w:rFonts w:cs="Times New Roman"/>
          <w:szCs w:val="24"/>
        </w:rPr>
        <w:t xml:space="preserve"> (Table </w:t>
      </w:r>
      <w:r w:rsidR="00807EBD">
        <w:rPr>
          <w:rFonts w:cs="Times New Roman"/>
          <w:szCs w:val="24"/>
        </w:rPr>
        <w:t>6.</w:t>
      </w:r>
      <w:r w:rsidRPr="00A36F15">
        <w:rPr>
          <w:rFonts w:cs="Times New Roman"/>
          <w:szCs w:val="24"/>
        </w:rPr>
        <w:t>2) or between those who relapsed and those who did not relapse.</w:t>
      </w:r>
    </w:p>
    <w:p w:rsidR="0034391F" w:rsidRPr="00A36F15" w:rsidRDefault="0034391F" w:rsidP="00ED6FA8">
      <w:pPr>
        <w:rPr>
          <w:rFonts w:cs="Times New Roman"/>
          <w:szCs w:val="24"/>
        </w:rPr>
      </w:pPr>
    </w:p>
    <w:p w:rsidR="0034391F" w:rsidRPr="00A36F15" w:rsidRDefault="0034391F" w:rsidP="00ED6FA8">
      <w:pPr>
        <w:pStyle w:val="Heading3"/>
      </w:pPr>
      <w:bookmarkStart w:id="223" w:name="_Toc485375337"/>
      <w:r w:rsidRPr="00A36F15">
        <w:t>Azathioprine Toxicity</w:t>
      </w:r>
      <w:bookmarkEnd w:id="223"/>
    </w:p>
    <w:p w:rsidR="0034391F" w:rsidRPr="00A36F15" w:rsidRDefault="0034391F" w:rsidP="00ED6FA8">
      <w:pPr>
        <w:rPr>
          <w:rFonts w:cs="Times New Roman"/>
          <w:szCs w:val="24"/>
        </w:rPr>
      </w:pPr>
      <w:r w:rsidRPr="00A36F15">
        <w:rPr>
          <w:rFonts w:cs="Times New Roman"/>
          <w:szCs w:val="24"/>
          <w:lang w:val="en"/>
        </w:rPr>
        <w:t xml:space="preserve">Leucopenia </w:t>
      </w:r>
      <w:r w:rsidR="001055F6">
        <w:rPr>
          <w:rFonts w:cs="Times New Roman"/>
          <w:szCs w:val="24"/>
          <w:lang w:val="en"/>
        </w:rPr>
        <w:t>developed in 2 (3</w:t>
      </w:r>
      <w:r w:rsidRPr="00A36F15">
        <w:rPr>
          <w:rFonts w:cs="Times New Roman"/>
          <w:szCs w:val="24"/>
          <w:lang w:val="en"/>
        </w:rPr>
        <w:t xml:space="preserve">%) patients, leading to dose reduction. The avTGN </w:t>
      </w:r>
      <w:proofErr w:type="gramStart"/>
      <w:r w:rsidRPr="00A36F15">
        <w:rPr>
          <w:rFonts w:cs="Times New Roman"/>
          <w:szCs w:val="24"/>
          <w:lang w:val="en"/>
        </w:rPr>
        <w:t xml:space="preserve">concentration measured in the </w:t>
      </w:r>
      <w:r w:rsidR="001055F6">
        <w:rPr>
          <w:rFonts w:cs="Times New Roman"/>
          <w:szCs w:val="24"/>
          <w:lang w:val="en"/>
        </w:rPr>
        <w:t>latter three patients were</w:t>
      </w:r>
      <w:proofErr w:type="gramEnd"/>
      <w:r w:rsidR="001055F6">
        <w:rPr>
          <w:rFonts w:cs="Times New Roman"/>
          <w:szCs w:val="24"/>
          <w:lang w:val="en"/>
        </w:rPr>
        <w:t xml:space="preserve"> </w:t>
      </w:r>
      <w:r w:rsidRPr="00A36F15">
        <w:rPr>
          <w:rFonts w:cs="Times New Roman"/>
          <w:szCs w:val="24"/>
          <w:lang w:val="en"/>
        </w:rPr>
        <w:t xml:space="preserve">294 and 469 </w:t>
      </w:r>
      <w:r w:rsidRPr="00A36F15">
        <w:rPr>
          <w:rFonts w:cs="Times New Roman"/>
          <w:szCs w:val="24"/>
        </w:rPr>
        <w:t>pmol/8x10</w:t>
      </w:r>
      <w:r w:rsidRPr="00A36F15">
        <w:rPr>
          <w:rFonts w:cs="Times New Roman"/>
          <w:szCs w:val="24"/>
          <w:vertAlign w:val="superscript"/>
        </w:rPr>
        <w:t>8</w:t>
      </w:r>
      <w:r w:rsidRPr="00A36F15">
        <w:rPr>
          <w:rFonts w:cs="Times New Roman"/>
          <w:szCs w:val="24"/>
        </w:rPr>
        <w:t xml:space="preserve"> RBCs</w:t>
      </w:r>
      <w:r w:rsidRPr="00A36F15">
        <w:rPr>
          <w:rFonts w:cs="Times New Roman"/>
          <w:szCs w:val="24"/>
          <w:lang w:val="en"/>
        </w:rPr>
        <w:t xml:space="preserve"> on an AZA dose of 0.9 and 1.7 mg/kg/day respectively. </w:t>
      </w:r>
      <w:r w:rsidR="001055F6">
        <w:rPr>
          <w:rFonts w:cs="Times New Roman"/>
          <w:szCs w:val="24"/>
        </w:rPr>
        <w:t xml:space="preserve">Both </w:t>
      </w:r>
      <w:r w:rsidRPr="00A36F15">
        <w:rPr>
          <w:rFonts w:cs="Times New Roman"/>
          <w:szCs w:val="24"/>
        </w:rPr>
        <w:t xml:space="preserve">patients who developed leucopenia had high TPMT activity. </w:t>
      </w:r>
    </w:p>
    <w:p w:rsidR="0034391F" w:rsidRPr="00A36F15" w:rsidRDefault="0034391F" w:rsidP="00ED6FA8">
      <w:pPr>
        <w:rPr>
          <w:rFonts w:cs="Times New Roman"/>
          <w:szCs w:val="24"/>
          <w:lang w:val="en"/>
        </w:rPr>
      </w:pPr>
    </w:p>
    <w:p w:rsidR="0034391F" w:rsidRDefault="0034391F" w:rsidP="00ED6FA8">
      <w:pPr>
        <w:rPr>
          <w:rFonts w:cs="Times New Roman"/>
          <w:szCs w:val="24"/>
        </w:rPr>
      </w:pPr>
      <w:r w:rsidRPr="00A36F15">
        <w:rPr>
          <w:rFonts w:cs="Times New Roman"/>
          <w:szCs w:val="24"/>
        </w:rPr>
        <w:t>During the course of the study, two patients developed cholestatic jaundice, with only mild elevations of ALT and liver biopsy suggestive of AZA-induced cholestasis rather than an AIH flare.  In one patient AZA dose was escalated to 3.2mg/kg/day due to poorly controlled disease. Due to lack of clinical response the patient was admitted to hospital where he had directly observed treatment. During the admission, the TGN and MeMPN concentration increased from 150 to 254 and 1698 to 9675 pmol/8x10</w:t>
      </w:r>
      <w:r w:rsidRPr="00A36F15">
        <w:rPr>
          <w:rFonts w:cs="Times New Roman"/>
          <w:szCs w:val="24"/>
          <w:vertAlign w:val="superscript"/>
        </w:rPr>
        <w:t>8</w:t>
      </w:r>
      <w:r w:rsidRPr="00A36F15">
        <w:rPr>
          <w:rFonts w:cs="Times New Roman"/>
          <w:szCs w:val="24"/>
        </w:rPr>
        <w:t xml:space="preserve"> RBCs respectively and he developed jaundice.  The second patient was on a stable AZA dose and avMeMPN concentration was 18879 (range over study period 13693 to 20084) </w:t>
      </w:r>
      <w:bookmarkStart w:id="224" w:name="OLE_LINK1"/>
      <w:r w:rsidRPr="00A36F15">
        <w:rPr>
          <w:rFonts w:cs="Times New Roman"/>
          <w:szCs w:val="24"/>
        </w:rPr>
        <w:t>pmol/8x10</w:t>
      </w:r>
      <w:r w:rsidRPr="00A36F15">
        <w:rPr>
          <w:rFonts w:cs="Times New Roman"/>
          <w:szCs w:val="24"/>
          <w:vertAlign w:val="superscript"/>
        </w:rPr>
        <w:t>8</w:t>
      </w:r>
      <w:r w:rsidRPr="00A36F15">
        <w:rPr>
          <w:rFonts w:cs="Times New Roman"/>
          <w:szCs w:val="24"/>
        </w:rPr>
        <w:t xml:space="preserve"> RBCs.</w:t>
      </w:r>
      <w:bookmarkEnd w:id="224"/>
      <w:r w:rsidRPr="00A36F15">
        <w:rPr>
          <w:rFonts w:cs="Times New Roman"/>
          <w:szCs w:val="24"/>
        </w:rPr>
        <w:t xml:space="preserve"> Both patients had high TPMT activity (12.7 and 13.7 IU/ml respectively). In both patients, withdrawal of AZA resulted in clinical and biochemical improvement. There was no difference in the avTGN concentration but the </w:t>
      </w:r>
      <w:r w:rsidRPr="00A36F15">
        <w:rPr>
          <w:rFonts w:cs="Times New Roman"/>
          <w:szCs w:val="24"/>
        </w:rPr>
        <w:lastRenderedPageBreak/>
        <w:t>avMeMPN concentration was higher in the two patients who developed cholestasis compared to those who did not (14277 vs. 1416 pmol/8x10</w:t>
      </w:r>
      <w:r w:rsidRPr="00A36F15">
        <w:rPr>
          <w:rFonts w:cs="Times New Roman"/>
          <w:szCs w:val="24"/>
          <w:vertAlign w:val="superscript"/>
        </w:rPr>
        <w:t>8</w:t>
      </w:r>
      <w:r w:rsidRPr="00A36F15">
        <w:rPr>
          <w:rFonts w:cs="Times New Roman"/>
          <w:szCs w:val="24"/>
        </w:rPr>
        <w:t xml:space="preserve"> RBCs) (Figure </w:t>
      </w:r>
      <w:r w:rsidR="00807EBD">
        <w:rPr>
          <w:rFonts w:cs="Times New Roman"/>
          <w:szCs w:val="24"/>
        </w:rPr>
        <w:t>6.</w:t>
      </w:r>
      <w:r w:rsidRPr="00A36F15">
        <w:rPr>
          <w:rFonts w:cs="Times New Roman"/>
          <w:szCs w:val="24"/>
        </w:rPr>
        <w:t xml:space="preserve">5). </w:t>
      </w:r>
    </w:p>
    <w:p w:rsidR="00851605" w:rsidRDefault="00851605" w:rsidP="00ED6FA8">
      <w:pPr>
        <w:rPr>
          <w:rFonts w:cs="Times New Roman"/>
          <w:szCs w:val="24"/>
        </w:rPr>
      </w:pPr>
    </w:p>
    <w:p w:rsidR="00851605" w:rsidRDefault="00851605" w:rsidP="00851605">
      <w:pPr>
        <w:rPr>
          <w:rFonts w:cs="Times New Roman"/>
          <w:szCs w:val="24"/>
        </w:rPr>
      </w:pPr>
      <w:r w:rsidRPr="00A36F15">
        <w:rPr>
          <w:rFonts w:cs="Times New Roman"/>
          <w:szCs w:val="24"/>
        </w:rPr>
        <w:t xml:space="preserve">One patient, who was asymptomatic and had a normal serum bilirubin and </w:t>
      </w:r>
      <w:proofErr w:type="gramStart"/>
      <w:r w:rsidRPr="00A36F15">
        <w:rPr>
          <w:rFonts w:cs="Times New Roman"/>
          <w:szCs w:val="24"/>
        </w:rPr>
        <w:t>ALT</w:t>
      </w:r>
      <w:proofErr w:type="gramEnd"/>
      <w:r w:rsidRPr="00A36F15">
        <w:rPr>
          <w:rFonts w:cs="Times New Roman"/>
          <w:szCs w:val="24"/>
        </w:rPr>
        <w:t xml:space="preserve"> developed nodular regenerative hyperplasia, diagnosed by routine liver biopsy performed to assess histological disease activity. The avTGN was </w:t>
      </w:r>
      <w:proofErr w:type="gramStart"/>
      <w:r w:rsidRPr="00A36F15">
        <w:rPr>
          <w:rFonts w:cs="Times New Roman"/>
          <w:szCs w:val="24"/>
        </w:rPr>
        <w:t>469 pmol/8x10</w:t>
      </w:r>
      <w:r w:rsidRPr="00A36F15">
        <w:rPr>
          <w:rFonts w:cs="Times New Roman"/>
          <w:szCs w:val="24"/>
          <w:vertAlign w:val="superscript"/>
        </w:rPr>
        <w:t xml:space="preserve">8 </w:t>
      </w:r>
      <w:r w:rsidRPr="00A36F15">
        <w:rPr>
          <w:rFonts w:cs="Times New Roman"/>
          <w:szCs w:val="24"/>
        </w:rPr>
        <w:t>RBCs,</w:t>
      </w:r>
      <w:proofErr w:type="gramEnd"/>
      <w:r w:rsidRPr="00A36F15">
        <w:rPr>
          <w:rFonts w:cs="Times New Roman"/>
          <w:szCs w:val="24"/>
        </w:rPr>
        <w:t xml:space="preserve"> which was in the upper quartile of the study population.  The avMeMPN concentration was 1003 pmol/8x10</w:t>
      </w:r>
      <w:r w:rsidRPr="00A36F15">
        <w:rPr>
          <w:rFonts w:cs="Times New Roman"/>
          <w:szCs w:val="24"/>
          <w:vertAlign w:val="superscript"/>
        </w:rPr>
        <w:t xml:space="preserve">8 </w:t>
      </w:r>
      <w:r w:rsidRPr="00A36F15">
        <w:rPr>
          <w:rFonts w:cs="Times New Roman"/>
          <w:szCs w:val="24"/>
        </w:rPr>
        <w:t xml:space="preserve">RBCs </w:t>
      </w:r>
      <w:bookmarkStart w:id="225" w:name="OLE_LINK2"/>
      <w:r w:rsidRPr="00A36F15">
        <w:rPr>
          <w:rFonts w:cs="Times New Roman"/>
          <w:szCs w:val="24"/>
        </w:rPr>
        <w:t>on an AZA dose of 1.7 mg/kg/</w:t>
      </w:r>
      <w:proofErr w:type="gramStart"/>
      <w:r w:rsidRPr="00A36F15">
        <w:rPr>
          <w:rFonts w:cs="Times New Roman"/>
          <w:szCs w:val="24"/>
        </w:rPr>
        <w:t>day</w:t>
      </w:r>
      <w:bookmarkEnd w:id="225"/>
      <w:r w:rsidR="00FC300B">
        <w:rPr>
          <w:rFonts w:cs="Times New Roman"/>
          <w:szCs w:val="24"/>
        </w:rPr>
        <w:t>,</w:t>
      </w:r>
      <w:proofErr w:type="gramEnd"/>
      <w:r w:rsidR="00FC300B">
        <w:rPr>
          <w:rFonts w:cs="Times New Roman"/>
          <w:szCs w:val="24"/>
        </w:rPr>
        <w:t xml:space="preserve"> </w:t>
      </w:r>
      <w:r w:rsidRPr="00A36F15">
        <w:rPr>
          <w:rFonts w:cs="Times New Roman"/>
          <w:szCs w:val="24"/>
        </w:rPr>
        <w:t>th</w:t>
      </w:r>
      <w:r>
        <w:rPr>
          <w:rFonts w:cs="Times New Roman"/>
          <w:szCs w:val="24"/>
        </w:rPr>
        <w:t>e TPMT activity was 14.3 IU/ml</w:t>
      </w:r>
      <w:r w:rsidR="00FC300B">
        <w:rPr>
          <w:rFonts w:cs="Times New Roman"/>
          <w:szCs w:val="24"/>
        </w:rPr>
        <w:t>, with a corresponding wild-type TPMT genotype</w:t>
      </w:r>
      <w:r>
        <w:rPr>
          <w:rFonts w:cs="Times New Roman"/>
          <w:szCs w:val="24"/>
        </w:rPr>
        <w:t>.</w:t>
      </w:r>
      <w:r>
        <w:rPr>
          <w:rFonts w:cs="Times New Roman"/>
          <w:szCs w:val="24"/>
        </w:rPr>
        <w:br w:type="page"/>
      </w:r>
    </w:p>
    <w:p w:rsidR="00851605" w:rsidRDefault="00851605" w:rsidP="00851605">
      <w:pPr>
        <w:rPr>
          <w:rFonts w:cs="Times New Roman"/>
          <w:szCs w:val="24"/>
        </w:rPr>
      </w:pPr>
    </w:p>
    <w:p w:rsidR="00851605" w:rsidRDefault="00851605" w:rsidP="00ED6FA8">
      <w:pPr>
        <w:rPr>
          <w:rFonts w:cs="Times New Roman"/>
          <w:szCs w:val="24"/>
        </w:rPr>
      </w:pPr>
    </w:p>
    <w:p w:rsidR="00807EBD" w:rsidRPr="00A36F15" w:rsidRDefault="00807EBD" w:rsidP="00ED6FA8">
      <w:pPr>
        <w:rPr>
          <w:rFonts w:cs="Times New Roman"/>
          <w:szCs w:val="24"/>
        </w:rPr>
      </w:pPr>
      <w:r>
        <w:rPr>
          <w:rFonts w:cs="Times New Roman"/>
          <w:noProof/>
          <w:szCs w:val="24"/>
          <w:lang w:val="en-US"/>
        </w:rPr>
        <w:drawing>
          <wp:inline distT="0" distB="0" distL="0" distR="0" wp14:anchorId="7559076D" wp14:editId="737ED628">
            <wp:extent cx="5943600" cy="416456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164563"/>
                    </a:xfrm>
                    <a:prstGeom prst="rect">
                      <a:avLst/>
                    </a:prstGeom>
                    <a:noFill/>
                    <a:ln>
                      <a:noFill/>
                    </a:ln>
                  </pic:spPr>
                </pic:pic>
              </a:graphicData>
            </a:graphic>
          </wp:inline>
        </w:drawing>
      </w:r>
    </w:p>
    <w:p w:rsidR="0034391F" w:rsidRDefault="00807EBD" w:rsidP="00807EBD">
      <w:pPr>
        <w:pStyle w:val="Subtitle"/>
        <w:rPr>
          <w:lang w:val="en"/>
        </w:rPr>
      </w:pPr>
      <w:bookmarkStart w:id="226" w:name="_Toc507418493"/>
      <w:proofErr w:type="gramStart"/>
      <w:r w:rsidRPr="00807EBD">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6</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5</w:t>
      </w:r>
      <w:r w:rsidR="005E6287">
        <w:rPr>
          <w:b/>
        </w:rPr>
        <w:fldChar w:fldCharType="end"/>
      </w:r>
      <w:r>
        <w:t xml:space="preserve"> </w:t>
      </w:r>
      <w:r w:rsidRPr="002A320C">
        <w:t>Scatter plot of avMeMPN according to the development of cholestatic hepatotoxicity. Patients who developed cholestasis had a higher median avMeMPN concentration compared to those who did not (14277 vs. 1416 pmol/8x10</w:t>
      </w:r>
      <w:r w:rsidRPr="002A320C">
        <w:rPr>
          <w:vertAlign w:val="superscript"/>
        </w:rPr>
        <w:t>8</w:t>
      </w:r>
      <w:r>
        <w:t xml:space="preserve"> RBCs</w:t>
      </w:r>
      <w:r w:rsidRPr="002A320C">
        <w:t xml:space="preserve">). Abbreviations: avMeMPN: </w:t>
      </w:r>
      <w:r w:rsidRPr="002A320C">
        <w:rPr>
          <w:lang w:val="en"/>
        </w:rPr>
        <w:t>average methylmercaptopurine nucleotide; RBCs: red blood cells</w:t>
      </w:r>
      <w:bookmarkEnd w:id="226"/>
    </w:p>
    <w:p w:rsidR="00807EBD" w:rsidRPr="00807EBD" w:rsidRDefault="00807EBD" w:rsidP="00807EBD">
      <w:pPr>
        <w:rPr>
          <w:lang w:val="en"/>
        </w:rPr>
      </w:pPr>
    </w:p>
    <w:p w:rsidR="00807EBD" w:rsidRPr="00A36F15" w:rsidRDefault="00807EBD" w:rsidP="00ED6FA8">
      <w:pPr>
        <w:rPr>
          <w:rFonts w:cs="Times New Roman"/>
          <w:szCs w:val="24"/>
        </w:rPr>
      </w:pPr>
    </w:p>
    <w:p w:rsidR="0034391F" w:rsidRPr="00A36F15" w:rsidRDefault="0034391F" w:rsidP="00ED6FA8">
      <w:pPr>
        <w:pStyle w:val="Heading3"/>
      </w:pPr>
      <w:bookmarkStart w:id="227" w:name="_Toc485375338"/>
      <w:r w:rsidRPr="00A36F15">
        <w:t>Effect of Cirrhosis</w:t>
      </w:r>
      <w:bookmarkEnd w:id="227"/>
    </w:p>
    <w:p w:rsidR="0034391F" w:rsidRPr="00A36F15" w:rsidRDefault="0034391F" w:rsidP="00ED6FA8">
      <w:pPr>
        <w:rPr>
          <w:rFonts w:cs="Times New Roman"/>
          <w:i/>
          <w:szCs w:val="24"/>
        </w:rPr>
      </w:pPr>
      <w:r w:rsidRPr="00A36F15">
        <w:rPr>
          <w:rFonts w:cs="Times New Roman"/>
          <w:szCs w:val="24"/>
          <w:lang w:val="en"/>
        </w:rPr>
        <w:t xml:space="preserve">Liver biopsy specimens were available in 65 patients for assessment of fibrosis stage. Cirrhosis was present in 11 (17%) of patients. Patients with cirrhosis were on lower AZA dose (1.3 vs. 1.9 mg/kg; median difference -0.5, 95% CI for difference -0.9 to -0.0001; p=0.03) and had similar TGN (251 vs. 220 </w:t>
      </w:r>
      <w:r w:rsidRPr="00A36F15">
        <w:rPr>
          <w:rFonts w:cs="Times New Roman"/>
          <w:szCs w:val="24"/>
        </w:rPr>
        <w:t>pmol/8x10</w:t>
      </w:r>
      <w:r w:rsidRPr="00A36F15">
        <w:rPr>
          <w:rFonts w:cs="Times New Roman"/>
          <w:szCs w:val="24"/>
          <w:vertAlign w:val="superscript"/>
        </w:rPr>
        <w:t>8</w:t>
      </w:r>
      <w:r w:rsidRPr="00A36F15">
        <w:rPr>
          <w:rFonts w:cs="Times New Roman"/>
          <w:szCs w:val="24"/>
        </w:rPr>
        <w:t xml:space="preserve"> RBCs; p=0.4) but lower MeMPN (428 vs. 1877 pmol/8x10</w:t>
      </w:r>
      <w:r w:rsidRPr="00A36F15">
        <w:rPr>
          <w:rFonts w:cs="Times New Roman"/>
          <w:szCs w:val="24"/>
          <w:vertAlign w:val="superscript"/>
        </w:rPr>
        <w:t>8</w:t>
      </w:r>
      <w:r w:rsidRPr="00A36F15">
        <w:rPr>
          <w:rFonts w:cs="Times New Roman"/>
          <w:szCs w:val="24"/>
        </w:rPr>
        <w:t xml:space="preserve"> RBCs; median difference -952, 95% CI for difference -2627 to -263; p=0.006) concentration compared to patients without cirrhosis. The TPMT activity was similar in both groups (11.9 vs 11.7 U/ml RBC; p=0.9). There was no difference in the response rate between the cirrhotic and non-cirrhotic patients (p=0.7). </w:t>
      </w:r>
    </w:p>
    <w:p w:rsidR="0034391F" w:rsidRPr="00A36F15" w:rsidRDefault="0034391F" w:rsidP="00ED6FA8">
      <w:pPr>
        <w:rPr>
          <w:rFonts w:cs="Times New Roman"/>
          <w:szCs w:val="24"/>
        </w:rPr>
      </w:pPr>
    </w:p>
    <w:p w:rsidR="0034391F" w:rsidRPr="00A36F15" w:rsidRDefault="0034391F" w:rsidP="00ED6FA8">
      <w:pPr>
        <w:pStyle w:val="Heading2"/>
      </w:pPr>
      <w:bookmarkStart w:id="228" w:name="_Toc485375339"/>
      <w:r w:rsidRPr="00A36F15">
        <w:t>Discussion</w:t>
      </w:r>
      <w:bookmarkEnd w:id="228"/>
    </w:p>
    <w:p w:rsidR="0034391F" w:rsidRPr="00A36F15" w:rsidRDefault="0034391F" w:rsidP="00ED6FA8">
      <w:pPr>
        <w:rPr>
          <w:rFonts w:cs="Times New Roman"/>
          <w:szCs w:val="24"/>
        </w:rPr>
      </w:pPr>
      <w:r w:rsidRPr="00A36F15">
        <w:rPr>
          <w:rFonts w:cs="Times New Roman"/>
          <w:szCs w:val="24"/>
        </w:rPr>
        <w:t>The main finding of this study was that in patients with AIH, successful maintenance of remission during treatment with AZA was associated with higher average TGN levels than was failure to maintain remission. Specifically, TGN values of &gt;220 pmol/8x10</w:t>
      </w:r>
      <w:r w:rsidRPr="00A36F15">
        <w:rPr>
          <w:rFonts w:cs="Times New Roman"/>
          <w:szCs w:val="24"/>
          <w:vertAlign w:val="superscript"/>
        </w:rPr>
        <w:t>8</w:t>
      </w:r>
      <w:r w:rsidRPr="00A36F15">
        <w:rPr>
          <w:rFonts w:cs="Times New Roman"/>
          <w:szCs w:val="24"/>
        </w:rPr>
        <w:t xml:space="preserve"> RBCs were significantly associated with continued AIH remission, with an odds ratio of 7.7.  </w:t>
      </w:r>
    </w:p>
    <w:p w:rsidR="0034391F" w:rsidRPr="00A36F15" w:rsidRDefault="0034391F" w:rsidP="00ED6FA8">
      <w:pPr>
        <w:rPr>
          <w:rFonts w:cs="Times New Roman"/>
          <w:szCs w:val="24"/>
        </w:rPr>
      </w:pPr>
    </w:p>
    <w:p w:rsidR="0034391F" w:rsidRPr="00A36F15" w:rsidRDefault="0034391F" w:rsidP="00ED6FA8">
      <w:pPr>
        <w:rPr>
          <w:rFonts w:cs="Times New Roman"/>
          <w:szCs w:val="24"/>
        </w:rPr>
      </w:pPr>
      <w:r w:rsidRPr="00A36F15">
        <w:rPr>
          <w:rFonts w:cs="Times New Roman"/>
          <w:szCs w:val="24"/>
        </w:rPr>
        <w:t xml:space="preserve">Our results are consistent with those of studies in childhood leukaemia and inflammatory bowel disease, which also support an association between higher TGN levels and therapeutic efficacy </w:t>
      </w:r>
      <w:r w:rsidRPr="00A36F15">
        <w:rPr>
          <w:rFonts w:cs="Times New Roman"/>
          <w:szCs w:val="24"/>
        </w:rPr>
        <w:lastRenderedPageBreak/>
        <w:t xml:space="preserve">of AZA </w:t>
      </w:r>
      <w:r w:rsidRPr="00A36F15">
        <w:rPr>
          <w:rFonts w:cs="Times New Roman"/>
          <w:szCs w:val="24"/>
        </w:rPr>
        <w:fldChar w:fldCharType="begin">
          <w:fldData xml:space="preserve">PEVuZE5vdGU+PENpdGU+PEF1dGhvcj5MaWxsZXltYW48L0F1dGhvcj48WWVhcj4xOTk0PC9ZZWFy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=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PEVuZE5vdGU+PENpdGU+PEF1dGhvcj5MaWxsZXltYW48L0F1dGhvcj48WWVhcj4xOTk0PC9ZZWFy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=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A36F15">
        <w:rPr>
          <w:rFonts w:cs="Times New Roman"/>
          <w:szCs w:val="24"/>
        </w:rPr>
      </w:r>
      <w:r w:rsidRPr="00A36F15">
        <w:rPr>
          <w:rFonts w:cs="Times New Roman"/>
          <w:szCs w:val="24"/>
        </w:rPr>
        <w:fldChar w:fldCharType="separate"/>
      </w:r>
      <w:r w:rsidR="00D87155">
        <w:rPr>
          <w:rFonts w:cs="Times New Roman"/>
          <w:noProof/>
          <w:szCs w:val="24"/>
        </w:rPr>
        <w:t>(115, 116)</w:t>
      </w:r>
      <w:r w:rsidRPr="00A36F15">
        <w:rPr>
          <w:rFonts w:cs="Times New Roman"/>
          <w:szCs w:val="24"/>
        </w:rPr>
        <w:fldChar w:fldCharType="end"/>
      </w:r>
      <w:r w:rsidRPr="00A36F15">
        <w:rPr>
          <w:rFonts w:cs="Times New Roman"/>
          <w:szCs w:val="24"/>
        </w:rPr>
        <w:t xml:space="preserve">. However three previous studies in AIH have not demonstrated such a relationship </w:t>
      </w:r>
      <w:r w:rsidRPr="00A36F15">
        <w:rPr>
          <w:rFonts w:cs="Times New Roman"/>
          <w:szCs w:val="24"/>
        </w:rPr>
        <w:fldChar w:fldCharType="begin">
          <w:fldData xml:space="preserve">PEVuZE5vdGU+PENpdGU+PEF1dGhvcj5IZW5lZ2hhbjwvQXV0aG9yPjxZZWFyPjIwMDY8L1llYXI+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PEVuZE5vdGU+PENpdGU+PEF1dGhvcj5IZW5lZ2hhbjwvQXV0aG9yPjxZZWFyPjIwMDY8L1llYXI+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A36F15">
        <w:rPr>
          <w:rFonts w:cs="Times New Roman"/>
          <w:szCs w:val="24"/>
        </w:rPr>
      </w:r>
      <w:r w:rsidRPr="00A36F15">
        <w:rPr>
          <w:rFonts w:cs="Times New Roman"/>
          <w:szCs w:val="24"/>
        </w:rPr>
        <w:fldChar w:fldCharType="separate"/>
      </w:r>
      <w:r w:rsidR="000C5A25">
        <w:rPr>
          <w:rFonts w:cs="Times New Roman"/>
          <w:noProof/>
          <w:szCs w:val="24"/>
        </w:rPr>
        <w:t>(52, 80, 81)</w:t>
      </w:r>
      <w:r w:rsidRPr="00A36F15">
        <w:rPr>
          <w:rFonts w:cs="Times New Roman"/>
          <w:szCs w:val="24"/>
        </w:rPr>
        <w:fldChar w:fldCharType="end"/>
      </w:r>
      <w:r w:rsidRPr="00A36F15">
        <w:rPr>
          <w:rFonts w:cs="Times New Roman"/>
          <w:szCs w:val="24"/>
        </w:rPr>
        <w:t>.</w:t>
      </w:r>
    </w:p>
    <w:p w:rsidR="0034391F" w:rsidRPr="00A36F15" w:rsidRDefault="0034391F" w:rsidP="00ED6FA8">
      <w:pPr>
        <w:rPr>
          <w:rFonts w:cs="Times New Roman"/>
          <w:szCs w:val="24"/>
        </w:rPr>
      </w:pPr>
    </w:p>
    <w:p w:rsidR="0034391F" w:rsidRPr="00A36F15" w:rsidRDefault="0034391F" w:rsidP="00ED6FA8">
      <w:pPr>
        <w:rPr>
          <w:rFonts w:cs="Times New Roman"/>
          <w:szCs w:val="24"/>
        </w:rPr>
      </w:pPr>
      <w:r w:rsidRPr="00A36F15">
        <w:rPr>
          <w:rFonts w:cs="Times New Roman"/>
          <w:szCs w:val="24"/>
        </w:rPr>
        <w:t xml:space="preserve">Our results might differ from those of these previous studies for several reasons.  First, we considered the average of repeated TGN values in each patient whereas previous studies reported single TGN measurements on an unselected cohort of patients. Second, in accordance with recent American and UK guidelines </w:t>
      </w:r>
      <w:r w:rsidRPr="00A36F15">
        <w:rPr>
          <w:rFonts w:cs="Times New Roman"/>
          <w:szCs w:val="24"/>
        </w:rPr>
        <w:fldChar w:fldCharType="begin">
          <w:fldData xml:space="preserve">PEVuZE5vdGU+PENpdGU+PEF1dGhvcj5HbGVlc29uPC9BdXRob3I+PFllYXI+MjAxMTwvWWVhcj48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PEVuZE5vdGU+PENpdGU+PEF1dGhvcj5HbGVlc29uPC9BdXRob3I+PFllYXI+MjAxMTwvWWVhcj48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A36F15">
        <w:rPr>
          <w:rFonts w:cs="Times New Roman"/>
          <w:szCs w:val="24"/>
        </w:rPr>
      </w:r>
      <w:r w:rsidRPr="00A36F15">
        <w:rPr>
          <w:rFonts w:cs="Times New Roman"/>
          <w:szCs w:val="24"/>
        </w:rPr>
        <w:fldChar w:fldCharType="separate"/>
      </w:r>
      <w:r w:rsidR="00D87155">
        <w:rPr>
          <w:rFonts w:cs="Times New Roman"/>
          <w:noProof/>
          <w:szCs w:val="24"/>
        </w:rPr>
        <w:t>(41, 100)</w:t>
      </w:r>
      <w:r w:rsidRPr="00A36F15">
        <w:rPr>
          <w:rFonts w:cs="Times New Roman"/>
          <w:szCs w:val="24"/>
        </w:rPr>
        <w:fldChar w:fldCharType="end"/>
      </w:r>
      <w:r w:rsidRPr="00A36F15">
        <w:rPr>
          <w:rFonts w:cs="Times New Roman"/>
          <w:szCs w:val="24"/>
        </w:rPr>
        <w:t xml:space="preserve"> we defined remission as normalisation of serum ALT. One previous study also used this definition </w:t>
      </w:r>
      <w:r w:rsidRPr="00A36F15">
        <w:rPr>
          <w:rFonts w:cs="Times New Roman"/>
          <w:szCs w:val="24"/>
        </w:rPr>
        <w:fldChar w:fldCharType="begin">
          <w:fldData xml:space="preserve">PEVuZE5vdGU+PENpdGU+PEF1dGhvcj5IaW5kb3JmPC9BdXRob3I+PFllYXI+MjAxMDwvWWVhcj48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</w:fldData>
        </w:fldChar>
      </w:r>
      <w:r w:rsidR="007B0E17">
        <w:rPr>
          <w:rFonts w:cs="Times New Roman"/>
          <w:szCs w:val="24"/>
        </w:rPr>
        <w:instrText xml:space="preserve"> ADDIN EN.CITE </w:instrText>
      </w:r>
      <w:r w:rsidR="007B0E17">
        <w:rPr>
          <w:rFonts w:cs="Times New Roman"/>
          <w:szCs w:val="24"/>
        </w:rPr>
        <w:fldChar w:fldCharType="begin">
          <w:fldData xml:space="preserve">PEVuZE5vdGU+PENpdGU+PEF1dGhvcj5IaW5kb3JmPC9BdXRob3I+PFllYXI+MjAxMDwvWWVhcj48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</w:fldData>
        </w:fldChar>
      </w:r>
      <w:r w:rsidR="007B0E17">
        <w:rPr>
          <w:rFonts w:cs="Times New Roman"/>
          <w:szCs w:val="24"/>
        </w:rPr>
        <w:instrText xml:space="preserve"> ADDIN EN.CITE.DATA </w:instrText>
      </w:r>
      <w:r w:rsidR="007B0E17">
        <w:rPr>
          <w:rFonts w:cs="Times New Roman"/>
          <w:szCs w:val="24"/>
        </w:rPr>
      </w:r>
      <w:r w:rsidR="007B0E17">
        <w:rPr>
          <w:rFonts w:cs="Times New Roman"/>
          <w:szCs w:val="24"/>
        </w:rPr>
        <w:fldChar w:fldCharType="end"/>
      </w:r>
      <w:r w:rsidRPr="00A36F15">
        <w:rPr>
          <w:rFonts w:cs="Times New Roman"/>
          <w:szCs w:val="24"/>
        </w:rPr>
      </w:r>
      <w:r w:rsidRPr="00A36F15">
        <w:rPr>
          <w:rFonts w:cs="Times New Roman"/>
          <w:szCs w:val="24"/>
        </w:rPr>
        <w:fldChar w:fldCharType="separate"/>
      </w:r>
      <w:r w:rsidR="007B0E17">
        <w:rPr>
          <w:rFonts w:cs="Times New Roman"/>
          <w:noProof/>
          <w:szCs w:val="24"/>
        </w:rPr>
        <w:t>(52)</w:t>
      </w:r>
      <w:r w:rsidRPr="00A36F15">
        <w:rPr>
          <w:rFonts w:cs="Times New Roman"/>
          <w:szCs w:val="24"/>
        </w:rPr>
        <w:fldChar w:fldCharType="end"/>
      </w:r>
      <w:r w:rsidRPr="00A36F15">
        <w:rPr>
          <w:rFonts w:cs="Times New Roman"/>
          <w:szCs w:val="24"/>
        </w:rPr>
        <w:t xml:space="preserve"> but the other two defined remission as serum ALT of less than 1.5 times normal </w:t>
      </w:r>
      <w:r w:rsidRPr="00A36F15">
        <w:rPr>
          <w:rFonts w:cs="Times New Roman"/>
          <w:szCs w:val="24"/>
        </w:rPr>
        <w:fldChar w:fldCharType="begin"/>
      </w:r>
      <w:r w:rsidR="000C5A25">
        <w:rPr>
          <w:rFonts w:cs="Times New Roman"/>
          <w:szCs w:val="24"/>
        </w:rPr>
        <w:instrText xml:space="preserve"> ADDIN EN.CITE &lt;EndNote&gt;&lt;Cite&gt;&lt;Author&gt;Ferucci&lt;/Author&gt;&lt;Year&gt;2011&lt;/Year&gt;&lt;RecNum&gt;69&lt;/RecNum&gt;&lt;DisplayText&gt;(80)&lt;/DisplayText&gt;&lt;record&gt;&lt;rec-number&gt;69&lt;/rec-number&gt;&lt;foreign-keys&gt;&lt;key app="EN" db-id="zvetrawzapvprberawvv9ftg0dx5rs92tes2" timestamp="0"&gt;69&lt;/key&gt;&lt;/foreign-keys&gt;&lt;ref-type name="Journal Article"&gt;17&lt;/ref-type&gt;&lt;contributors&gt;&lt;authors&gt;&lt;author&gt;Ferucci, E. D.&lt;/author&gt;&lt;author&gt;Hurlburt, K. J.&lt;/author&gt;&lt;author&gt;Mayo, M. J.&lt;/author&gt;&lt;author&gt;Livingston, S.&lt;/author&gt;&lt;author&gt;Deubner, H.&lt;/author&gt;&lt;author&gt;Gove, J.&lt;/author&gt;&lt;author&gt;Plotnik, J.&lt;/author&gt;&lt;author&gt;McMahon, B. J.&lt;/author&gt;&lt;/authors&gt;&lt;/contributors&gt;&lt;auth-address&gt;Alaska Native Tribal Health Consortium, Anchorage, Alaska 99508, USA. edferucci@anthc.org&lt;/auth-address&gt;&lt;titles&gt;&lt;title&gt;Azathioprine metabolite measurements are not useful in following treatment of autoimmune hepatitis in Alaska Native and other non-Caucasian people&lt;/title&gt;&lt;secondary-title&gt;Can J Gastroenterol&lt;/secondary-title&gt;&lt;/titles&gt;&lt;periodical&gt;&lt;full-title&gt;Can J Gastroenterol&lt;/full-title&gt;&lt;/periodical&gt;&lt;pages&gt;21-7&lt;/pages&gt;&lt;volume&gt;25&lt;/volume&gt;&lt;number&gt;1&lt;/number&gt;&lt;keywords&gt;&lt;keyword&gt;6-Mercaptopurine/metabolism&lt;/keyword&gt;&lt;keyword&gt;Adult&lt;/keyword&gt;&lt;keyword&gt;Alaska&lt;/keyword&gt;&lt;keyword&gt;Azathioprine/ metabolism&lt;/keyword&gt;&lt;keyword&gt;Biological Markers/blood&lt;/keyword&gt;&lt;keyword&gt;Female&lt;/keyword&gt;&lt;keyword&gt;Genetic Association Studies&lt;/keyword&gt;&lt;keyword&gt;Hepatitis, Autoimmune/drug therapy/genetics/ metabolism&lt;/keyword&gt;&lt;keyword&gt;Humans&lt;/keyword&gt;&lt;keyword&gt;Indians, North American&lt;/keyword&gt;&lt;keyword&gt;Male&lt;/keyword&gt;&lt;keyword&gt;Methyltransferases/genetics/ metabolism&lt;/keyword&gt;&lt;keyword&gt;Middle Aged&lt;/keyword&gt;&lt;/keywords&gt;&lt;dates&gt;&lt;year&gt;2011&lt;/year&gt;&lt;pub-dates&gt;&lt;date&gt;Jan&lt;/date&gt;&lt;/pub-dates&gt;&lt;/dates&gt;&lt;isbn&gt;0835-7900 (Print)&amp;#xD;0835-7900 (Linking)&lt;/isbn&gt;&lt;accession-num&gt;21258664&lt;/accession-num&gt;&lt;urls&gt;&lt;/urls&gt;&lt;/record&gt;&lt;/Cite&gt;&lt;/EndNote&gt;</w:instrText>
      </w:r>
      <w:r w:rsidRPr="00A36F15">
        <w:rPr>
          <w:rFonts w:cs="Times New Roman"/>
          <w:szCs w:val="24"/>
        </w:rPr>
        <w:fldChar w:fldCharType="separate"/>
      </w:r>
      <w:r w:rsidR="000C5A25">
        <w:rPr>
          <w:rFonts w:cs="Times New Roman"/>
          <w:noProof/>
          <w:szCs w:val="24"/>
        </w:rPr>
        <w:t>(80)</w:t>
      </w:r>
      <w:r w:rsidRPr="00A36F15">
        <w:rPr>
          <w:rFonts w:cs="Times New Roman"/>
          <w:szCs w:val="24"/>
        </w:rPr>
        <w:fldChar w:fldCharType="end"/>
      </w:r>
      <w:r w:rsidRPr="00A36F15">
        <w:rPr>
          <w:rFonts w:cs="Times New Roman"/>
          <w:szCs w:val="24"/>
        </w:rPr>
        <w:t xml:space="preserve"> and  less than twice normal </w:t>
      </w:r>
      <w:r w:rsidRPr="00A36F15">
        <w:rPr>
          <w:rFonts w:cs="Times New Roman"/>
          <w:szCs w:val="24"/>
        </w:rPr>
        <w:fldChar w:fldCharType="begin">
          <w:fldData xml:space="preserve">PEVuZE5vdGU+PENpdGU+PEF1dGhvcj5IZW5lZ2hhbjwvQXV0aG9yPjxZZWFyPjIwMDY8L1llYXI+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PEVuZE5vdGU+PENpdGU+PEF1dGhvcj5IZW5lZ2hhbjwvQXV0aG9yPjxZZWFyPjIwMDY8L1llYXI+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A36F15">
        <w:rPr>
          <w:rFonts w:cs="Times New Roman"/>
          <w:szCs w:val="24"/>
        </w:rPr>
      </w:r>
      <w:r w:rsidRPr="00A36F15">
        <w:rPr>
          <w:rFonts w:cs="Times New Roman"/>
          <w:szCs w:val="24"/>
        </w:rPr>
        <w:fldChar w:fldCharType="separate"/>
      </w:r>
      <w:r w:rsidR="000C5A25">
        <w:rPr>
          <w:rFonts w:cs="Times New Roman"/>
          <w:noProof/>
          <w:szCs w:val="24"/>
        </w:rPr>
        <w:t>(81)</w:t>
      </w:r>
      <w:r w:rsidRPr="00A36F15">
        <w:rPr>
          <w:rFonts w:cs="Times New Roman"/>
          <w:szCs w:val="24"/>
        </w:rPr>
        <w:fldChar w:fldCharType="end"/>
      </w:r>
      <w:r w:rsidRPr="00A36F15">
        <w:rPr>
          <w:rFonts w:cs="Times New Roman"/>
          <w:szCs w:val="24"/>
        </w:rPr>
        <w:t>. Third, we focussed specifically on patients who were at the maintenance of remission stage of treatment, with a target maintenance dose of 2mg/kg/day (if tolerated), whereas previous studies were in unselected patients on more variable doses; therefore, the median dose of AZA and the median TGNs concentrations (1.9 mg/kg/day and 222 pmol/8x10</w:t>
      </w:r>
      <w:r w:rsidRPr="00A36F15">
        <w:rPr>
          <w:rFonts w:cs="Times New Roman"/>
          <w:szCs w:val="24"/>
          <w:vertAlign w:val="superscript"/>
        </w:rPr>
        <w:t>8</w:t>
      </w:r>
      <w:r w:rsidRPr="00A36F15">
        <w:rPr>
          <w:rFonts w:cs="Times New Roman"/>
          <w:szCs w:val="24"/>
        </w:rPr>
        <w:t xml:space="preserve"> RBCs respectively) were higher in our study than in previous reports. In one report of 52 patients the mean dose of AZA was 1.6mg/kg/day </w:t>
      </w:r>
      <w:r w:rsidR="003324E7" w:rsidRPr="00A36F15">
        <w:rPr>
          <w:rFonts w:cs="Times New Roman"/>
          <w:szCs w:val="24"/>
        </w:rPr>
        <w:t>and median</w:t>
      </w:r>
      <w:r w:rsidRPr="00A36F15">
        <w:rPr>
          <w:rFonts w:cs="Times New Roman"/>
          <w:szCs w:val="24"/>
        </w:rPr>
        <w:t xml:space="preserve"> TGN concentration was </w:t>
      </w:r>
      <w:proofErr w:type="gramStart"/>
      <w:r w:rsidRPr="00A36F15">
        <w:rPr>
          <w:rFonts w:cs="Times New Roman"/>
          <w:szCs w:val="24"/>
        </w:rPr>
        <w:t>155 pmol/8x10</w:t>
      </w:r>
      <w:r w:rsidRPr="00A36F15">
        <w:rPr>
          <w:rFonts w:cs="Times New Roman"/>
          <w:szCs w:val="24"/>
          <w:vertAlign w:val="superscript"/>
        </w:rPr>
        <w:t>8</w:t>
      </w:r>
      <w:r w:rsidRPr="00A36F15">
        <w:rPr>
          <w:rFonts w:cs="Times New Roman"/>
          <w:szCs w:val="24"/>
        </w:rPr>
        <w:t xml:space="preserve"> RBCs, with no difference in between those who did and who did not require prednisolone in addition to AZA to maintain remission </w:t>
      </w:r>
      <w:r w:rsidRPr="00A36F15">
        <w:rPr>
          <w:rFonts w:cs="Times New Roman"/>
          <w:szCs w:val="24"/>
        </w:rPr>
        <w:fldChar w:fldCharType="begin">
          <w:fldData xml:space="preserve">PEVuZE5vdGU+PENpdGU+PEF1dGhvcj5IZW5lZ2hhbjwvQXV0aG9yPjxZZWFyPjIwMDY8L1llYXI+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PEVuZE5vdGU+PENpdGU+PEF1dGhvcj5IZW5lZ2hhbjwvQXV0aG9yPjxZZWFyPjIwMDY8L1llYXI+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A36F15">
        <w:rPr>
          <w:rFonts w:cs="Times New Roman"/>
          <w:szCs w:val="24"/>
        </w:rPr>
      </w:r>
      <w:r w:rsidRPr="00A36F15">
        <w:rPr>
          <w:rFonts w:cs="Times New Roman"/>
          <w:szCs w:val="24"/>
        </w:rPr>
        <w:fldChar w:fldCharType="separate"/>
      </w:r>
      <w:r w:rsidR="000C5A25">
        <w:rPr>
          <w:rFonts w:cs="Times New Roman"/>
          <w:noProof/>
          <w:szCs w:val="24"/>
        </w:rPr>
        <w:t>(81)</w:t>
      </w:r>
      <w:proofErr w:type="gramEnd"/>
      <w:r w:rsidRPr="00A36F15">
        <w:rPr>
          <w:rFonts w:cs="Times New Roman"/>
          <w:szCs w:val="24"/>
        </w:rPr>
        <w:fldChar w:fldCharType="end"/>
      </w:r>
      <w:r w:rsidRPr="00A36F15">
        <w:rPr>
          <w:rFonts w:cs="Times New Roman"/>
          <w:szCs w:val="24"/>
        </w:rPr>
        <w:t>. In a second report of 49 patients, the mean AZA dose was 1mg/kg/day with TGN concentrations of 149 pmol/8x10</w:t>
      </w:r>
      <w:r w:rsidRPr="00A36F15">
        <w:rPr>
          <w:rFonts w:cs="Times New Roman"/>
          <w:szCs w:val="24"/>
          <w:vertAlign w:val="superscript"/>
        </w:rPr>
        <w:t>8</w:t>
      </w:r>
      <w:r w:rsidRPr="00A36F15">
        <w:rPr>
          <w:rFonts w:cs="Times New Roman"/>
          <w:szCs w:val="24"/>
        </w:rPr>
        <w:t xml:space="preserve"> RBCs </w:t>
      </w:r>
      <w:r w:rsidRPr="00A36F15">
        <w:rPr>
          <w:rFonts w:cs="Times New Roman"/>
          <w:szCs w:val="24"/>
        </w:rPr>
        <w:fldChar w:fldCharType="begin"/>
      </w:r>
      <w:r w:rsidR="000C5A25">
        <w:rPr>
          <w:rFonts w:cs="Times New Roman"/>
          <w:szCs w:val="24"/>
        </w:rPr>
        <w:instrText xml:space="preserve"> ADDIN EN.CITE &lt;EndNote&gt;&lt;Cite&gt;&lt;Author&gt;Ferucci&lt;/Author&gt;&lt;Year&gt;2011&lt;/Year&gt;&lt;RecNum&gt;69&lt;/RecNum&gt;&lt;DisplayText&gt;(80)&lt;/DisplayText&gt;&lt;record&gt;&lt;rec-number&gt;69&lt;/rec-number&gt;&lt;foreign-keys&gt;&lt;key app="EN" db-id="zvetrawzapvprberawvv9ftg0dx5rs92tes2" timestamp="0"&gt;69&lt;/key&gt;&lt;/foreign-keys&gt;&lt;ref-type name="Journal Article"&gt;17&lt;/ref-type&gt;&lt;contributors&gt;&lt;authors&gt;&lt;author&gt;Ferucci, E. D.&lt;/author&gt;&lt;author&gt;Hurlburt, K. J.&lt;/author&gt;&lt;author&gt;Mayo, M. J.&lt;/author&gt;&lt;author&gt;Livingston, S.&lt;/author&gt;&lt;author&gt;Deubner, H.&lt;/author&gt;&lt;author&gt;Gove, J.&lt;/author&gt;&lt;author&gt;Plotnik, J.&lt;/author&gt;&lt;author&gt;McMahon, B. J.&lt;/author&gt;&lt;/authors&gt;&lt;/contributors&gt;&lt;auth-address&gt;Alaska Native Tribal Health Consortium, Anchorage, Alaska 99508, USA. edferucci@anthc.org&lt;/auth-address&gt;&lt;titles&gt;&lt;title&gt;Azathioprine metabolite measurements are not useful in following treatment of autoimmune hepatitis in Alaska Native and other non-Caucasian people&lt;/title&gt;&lt;secondary-title&gt;Can J Gastroenterol&lt;/secondary-title&gt;&lt;/titles&gt;&lt;periodical&gt;&lt;full-title&gt;Can J Gastroenterol&lt;/full-title&gt;&lt;/periodical&gt;&lt;pages&gt;21-7&lt;/pages&gt;&lt;volume&gt;25&lt;/volume&gt;&lt;number&gt;1&lt;/number&gt;&lt;keywords&gt;&lt;keyword&gt;6-Mercaptopurine/metabolism&lt;/keyword&gt;&lt;keyword&gt;Adult&lt;/keyword&gt;&lt;keyword&gt;Alaska&lt;/keyword&gt;&lt;keyword&gt;Azathioprine/ metabolism&lt;/keyword&gt;&lt;keyword&gt;Biological Markers/blood&lt;/keyword&gt;&lt;keyword&gt;Female&lt;/keyword&gt;&lt;keyword&gt;Genetic Association Studies&lt;/keyword&gt;&lt;keyword&gt;Hepatitis, Autoimmune/drug therapy/genetics/ metabolism&lt;/keyword&gt;&lt;keyword&gt;Humans&lt;/keyword&gt;&lt;keyword&gt;Indians, North American&lt;/keyword&gt;&lt;keyword&gt;Male&lt;/keyword&gt;&lt;keyword&gt;Methyltransferases/genetics/ metabolism&lt;/keyword&gt;&lt;keyword&gt;Middle Aged&lt;/keyword&gt;&lt;/keywords&gt;&lt;dates&gt;&lt;year&gt;2011&lt;/year&gt;&lt;pub-dates&gt;&lt;date&gt;Jan&lt;/date&gt;&lt;/pub-dates&gt;&lt;/dates&gt;&lt;isbn&gt;0835-7900 (Print)&amp;#xD;0835-7900 (Linking)&lt;/isbn&gt;&lt;accession-num&gt;21258664&lt;/accession-num&gt;&lt;urls&gt;&lt;/urls&gt;&lt;/record&gt;&lt;/Cite&gt;&lt;/EndNote&gt;</w:instrText>
      </w:r>
      <w:r w:rsidRPr="00A36F15">
        <w:rPr>
          <w:rFonts w:cs="Times New Roman"/>
          <w:szCs w:val="24"/>
        </w:rPr>
        <w:fldChar w:fldCharType="separate"/>
      </w:r>
      <w:r w:rsidR="000C5A25">
        <w:rPr>
          <w:rFonts w:cs="Times New Roman"/>
          <w:noProof/>
          <w:szCs w:val="24"/>
        </w:rPr>
        <w:t>(80)</w:t>
      </w:r>
      <w:r w:rsidRPr="00A36F15">
        <w:rPr>
          <w:rFonts w:cs="Times New Roman"/>
          <w:szCs w:val="24"/>
        </w:rPr>
        <w:fldChar w:fldCharType="end"/>
      </w:r>
      <w:r w:rsidRPr="00A36F15">
        <w:rPr>
          <w:rFonts w:cs="Times New Roman"/>
          <w:szCs w:val="24"/>
        </w:rPr>
        <w:t>. A third, large, study (n=143) also reported similar TGN concentrations between responders and non-responders (113 vs 121 pmol/8x10</w:t>
      </w:r>
      <w:r w:rsidRPr="00A36F15">
        <w:rPr>
          <w:rFonts w:cs="Times New Roman"/>
          <w:szCs w:val="24"/>
          <w:vertAlign w:val="superscript"/>
        </w:rPr>
        <w:t>8</w:t>
      </w:r>
      <w:r w:rsidRPr="00A36F15">
        <w:rPr>
          <w:rFonts w:cs="Times New Roman"/>
          <w:szCs w:val="24"/>
        </w:rPr>
        <w:t xml:space="preserve"> RBCs) on AZA dose of 1.19 and 1.64 mg/kg/day respectively, but a high proportion of patients in this study (72%) were on concomitant prednisolone </w:t>
      </w:r>
      <w:r w:rsidRPr="00A36F15">
        <w:rPr>
          <w:rFonts w:cs="Times New Roman"/>
          <w:szCs w:val="24"/>
        </w:rPr>
        <w:fldChar w:fldCharType="begin">
          <w:fldData xml:space="preserve">PEVuZE5vdGU+PENpdGU+PEF1dGhvcj5IaW5kb3JmPC9BdXRob3I+PFllYXI+MjAxMDwvWWVhcj48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</w:fldData>
        </w:fldChar>
      </w:r>
      <w:r w:rsidR="007B0E17">
        <w:rPr>
          <w:rFonts w:cs="Times New Roman"/>
          <w:szCs w:val="24"/>
        </w:rPr>
        <w:instrText xml:space="preserve"> ADDIN EN.CITE </w:instrText>
      </w:r>
      <w:r w:rsidR="007B0E17">
        <w:rPr>
          <w:rFonts w:cs="Times New Roman"/>
          <w:szCs w:val="24"/>
        </w:rPr>
        <w:fldChar w:fldCharType="begin">
          <w:fldData xml:space="preserve">PEVuZE5vdGU+PENpdGU+PEF1dGhvcj5IaW5kb3JmPC9BdXRob3I+PFllYXI+MjAxMDwvWWVhcj48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</w:fldData>
        </w:fldChar>
      </w:r>
      <w:r w:rsidR="007B0E17">
        <w:rPr>
          <w:rFonts w:cs="Times New Roman"/>
          <w:szCs w:val="24"/>
        </w:rPr>
        <w:instrText xml:space="preserve"> ADDIN EN.CITE.DATA </w:instrText>
      </w:r>
      <w:r w:rsidR="007B0E17">
        <w:rPr>
          <w:rFonts w:cs="Times New Roman"/>
          <w:szCs w:val="24"/>
        </w:rPr>
      </w:r>
      <w:r w:rsidR="007B0E17">
        <w:rPr>
          <w:rFonts w:cs="Times New Roman"/>
          <w:szCs w:val="24"/>
        </w:rPr>
        <w:fldChar w:fldCharType="end"/>
      </w:r>
      <w:r w:rsidRPr="00A36F15">
        <w:rPr>
          <w:rFonts w:cs="Times New Roman"/>
          <w:szCs w:val="24"/>
        </w:rPr>
      </w:r>
      <w:r w:rsidRPr="00A36F15">
        <w:rPr>
          <w:rFonts w:cs="Times New Roman"/>
          <w:szCs w:val="24"/>
        </w:rPr>
        <w:fldChar w:fldCharType="separate"/>
      </w:r>
      <w:r w:rsidR="007B0E17">
        <w:rPr>
          <w:rFonts w:cs="Times New Roman"/>
          <w:noProof/>
          <w:szCs w:val="24"/>
        </w:rPr>
        <w:t>(52)</w:t>
      </w:r>
      <w:r w:rsidRPr="00A36F15">
        <w:rPr>
          <w:rFonts w:cs="Times New Roman"/>
          <w:szCs w:val="24"/>
        </w:rPr>
        <w:fldChar w:fldCharType="end"/>
      </w:r>
      <w:r w:rsidRPr="00A36F15">
        <w:rPr>
          <w:rFonts w:cs="Times New Roman"/>
          <w:szCs w:val="24"/>
        </w:rPr>
        <w:t xml:space="preserve">. </w:t>
      </w:r>
    </w:p>
    <w:p w:rsidR="0034391F" w:rsidRPr="00A36F15" w:rsidRDefault="0034391F" w:rsidP="00ED6FA8">
      <w:pPr>
        <w:rPr>
          <w:rFonts w:cs="Times New Roman"/>
          <w:szCs w:val="24"/>
        </w:rPr>
      </w:pPr>
      <w:r w:rsidRPr="00A36F15">
        <w:rPr>
          <w:rFonts w:cs="Times New Roman"/>
          <w:szCs w:val="24"/>
        </w:rPr>
        <w:lastRenderedPageBreak/>
        <w:t xml:space="preserve">We found wide intra-patient variation in the TGN concentrations over the two year study period. This has previously been observed in inflammatory bowel disease </w:t>
      </w:r>
      <w:r w:rsidRPr="00A36F15">
        <w:rPr>
          <w:rFonts w:cs="Times New Roman"/>
          <w:szCs w:val="24"/>
        </w:rPr>
        <w:fldChar w:fldCharType="begin"/>
      </w:r>
      <w:r w:rsidR="00D87155">
        <w:rPr>
          <w:rFonts w:cs="Times New Roman"/>
          <w:szCs w:val="24"/>
        </w:rPr>
        <w:instrText xml:space="preserve"> ADDIN EN.CITE &lt;EndNote&gt;&lt;Cite&gt;&lt;Author&gt;Wright&lt;/Author&gt;&lt;Year&gt;2004&lt;/Year&gt;&lt;RecNum&gt;17&lt;/RecNum&gt;&lt;DisplayText&gt;(121)&lt;/DisplayText&gt;&lt;record&gt;&lt;rec-number&gt;17&lt;/rec-number&gt;&lt;ref-type name="Journal Article"&gt;17&lt;/ref-type&gt;&lt;contributors&gt;&lt;authors&gt;&lt;author&gt;Wright, S.&lt;/author&gt;&lt;author&gt;Sanders, D. S.&lt;/author&gt;&lt;author&gt;Lobo, A. J.&lt;/author&gt;&lt;author&gt;Lennard, L.&lt;/author&gt;&lt;/authors&gt;&lt;/contributors&gt;&lt;auth-address&gt;University of Sheffield, School of Medicine and Biomedical Sciences, Academic Unit of Molecular and Clinical Pharmacology, The Royal Hallamshire Hospital, Sheffield, UK.&lt;/auth-address&gt;&lt;titles&gt;&lt;title&gt;Clinical significance of azathioprine active metabolite concentrations in inflammatory bowel disease&lt;/title&gt;&lt;secondary-title&gt;Gut&lt;/secondary-title&gt;&lt;/titles&gt;&lt;periodical&gt;&lt;full-title&gt;Gut&lt;/full-title&gt;&lt;/periodical&gt;&lt;pages&gt;1123-8&lt;/pages&gt;&lt;volume&gt;53&lt;/volume&gt;&lt;number&gt;8&lt;/number&gt;&lt;keywords&gt;&lt;keyword&gt;6-Mercaptopurine/ analogs &amp;amp; derivatives/blood&lt;/keyword&gt;&lt;keyword&gt;Adolescent&lt;/keyword&gt;&lt;keyword&gt;Adult&lt;/keyword&gt;&lt;keyword&gt;Aged&lt;/keyword&gt;&lt;keyword&gt;Alanine Transaminase/metabolism&lt;/keyword&gt;&lt;keyword&gt;Antimetabolites, Antineoplastic/ blood/therapeutic use&lt;/keyword&gt;&lt;keyword&gt;Azathioprine/ therapeutic use&lt;/keyword&gt;&lt;keyword&gt;Child&lt;/keyword&gt;&lt;keyword&gt;Child, Preschool&lt;/keyword&gt;&lt;keyword&gt;Colitis, Ulcerative/blood/drug therapy&lt;/keyword&gt;&lt;keyword&gt;Crohn Disease/blood/drug therapy&lt;/keyword&gt;&lt;keyword&gt;Erythrocytes/chemistry&lt;/keyword&gt;&lt;keyword&gt;Female&lt;/keyword&gt;&lt;keyword&gt;Humans&lt;/keyword&gt;&lt;keyword&gt;Inflammatory Bowel Diseases/ blood/drug therapy&lt;/keyword&gt;&lt;keyword&gt;Male&lt;/keyword&gt;&lt;keyword&gt;Middle Aged&lt;/keyword&gt;&lt;keyword&gt;Patient Compliance&lt;/keyword&gt;&lt;keyword&gt;Thioguanine/ blood&lt;/keyword&gt;&lt;keyword&gt;Treatment Outcome&lt;/keyword&gt;&lt;/keywords&gt;&lt;dates&gt;&lt;year&gt;2004&lt;/year&gt;&lt;pub-dates&gt;&lt;date&gt;Aug&lt;/date&gt;&lt;/pub-dates&gt;&lt;/dates&gt;&lt;isbn&gt;0017-5749 (Print)&amp;#xD;0017-5749 (Linking)&lt;/isbn&gt;&lt;accession-num&gt;15247179&lt;/accession-num&gt;&lt;urls&gt;&lt;/urls&gt;&lt;/record&gt;&lt;/Cite&gt;&lt;/EndNote&gt;</w:instrText>
      </w:r>
      <w:r w:rsidRPr="00A36F15">
        <w:rPr>
          <w:rFonts w:cs="Times New Roman"/>
          <w:szCs w:val="24"/>
        </w:rPr>
        <w:fldChar w:fldCharType="separate"/>
      </w:r>
      <w:r w:rsidR="00D87155">
        <w:rPr>
          <w:rFonts w:cs="Times New Roman"/>
          <w:noProof/>
          <w:szCs w:val="24"/>
        </w:rPr>
        <w:t>(121)</w:t>
      </w:r>
      <w:r w:rsidRPr="00A36F15">
        <w:rPr>
          <w:rFonts w:cs="Times New Roman"/>
          <w:szCs w:val="24"/>
        </w:rPr>
        <w:fldChar w:fldCharType="end"/>
      </w:r>
      <w:r w:rsidRPr="00A36F15">
        <w:rPr>
          <w:rFonts w:cs="Times New Roman"/>
          <w:szCs w:val="24"/>
        </w:rPr>
        <w:t xml:space="preserve">. Three of the study participants had overt evidence of non-compliance with treatment. However, as RBC TGN concentrations reflect accumulation over several doses rather than the dose taken the day before </w:t>
      </w:r>
      <w:r w:rsidRPr="00A36F15">
        <w:rPr>
          <w:rFonts w:cs="Times New Roman"/>
          <w:szCs w:val="24"/>
        </w:rPr>
        <w:fldChar w:fldCharType="begin"/>
      </w:r>
      <w:r w:rsidR="00F85E3B">
        <w:rPr>
          <w:rFonts w:cs="Times New Roman"/>
          <w:szCs w:val="24"/>
        </w:rPr>
        <w:instrText xml:space="preserve"> ADDIN EN.CITE &lt;EndNote&gt;&lt;Cite&gt;&lt;Author&gt;Lennard&lt;/Author&gt;&lt;Year&gt;1992&lt;/Year&gt;&lt;RecNum&gt;204&lt;/RecNum&gt;&lt;DisplayText&gt;(73)&lt;/DisplayText&gt;&lt;record&gt;&lt;rec-number&gt;204&lt;/rec-number&gt;&lt;foreign-keys&gt;&lt;key app="EN" db-id="zvetrawzapvprberawvv9ftg0dx5rs92tes2" timestamp="0"&gt;204&lt;/key&gt;&lt;/foreign-keys&gt;&lt;ref-type name="Journal Article"&gt;17&lt;/ref-type&gt;&lt;contributors&gt;&lt;authors&gt;&lt;author&gt;Lennard, L.&lt;/author&gt;&lt;/authors&gt;&lt;/contributors&gt;&lt;auth-address&gt;University Department of Medicine and Pharmacology, Royal Hallamshire Hospital, Sheffield, UK.&lt;/auth-address&gt;&lt;titles&gt;&lt;title&gt;The clinical pharmacology of 6-mercaptopurine&lt;/title&gt;&lt;secondary-title&gt;Eur J Clin Pharmacol&lt;/secondary-title&gt;&lt;/titles&gt;&lt;periodical&gt;&lt;full-title&gt;Eur J Clin Pharmacol&lt;/full-title&gt;&lt;/periodical&gt;&lt;pages&gt;329-39&lt;/pages&gt;&lt;volume&gt;43&lt;/volume&gt;&lt;number&gt;4&lt;/number&gt;&lt;keywords&gt;&lt;keyword&gt;6-Mercaptopurine/adverse effects/pharmacokinetics/ pharmacology/therapeutic use&lt;/keyword&gt;&lt;keyword&gt;Azathioprine/metabolism&lt;/keyword&gt;&lt;keyword&gt;Drug Interactions&lt;/keyword&gt;&lt;keyword&gt;Humans&lt;/keyword&gt;&lt;keyword&gt;Pharmacogenetics&lt;/keyword&gt;&lt;/keywords&gt;&lt;dates&gt;&lt;year&gt;1992&lt;/year&gt;&lt;/dates&gt;&lt;isbn&gt;0031-6970 (Print)&amp;#xD;0031-6970 (Linking)&lt;/isbn&gt;&lt;accession-num&gt;1451710&lt;/accession-num&gt;&lt;urls&gt;&lt;/urls&gt;&lt;/record&gt;&lt;/Cite&gt;&lt;/EndNote&gt;</w:instrText>
      </w:r>
      <w:r w:rsidRPr="00A36F15">
        <w:rPr>
          <w:rFonts w:cs="Times New Roman"/>
          <w:szCs w:val="24"/>
        </w:rPr>
        <w:fldChar w:fldCharType="separate"/>
      </w:r>
      <w:r w:rsidR="00F85E3B">
        <w:rPr>
          <w:rFonts w:cs="Times New Roman"/>
          <w:noProof/>
          <w:szCs w:val="24"/>
        </w:rPr>
        <w:t>(73)</w:t>
      </w:r>
      <w:r w:rsidRPr="00A36F15">
        <w:rPr>
          <w:rFonts w:cs="Times New Roman"/>
          <w:szCs w:val="24"/>
        </w:rPr>
        <w:fldChar w:fldCharType="end"/>
      </w:r>
      <w:r w:rsidRPr="00A36F15">
        <w:rPr>
          <w:rFonts w:cs="Times New Roman"/>
          <w:szCs w:val="24"/>
        </w:rPr>
        <w:t xml:space="preserve">, partial compliance may also be a contributing factor to the observed intra-patient variability. AIH is a chronic disease, with a relapsing and remitting course, and may be asymptomatic </w:t>
      </w:r>
      <w:r w:rsidRPr="00A36F15">
        <w:rPr>
          <w:rFonts w:cs="Times New Roman"/>
          <w:szCs w:val="24"/>
        </w:rPr>
        <w:fldChar w:fldCharType="begin">
          <w:fldData xml:space="preserve">PEVuZE5vdGU+PENpdGU+PEF1dGhvcj5GZWxkPC9BdXRob3I+PFllYXI+MjAwNTwvWWVhcj48UmVj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</w:fldData>
        </w:fldChar>
      </w:r>
      <w:r w:rsidR="007B0E17">
        <w:rPr>
          <w:rFonts w:cs="Times New Roman"/>
          <w:szCs w:val="24"/>
        </w:rPr>
        <w:instrText xml:space="preserve"> ADDIN EN.CITE </w:instrText>
      </w:r>
      <w:r w:rsidR="007B0E17">
        <w:rPr>
          <w:rFonts w:cs="Times New Roman"/>
          <w:szCs w:val="24"/>
        </w:rPr>
        <w:fldChar w:fldCharType="begin">
          <w:fldData xml:space="preserve">PEVuZE5vdGU+PENpdGU+PEF1dGhvcj5GZWxkPC9BdXRob3I+PFllYXI+MjAwNTwvWWVhcj48UmVj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</w:fldData>
        </w:fldChar>
      </w:r>
      <w:r w:rsidR="007B0E17">
        <w:rPr>
          <w:rFonts w:cs="Times New Roman"/>
          <w:szCs w:val="24"/>
        </w:rPr>
        <w:instrText xml:space="preserve"> ADDIN EN.CITE.DATA </w:instrText>
      </w:r>
      <w:r w:rsidR="007B0E17">
        <w:rPr>
          <w:rFonts w:cs="Times New Roman"/>
          <w:szCs w:val="24"/>
        </w:rPr>
      </w:r>
      <w:r w:rsidR="007B0E17">
        <w:rPr>
          <w:rFonts w:cs="Times New Roman"/>
          <w:szCs w:val="24"/>
        </w:rPr>
        <w:fldChar w:fldCharType="end"/>
      </w:r>
      <w:r w:rsidRPr="00A36F15">
        <w:rPr>
          <w:rFonts w:cs="Times New Roman"/>
          <w:szCs w:val="24"/>
        </w:rPr>
      </w:r>
      <w:r w:rsidRPr="00A36F15">
        <w:rPr>
          <w:rFonts w:cs="Times New Roman"/>
          <w:szCs w:val="24"/>
        </w:rPr>
        <w:fldChar w:fldCharType="separate"/>
      </w:r>
      <w:r w:rsidR="007B0E17">
        <w:rPr>
          <w:rFonts w:cs="Times New Roman"/>
          <w:noProof/>
          <w:szCs w:val="24"/>
        </w:rPr>
        <w:t>(9, 11)</w:t>
      </w:r>
      <w:r w:rsidRPr="00A36F15">
        <w:rPr>
          <w:rFonts w:cs="Times New Roman"/>
          <w:szCs w:val="24"/>
        </w:rPr>
        <w:fldChar w:fldCharType="end"/>
      </w:r>
      <w:r w:rsidRPr="00A36F15">
        <w:rPr>
          <w:rFonts w:cs="Times New Roman"/>
          <w:szCs w:val="24"/>
        </w:rPr>
        <w:t xml:space="preserve"> , thus potentially making it more difficult for patients to fully comply with drug treatment. A study evaluating adherence to treatment in 14 children with AIH using an electronic monitoring device reported an optimal adherence of 28-94%, with no patient taking the medication exactly as prescribed </w:t>
      </w:r>
      <w:r w:rsidRPr="00A36F15">
        <w:rPr>
          <w:rFonts w:cs="Times New Roman"/>
          <w:szCs w:val="24"/>
        </w:rPr>
        <w:fldChar w:fldCharType="begin"/>
      </w:r>
      <w:r w:rsidR="00D87155">
        <w:rPr>
          <w:rFonts w:cs="Times New Roman"/>
          <w:szCs w:val="24"/>
        </w:rPr>
        <w:instrText xml:space="preserve"> ADDIN EN.CITE &lt;EndNote&gt;&lt;Cite&gt;&lt;Author&gt;Kerkar&lt;/Author&gt;&lt;Year&gt;2006&lt;/Year&gt;&lt;RecNum&gt;1&lt;/RecNum&gt;&lt;DisplayText&gt;(122)&lt;/DisplayText&gt;&lt;record&gt;&lt;rec-number&gt;1&lt;/rec-number&gt;&lt;ref-type name="Journal Article"&gt;17&lt;/ref-type&gt;&lt;contributors&gt;&lt;authors&gt;&lt;author&gt;Kerkar, N.&lt;/author&gt;&lt;author&gt;Annunziato, R. A.&lt;/author&gt;&lt;author&gt;Foley, L.&lt;/author&gt;&lt;author&gt;Schmeidler, J.&lt;/author&gt;&lt;author&gt;Rumbo, C.&lt;/author&gt;&lt;author&gt;Emre, S.&lt;/author&gt;&lt;author&gt;Shneider, B.&lt;/author&gt;&lt;author&gt;Shemesh, E.&lt;/author&gt;&lt;/authors&gt;&lt;/contributors&gt;&lt;auth-address&gt;Department of Pediatrics, Division of Pediatric Hepatology, Recanati Miller Transplant Institute, Mount Sinai School of Medicine, New York, NY 10029-6574, USA. Nanda.Kerkar@msnyuhealth.org&lt;/auth-address&gt;&lt;titles&gt;&lt;title&gt;Prospective analysis of nonadherence in autoimmune hepatitis: a common problem&lt;/title&gt;&lt;secondary-title&gt;J Pediatr Gastroenterol Nutr&lt;/secondary-title&gt;&lt;/titles&gt;&lt;periodical&gt;&lt;full-title&gt;J Pediatr Gastroenterol Nutr&lt;/full-title&gt;&lt;/periodical&gt;&lt;pages&gt;629-34&lt;/pages&gt;&lt;volume&gt;43&lt;/volume&gt;&lt;number&gt;5&lt;/number&gt;&lt;keywords&gt;&lt;keyword&gt;Adolescent&lt;/keyword&gt;&lt;keyword&gt;Adult&lt;/keyword&gt;&lt;keyword&gt;Alanine Transaminase/blood&lt;/keyword&gt;&lt;keyword&gt;Child&lt;/keyword&gt;&lt;keyword&gt;Child, Preschool&lt;/keyword&gt;&lt;keyword&gt;Female&lt;/keyword&gt;&lt;keyword&gt;Hepatitis, Autoimmune/blood/ drug therapy/psychology&lt;/keyword&gt;&lt;keyword&gt;Humans&lt;/keyword&gt;&lt;keyword&gt;Immunosuppressive Agents/therapeutic use&lt;/keyword&gt;&lt;keyword&gt;Male&lt;/keyword&gt;&lt;keyword&gt;Prospective Studies&lt;/keyword&gt;&lt;keyword&gt;Risk Factors&lt;/keyword&gt;&lt;keyword&gt;Stress Disorders, Post-Traumatic/etiology&lt;/keyword&gt;&lt;keyword&gt;Treatment Outcome&lt;/keyword&gt;&lt;keyword&gt;Treatment Refusal/psychology&lt;/keyword&gt;&lt;/keywords&gt;&lt;dates&gt;&lt;year&gt;2006&lt;/year&gt;&lt;pub-dates&gt;&lt;date&gt;Nov&lt;/date&gt;&lt;/pub-dates&gt;&lt;/dates&gt;&lt;isbn&gt;1536-4801 (Electronic)&amp;#xD;0277-2116 (Linking)&lt;/isbn&gt;&lt;accession-num&gt;17130740&lt;/accession-num&gt;&lt;urls&gt;&lt;/urls&gt;&lt;/record&gt;&lt;/Cite&gt;&lt;/EndNote&gt;</w:instrText>
      </w:r>
      <w:r w:rsidRPr="00A36F15">
        <w:rPr>
          <w:rFonts w:cs="Times New Roman"/>
          <w:szCs w:val="24"/>
        </w:rPr>
        <w:fldChar w:fldCharType="separate"/>
      </w:r>
      <w:r w:rsidR="00D87155">
        <w:rPr>
          <w:rFonts w:cs="Times New Roman"/>
          <w:noProof/>
          <w:szCs w:val="24"/>
        </w:rPr>
        <w:t>(122)</w:t>
      </w:r>
      <w:r w:rsidRPr="00A36F15">
        <w:rPr>
          <w:rFonts w:cs="Times New Roman"/>
          <w:szCs w:val="24"/>
        </w:rPr>
        <w:fldChar w:fldCharType="end"/>
      </w:r>
      <w:r w:rsidRPr="00A36F15">
        <w:rPr>
          <w:rFonts w:cs="Times New Roman"/>
          <w:szCs w:val="24"/>
        </w:rPr>
        <w:t xml:space="preserve">. A study in inflammatory bowel disease, using a structured questionnaire, found that 44% of patients admitted to missing more than one dose a week, with a median of 2 days per week of missed medication </w:t>
      </w:r>
      <w:r w:rsidRPr="00A36F15">
        <w:rPr>
          <w:rFonts w:cs="Times New Roman"/>
          <w:szCs w:val="24"/>
        </w:rPr>
        <w:fldChar w:fldCharType="begin"/>
      </w:r>
      <w:r w:rsidR="00D87155">
        <w:rPr>
          <w:rFonts w:cs="Times New Roman"/>
          <w:szCs w:val="24"/>
        </w:rPr>
        <w:instrText xml:space="preserve"> ADDIN EN.CITE &lt;EndNote&gt;&lt;Cite&gt;&lt;Author&gt;Bernal&lt;/Author&gt;&lt;Year&gt;2006&lt;/Year&gt;&lt;RecNum&gt;2&lt;/RecNum&gt;&lt;DisplayText&gt;(123)&lt;/DisplayText&gt;&lt;record&gt;&lt;rec-number&gt;2&lt;/rec-number&gt;&lt;ref-type name="Journal Article"&gt;17&lt;/ref-type&gt;&lt;contributors&gt;&lt;authors&gt;&lt;author&gt;Bernal, I.&lt;/author&gt;&lt;author&gt;Domenech, E.&lt;/author&gt;&lt;author&gt;Garcia-Planella, E.&lt;/author&gt;&lt;author&gt;Marin, L.&lt;/author&gt;&lt;author&gt;Manosa, M.&lt;/author&gt;&lt;author&gt;Navarro, M.&lt;/author&gt;&lt;author&gt;Cabre, E.&lt;/author&gt;&lt;author&gt;Gassull, M. A.&lt;/author&gt;&lt;/authors&gt;&lt;/contributors&gt;&lt;auth-address&gt;Gastroenterology Department, Hospital Universitari Germans Trias i Pujol, 5a planta, edifici general, Ctra. del Canyet, s/n, 08916, Badalona, Catalonia, Spain.&lt;/auth-address&gt;&lt;titles&gt;&lt;title&gt;Medication-taking behavior in a cohort of patients with inflammatory bowel disease&lt;/title&gt;&lt;secondary-title&gt;Dig Dis Sci&lt;/secondary-title&gt;&lt;/titles&gt;&lt;periodical&gt;&lt;full-title&gt;Dig Dis Sci&lt;/full-title&gt;&lt;/periodical&gt;&lt;pages&gt;2165-9&lt;/pages&gt;&lt;volume&gt;51&lt;/volume&gt;&lt;number&gt;12&lt;/number&gt;&lt;keywords&gt;&lt;keyword&gt;Adult&lt;/keyword&gt;&lt;keyword&gt;Anti-Inflammatory Agents, Non-Steroidal/administration &amp;amp; dosage/therapeutic use&lt;/keyword&gt;&lt;keyword&gt;Azathioprine/administration &amp;amp; dosage/therapeutic use&lt;/keyword&gt;&lt;keyword&gt;Cohort Studies&lt;/keyword&gt;&lt;keyword&gt;Female&lt;/keyword&gt;&lt;keyword&gt;Humans&lt;/keyword&gt;&lt;keyword&gt;Immunosuppressive Agents/administration &amp;amp; dosage/therapeutic use&lt;/keyword&gt;&lt;keyword&gt;Inflammatory Bowel Diseases/ drug therapy&lt;/keyword&gt;&lt;keyword&gt;Male&lt;/keyword&gt;&lt;keyword&gt;Mesalamine/administration &amp;amp; dosage/therapeutic use&lt;/keyword&gt;&lt;keyword&gt;Middle Aged&lt;/keyword&gt;&lt;keyword&gt;Patient Compliance/psychology&lt;/keyword&gt;&lt;keyword&gt;Prospective Studies&lt;/keyword&gt;&lt;keyword&gt;Questionnaires&lt;/keyword&gt;&lt;keyword&gt;Self Medication&lt;/keyword&gt;&lt;/keywords&gt;&lt;dates&gt;&lt;year&gt;2006&lt;/year&gt;&lt;pub-dates&gt;&lt;date&gt;Dec&lt;/date&gt;&lt;/pub-dates&gt;&lt;/dates&gt;&lt;isbn&gt;0163-2116 (Print)&amp;#xD;0163-2116 (Linking)&lt;/isbn&gt;&lt;accession-num&gt;17086434&lt;/accession-num&gt;&lt;urls&gt;&lt;/urls&gt;&lt;/record&gt;&lt;/Cite&gt;&lt;/EndNote&gt;</w:instrText>
      </w:r>
      <w:r w:rsidRPr="00A36F15">
        <w:rPr>
          <w:rFonts w:cs="Times New Roman"/>
          <w:szCs w:val="24"/>
        </w:rPr>
        <w:fldChar w:fldCharType="separate"/>
      </w:r>
      <w:r w:rsidR="00D87155">
        <w:rPr>
          <w:rFonts w:cs="Times New Roman"/>
          <w:noProof/>
          <w:szCs w:val="24"/>
        </w:rPr>
        <w:t>(123)</w:t>
      </w:r>
      <w:r w:rsidRPr="00A36F15">
        <w:rPr>
          <w:rFonts w:cs="Times New Roman"/>
          <w:szCs w:val="24"/>
        </w:rPr>
        <w:fldChar w:fldCharType="end"/>
      </w:r>
      <w:r w:rsidRPr="00A36F15">
        <w:rPr>
          <w:rFonts w:cs="Times New Roman"/>
          <w:szCs w:val="24"/>
        </w:rPr>
        <w:t xml:space="preserve">. </w:t>
      </w:r>
    </w:p>
    <w:p w:rsidR="0034391F" w:rsidRPr="00A36F15" w:rsidRDefault="0034391F" w:rsidP="00ED6FA8">
      <w:pPr>
        <w:rPr>
          <w:rFonts w:cs="Times New Roman"/>
          <w:szCs w:val="24"/>
        </w:rPr>
      </w:pPr>
    </w:p>
    <w:p w:rsidR="0034391F" w:rsidRPr="00A36F15" w:rsidRDefault="0034391F" w:rsidP="00ED6FA8">
      <w:pPr>
        <w:rPr>
          <w:rFonts w:cs="Times New Roman"/>
          <w:szCs w:val="24"/>
        </w:rPr>
      </w:pPr>
      <w:r w:rsidRPr="00A36F15">
        <w:rPr>
          <w:rFonts w:cs="Times New Roman"/>
          <w:szCs w:val="24"/>
        </w:rPr>
        <w:t>Although we have found a TGN concentration of &gt;220 pmol/10x10</w:t>
      </w:r>
      <w:r w:rsidRPr="00A36F15">
        <w:rPr>
          <w:rFonts w:cs="Times New Roman"/>
          <w:szCs w:val="24"/>
          <w:vertAlign w:val="superscript"/>
        </w:rPr>
        <w:t>8</w:t>
      </w:r>
      <w:r w:rsidRPr="00A36F15">
        <w:rPr>
          <w:rFonts w:cs="Times New Roman"/>
          <w:szCs w:val="24"/>
        </w:rPr>
        <w:t xml:space="preserve"> RBC is associated with an increased likelihood of remission, remission can also be achieved with lower TGN concentrations in the individual patient. Therefore, we suggest that TGN measurements should be mainly considered for those who have active disease as TGN concentrations may help identify patients who have inadequate immunosuppression, and may also point to non-compliance. Care must be taken to exclude the latter if increasing the AZA dose. In those where non-compliance has been excluded and the TGN concentration is low, dose increase with TGN metabolite monitoring may be useful as  AZA derived 6MP </w:t>
      </w:r>
      <w:r w:rsidRPr="00A36F15">
        <w:rPr>
          <w:rFonts w:cs="Times New Roman"/>
          <w:szCs w:val="24"/>
        </w:rPr>
        <w:fldChar w:fldCharType="begin"/>
      </w:r>
      <w:r w:rsidR="00D87155">
        <w:rPr>
          <w:rFonts w:cs="Times New Roman"/>
          <w:szCs w:val="24"/>
        </w:rPr>
        <w:instrText xml:space="preserve"> ADDIN EN.CITE &lt;EndNote&gt;&lt;Cite&gt;&lt;Author&gt;Kato&lt;/Author&gt;&lt;Year&gt;1991&lt;/Year&gt;&lt;RecNum&gt;212&lt;/RecNum&gt;&lt;DisplayText&gt;(124)&lt;/DisplayText&gt;&lt;record&gt;&lt;rec-number&gt;212&lt;/rec-number&gt;&lt;foreign-keys&gt;&lt;key app="EN" db-id="zvetrawzapvprberawvv9ftg0dx5rs92tes2" timestamp="0"&gt;212&lt;/key&gt;&lt;/foreign-keys&gt;&lt;ref-type name="Journal Article"&gt;17&lt;/ref-type&gt;&lt;contributors&gt;&lt;authors&gt;&lt;author&gt;Kato, Y.&lt;/author&gt;&lt;author&gt;Matsushita, T.&lt;/author&gt;&lt;author&gt;Chiba, K.&lt;/author&gt;&lt;author&gt;Hijiya, N.&lt;/author&gt;&lt;author&gt;Yokoyama, T.&lt;/author&gt;&lt;author&gt;Ishizaki, T.&lt;/author&gt;&lt;/authors&gt;&lt;/contributors&gt;&lt;auth-address&gt;Department of Hospital Pharmacy, Clinical Research Institute, National Medical Center, Tokyo, Japan.&lt;/auth-address&gt;&lt;titles&gt;&lt;title&gt;Dose-dependent kinetics of orally administered 6-mercaptopurine in children with leukemia&lt;/title&gt;&lt;secondary-title&gt;J Pediatr&lt;/secondary-title&gt;&lt;/titles&gt;&lt;periodical&gt;&lt;full-title&gt;J Pediatr&lt;/full-title&gt;&lt;/periodical&gt;&lt;pages&gt;311-6&lt;/pages&gt;&lt;volume&gt;119&lt;/volume&gt;&lt;number&gt;2&lt;/number&gt;&lt;keywords&gt;&lt;keyword&gt;6-Mercaptopurine/administration &amp;amp; dosage/blood/ pharmacokinetics&lt;/keyword&gt;&lt;keyword&gt;Administration, Oral&lt;/keyword&gt;&lt;keyword&gt;Adolescent&lt;/keyword&gt;&lt;keyword&gt;Child&lt;/keyword&gt;&lt;keyword&gt;Child, Preschool&lt;/keyword&gt;&lt;keyword&gt;Dose-Response Relationship, Drug&lt;/keyword&gt;&lt;keyword&gt;Female&lt;/keyword&gt;&lt;keyword&gt;Half-Life&lt;/keyword&gt;&lt;keyword&gt;Humans&lt;/keyword&gt;&lt;keyword&gt;Leukemia, Myeloid, Acute/ blood/drug therapy&lt;/keyword&gt;&lt;keyword&gt;Male&lt;/keyword&gt;&lt;keyword&gt;Precursor Cell Lymphoblastic Leukemia-Lymphoma/ blood/drug therapy&lt;/keyword&gt;&lt;keyword&gt;Remission Induction&lt;/keyword&gt;&lt;keyword&gt;Time Factors&lt;/keyword&gt;&lt;/keywords&gt;&lt;dates&gt;&lt;year&gt;1991&lt;/year&gt;&lt;pub-dates&gt;&lt;date&gt;Aug&lt;/date&gt;&lt;/pub-dates&gt;&lt;/dates&gt;&lt;isbn&gt;0022-3476 (Print)&amp;#xD;0022-3476 (Linking)&lt;/isbn&gt;&lt;accession-num&gt;1861221&lt;/accession-num&gt;&lt;urls&gt;&lt;/urls&gt;&lt;/record&gt;&lt;/Cite&gt;&lt;/EndNote&gt;</w:instrText>
      </w:r>
      <w:r w:rsidRPr="00A36F15">
        <w:rPr>
          <w:rFonts w:cs="Times New Roman"/>
          <w:szCs w:val="24"/>
        </w:rPr>
        <w:fldChar w:fldCharType="separate"/>
      </w:r>
      <w:r w:rsidR="00D87155">
        <w:rPr>
          <w:rFonts w:cs="Times New Roman"/>
          <w:noProof/>
          <w:szCs w:val="24"/>
        </w:rPr>
        <w:t>(124)</w:t>
      </w:r>
      <w:r w:rsidRPr="00A36F15">
        <w:rPr>
          <w:rFonts w:cs="Times New Roman"/>
          <w:szCs w:val="24"/>
        </w:rPr>
        <w:fldChar w:fldCharType="end"/>
      </w:r>
      <w:r w:rsidRPr="00A36F15">
        <w:rPr>
          <w:rFonts w:cs="Times New Roman"/>
          <w:szCs w:val="24"/>
        </w:rPr>
        <w:t xml:space="preserve"> and associated metabolites </w:t>
      </w:r>
      <w:r w:rsidRPr="00A36F15">
        <w:rPr>
          <w:rFonts w:cs="Times New Roman"/>
          <w:szCs w:val="24"/>
        </w:rPr>
        <w:fldChar w:fldCharType="begin"/>
      </w:r>
      <w:r w:rsidR="00D87155">
        <w:rPr>
          <w:rFonts w:cs="Times New Roman"/>
          <w:szCs w:val="24"/>
        </w:rPr>
        <w:instrText xml:space="preserve"> ADDIN EN.CITE &lt;EndNote&gt;&lt;Cite&gt;&lt;Author&gt;Rowland&lt;/Author&gt;&lt;Year&gt;1999&lt;/Year&gt;&lt;RecNum&gt;213&lt;/RecNum&gt;&lt;DisplayText&gt;(125)&lt;/DisplayText&gt;&lt;record&gt;&lt;rec-number&gt;213&lt;/rec-number&gt;&lt;foreign-keys&gt;&lt;key app="EN" db-id="zvetrawzapvprberawvv9ftg0dx5rs92tes2" timestamp="0"&gt;213&lt;/key&gt;&lt;/foreign-keys&gt;&lt;ref-type name="Journal Article"&gt;17&lt;/ref-type&gt;&lt;contributors&gt;&lt;authors&gt;&lt;author&gt;Rowland, K.&lt;/author&gt;&lt;author&gt;Lennard, L.&lt;/author&gt;&lt;author&gt;Lilleyman, J. S.&lt;/author&gt;&lt;/authors&gt;&lt;/contributors&gt;&lt;auth-address&gt;University of Sheffield, Division of Clinical Sciences (CSUH), Royal Hallamshire Hospital, UK.&lt;/auth-address&gt;&lt;titles&gt;&lt;title&gt;In vitro metabolism of 6-mercaptopurine by human liver cytosol&lt;/title&gt;&lt;secondary-title&gt;Xenobiotica&lt;/secondary-title&gt;&lt;/titles&gt;&lt;periodical&gt;&lt;full-title&gt;Xenobiotica&lt;/full-title&gt;&lt;/periodical&gt;&lt;pages&gt;615-28&lt;/pages&gt;&lt;volume&gt;29&lt;/volume&gt;&lt;number&gt;6&lt;/number&gt;&lt;keywords&gt;&lt;keyword&gt;6-Mercaptopurine/ metabolism&lt;/keyword&gt;&lt;keyword&gt;Antimetabolites, Antineoplastic/ metabolism&lt;/keyword&gt;&lt;keyword&gt;Biotransformation&lt;/keyword&gt;&lt;keyword&gt;Cell Fractionation&lt;/keyword&gt;&lt;keyword&gt;Chromatography, High Pressure Liquid&lt;/keyword&gt;&lt;keyword&gt;Cytosol/ metabolism&lt;/keyword&gt;&lt;keyword&gt;Female&lt;/keyword&gt;&lt;keyword&gt;Humans&lt;/keyword&gt;&lt;keyword&gt;Liver/ metabolism&lt;/keyword&gt;&lt;keyword&gt;Male&lt;/keyword&gt;&lt;keyword&gt;Middle Aged&lt;/keyword&gt;&lt;/keywords&gt;&lt;dates&gt;&lt;year&gt;1999&lt;/year&gt;&lt;pub-dates&gt;&lt;date&gt;Jun&lt;/date&gt;&lt;/pub-dates&gt;&lt;/dates&gt;&lt;isbn&gt;0049-8254 (Print)&amp;#xD;0049-8254 (Linking)&lt;/isbn&gt;&lt;accession-num&gt;10426560&lt;/accession-num&gt;&lt;urls&gt;&lt;/urls&gt;&lt;/record&gt;&lt;/Cite&gt;&lt;/EndNote&gt;</w:instrText>
      </w:r>
      <w:r w:rsidRPr="00A36F15">
        <w:rPr>
          <w:rFonts w:cs="Times New Roman"/>
          <w:szCs w:val="24"/>
        </w:rPr>
        <w:fldChar w:fldCharType="separate"/>
      </w:r>
      <w:r w:rsidR="00D87155">
        <w:rPr>
          <w:rFonts w:cs="Times New Roman"/>
          <w:noProof/>
          <w:szCs w:val="24"/>
        </w:rPr>
        <w:t>(125)</w:t>
      </w:r>
      <w:r w:rsidRPr="00A36F15">
        <w:rPr>
          <w:rFonts w:cs="Times New Roman"/>
          <w:szCs w:val="24"/>
        </w:rPr>
        <w:fldChar w:fldCharType="end"/>
      </w:r>
      <w:r w:rsidRPr="00A36F15">
        <w:rPr>
          <w:rFonts w:cs="Times New Roman"/>
          <w:szCs w:val="24"/>
        </w:rPr>
        <w:t xml:space="preserve"> exhibit non-linear kinetics on dose escalation.  For some individuals, especially those with very high </w:t>
      </w:r>
      <w:r w:rsidRPr="00A36F15">
        <w:rPr>
          <w:rFonts w:cs="Times New Roman"/>
          <w:szCs w:val="24"/>
        </w:rPr>
        <w:lastRenderedPageBreak/>
        <w:t xml:space="preserve">TPMT activities, increasing the dose of AZA may increase the TPMT catalysed methylation rate in preference to TGN formation </w:t>
      </w:r>
      <w:r w:rsidRPr="00A36F15">
        <w:rPr>
          <w:rFonts w:cs="Times New Roman"/>
          <w:szCs w:val="24"/>
        </w:rPr>
        <w:fldChar w:fldCharType="begin"/>
      </w:r>
      <w:r w:rsidR="00D87155">
        <w:rPr>
          <w:rFonts w:cs="Times New Roman"/>
          <w:szCs w:val="24"/>
        </w:rPr>
        <w:instrText xml:space="preserve"> ADDIN EN.CITE &lt;EndNote&gt;&lt;Cite&gt;&lt;Author&gt;Rowland&lt;/Author&gt;&lt;Year&gt;1999&lt;/Year&gt;&lt;RecNum&gt;213&lt;/RecNum&gt;&lt;DisplayText&gt;(125)&lt;/DisplayText&gt;&lt;record&gt;&lt;rec-number&gt;213&lt;/rec-number&gt;&lt;foreign-keys&gt;&lt;key app="EN" db-id="zvetrawzapvprberawvv9ftg0dx5rs92tes2" timestamp="0"&gt;213&lt;/key&gt;&lt;/foreign-keys&gt;&lt;ref-type name="Journal Article"&gt;17&lt;/ref-type&gt;&lt;contributors&gt;&lt;authors&gt;&lt;author&gt;Rowland, K.&lt;/author&gt;&lt;author&gt;Lennard, L.&lt;/author&gt;&lt;author&gt;Lilleyman, J. S.&lt;/author&gt;&lt;/authors&gt;&lt;/contributors&gt;&lt;auth-address&gt;University of Sheffield, Division of Clinical Sciences (CSUH), Royal Hallamshire Hospital, UK.&lt;/auth-address&gt;&lt;titles&gt;&lt;title&gt;In vitro metabolism of 6-mercaptopurine by human liver cytosol&lt;/title&gt;&lt;secondary-title&gt;Xenobiotica&lt;/secondary-title&gt;&lt;/titles&gt;&lt;periodical&gt;&lt;full-title&gt;Xenobiotica&lt;/full-title&gt;&lt;/periodical&gt;&lt;pages&gt;615-28&lt;/pages&gt;&lt;volume&gt;29&lt;/volume&gt;&lt;number&gt;6&lt;/number&gt;&lt;keywords&gt;&lt;keyword&gt;6-Mercaptopurine/ metabolism&lt;/keyword&gt;&lt;keyword&gt;Antimetabolites, Antineoplastic/ metabolism&lt;/keyword&gt;&lt;keyword&gt;Biotransformation&lt;/keyword&gt;&lt;keyword&gt;Cell Fractionation&lt;/keyword&gt;&lt;keyword&gt;Chromatography, High Pressure Liquid&lt;/keyword&gt;&lt;keyword&gt;Cytosol/ metabolism&lt;/keyword&gt;&lt;keyword&gt;Female&lt;/keyword&gt;&lt;keyword&gt;Humans&lt;/keyword&gt;&lt;keyword&gt;Liver/ metabolism&lt;/keyword&gt;&lt;keyword&gt;Male&lt;/keyword&gt;&lt;keyword&gt;Middle Aged&lt;/keyword&gt;&lt;/keywords&gt;&lt;dates&gt;&lt;year&gt;1999&lt;/year&gt;&lt;pub-dates&gt;&lt;date&gt;Jun&lt;/date&gt;&lt;/pub-dates&gt;&lt;/dates&gt;&lt;isbn&gt;0049-8254 (Print)&amp;#xD;0049-8254 (Linking)&lt;/isbn&gt;&lt;accession-num&gt;10426560&lt;/accession-num&gt;&lt;urls&gt;&lt;/urls&gt;&lt;/record&gt;&lt;/Cite&gt;&lt;/EndNote&gt;</w:instrText>
      </w:r>
      <w:r w:rsidRPr="00A36F15">
        <w:rPr>
          <w:rFonts w:cs="Times New Roman"/>
          <w:szCs w:val="24"/>
        </w:rPr>
        <w:fldChar w:fldCharType="separate"/>
      </w:r>
      <w:r w:rsidR="00D87155">
        <w:rPr>
          <w:rFonts w:cs="Times New Roman"/>
          <w:noProof/>
          <w:szCs w:val="24"/>
        </w:rPr>
        <w:t>(125)</w:t>
      </w:r>
      <w:r w:rsidRPr="00A36F15">
        <w:rPr>
          <w:rFonts w:cs="Times New Roman"/>
          <w:szCs w:val="24"/>
        </w:rPr>
        <w:fldChar w:fldCharType="end"/>
      </w:r>
      <w:r w:rsidRPr="00A36F15">
        <w:rPr>
          <w:rFonts w:cs="Times New Roman"/>
          <w:szCs w:val="24"/>
        </w:rPr>
        <w:t xml:space="preserve">.  This has been documented  in inflammatory bowel disease, where AZA dose escalation, for some patients, caused only minimal increases in TGN levels, but selectively increased MeMPN levels </w:t>
      </w:r>
      <w:r w:rsidRPr="00A36F15">
        <w:rPr>
          <w:rFonts w:cs="Times New Roman"/>
          <w:szCs w:val="24"/>
        </w:rPr>
        <w:fldChar w:fldCharType="begin"/>
      </w:r>
      <w:r w:rsidR="000C5A25">
        <w:rPr>
          <w:rFonts w:cs="Times New Roman"/>
          <w:szCs w:val="24"/>
        </w:rPr>
        <w:instrText xml:space="preserve"> ADDIN EN.CITE &lt;EndNote&gt;&lt;Cite&gt;&lt;Author&gt;Dubinsky&lt;/Author&gt;&lt;Year&gt;2002&lt;/Year&gt;&lt;RecNum&gt;95&lt;/RecNum&gt;&lt;DisplayText&gt;(89)&lt;/DisplayText&gt;&lt;record&gt;&lt;rec-number&gt;95&lt;/rec-number&gt;&lt;foreign-keys&gt;&lt;key app="EN" db-id="zvetrawzapvprberawvv9ftg0dx5rs92tes2" timestamp="0"&gt;95&lt;/key&gt;&lt;/foreign-keys&gt;&lt;ref-type name="Journal Article"&gt;17&lt;/ref-type&gt;&lt;contributors&gt;&lt;authors&gt;&lt;author&gt;Dubinsky, Marla C.&lt;/author&gt;&lt;author&gt;Yang, Huiying&lt;/author&gt;&lt;author&gt;Hassard, Philip V.&lt;/author&gt;&lt;author&gt;Seidman, Ernest G.&lt;/author&gt;&lt;author&gt;Kam, Lori Y.&lt;/author&gt;&lt;author&gt;Abreu, Maria T.&lt;/author&gt;&lt;author&gt;Targan, Stephan R.&lt;/author&gt;&lt;author&gt;Vasiliauskas, Eric A.&lt;/author&gt;&lt;/authors&gt;&lt;/contributors&gt;&lt;titles&gt;&lt;title&gt;6-MP metabolite profiles provide a biochemical explanation for 6-MP resistance in patients with inflammatory bowel disease&lt;/title&gt;&lt;secondary-title&gt;Gastroenterology&lt;/secondary-title&gt;&lt;/titles&gt;&lt;periodical&gt;&lt;full-title&gt;Gastroenterology&lt;/full-title&gt;&lt;/periodical&gt;&lt;pages&gt;904-915&lt;/pages&gt;&lt;volume&gt;122&lt;/volume&gt;&lt;number&gt;4&lt;/number&gt;&lt;dates&gt;&lt;year&gt;2002&lt;/year&gt;&lt;/dates&gt;&lt;urls&gt;&lt;related-urls&gt;&lt;url&gt;http://www.sciencedirect.com/science/article/B6WFX-45V7VWH-2S/2/6e90216b043e7288ff2cabaa37c4748c &lt;/url&gt;&lt;/related-urls&gt;&lt;/urls&gt;&lt;/record&gt;&lt;/Cite&gt;&lt;/EndNote&gt;</w:instrText>
      </w:r>
      <w:r w:rsidRPr="00A36F15">
        <w:rPr>
          <w:rFonts w:cs="Times New Roman"/>
          <w:szCs w:val="24"/>
        </w:rPr>
        <w:fldChar w:fldCharType="separate"/>
      </w:r>
      <w:r w:rsidR="000C5A25">
        <w:rPr>
          <w:rFonts w:cs="Times New Roman"/>
          <w:noProof/>
          <w:szCs w:val="24"/>
        </w:rPr>
        <w:t>(89)</w:t>
      </w:r>
      <w:r w:rsidRPr="00A36F15">
        <w:rPr>
          <w:rFonts w:cs="Times New Roman"/>
          <w:szCs w:val="24"/>
        </w:rPr>
        <w:fldChar w:fldCharType="end"/>
      </w:r>
      <w:r w:rsidRPr="00A36F15">
        <w:rPr>
          <w:rFonts w:cs="Times New Roman"/>
          <w:szCs w:val="24"/>
        </w:rPr>
        <w:t xml:space="preserve">. </w:t>
      </w:r>
    </w:p>
    <w:p w:rsidR="0034391F" w:rsidRPr="00A36F15" w:rsidRDefault="0034391F" w:rsidP="00ED6FA8">
      <w:pPr>
        <w:rPr>
          <w:rFonts w:cs="Times New Roman"/>
          <w:szCs w:val="24"/>
        </w:rPr>
      </w:pPr>
    </w:p>
    <w:p w:rsidR="0034391F" w:rsidRPr="00A36F15" w:rsidRDefault="0034391F" w:rsidP="00ED6FA8">
      <w:pPr>
        <w:rPr>
          <w:rFonts w:cs="Times New Roman"/>
          <w:szCs w:val="24"/>
        </w:rPr>
      </w:pPr>
      <w:r w:rsidRPr="00A36F15">
        <w:rPr>
          <w:rFonts w:cs="Times New Roman"/>
          <w:szCs w:val="24"/>
        </w:rPr>
        <w:t xml:space="preserve">A further finding of this study is that elevated MeMPN concentration was associated with AZA-induced cholestasis. This is consistent with two previous case reports in AIH in which biopsy proved hepatotoxicity was associated with high MeMPN concentration </w:t>
      </w:r>
      <w:r w:rsidRPr="00A36F15">
        <w:rPr>
          <w:rFonts w:cs="Times New Roman"/>
          <w:szCs w:val="24"/>
        </w:rPr>
        <w:fldChar w:fldCharType="begin">
          <w:fldData xml:space="preserve">PEVuZE5vdGU+PENpdGU+PEF1dGhvcj5IZW5lZ2hhbjwvQXV0aG9yPjxZZWFyPjIwMDY8L1llYXI+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PEVuZE5vdGU+PENpdGU+PEF1dGhvcj5IZW5lZ2hhbjwvQXV0aG9yPjxZZWFyPjIwMDY8L1llYXI+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A36F15">
        <w:rPr>
          <w:rFonts w:cs="Times New Roman"/>
          <w:szCs w:val="24"/>
        </w:rPr>
      </w:r>
      <w:r w:rsidRPr="00A36F15">
        <w:rPr>
          <w:rFonts w:cs="Times New Roman"/>
          <w:szCs w:val="24"/>
        </w:rPr>
        <w:fldChar w:fldCharType="separate"/>
      </w:r>
      <w:r w:rsidR="00D87155">
        <w:rPr>
          <w:rFonts w:cs="Times New Roman"/>
          <w:noProof/>
          <w:szCs w:val="24"/>
        </w:rPr>
        <w:t>(81, 119)</w:t>
      </w:r>
      <w:r w:rsidRPr="00A36F15">
        <w:rPr>
          <w:rFonts w:cs="Times New Roman"/>
          <w:szCs w:val="24"/>
        </w:rPr>
        <w:fldChar w:fldCharType="end"/>
      </w:r>
      <w:r w:rsidRPr="00A36F15">
        <w:rPr>
          <w:rFonts w:cs="Times New Roman"/>
          <w:szCs w:val="24"/>
        </w:rPr>
        <w:t>. The mechanism by which increased MeMPN may cause hepatotoxicity is unknown. In AIH it can be difficult to distinguish hepatotoxicity from a flare of the disease and furthermore, cholestasis does not universally develop in those with a high MeMPN concentration. Therefore, although measurement of MeMPN may be useful in suspected cases of AZA-induced cholestasis, we would not recommend that increased MeMPN concentrations to be used as an alternative to a liver biopsy as a method of diagnosing hepatotoxicity.</w:t>
      </w:r>
    </w:p>
    <w:p w:rsidR="0034391F" w:rsidRPr="00A36F15" w:rsidRDefault="0034391F" w:rsidP="00ED6FA8">
      <w:pPr>
        <w:rPr>
          <w:rFonts w:cs="Times New Roman"/>
          <w:szCs w:val="24"/>
        </w:rPr>
      </w:pPr>
    </w:p>
    <w:p w:rsidR="0034391F" w:rsidRPr="00A36F15" w:rsidRDefault="0034391F" w:rsidP="00ED6FA8">
      <w:pPr>
        <w:rPr>
          <w:rFonts w:cs="Times New Roman"/>
          <w:szCs w:val="24"/>
        </w:rPr>
      </w:pPr>
      <w:r w:rsidRPr="00A36F15">
        <w:rPr>
          <w:rFonts w:cs="Times New Roman"/>
          <w:szCs w:val="24"/>
        </w:rPr>
        <w:t xml:space="preserve">In keeping with previous reports </w:t>
      </w:r>
      <w:r w:rsidRPr="00A36F15">
        <w:rPr>
          <w:rFonts w:cs="Times New Roman"/>
          <w:szCs w:val="24"/>
        </w:rPr>
        <w:fldChar w:fldCharType="begin">
          <w:fldData xml:space="preserve">PEVuZE5vdGU+PENpdGU+PEF1dGhvcj5DemFqYTwvQXV0aG9yPjxZZWFyPjIwMDY8L1llYXI+PFJl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PEVuZE5vdGU+PENpdGU+PEF1dGhvcj5DemFqYTwvQXV0aG9yPjxZZWFyPjIwMDY8L1llYXI+PFJl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A36F15">
        <w:rPr>
          <w:rFonts w:cs="Times New Roman"/>
          <w:szCs w:val="24"/>
        </w:rPr>
      </w:r>
      <w:r w:rsidRPr="00A36F15">
        <w:rPr>
          <w:rFonts w:cs="Times New Roman"/>
          <w:szCs w:val="24"/>
        </w:rPr>
        <w:fldChar w:fldCharType="separate"/>
      </w:r>
      <w:r w:rsidR="00D87155">
        <w:rPr>
          <w:rFonts w:cs="Times New Roman"/>
          <w:noProof/>
          <w:szCs w:val="24"/>
        </w:rPr>
        <w:t>(52, 81, 126)</w:t>
      </w:r>
      <w:r w:rsidRPr="00A36F15">
        <w:rPr>
          <w:rFonts w:cs="Times New Roman"/>
          <w:szCs w:val="24"/>
        </w:rPr>
        <w:fldChar w:fldCharType="end"/>
      </w:r>
      <w:r w:rsidRPr="00A36F15">
        <w:rPr>
          <w:rFonts w:cs="Times New Roman"/>
          <w:szCs w:val="24"/>
        </w:rPr>
        <w:t xml:space="preserve">, we did not find an association between TPMT activity and AZA-induced toxicity. However, we must emphasis the selected nature of the cohort studied; AIH patients who tolerated AZA and were on long-term maintenance therapy.  TPMT status determination prior to starting AZA is useful only for the detection of functional TPMT deficiency. These individuals are at risk of profound myelosuppression on standard doses of </w:t>
      </w:r>
      <w:r w:rsidRPr="00A36F15">
        <w:rPr>
          <w:rFonts w:cs="Times New Roman"/>
          <w:szCs w:val="24"/>
        </w:rPr>
        <w:lastRenderedPageBreak/>
        <w:t xml:space="preserve">AZA and alternative </w:t>
      </w:r>
      <w:r w:rsidR="003324E7" w:rsidRPr="00A36F15">
        <w:rPr>
          <w:rFonts w:cs="Times New Roman"/>
          <w:szCs w:val="24"/>
        </w:rPr>
        <w:t>immunosuppression</w:t>
      </w:r>
      <w:r w:rsidRPr="00A36F15">
        <w:rPr>
          <w:rFonts w:cs="Times New Roman"/>
          <w:szCs w:val="24"/>
        </w:rPr>
        <w:t xml:space="preserve"> should considered or, if treating with AZA, the dose should be reduced by 10-fold with thrice weekly instead of daily dosing </w:t>
      </w:r>
      <w:r w:rsidRPr="00A36F15">
        <w:rPr>
          <w:rFonts w:cs="Times New Roman"/>
          <w:szCs w:val="24"/>
        </w:rPr>
        <w:fldChar w:fldCharType="begin"/>
      </w:r>
      <w:r w:rsidR="00D87155">
        <w:rPr>
          <w:rFonts w:cs="Times New Roman"/>
          <w:szCs w:val="24"/>
        </w:rPr>
        <w:instrText xml:space="preserve"> ADDIN EN.CITE &lt;EndNote&gt;&lt;Cite&gt;&lt;Author&gt;Relling&lt;/Author&gt;&lt;Year&gt;2011&lt;/Year&gt;&lt;RecNum&gt;214&lt;/RecNum&gt;&lt;DisplayText&gt;(127)&lt;/DisplayText&gt;&lt;record&gt;&lt;rec-number&gt;214&lt;/rec-number&gt;&lt;foreign-keys&gt;&lt;key app="EN" db-id="zvetrawzapvprberawvv9ftg0dx5rs92tes2" timestamp="0"&gt;214&lt;/key&gt;&lt;/foreign-keys&gt;&lt;ref-type name="Journal Article"&gt;17&lt;/ref-type&gt;&lt;contributors&gt;&lt;authors&gt;&lt;author&gt;Relling, M. V.&lt;/author&gt;&lt;author&gt;Gardner, E. E.&lt;/author&gt;&lt;author&gt;Sandborn, W. J.&lt;/author&gt;&lt;author&gt;Schmiegelow, K.&lt;/author&gt;&lt;author&gt;Pui, C. H.&lt;/author&gt;&lt;author&gt;Yee, S. W.&lt;/author&gt;&lt;author&gt;Stein, C. M.&lt;/author&gt;&lt;author&gt;Carrillo, M.&lt;/author&gt;&lt;author&gt;Evans, W. E.&lt;/author&gt;&lt;author&gt;Klein, T. E.&lt;/author&gt;&lt;/authors&gt;&lt;/contributors&gt;&lt;auth-address&gt;Department of Pharmaceutical Sciences, St. Jude Children&amp;apos;s Research Hospital, Memphis, Tennessee, USA. mary.relling@stjude.org&lt;/auth-address&gt;&lt;titles&gt;&lt;title&gt;Clinical Pharmacogenetics Implementation Consortium guidelines for thiopurine methyltransferase genotype and thiopurine dosing&lt;/title&gt;&lt;secondary-title&gt;Clin Pharmacol Ther&lt;/secondary-title&gt;&lt;/titles&gt;&lt;periodical&gt;&lt;full-title&gt;Clin Pharmacol Ther&lt;/full-title&gt;&lt;/periodical&gt;&lt;pages&gt;387-91&lt;/pages&gt;&lt;volume&gt;89&lt;/volume&gt;&lt;number&gt;3&lt;/number&gt;&lt;keywords&gt;&lt;keyword&gt;6-Mercaptopurine/ administration &amp;amp; dosage/adverse effects/metabolism&lt;/keyword&gt;&lt;keyword&gt;Antimetabolites, Antineoplastic/administration &amp;amp; dosage/adverse&lt;/keyword&gt;&lt;keyword&gt;effects/metabolism&lt;/keyword&gt;&lt;keyword&gt;Azathioprine/ administration &amp;amp; dosage/adverse effects/metabolism&lt;/keyword&gt;&lt;keyword&gt;Dose-Response Relationship, Drug&lt;/keyword&gt;&lt;keyword&gt;Genotype&lt;/keyword&gt;&lt;keyword&gt;Humans&lt;/keyword&gt;&lt;keyword&gt;Immunosuppressive Agents/administration &amp;amp; dosage/adverse effects/metabolism&lt;/keyword&gt;&lt;keyword&gt;Methyltransferases/ genetics/metabolism&lt;/keyword&gt;&lt;keyword&gt;Thioguanine/ administration &amp;amp; dosage/adverse effects/metabolism&lt;/keyword&gt;&lt;/keywords&gt;&lt;dates&gt;&lt;year&gt;2011&lt;/year&gt;&lt;pub-dates&gt;&lt;date&gt;Mar&lt;/date&gt;&lt;/pub-dates&gt;&lt;/dates&gt;&lt;isbn&gt;1532-6535 (Electronic)&amp;#xD;0009-9236 (Linking)&lt;/isbn&gt;&lt;accession-num&gt;21270794&lt;/accession-num&gt;&lt;urls&gt;&lt;/urls&gt;&lt;/record&gt;&lt;/Cite&gt;&lt;/EndNote&gt;</w:instrText>
      </w:r>
      <w:r w:rsidRPr="00A36F15">
        <w:rPr>
          <w:rFonts w:cs="Times New Roman"/>
          <w:szCs w:val="24"/>
        </w:rPr>
        <w:fldChar w:fldCharType="separate"/>
      </w:r>
      <w:r w:rsidR="00D87155">
        <w:rPr>
          <w:rFonts w:cs="Times New Roman"/>
          <w:noProof/>
          <w:szCs w:val="24"/>
        </w:rPr>
        <w:t>(127)</w:t>
      </w:r>
      <w:r w:rsidRPr="00A36F15">
        <w:rPr>
          <w:rFonts w:cs="Times New Roman"/>
          <w:szCs w:val="24"/>
        </w:rPr>
        <w:fldChar w:fldCharType="end"/>
      </w:r>
      <w:r w:rsidRPr="00A36F15">
        <w:rPr>
          <w:rFonts w:cs="Times New Roman"/>
          <w:szCs w:val="24"/>
        </w:rPr>
        <w:t xml:space="preserve">.  </w:t>
      </w:r>
    </w:p>
    <w:p w:rsidR="0034391F" w:rsidRPr="00A36F15" w:rsidRDefault="0034391F" w:rsidP="00ED6FA8">
      <w:pPr>
        <w:rPr>
          <w:rFonts w:cs="Times New Roman"/>
          <w:szCs w:val="24"/>
        </w:rPr>
      </w:pPr>
    </w:p>
    <w:p w:rsidR="0034391F" w:rsidRDefault="0034391F" w:rsidP="00ED6FA8">
      <w:pPr>
        <w:rPr>
          <w:rFonts w:cs="Times New Roman"/>
          <w:szCs w:val="24"/>
        </w:rPr>
      </w:pPr>
      <w:r w:rsidRPr="00A36F15">
        <w:rPr>
          <w:rFonts w:cs="Times New Roman"/>
          <w:szCs w:val="24"/>
        </w:rPr>
        <w:t xml:space="preserve">The presence of cirrhosis is associated with an increased risk of developing AZA-induced toxicity </w:t>
      </w:r>
      <w:r w:rsidRPr="00A36F15">
        <w:rPr>
          <w:rFonts w:cs="Times New Roman"/>
          <w:szCs w:val="24"/>
        </w:rPr>
        <w:fldChar w:fldCharType="begin">
          <w:fldData xml:space="preserve">PEVuZE5vdGU+PENpdGU+PEF1dGhvcj5IZW5lZ2hhbjwvQXV0aG9yPjxZZWFyPjIwMDY8L1llYXI+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PEVuZE5vdGU+PENpdGU+PEF1dGhvcj5IZW5lZ2hhbjwvQXV0aG9yPjxZZWFyPjIwMDY8L1llYXI+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A36F15">
        <w:rPr>
          <w:rFonts w:cs="Times New Roman"/>
          <w:szCs w:val="24"/>
        </w:rPr>
      </w:r>
      <w:r w:rsidRPr="00A36F15">
        <w:rPr>
          <w:rFonts w:cs="Times New Roman"/>
          <w:szCs w:val="24"/>
        </w:rPr>
        <w:fldChar w:fldCharType="separate"/>
      </w:r>
      <w:r w:rsidR="000C5A25">
        <w:rPr>
          <w:rFonts w:cs="Times New Roman"/>
          <w:noProof/>
          <w:szCs w:val="24"/>
        </w:rPr>
        <w:t>(81)</w:t>
      </w:r>
      <w:r w:rsidRPr="00A36F15">
        <w:rPr>
          <w:rFonts w:cs="Times New Roman"/>
          <w:szCs w:val="24"/>
        </w:rPr>
        <w:fldChar w:fldCharType="end"/>
      </w:r>
      <w:r w:rsidRPr="00A36F15">
        <w:rPr>
          <w:rFonts w:cs="Times New Roman"/>
          <w:szCs w:val="24"/>
        </w:rPr>
        <w:t xml:space="preserve">. We found that cirrhotic patients, compared to non-cirrhotic patients, produced similar TGN metabolites despite being on a lower dose of AZA. Therefore, metabolite monitoring in cirrhotic patients may be useful to guide dosing in order to minimise toxicity while maintaining efficacy of AZA, although further studies are needed before this can be firmly recommended. </w:t>
      </w:r>
    </w:p>
    <w:p w:rsidR="007B0E17" w:rsidRPr="00A36F15" w:rsidRDefault="007B0E17" w:rsidP="00ED6FA8">
      <w:pPr>
        <w:rPr>
          <w:rFonts w:cs="Times New Roman"/>
          <w:szCs w:val="24"/>
        </w:rPr>
      </w:pPr>
    </w:p>
    <w:p w:rsidR="0034391F" w:rsidRDefault="0034391F" w:rsidP="00ED6FA8">
      <w:pPr>
        <w:rPr>
          <w:rFonts w:cs="Times New Roman"/>
          <w:szCs w:val="24"/>
        </w:rPr>
      </w:pPr>
      <w:r w:rsidRPr="00A36F15">
        <w:rPr>
          <w:rFonts w:cs="Times New Roman"/>
          <w:szCs w:val="24"/>
        </w:rPr>
        <w:t>In conclusion, we have demonstrated that TGN metabolite accumulation is associated with maintenance of remission in AIH.  For the few patients who experienced AZA toxicity, cholestatic hepato</w:t>
      </w:r>
      <w:r w:rsidR="003324E7">
        <w:rPr>
          <w:rFonts w:cs="Times New Roman"/>
          <w:szCs w:val="24"/>
        </w:rPr>
        <w:t>to</w:t>
      </w:r>
      <w:r w:rsidRPr="00A36F15">
        <w:rPr>
          <w:rFonts w:cs="Times New Roman"/>
          <w:szCs w:val="24"/>
        </w:rPr>
        <w:t>xicity was associated with increased MeMPNs whilst the single patient who developed nodular regenerative hyperplasia had elevated TGNs.  This study has demonstrated a role for monitoring AZA metabolites in the clinical management of AIH and indicated that the effects of AZA dose escalation in AIH needs further evaluation.</w:t>
      </w:r>
    </w:p>
    <w:p w:rsidR="0034391F" w:rsidRPr="00A36F15" w:rsidRDefault="007B0E17" w:rsidP="007B0E17">
      <w:pPr>
        <w:rPr>
          <w:rFonts w:cs="Times New Roman"/>
          <w:szCs w:val="24"/>
        </w:rPr>
      </w:pPr>
      <w:r>
        <w:rPr>
          <w:rFonts w:cs="Times New Roman"/>
          <w:szCs w:val="24"/>
        </w:rPr>
        <w:br w:type="page"/>
      </w:r>
    </w:p>
    <w:p w:rsidR="0080118D" w:rsidRPr="008B79AF" w:rsidRDefault="00B973B5" w:rsidP="00B973B5">
      <w:pPr>
        <w:pStyle w:val="Heading1"/>
      </w:pPr>
      <w:bookmarkStart w:id="229" w:name="_Toc485375340"/>
      <w:r>
        <w:lastRenderedPageBreak/>
        <w:t>Genetic Polymorphisms of TPMT and ITPA and Azathioprine Induced Adverse Events</w:t>
      </w:r>
      <w:bookmarkEnd w:id="229"/>
    </w:p>
    <w:p w:rsidR="008B79AF" w:rsidRPr="008B79AF" w:rsidRDefault="008B79AF" w:rsidP="008161E3">
      <w:pPr>
        <w:pStyle w:val="Heading2"/>
      </w:pPr>
      <w:bookmarkStart w:id="230" w:name="_Toc485375341"/>
      <w:r w:rsidRPr="008B79AF">
        <w:t>Introduction</w:t>
      </w:r>
      <w:bookmarkEnd w:id="230"/>
    </w:p>
    <w:p w:rsidR="008B79AF" w:rsidRDefault="008B79AF" w:rsidP="008B79AF">
      <w:pPr>
        <w:rPr>
          <w:rFonts w:cs="Times New Roman"/>
          <w:szCs w:val="24"/>
        </w:rPr>
      </w:pPr>
      <w:r w:rsidRPr="008B79AF">
        <w:rPr>
          <w:rFonts w:cs="Times New Roman"/>
          <w:szCs w:val="24"/>
        </w:rPr>
        <w:t>Autoimmune hepatitis (AIH) is a chronic inflammatory disease of the liver of unknown aetiology. Untreated, it progresses to liver cirrhosis and death as a result of liver failure and has a 5 year survival of 5-10%. However, with successful treatment, the 5-year survival is 95%, not different to a control population</w:t>
      </w:r>
      <w:r w:rsidR="00BE0B6F">
        <w:rPr>
          <w:rFonts w:cs="Times New Roman"/>
          <w:szCs w:val="24"/>
        </w:rPr>
        <w:t xml:space="preserve"> </w:t>
      </w:r>
      <w:r w:rsidRPr="008B79AF">
        <w:rPr>
          <w:rFonts w:cs="Times New Roman"/>
          <w:szCs w:val="24"/>
        </w:rPr>
        <w:fldChar w:fldCharType="begin"/>
      </w:r>
      <w:r w:rsidRPr="008B79AF">
        <w:rPr>
          <w:rFonts w:cs="Times New Roman"/>
          <w:szCs w:val="24"/>
        </w:rPr>
        <w:instrText xml:space="preserve"> ADDIN EN.CITE &lt;EndNote&gt;&lt;Cite&gt;&lt;Author&gt;Kanzler&lt;/Author&gt;&lt;Year&gt;2001&lt;/Year&gt;&lt;RecNum&gt;136&lt;/RecNum&gt;&lt;DisplayText&gt;(51)&lt;/DisplayText&gt;&lt;record&gt;&lt;rec-number&gt;136&lt;/rec-number&gt;&lt;foreign-keys&gt;&lt;key app="EN" db-id="zvetrawzapvprberawvv9ftg0dx5rs92tes2" timestamp="0"&gt;136&lt;/key&gt;&lt;/foreign-keys&gt;&lt;ref-type name="Journal Article"&gt;17&lt;/ref-type&gt;&lt;contributors&gt;&lt;authors&gt;&lt;author&gt;Kanzler, S.&lt;/author&gt;&lt;author&gt;Lohr, H.&lt;/author&gt;&lt;author&gt;Gerken, G.&lt;/author&gt;&lt;author&gt;Galle, P. R.&lt;/author&gt;&lt;author&gt;Lohse, A. W.&lt;/author&gt;&lt;/authors&gt;&lt;/contributors&gt;&lt;auth-address&gt;I. Department of Medicine, Johannes Gutenberg University, Mainz, Germany.&lt;/auth-address&gt;&lt;titles&gt;&lt;title&gt;Long-term management and prognosis of autoimmune hepatitis (AIH): a single center experience&lt;/title&gt;&lt;secondary-title&gt;Z Gastroenterol&lt;/secondary-title&gt;&lt;/titles&gt;&lt;pages&gt;339-41, 344-8&lt;/pages&gt;&lt;volume&gt;39&lt;/volume&gt;&lt;number&gt;5&lt;/number&gt;&lt;keywords&gt;&lt;keyword&gt;Adolescent&lt;/keyword&gt;&lt;keyword&gt;Adult&lt;/keyword&gt;&lt;keyword&gt;Aged&lt;/keyword&gt;&lt;keyword&gt;Azathioprine/administration &amp;amp; dosage/adverse effects&lt;/keyword&gt;&lt;keyword&gt;Biopsy&lt;/keyword&gt;&lt;keyword&gt;Child&lt;/keyword&gt;&lt;keyword&gt;Cyclophosphamide/administration &amp;amp; dosage/adverse effects&lt;/keyword&gt;&lt;keyword&gt;Drug Therapy, Combination&lt;/keyword&gt;&lt;keyword&gt;Female&lt;/keyword&gt;&lt;keyword&gt;Hepatitis, Autoimmune/diagnosis/ drug therapy/pathology&lt;/keyword&gt;&lt;keyword&gt;Humans&lt;/keyword&gt;&lt;keyword&gt;Immunosuppressive Agents/ administration &amp;amp; dosage/adverse effects&lt;/keyword&gt;&lt;keyword&gt;Liver/pathology&lt;/keyword&gt;&lt;keyword&gt;Liver Function Tests&lt;/keyword&gt;&lt;keyword&gt;Long-Term Care&lt;/keyword&gt;&lt;keyword&gt;Male&lt;/keyword&gt;&lt;keyword&gt;Middle Aged&lt;/keyword&gt;&lt;keyword&gt;Prednisolone/administration &amp;amp; dosage/adverse effects&lt;/keyword&gt;&lt;keyword&gt;Prognosis&lt;/keyword&gt;&lt;keyword&gt;Retrospective Studies&lt;/keyword&gt;&lt;/keywords&gt;&lt;dates&gt;&lt;year&gt;2001&lt;/year&gt;&lt;pub-dates&gt;&lt;date&gt;May&lt;/date&gt;&lt;/pub-dates&gt;&lt;/dates&gt;&lt;isbn&gt;0044-2771 (Print)&amp;#xD;0044-2771 (Linking)&lt;/isbn&gt;&lt;accession-num&gt;11413913&lt;/accession-num&gt;&lt;urls&gt;&lt;/urls&gt;&lt;/record&gt;&lt;/Cite&gt;&lt;/EndNote&gt;</w:instrText>
      </w:r>
      <w:r w:rsidRPr="008B79AF">
        <w:rPr>
          <w:rFonts w:cs="Times New Roman"/>
          <w:szCs w:val="24"/>
        </w:rPr>
        <w:fldChar w:fldCharType="separate"/>
      </w:r>
      <w:r w:rsidRPr="008B79AF">
        <w:rPr>
          <w:rFonts w:cs="Times New Roman"/>
          <w:noProof/>
          <w:szCs w:val="24"/>
        </w:rPr>
        <w:t>(51)</w:t>
      </w:r>
      <w:r w:rsidRPr="008B79AF">
        <w:rPr>
          <w:rFonts w:cs="Times New Roman"/>
          <w:szCs w:val="24"/>
        </w:rPr>
        <w:fldChar w:fldCharType="end"/>
      </w:r>
      <w:r w:rsidRPr="008B79AF">
        <w:rPr>
          <w:rFonts w:cs="Times New Roman"/>
          <w:szCs w:val="24"/>
        </w:rPr>
        <w:t>. Azathioprine (AZA) is used in AIH as a ‘steroid sparing’ agent to allow lower doses of steroids to be used for the induction of remission</w:t>
      </w:r>
      <w:r w:rsidR="00BE0B6F">
        <w:rPr>
          <w:rFonts w:cs="Times New Roman"/>
          <w:szCs w:val="24"/>
        </w:rPr>
        <w:t xml:space="preserve"> </w:t>
      </w:r>
      <w:r w:rsidRPr="008B79AF">
        <w:rPr>
          <w:rFonts w:cs="Times New Roman"/>
          <w:szCs w:val="24"/>
        </w:rPr>
        <w:fldChar w:fldCharType="begin"/>
      </w:r>
      <w:r w:rsidRPr="008B79AF">
        <w:rPr>
          <w:rFonts w:cs="Times New Roman"/>
          <w:szCs w:val="24"/>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Pr="008B79AF">
        <w:rPr>
          <w:rFonts w:cs="Times New Roman"/>
          <w:szCs w:val="24"/>
        </w:rPr>
        <w:fldChar w:fldCharType="separate"/>
      </w:r>
      <w:r w:rsidRPr="008B79AF">
        <w:rPr>
          <w:rFonts w:cs="Times New Roman"/>
          <w:noProof/>
          <w:szCs w:val="24"/>
        </w:rPr>
        <w:t>(6)</w:t>
      </w:r>
      <w:r w:rsidRPr="008B79AF">
        <w:rPr>
          <w:rFonts w:cs="Times New Roman"/>
          <w:szCs w:val="24"/>
        </w:rPr>
        <w:fldChar w:fldCharType="end"/>
      </w:r>
      <w:r w:rsidRPr="008B79AF">
        <w:rPr>
          <w:rFonts w:cs="Times New Roman"/>
          <w:szCs w:val="24"/>
        </w:rPr>
        <w:t xml:space="preserve"> and remission, once attained, can be sustained  with AZA monotherapy by increasing the dose from 1mg/kg/day to 2mg/kg/day thus allowing for the withdrawal of steroids</w:t>
      </w:r>
      <w:r w:rsidR="00BE0B6F">
        <w:rPr>
          <w:rFonts w:cs="Times New Roman"/>
          <w:szCs w:val="24"/>
        </w:rPr>
        <w:t xml:space="preserve"> </w:t>
      </w:r>
      <w:r w:rsidRPr="008B79AF">
        <w:rPr>
          <w:rFonts w:cs="Times New Roman"/>
          <w:szCs w:val="24"/>
        </w:rPr>
        <w:fldChar w:fldCharType="begin"/>
      </w:r>
      <w:r w:rsidRPr="008B79AF">
        <w:rPr>
          <w:rFonts w:cs="Times New Roman"/>
          <w:szCs w:val="24"/>
        </w:rPr>
        <w:instrText xml:space="preserve"> ADDIN EN.CITE &lt;EndNote&gt;&lt;Cite&gt;&lt;Author&gt;Johnson&lt;/Author&gt;&lt;Year&gt;1995&lt;/Year&gt;&lt;RecNum&gt;117&lt;/RecNum&gt;&lt;DisplayText&gt;(49)&lt;/DisplayText&gt;&lt;record&gt;&lt;rec-number&gt;117&lt;/rec-number&gt;&lt;foreign-keys&gt;&lt;key app="EN" db-id="zvetrawzapvprberawvv9ftg0dx5rs92tes2" timestamp="0"&gt;117&lt;/key&gt;&lt;/foreign-keys&gt;&lt;ref-type name="Journal Article"&gt;17&lt;/ref-type&gt;&lt;contributors&gt;&lt;authors&gt;&lt;author&gt;Johnson, P. J.&lt;/author&gt;&lt;author&gt;McFarlane, I. G.&lt;/author&gt;&lt;author&gt;Williams, R.&lt;/author&gt;&lt;/authors&gt;&lt;/contributors&gt;&lt;auth-address&gt;Institute of Liver Studies, King&amp;apos;s College Hospital, London, United Kingdom.&lt;/auth-address&gt;&lt;titles&gt;&lt;title&gt;Azathioprine for long-term maintenance of remission in autoimmune hepatitis&lt;/title&gt;&lt;secondary-title&gt;N Engl J Med&lt;/secondary-title&gt;&lt;/titles&gt;&lt;pages&gt;958-63&lt;/pages&gt;&lt;volume&gt;333&lt;/volume&gt;&lt;number&gt;15&lt;/number&gt;&lt;keywords&gt;&lt;keyword&gt;Adolescent&lt;/keyword&gt;&lt;keyword&gt;Adult&lt;/keyword&gt;&lt;keyword&gt;Aged&lt;/keyword&gt;&lt;keyword&gt;Arthralgia/chemically induced&lt;/keyword&gt;&lt;keyword&gt;Autoimmune Diseases/ drug therapy/immunology&lt;/keyword&gt;&lt;keyword&gt;Azathioprine/administration &amp;amp; dosage/ therapeutic use&lt;/keyword&gt;&lt;keyword&gt;Disease-Free Survival&lt;/keyword&gt;&lt;keyword&gt;Female&lt;/keyword&gt;&lt;keyword&gt;Follow-Up Studies&lt;/keyword&gt;&lt;keyword&gt;Hepatitis/ drug therapy/immunology&lt;/keyword&gt;&lt;keyword&gt;Humans&lt;/keyword&gt;&lt;keyword&gt;Leukocyte Count/drug effects&lt;/keyword&gt;&lt;keyword&gt;Male&lt;/keyword&gt;&lt;keyword&gt;Middle Aged&lt;/keyword&gt;&lt;keyword&gt;Platelet Count/drug effects&lt;/keyword&gt;&lt;keyword&gt;Prednisolone/adverse effects/therapeutic use&lt;/keyword&gt;&lt;keyword&gt;Recurrence&lt;/keyword&gt;&lt;keyword&gt;Substance Withdrawal Syndrome&lt;/keyword&gt;&lt;keyword&gt;Treatment Outcome&lt;/keyword&gt;&lt;/keywords&gt;&lt;dates&gt;&lt;year&gt;1995&lt;/year&gt;&lt;pub-dates&gt;&lt;date&gt;Oct 12&lt;/date&gt;&lt;/pub-dates&gt;&lt;/dates&gt;&lt;isbn&gt;0028-4793 (Print)&amp;#xD;0028-4793 (Linking)&lt;/isbn&gt;&lt;accession-num&gt;7666914&lt;/accession-num&gt;&lt;urls&gt;&lt;/urls&gt;&lt;/record&gt;&lt;/Cite&gt;&lt;/EndNote&gt;</w:instrText>
      </w:r>
      <w:r w:rsidRPr="008B79AF">
        <w:rPr>
          <w:rFonts w:cs="Times New Roman"/>
          <w:szCs w:val="24"/>
        </w:rPr>
        <w:fldChar w:fldCharType="separate"/>
      </w:r>
      <w:r w:rsidRPr="008B79AF">
        <w:rPr>
          <w:rFonts w:cs="Times New Roman"/>
          <w:noProof/>
          <w:szCs w:val="24"/>
        </w:rPr>
        <w:t>(49)</w:t>
      </w:r>
      <w:r w:rsidRPr="008B79AF">
        <w:rPr>
          <w:rFonts w:cs="Times New Roman"/>
          <w:szCs w:val="24"/>
        </w:rPr>
        <w:fldChar w:fldCharType="end"/>
      </w:r>
      <w:r w:rsidRPr="008B79AF">
        <w:rPr>
          <w:rFonts w:cs="Times New Roman"/>
          <w:szCs w:val="24"/>
        </w:rPr>
        <w:t>.  Unfortunately, adverse-effects to AZA are common leading to drug withdrawal in up to 20% of patients</w:t>
      </w:r>
      <w:r w:rsidR="00BE0B6F">
        <w:rPr>
          <w:rFonts w:cs="Times New Roman"/>
          <w:szCs w:val="24"/>
        </w:rPr>
        <w:t xml:space="preserve"> </w:t>
      </w:r>
      <w:r w:rsidRPr="008B79AF">
        <w:rPr>
          <w:rFonts w:cs="Times New Roman"/>
          <w:szCs w:val="24"/>
        </w:rPr>
        <w:fldChar w:fldCharType="begin"/>
      </w:r>
      <w:r w:rsidR="00322E47">
        <w:rPr>
          <w:rFonts w:cs="Times New Roman"/>
          <w:szCs w:val="24"/>
        </w:rPr>
        <w:instrText xml:space="preserve"> ADDIN EN.CITE &lt;EndNote&gt;&lt;Cite&gt;&lt;Author&gt;Kanzler&lt;/Author&gt;&lt;Year&gt;2001&lt;/Year&gt;&lt;RecNum&gt;119&lt;/RecNum&gt;&lt;DisplayText&gt;(61)&lt;/DisplayText&gt;&lt;record&gt;&lt;rec-number&gt;119&lt;/rec-number&gt;&lt;foreign-keys&gt;&lt;key app="EN" db-id="zvetrawzapvprberawvv9ftg0dx5rs92tes2" timestamp="0"&gt;119&lt;/key&gt;&lt;/foreign-keys&gt;&lt;ref-type name="Journal Article"&gt;17&lt;/ref-type&gt;&lt;contributors&gt;&lt;authors&gt;&lt;author&gt;Kanzler, S.&lt;/author&gt;&lt;author&gt;Gerken, G.&lt;/author&gt;&lt;author&gt;Lohr, H.&lt;/author&gt;&lt;author&gt;Galle, P. R.&lt;/author&gt;&lt;author&gt;Meyer zum Buschenfelde, K. H.&lt;/author&gt;&lt;author&gt;Lohse, A. W.&lt;/author&gt;&lt;/authors&gt;&lt;/contributors&gt;&lt;titles&gt;&lt;title&gt;Duration of immunosuppressive therapy in autoimmune hepatitis&lt;/title&gt;&lt;secondary-title&gt;J Hepatol&lt;/secondary-title&gt;&lt;/titles&gt;&lt;periodical&gt;&lt;full-title&gt;J Hepatol&lt;/full-title&gt;&lt;abbr-1&gt;Journal of hepatology&lt;/abbr-1&gt;&lt;/periodical&gt;&lt;pages&gt;354-5&lt;/pages&gt;&lt;volume&gt;34&lt;/volume&gt;&lt;number&gt;2&lt;/number&gt;&lt;keywords&gt;&lt;keyword&gt;Adolescent&lt;/keyword&gt;&lt;keyword&gt;Adult&lt;/keyword&gt;&lt;keyword&gt;Aged&lt;/keyword&gt;&lt;keyword&gt;Child&lt;/keyword&gt;&lt;keyword&gt;Female&lt;/keyword&gt;&lt;keyword&gt;Hepatitis, Autoimmune/ drug therapy&lt;/keyword&gt;&lt;keyword&gt;Humans&lt;/keyword&gt;&lt;keyword&gt;Immunosuppressive Agents/administration &amp;amp; dosage/ therapeutic use&lt;/keyword&gt;&lt;keyword&gt;Male&lt;/keyword&gt;&lt;keyword&gt;Middle Aged&lt;/keyword&gt;&lt;keyword&gt;Recurrence&lt;/keyword&gt;&lt;keyword&gt;Remission Induction&lt;/keyword&gt;&lt;keyword&gt;Time Factors&lt;/keyword&gt;&lt;/keywords&gt;&lt;dates&gt;&lt;year&gt;2001&lt;/year&gt;&lt;pub-dates&gt;&lt;date&gt;Feb&lt;/date&gt;&lt;/pub-dates&gt;&lt;/dates&gt;&lt;isbn&gt;0168-8278 (Print)&amp;#xD;0168-8278 (Linking)&lt;/isbn&gt;&lt;accession-num&gt;11281572&lt;/accession-num&gt;&lt;urls&gt;&lt;/urls&gt;&lt;/record&gt;&lt;/Cite&gt;&lt;/EndNote&gt;</w:instrText>
      </w:r>
      <w:r w:rsidRPr="008B79AF">
        <w:rPr>
          <w:rFonts w:cs="Times New Roman"/>
          <w:szCs w:val="24"/>
        </w:rPr>
        <w:fldChar w:fldCharType="separate"/>
      </w:r>
      <w:r w:rsidR="00322E47">
        <w:rPr>
          <w:rFonts w:cs="Times New Roman"/>
          <w:noProof/>
          <w:szCs w:val="24"/>
        </w:rPr>
        <w:t>(61)</w:t>
      </w:r>
      <w:r w:rsidRPr="008B79AF">
        <w:rPr>
          <w:rFonts w:cs="Times New Roman"/>
          <w:szCs w:val="24"/>
        </w:rPr>
        <w:fldChar w:fldCharType="end"/>
      </w:r>
      <w:r w:rsidRPr="008B79AF">
        <w:rPr>
          <w:rFonts w:cs="Times New Roman"/>
          <w:szCs w:val="24"/>
        </w:rPr>
        <w:t>. The most serious side-effects include myelotoxicity and hepatotoxicity, which are dose-</w:t>
      </w:r>
      <w:r w:rsidR="00851605" w:rsidRPr="008B79AF">
        <w:rPr>
          <w:rFonts w:cs="Times New Roman"/>
          <w:szCs w:val="24"/>
        </w:rPr>
        <w:t>dependent</w:t>
      </w:r>
      <w:r w:rsidRPr="008B79AF">
        <w:rPr>
          <w:rFonts w:cs="Times New Roman"/>
          <w:szCs w:val="24"/>
        </w:rPr>
        <w:t>.</w:t>
      </w:r>
    </w:p>
    <w:p w:rsidR="00851605" w:rsidRPr="008B79AF" w:rsidRDefault="00851605" w:rsidP="008B79AF">
      <w:pPr>
        <w:rPr>
          <w:rFonts w:cs="Times New Roman"/>
          <w:szCs w:val="24"/>
        </w:rPr>
      </w:pPr>
    </w:p>
    <w:p w:rsidR="008B79AF" w:rsidRDefault="008B79AF" w:rsidP="008B79AF">
      <w:pPr>
        <w:rPr>
          <w:rFonts w:cs="Times New Roman"/>
          <w:szCs w:val="24"/>
        </w:rPr>
      </w:pPr>
      <w:r w:rsidRPr="008B79AF">
        <w:rPr>
          <w:rFonts w:cs="Times New Roman"/>
          <w:szCs w:val="24"/>
        </w:rPr>
        <w:t>Genetic factors associated with drug metabolism</w:t>
      </w:r>
      <w:r w:rsidRPr="008B79AF">
        <w:rPr>
          <w:rFonts w:cs="Times New Roman"/>
          <w:b/>
          <w:color w:val="0000FF"/>
          <w:szCs w:val="24"/>
        </w:rPr>
        <w:t xml:space="preserve"> </w:t>
      </w:r>
      <w:r w:rsidRPr="008B79AF">
        <w:rPr>
          <w:rFonts w:cs="Times New Roman"/>
          <w:szCs w:val="24"/>
        </w:rPr>
        <w:t>may be responsible for some of the toxicity associated with AZA. AZA is an inactive compound that must be metabolized to 6-thioguanine nucleotides (TGNs) in order to exert its cytotoxic and immunosuppressive properties</w:t>
      </w:r>
      <w:r w:rsidR="00BE0B6F">
        <w:rPr>
          <w:rFonts w:cs="Times New Roman"/>
          <w:szCs w:val="24"/>
        </w:rPr>
        <w:t xml:space="preserve"> (Figure 1.2, and Section 1.4.2.1)</w:t>
      </w:r>
      <w:r w:rsidRPr="008B79AF">
        <w:rPr>
          <w:rFonts w:cs="Times New Roman"/>
          <w:szCs w:val="24"/>
        </w:rPr>
        <w:t xml:space="preserve">. TPMT catalyses the S-methylation of 6MP to inactive methyl-mercaptopurine, leaving less 6MP available for eventual anabolism to active TGNs. Thioinosine monophosphate (6-TIMP), which is a secondary metabolite of 6MP, is also a substrate for TMPT, and the resulting methylmercaptopurine nucleotides (MeMPNs), have some activity; they </w:t>
      </w:r>
      <w:r w:rsidRPr="008B79AF">
        <w:rPr>
          <w:rFonts w:cs="Times New Roman"/>
          <w:szCs w:val="24"/>
        </w:rPr>
        <w:lastRenderedPageBreak/>
        <w:t>inhibit de novo purine synthesis</w:t>
      </w:r>
      <w:r w:rsidR="00BE0B6F">
        <w:rPr>
          <w:rFonts w:cs="Times New Roman"/>
          <w:szCs w:val="24"/>
        </w:rPr>
        <w:t xml:space="preserve"> </w:t>
      </w:r>
      <w:r w:rsidRPr="008B79AF">
        <w:rPr>
          <w:rFonts w:cs="Times New Roman"/>
          <w:szCs w:val="24"/>
        </w:rPr>
        <w:fldChar w:fldCharType="begin"/>
      </w:r>
      <w:r w:rsidR="00D87155">
        <w:rPr>
          <w:rFonts w:cs="Times New Roman"/>
          <w:szCs w:val="24"/>
        </w:rPr>
        <w:instrText xml:space="preserve"> ADDIN EN.CITE &lt;EndNote&gt;&lt;Cite&gt;&lt;Author&gt;Tay&lt;/Author&gt;&lt;Year&gt;1969&lt;/Year&gt;&lt;RecNum&gt;260&lt;/RecNum&gt;&lt;DisplayText&gt;(128)&lt;/DisplayText&gt;&lt;record&gt;&lt;rec-number&gt;260&lt;/rec-number&gt;&lt;foreign-keys&gt;&lt;key app="EN" db-id="zvetrawzapvprberawvv9ftg0dx5rs92tes2" timestamp="1381766912"&gt;260&lt;/key&gt;&lt;/foreign-keys&gt;&lt;ref-type name="Journal Article"&gt;17&lt;/ref-type&gt;&lt;contributors&gt;&lt;authors&gt;&lt;author&gt;Tay, B. S.&lt;/author&gt;&lt;author&gt;Lilley, R. M.&lt;/author&gt;&lt;author&gt;Murray, A. W.&lt;/author&gt;&lt;author&gt;Atkinson, M. R.&lt;/author&gt;&lt;/authors&gt;&lt;/contributors&gt;&lt;titles&gt;&lt;title&gt;Inhibition of phosphoribosyl pyrophosphate amidotransferase from Ehrlich ascites-tumour cells by thiopurine nucleotides&lt;/title&gt;&lt;secondary-title&gt;Biochem Pharmacol&lt;/secondary-title&gt;&lt;alt-title&gt;Biochemical pharmacology&lt;/alt-title&gt;&lt;/titles&gt;&lt;periodical&gt;&lt;full-title&gt;Biochem Pharmacol&lt;/full-title&gt;&lt;abbr-1&gt;Biochemical pharmacology&lt;/abbr-1&gt;&lt;/periodical&gt;&lt;alt-periodical&gt;&lt;full-title&gt;Biochem Pharmacol&lt;/full-title&gt;&lt;abbr-1&gt;Biochemical pharmacology&lt;/abbr-1&gt;&lt;/alt-periodical&gt;&lt;pages&gt;936-8&lt;/pages&gt;&lt;volume&gt;18&lt;/volume&gt;&lt;number&gt;4&lt;/number&gt;&lt;edition&gt;1969/04/01&lt;/edition&gt;&lt;keywords&gt;&lt;keyword&gt;Animals&lt;/keyword&gt;&lt;keyword&gt;Carcinoma, Ehrlich Tumor/enzymology&lt;/keyword&gt;&lt;keyword&gt;Female&lt;/keyword&gt;&lt;keyword&gt;Nucleotides/ pharmacology&lt;/keyword&gt;&lt;keyword&gt;Purines/administration &amp;amp; dosage/ pharmacology&lt;/keyword&gt;&lt;keyword&gt;Rats&lt;/keyword&gt;&lt;keyword&gt;Transaminases/analysis/ antagonists &amp;amp; inhibitors&lt;/keyword&gt;&lt;keyword&gt;Transferases/ antagonists &amp;amp; inhibitors&lt;/keyword&gt;&lt;/keywords&gt;&lt;dates&gt;&lt;year&gt;1969&lt;/year&gt;&lt;pub-dates&gt;&lt;date&gt;Apr&lt;/date&gt;&lt;/pub-dates&gt;&lt;/dates&gt;&lt;isbn&gt;0006-2952 (Print)&amp;#xD;0006-2952 (Linking)&lt;/isbn&gt;&lt;accession-num&gt;5788533&lt;/accession-num&gt;&lt;urls&gt;&lt;/urls&gt;&lt;remote-database-provider&gt;NLM&lt;/remote-database-provider&gt;&lt;language&gt;eng&lt;/language&gt;&lt;/record&gt;&lt;/Cite&gt;&lt;/EndNote&gt;</w:instrText>
      </w:r>
      <w:r w:rsidRPr="008B79AF">
        <w:rPr>
          <w:rFonts w:cs="Times New Roman"/>
          <w:szCs w:val="24"/>
        </w:rPr>
        <w:fldChar w:fldCharType="separate"/>
      </w:r>
      <w:r w:rsidR="00D87155">
        <w:rPr>
          <w:rFonts w:cs="Times New Roman"/>
          <w:noProof/>
          <w:szCs w:val="24"/>
        </w:rPr>
        <w:t>(128)</w:t>
      </w:r>
      <w:r w:rsidRPr="008B79AF">
        <w:rPr>
          <w:rFonts w:cs="Times New Roman"/>
          <w:szCs w:val="24"/>
        </w:rPr>
        <w:fldChar w:fldCharType="end"/>
      </w:r>
      <w:r w:rsidR="00BE0B6F">
        <w:rPr>
          <w:rFonts w:cs="Times New Roman"/>
          <w:szCs w:val="24"/>
        </w:rPr>
        <w:t xml:space="preserve">, </w:t>
      </w:r>
      <w:r w:rsidRPr="008B79AF">
        <w:rPr>
          <w:rFonts w:cs="Times New Roman"/>
          <w:szCs w:val="24"/>
        </w:rPr>
        <w:t xml:space="preserve"> </w:t>
      </w:r>
      <w:r w:rsidR="00BE0B6F">
        <w:rPr>
          <w:rFonts w:cs="Times New Roman"/>
          <w:szCs w:val="24"/>
        </w:rPr>
        <w:t>although their exact role in immunosuppression is not known</w:t>
      </w:r>
    </w:p>
    <w:p w:rsidR="00851605" w:rsidRPr="008B79AF" w:rsidRDefault="00851605" w:rsidP="008B79AF">
      <w:pPr>
        <w:rPr>
          <w:rFonts w:cs="Times New Roman"/>
          <w:szCs w:val="24"/>
        </w:rPr>
      </w:pPr>
    </w:p>
    <w:p w:rsidR="008B79AF" w:rsidRDefault="008B79AF" w:rsidP="008B79AF">
      <w:pPr>
        <w:rPr>
          <w:rFonts w:cs="Times New Roman"/>
          <w:szCs w:val="24"/>
        </w:rPr>
      </w:pPr>
      <w:r w:rsidRPr="008B79AF">
        <w:rPr>
          <w:rFonts w:cs="Times New Roman"/>
          <w:szCs w:val="24"/>
        </w:rPr>
        <w:t>Approximately 1 in 300 individuals are homozygous for the non-functional variant allele (</w:t>
      </w:r>
      <w:r w:rsidRPr="008B79AF">
        <w:rPr>
          <w:rFonts w:cs="Times New Roman"/>
          <w:i/>
          <w:szCs w:val="24"/>
        </w:rPr>
        <w:t>TPMT*3A, TPMT*2 or TPMT*3C</w:t>
      </w:r>
      <w:r w:rsidRPr="008B79AF">
        <w:rPr>
          <w:rFonts w:cs="Times New Roman"/>
          <w:szCs w:val="24"/>
        </w:rPr>
        <w:t xml:space="preserve"> account for &gt;95% of inactivating alleles</w:t>
      </w:r>
      <w:r w:rsidR="00BE0B6F">
        <w:rPr>
          <w:rFonts w:cs="Times New Roman"/>
          <w:szCs w:val="24"/>
        </w:rPr>
        <w:t xml:space="preserve"> </w:t>
      </w:r>
      <w:r w:rsidRPr="008B79AF">
        <w:rPr>
          <w:rFonts w:cs="Times New Roman"/>
          <w:szCs w:val="24"/>
        </w:rPr>
        <w:fldChar w:fldCharType="begin">
          <w:fldData xml:space="preserve">PEVuZE5vdGU+PENpdGU+PEF1dGhvcj5TY2hhZWZmZWxlcjwvQXV0aG9yPjxZZWFyPjIwMDQ8L1ll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PEVuZE5vdGU+PENpdGU+PEF1dGhvcj5TY2hhZWZmZWxlcjwvQXV0aG9yPjxZZWFyPjIwMDQ8L1ll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(129)</w:t>
      </w:r>
      <w:r w:rsidRPr="008B79AF">
        <w:rPr>
          <w:rFonts w:cs="Times New Roman"/>
          <w:szCs w:val="24"/>
        </w:rPr>
        <w:fldChar w:fldCharType="end"/>
      </w:r>
      <w:r w:rsidRPr="008B79AF">
        <w:rPr>
          <w:rFonts w:cs="Times New Roman"/>
          <w:szCs w:val="24"/>
        </w:rPr>
        <w:t>) leading to null or low TPMT activity. TPMT deficiency is associated with severe, sometimes even fatal, myelosuppression with conventional AZA doses since TPMT deficient patients accumulate very high co</w:t>
      </w:r>
      <w:r w:rsidR="001055F6">
        <w:rPr>
          <w:rFonts w:cs="Times New Roman"/>
          <w:szCs w:val="24"/>
        </w:rPr>
        <w:t xml:space="preserve">ncentrations of the cytotoxic </w:t>
      </w:r>
      <w:r w:rsidRPr="008B79AF">
        <w:rPr>
          <w:rFonts w:cs="Times New Roman"/>
          <w:szCs w:val="24"/>
        </w:rPr>
        <w:t>TGNs. About 10% of the population is heterozygous for the variant allele and experiences intermediate activity</w:t>
      </w:r>
      <w:r w:rsidR="00BE0B6F">
        <w:rPr>
          <w:rFonts w:cs="Times New Roman"/>
          <w:szCs w:val="24"/>
        </w:rPr>
        <w:t xml:space="preserve"> </w:t>
      </w:r>
      <w:r w:rsidRPr="008B79AF">
        <w:rPr>
          <w:rFonts w:cs="Times New Roman"/>
          <w:szCs w:val="24"/>
        </w:rPr>
        <w:fldChar w:fldCharType="begin"/>
      </w:r>
      <w:r w:rsidR="000C5A25">
        <w:rPr>
          <w:rFonts w:cs="Times New Roman"/>
          <w:szCs w:val="24"/>
        </w:rPr>
        <w:instrText xml:space="preserve"> ADDIN EN.CITE &lt;EndNote&gt;&lt;Cite&gt;&lt;Author&gt;Weinshilboum&lt;/Author&gt;&lt;Year&gt;1980&lt;/Year&gt;&lt;RecNum&gt;237&lt;/RecNum&gt;&lt;DisplayText&gt;(76)&lt;/DisplayText&gt;&lt;record&gt;&lt;rec-number&gt;237&lt;/rec-number&gt;&lt;foreign-keys&gt;&lt;key app="EN" db-id="zvetrawzapvprberawvv9ftg0dx5rs92tes2" timestamp="1381176163"&gt;237&lt;/key&gt;&lt;/foreign-keys&gt;&lt;ref-type name="Journal Article"&gt;17&lt;/ref-type&gt;&lt;contributors&gt;&lt;authors&gt;&lt;author&gt;Weinshilboum, R. M.&lt;/author&gt;&lt;author&gt;Sladek, S. L.&lt;/author&gt;&lt;/authors&gt;&lt;/contributors&gt;&lt;titles&gt;&lt;title&gt;Mercaptopurine pharmacogenetics: monogenic inheritance of erythrocyte thiopurine methyltransferase activity&lt;/title&gt;&lt;secondary-title&gt;Am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genetics&lt;/abbr-1&gt;&lt;/alt-periodical&gt;&lt;pages&gt;651-62&lt;/pages&gt;&lt;volume&gt;32&lt;/volume&gt;&lt;number&gt;5&lt;/number&gt;&lt;edition&gt;1980/09/01&lt;/edition&gt;&lt;keywords&gt;&lt;keyword&gt;6-Mercaptopurine/ metabolism&lt;/keyword&gt;&lt;keyword&gt;Adult&lt;/keyword&gt;&lt;keyword&gt;Alleles&lt;/keyword&gt;&lt;keyword&gt;Erythrocytes/ enzymology&lt;/keyword&gt;&lt;keyword&gt;Female&lt;/keyword&gt;&lt;keyword&gt;Genes, Dominant&lt;/keyword&gt;&lt;keyword&gt;Humans&lt;/keyword&gt;&lt;keyword&gt;Male&lt;/keyword&gt;&lt;keyword&gt;Methyltransferases/deficiency/ genetics&lt;/keyword&gt;&lt;keyword&gt;Pedigree&lt;/keyword&gt;&lt;/keywords&gt;&lt;dates&gt;&lt;year&gt;1980&lt;/year&gt;&lt;pub-dates&gt;&lt;date&gt;Sep&lt;/date&gt;&lt;/pub-dates&gt;&lt;/dates&gt;&lt;isbn&gt;0002-9297 (Print)&amp;#xD;0002-9297 (Linking)&lt;/isbn&gt;&lt;accession-num&gt;7191632&lt;/accession-num&gt;&lt;urls&gt;&lt;/urls&gt;&lt;custom2&gt;1686086&lt;/custom2&gt;&lt;remote-database-provider&gt;NLM&lt;/remote-database-provider&gt;&lt;language&gt;eng&lt;/language&gt;&lt;/record&gt;&lt;/Cite&gt;&lt;/EndNote&gt;</w:instrText>
      </w:r>
      <w:r w:rsidRPr="008B79AF">
        <w:rPr>
          <w:rFonts w:cs="Times New Roman"/>
          <w:szCs w:val="24"/>
        </w:rPr>
        <w:fldChar w:fldCharType="separate"/>
      </w:r>
      <w:r w:rsidR="000C5A25">
        <w:rPr>
          <w:rFonts w:cs="Times New Roman"/>
          <w:noProof/>
          <w:szCs w:val="24"/>
        </w:rPr>
        <w:t>(76)</w:t>
      </w:r>
      <w:r w:rsidRPr="008B79AF">
        <w:rPr>
          <w:rFonts w:cs="Times New Roman"/>
          <w:szCs w:val="24"/>
        </w:rPr>
        <w:fldChar w:fldCharType="end"/>
      </w:r>
      <w:r w:rsidRPr="008B79AF">
        <w:rPr>
          <w:rFonts w:cs="Times New Roman"/>
          <w:szCs w:val="24"/>
        </w:rPr>
        <w:t xml:space="preserve">. The clinical significance of heterozygosity is in the </w:t>
      </w:r>
      <w:r w:rsidRPr="008B79AF">
        <w:rPr>
          <w:rFonts w:cs="Times New Roman"/>
          <w:i/>
          <w:szCs w:val="24"/>
        </w:rPr>
        <w:t>TPMT</w:t>
      </w:r>
      <w:r w:rsidRPr="008B79AF">
        <w:rPr>
          <w:rFonts w:cs="Times New Roman"/>
          <w:szCs w:val="24"/>
        </w:rPr>
        <w:t xml:space="preserve"> gene is not clear as some studies have shown an association between heterozygosity and AZA related myelotoxicity</w:t>
      </w:r>
      <w:r w:rsidR="00BE0B6F">
        <w:rPr>
          <w:rFonts w:cs="Times New Roman"/>
          <w:szCs w:val="24"/>
        </w:rPr>
        <w:t xml:space="preserve"> </w:t>
      </w:r>
      <w:r w:rsidRPr="008B79AF">
        <w:rPr>
          <w:rFonts w:cs="Times New Roman"/>
          <w:szCs w:val="24"/>
        </w:rPr>
        <w:fldChar w:fldCharType="begin">
          <w:fldData xml:space="preserve">PEVuZE5vdGU+PENpdGU+PEF1dGhvcj5MYW5nbGV5PC9BdXRob3I+PFllYXI+MjAwMjwvWWVhcj48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aGVwYXRvbG9neTwvYWJici0xPjwvYWx0LXBlcmlvZGljYWw+PHBhZ2VzPjQ0MS03PC9wYWdlcz48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PEVuZE5vdGU+PENpdGU+PEF1dGhvcj5MYW5nbGV5PC9BdXRob3I+PFllYXI+MjAwMjwvWWVhcj48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aGVwYXRvbG9neTwvYWJici0xPjwvYWx0LXBlcmlvZGljYWw+PHBhZ2VzPjQ0MS03PC9wYWdlcz48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8B79AF">
        <w:rPr>
          <w:rFonts w:cs="Times New Roman"/>
          <w:szCs w:val="24"/>
        </w:rPr>
      </w:r>
      <w:r w:rsidRPr="008B79AF">
        <w:rPr>
          <w:rFonts w:cs="Times New Roman"/>
          <w:szCs w:val="24"/>
        </w:rPr>
        <w:fldChar w:fldCharType="separate"/>
      </w:r>
      <w:r w:rsidR="000C5A25">
        <w:rPr>
          <w:rFonts w:cs="Times New Roman"/>
          <w:noProof/>
          <w:szCs w:val="24"/>
        </w:rPr>
        <w:t>(79)</w:t>
      </w:r>
      <w:r w:rsidRPr="008B79AF">
        <w:rPr>
          <w:rFonts w:cs="Times New Roman"/>
          <w:szCs w:val="24"/>
        </w:rPr>
        <w:fldChar w:fldCharType="end"/>
      </w:r>
      <w:r w:rsidRPr="008B79AF">
        <w:rPr>
          <w:rFonts w:cs="Times New Roman"/>
          <w:szCs w:val="24"/>
        </w:rPr>
        <w:t xml:space="preserve"> whilst others have not</w:t>
      </w:r>
      <w:r w:rsidR="00BE0B6F">
        <w:rPr>
          <w:rFonts w:cs="Times New Roman"/>
          <w:szCs w:val="24"/>
        </w:rPr>
        <w:t xml:space="preserve"> </w:t>
      </w:r>
      <w:r w:rsidRPr="008B79AF">
        <w:rPr>
          <w:rFonts w:cs="Times New Roman"/>
          <w:szCs w:val="24"/>
        </w:rPr>
        <w:fldChar w:fldCharType="begin">
          <w:fldData xml:space="preserve">PEVuZE5vdGU+PENpdGU+PEF1dGhvcj5DemFqYTwvQXV0aG9yPjxZZWFyPjIwMDY8L1llYXI+PFJl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=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PEVuZE5vdGU+PENpdGU+PEF1dGhvcj5DemFqYTwvQXV0aG9yPjxZZWFyPjIwMDY8L1llYXI+PFJl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=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8B79AF">
        <w:rPr>
          <w:rFonts w:cs="Times New Roman"/>
          <w:szCs w:val="24"/>
        </w:rPr>
      </w:r>
      <w:r w:rsidRPr="008B79AF">
        <w:rPr>
          <w:rFonts w:cs="Times New Roman"/>
          <w:szCs w:val="24"/>
        </w:rPr>
        <w:fldChar w:fldCharType="separate"/>
      </w:r>
      <w:r w:rsidR="000C5A25">
        <w:rPr>
          <w:rFonts w:cs="Times New Roman"/>
          <w:noProof/>
          <w:szCs w:val="24"/>
        </w:rPr>
        <w:t>(50, 52, 80, 81)</w:t>
      </w:r>
      <w:r w:rsidRPr="008B79AF">
        <w:rPr>
          <w:rFonts w:cs="Times New Roman"/>
          <w:szCs w:val="24"/>
        </w:rPr>
        <w:fldChar w:fldCharType="end"/>
      </w:r>
      <w:r w:rsidRPr="008B79AF">
        <w:rPr>
          <w:rFonts w:cs="Times New Roman"/>
          <w:szCs w:val="24"/>
        </w:rPr>
        <w:t xml:space="preserve">. </w:t>
      </w:r>
    </w:p>
    <w:p w:rsidR="00851605" w:rsidRDefault="00851605" w:rsidP="008B79AF">
      <w:pPr>
        <w:rPr>
          <w:rFonts w:cs="Times New Roman"/>
          <w:szCs w:val="24"/>
        </w:rPr>
      </w:pPr>
    </w:p>
    <w:p w:rsidR="00851605" w:rsidRDefault="00851605" w:rsidP="008B79AF">
      <w:pPr>
        <w:rPr>
          <w:rFonts w:cs="Times New Roman"/>
          <w:szCs w:val="24"/>
        </w:rPr>
      </w:pPr>
      <w:r w:rsidRPr="008B79AF">
        <w:rPr>
          <w:rFonts w:cs="Times New Roman"/>
          <w:szCs w:val="24"/>
        </w:rPr>
        <w:t xml:space="preserve">In recent years, deficiency of another polymorphic enzyme, </w:t>
      </w:r>
      <w:r w:rsidR="001055F6">
        <w:rPr>
          <w:rFonts w:cs="Times New Roman"/>
          <w:szCs w:val="24"/>
        </w:rPr>
        <w:t>ITPA</w:t>
      </w:r>
      <w:r w:rsidRPr="008B79AF">
        <w:rPr>
          <w:rFonts w:cs="Times New Roman"/>
          <w:szCs w:val="24"/>
        </w:rPr>
        <w:t>, has been associated with the occurrence of AZA induced adverse events</w:t>
      </w:r>
      <w:r w:rsidR="00BE0B6F">
        <w:rPr>
          <w:rFonts w:cs="Times New Roman"/>
          <w:szCs w:val="24"/>
        </w:rPr>
        <w:t xml:space="preserve"> </w:t>
      </w:r>
      <w:r w:rsidRPr="008B79AF">
        <w:rPr>
          <w:rFonts w:cs="Times New Roman"/>
          <w:szCs w:val="24"/>
        </w:rPr>
        <w:fldChar w:fldCharType="begin">
          <w:fldData xml:space="preserve">PEVuZE5vdGU+PENpdGU+PEF1dGhvcj5BbnNhcmk8L0F1dGhvcj48WWVhcj4yMDA4PC9ZZWFyPjxS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bG9naWNhbCBBc3NvY2lhdGlvbjwvYWJici0xPjwvYWx0LXBlcmlvZGljYWw+PHBhZ2VzPjQ0LTk8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PEVuZE5vdGU+PENpdGU+PEF1dGhvcj5BbnNhcmk8L0F1dGhvcj48WWVhcj4yMDA4PC9ZZWFyPjxS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bG9naWNhbCBBc3NvY2lhdGlvbjwvYWJici0xPjwvYWx0LXBlcmlvZGljYWw+PHBhZ2VzPjQ0LTk8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8B79AF">
        <w:rPr>
          <w:rFonts w:cs="Times New Roman"/>
          <w:szCs w:val="24"/>
        </w:rPr>
      </w:r>
      <w:r w:rsidRPr="008B79AF">
        <w:rPr>
          <w:rFonts w:cs="Times New Roman"/>
          <w:szCs w:val="24"/>
        </w:rPr>
        <w:fldChar w:fldCharType="separate"/>
      </w:r>
      <w:r w:rsidR="000C5A25">
        <w:rPr>
          <w:rFonts w:cs="Times New Roman"/>
          <w:noProof/>
          <w:szCs w:val="24"/>
        </w:rPr>
        <w:t>(84-87)</w:t>
      </w:r>
      <w:r w:rsidRPr="008B79AF">
        <w:rPr>
          <w:rFonts w:cs="Times New Roman"/>
          <w:szCs w:val="24"/>
        </w:rPr>
        <w:fldChar w:fldCharType="end"/>
      </w:r>
      <w:r w:rsidRPr="008B79AF">
        <w:rPr>
          <w:rFonts w:cs="Times New Roman"/>
          <w:szCs w:val="24"/>
        </w:rPr>
        <w:t xml:space="preserve">. </w:t>
      </w:r>
      <w:proofErr w:type="gramStart"/>
      <w:r w:rsidRPr="008B79AF">
        <w:rPr>
          <w:rFonts w:cs="Times New Roman"/>
          <w:szCs w:val="24"/>
        </w:rPr>
        <w:t xml:space="preserve">ITPA </w:t>
      </w:r>
      <w:r w:rsidR="003324E7" w:rsidRPr="008B79AF">
        <w:rPr>
          <w:rFonts w:cs="Times New Roman"/>
          <w:szCs w:val="24"/>
        </w:rPr>
        <w:t>catalyses</w:t>
      </w:r>
      <w:r w:rsidRPr="008B79AF">
        <w:rPr>
          <w:rFonts w:cs="Times New Roman"/>
          <w:szCs w:val="24"/>
        </w:rPr>
        <w:t xml:space="preserve"> the pyrophosphohydr</w:t>
      </w:r>
      <w:r w:rsidR="001055F6">
        <w:rPr>
          <w:rFonts w:cs="Times New Roman"/>
          <w:szCs w:val="24"/>
        </w:rPr>
        <w:t>olysis of 6-TITP to 6-TIMP</w:t>
      </w:r>
      <w:r w:rsidR="00BE0B6F">
        <w:rPr>
          <w:rFonts w:cs="Times New Roman"/>
          <w:szCs w:val="24"/>
        </w:rPr>
        <w:t xml:space="preserve"> (Figure 1.2</w:t>
      </w:r>
      <w:r w:rsidRPr="008B79AF">
        <w:rPr>
          <w:rFonts w:cs="Times New Roman"/>
          <w:szCs w:val="24"/>
        </w:rPr>
        <w:t>).</w:t>
      </w:r>
      <w:proofErr w:type="gramEnd"/>
      <w:r w:rsidRPr="008B79AF">
        <w:rPr>
          <w:rFonts w:cs="Times New Roman"/>
          <w:szCs w:val="24"/>
        </w:rPr>
        <w:t xml:space="preserve"> ITPase deficiency leads to the abnormal accumula</w:t>
      </w:r>
      <w:r w:rsidR="001055F6">
        <w:rPr>
          <w:rFonts w:cs="Times New Roman"/>
          <w:szCs w:val="24"/>
        </w:rPr>
        <w:t>tion of the 6-TITP metabolites,</w:t>
      </w:r>
      <w:r w:rsidRPr="008B79AF">
        <w:rPr>
          <w:rFonts w:cs="Times New Roman"/>
          <w:szCs w:val="24"/>
        </w:rPr>
        <w:t xml:space="preserve"> with the potential for adverse effects. Of the identified variants to the </w:t>
      </w:r>
      <w:r w:rsidRPr="008B79AF">
        <w:rPr>
          <w:rFonts w:cs="Times New Roman"/>
          <w:i/>
          <w:szCs w:val="24"/>
        </w:rPr>
        <w:t>ITPA</w:t>
      </w:r>
      <w:r w:rsidRPr="008B79AF">
        <w:rPr>
          <w:rFonts w:cs="Times New Roman"/>
          <w:szCs w:val="24"/>
        </w:rPr>
        <w:t xml:space="preserve"> gene, the </w:t>
      </w:r>
      <w:r w:rsidRPr="008B79AF">
        <w:rPr>
          <w:rFonts w:cs="Times New Roman"/>
          <w:i/>
          <w:szCs w:val="24"/>
        </w:rPr>
        <w:t>94C&gt;</w:t>
      </w:r>
      <w:proofErr w:type="gramStart"/>
      <w:r w:rsidRPr="008B79AF">
        <w:rPr>
          <w:rFonts w:cs="Times New Roman"/>
          <w:i/>
          <w:szCs w:val="24"/>
        </w:rPr>
        <w:t>A</w:t>
      </w:r>
      <w:r w:rsidRPr="008B79AF">
        <w:rPr>
          <w:rFonts w:cs="Times New Roman"/>
          <w:szCs w:val="24"/>
        </w:rPr>
        <w:t xml:space="preserve"> and</w:t>
      </w:r>
      <w:proofErr w:type="gramEnd"/>
      <w:r w:rsidRPr="008B79AF">
        <w:rPr>
          <w:rFonts w:cs="Times New Roman"/>
          <w:szCs w:val="24"/>
        </w:rPr>
        <w:t xml:space="preserve"> the </w:t>
      </w:r>
      <w:r w:rsidRPr="008B79AF">
        <w:rPr>
          <w:rFonts w:cs="Times New Roman"/>
          <w:i/>
          <w:szCs w:val="24"/>
        </w:rPr>
        <w:t>IVS2+21A&gt;C</w:t>
      </w:r>
      <w:r w:rsidRPr="008B79AF">
        <w:rPr>
          <w:rFonts w:cs="Times New Roman"/>
          <w:szCs w:val="24"/>
        </w:rPr>
        <w:t xml:space="preserve"> mutations have been associated with decreased enzyme activity</w:t>
      </w:r>
      <w:r w:rsidR="00BE0B6F">
        <w:rPr>
          <w:rFonts w:cs="Times New Roman"/>
          <w:szCs w:val="24"/>
        </w:rPr>
        <w:t xml:space="preserve"> </w:t>
      </w:r>
      <w:r w:rsidRPr="008B79AF">
        <w:rPr>
          <w:rFonts w:cs="Times New Roman"/>
          <w:szCs w:val="24"/>
        </w:rPr>
        <w:fldChar w:fldCharType="begin">
          <w:fldData xml:space="preserve">PEVuZE5vdGU+PENpdGU+PEF1dGhvcj5TaGlwa292YTwvQXV0aG9yPjxZZWFyPjIwMDY8L1llYXI+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PEVuZE5vdGU+PENpdGU+PEF1dGhvcj5TaGlwa292YTwvQXV0aG9yPjxZZWFyPjIwMDY8L1llYXI+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(130)</w:t>
      </w:r>
      <w:r w:rsidRPr="008B79AF">
        <w:rPr>
          <w:rFonts w:cs="Times New Roman"/>
          <w:szCs w:val="24"/>
        </w:rPr>
        <w:fldChar w:fldCharType="end"/>
      </w:r>
      <w:r w:rsidRPr="008B79AF">
        <w:rPr>
          <w:rFonts w:cs="Times New Roman"/>
          <w:szCs w:val="24"/>
        </w:rPr>
        <w:t xml:space="preserve">. Patients homozygous for the </w:t>
      </w:r>
      <w:r w:rsidRPr="008B79AF">
        <w:rPr>
          <w:rFonts w:cs="Times New Roman"/>
          <w:i/>
          <w:szCs w:val="24"/>
        </w:rPr>
        <w:t>94C&gt;A</w:t>
      </w:r>
      <w:r w:rsidRPr="008B79AF">
        <w:rPr>
          <w:rFonts w:cs="Times New Roman"/>
          <w:szCs w:val="24"/>
        </w:rPr>
        <w:t xml:space="preserve"> </w:t>
      </w:r>
      <w:r w:rsidR="003324E7" w:rsidRPr="008B79AF">
        <w:rPr>
          <w:rFonts w:cs="Times New Roman"/>
          <w:szCs w:val="24"/>
        </w:rPr>
        <w:t>missense</w:t>
      </w:r>
      <w:r w:rsidRPr="008B79AF">
        <w:rPr>
          <w:rFonts w:cs="Times New Roman"/>
          <w:szCs w:val="24"/>
        </w:rPr>
        <w:t xml:space="preserve"> mutation are characterised by little/no enzyme activity, while compound heterozygous patients express about 10%, homozygous for </w:t>
      </w:r>
      <w:r w:rsidRPr="008B79AF">
        <w:rPr>
          <w:rFonts w:cs="Times New Roman"/>
          <w:i/>
          <w:szCs w:val="24"/>
        </w:rPr>
        <w:t>IVS2+21A&gt;C</w:t>
      </w:r>
      <w:r w:rsidRPr="008B79AF">
        <w:rPr>
          <w:rFonts w:cs="Times New Roman"/>
          <w:szCs w:val="24"/>
        </w:rPr>
        <w:t xml:space="preserve"> and heterozygous for the </w:t>
      </w:r>
      <w:r w:rsidRPr="008B79AF">
        <w:rPr>
          <w:rFonts w:cs="Times New Roman"/>
          <w:i/>
          <w:szCs w:val="24"/>
        </w:rPr>
        <w:t>94C&gt;A</w:t>
      </w:r>
      <w:r w:rsidRPr="008B79AF">
        <w:rPr>
          <w:rFonts w:cs="Times New Roman"/>
          <w:szCs w:val="24"/>
        </w:rPr>
        <w:t xml:space="preserve"> mutation express 30% and </w:t>
      </w:r>
      <w:r w:rsidRPr="008B79AF">
        <w:rPr>
          <w:rFonts w:cs="Times New Roman"/>
          <w:szCs w:val="24"/>
        </w:rPr>
        <w:lastRenderedPageBreak/>
        <w:t xml:space="preserve">heterozygotes for the </w:t>
      </w:r>
      <w:r w:rsidRPr="008B79AF">
        <w:rPr>
          <w:rFonts w:cs="Times New Roman"/>
          <w:i/>
          <w:szCs w:val="24"/>
        </w:rPr>
        <w:t>IVS2+21A&gt;C</w:t>
      </w:r>
      <w:r w:rsidRPr="008B79AF">
        <w:rPr>
          <w:rFonts w:cs="Times New Roman"/>
          <w:szCs w:val="24"/>
        </w:rPr>
        <w:t xml:space="preserve"> mutations express 60% of the wild-type ITPA activity</w:t>
      </w:r>
      <w:r w:rsidR="00BE0B6F">
        <w:rPr>
          <w:rFonts w:cs="Times New Roman"/>
          <w:szCs w:val="24"/>
        </w:rPr>
        <w:t xml:space="preserve"> </w:t>
      </w:r>
      <w:r w:rsidRPr="008B79AF">
        <w:rPr>
          <w:rFonts w:cs="Times New Roman"/>
          <w:szCs w:val="24"/>
        </w:rPr>
        <w:fldChar w:fldCharType="begin">
          <w:fldData xml:space="preserve">PEVuZE5vdGU+PENpdGU+PEF1dGhvcj5TaGlwa292YTwvQXV0aG9yPjxZZWFyPjIwMDY8L1llYXI+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PEVuZE5vdGU+PENpdGU+PEF1dGhvcj5TaGlwa292YTwvQXV0aG9yPjxZZWFyPjIwMDY8L1llYXI+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(130)</w:t>
      </w:r>
      <w:r w:rsidRPr="008B79AF">
        <w:rPr>
          <w:rFonts w:cs="Times New Roman"/>
          <w:szCs w:val="24"/>
        </w:rPr>
        <w:fldChar w:fldCharType="end"/>
      </w:r>
      <w:r w:rsidRPr="008B79AF">
        <w:rPr>
          <w:rFonts w:cs="Times New Roman"/>
          <w:szCs w:val="24"/>
        </w:rPr>
        <w:t xml:space="preserve"> (Table 7.1).  </w:t>
      </w:r>
    </w:p>
    <w:p w:rsidR="00851605" w:rsidRDefault="00851605" w:rsidP="008B79AF">
      <w:pPr>
        <w:rPr>
          <w:rFonts w:cs="Times New Roman"/>
          <w:szCs w:val="24"/>
        </w:rPr>
      </w:pPr>
    </w:p>
    <w:p w:rsidR="00851605" w:rsidRDefault="00851605" w:rsidP="008B79AF">
      <w:pPr>
        <w:rPr>
          <w:rFonts w:cs="Times New Roman"/>
          <w:szCs w:val="24"/>
        </w:rPr>
      </w:pPr>
      <w:r w:rsidRPr="008B79AF">
        <w:rPr>
          <w:rFonts w:cs="Times New Roman"/>
          <w:szCs w:val="24"/>
        </w:rPr>
        <w:t xml:space="preserve">The role of the </w:t>
      </w:r>
      <w:r w:rsidRPr="008B79AF">
        <w:rPr>
          <w:rFonts w:cs="Times New Roman"/>
          <w:i/>
          <w:szCs w:val="24"/>
        </w:rPr>
        <w:t>ITPA</w:t>
      </w:r>
      <w:r w:rsidRPr="008B79AF">
        <w:rPr>
          <w:rFonts w:cs="Times New Roman"/>
          <w:szCs w:val="24"/>
        </w:rPr>
        <w:t xml:space="preserve"> polymorphisms in the occurrence of AZA-related side-effects in AIH has not been previously studied and the significance of </w:t>
      </w:r>
      <w:r w:rsidRPr="00726228">
        <w:rPr>
          <w:rFonts w:cs="Times New Roman"/>
          <w:i/>
          <w:szCs w:val="24"/>
        </w:rPr>
        <w:t>TPMT</w:t>
      </w:r>
      <w:r w:rsidRPr="008B79AF">
        <w:rPr>
          <w:rFonts w:cs="Times New Roman"/>
          <w:szCs w:val="24"/>
        </w:rPr>
        <w:t xml:space="preserve"> heterozygosity in AIH is also unclear. The aim of this study was to evaluate the association between the genetic polymorphisms of </w:t>
      </w:r>
      <w:r w:rsidRPr="008B79AF">
        <w:rPr>
          <w:rFonts w:cs="Times New Roman"/>
          <w:i/>
          <w:szCs w:val="24"/>
        </w:rPr>
        <w:t>TPMT</w:t>
      </w:r>
      <w:r w:rsidRPr="008B79AF">
        <w:rPr>
          <w:rFonts w:cs="Times New Roman"/>
          <w:szCs w:val="24"/>
        </w:rPr>
        <w:t xml:space="preserve"> and </w:t>
      </w:r>
      <w:r w:rsidRPr="008B79AF">
        <w:rPr>
          <w:rFonts w:cs="Times New Roman"/>
          <w:i/>
          <w:szCs w:val="24"/>
        </w:rPr>
        <w:t>ITPA</w:t>
      </w:r>
      <w:r w:rsidRPr="008B79AF">
        <w:rPr>
          <w:rFonts w:cs="Times New Roman"/>
          <w:szCs w:val="24"/>
        </w:rPr>
        <w:t xml:space="preserve"> gene and AZA related adverse events. Furthermore, we also aimed to determine the association between genetic polymorphisms of </w:t>
      </w:r>
      <w:r w:rsidRPr="008B79AF">
        <w:rPr>
          <w:rFonts w:cs="Times New Roman"/>
          <w:i/>
          <w:szCs w:val="24"/>
        </w:rPr>
        <w:t>TPMT</w:t>
      </w:r>
      <w:r w:rsidRPr="008B79AF">
        <w:rPr>
          <w:rFonts w:cs="Times New Roman"/>
          <w:szCs w:val="24"/>
        </w:rPr>
        <w:t xml:space="preserve"> and </w:t>
      </w:r>
      <w:r w:rsidRPr="008B79AF">
        <w:rPr>
          <w:rFonts w:cs="Times New Roman"/>
          <w:i/>
          <w:szCs w:val="24"/>
        </w:rPr>
        <w:t>IPTA</w:t>
      </w:r>
      <w:r w:rsidRPr="008B79AF">
        <w:rPr>
          <w:rFonts w:cs="Times New Roman"/>
          <w:szCs w:val="24"/>
        </w:rPr>
        <w:t xml:space="preserve"> and the accumulation of AZA met</w:t>
      </w:r>
      <w:r w:rsidR="00726228">
        <w:rPr>
          <w:rFonts w:cs="Times New Roman"/>
          <w:szCs w:val="24"/>
        </w:rPr>
        <w:t xml:space="preserve">abolites, TGNs and </w:t>
      </w:r>
      <w:r>
        <w:rPr>
          <w:rFonts w:cs="Times New Roman"/>
          <w:szCs w:val="24"/>
        </w:rPr>
        <w:t>MeMPN</w:t>
      </w:r>
      <w:r w:rsidR="00726228">
        <w:rPr>
          <w:rFonts w:cs="Times New Roman"/>
          <w:szCs w:val="24"/>
        </w:rPr>
        <w:t>s</w:t>
      </w:r>
      <w:r>
        <w:rPr>
          <w:rFonts w:cs="Times New Roman"/>
          <w:szCs w:val="24"/>
        </w:rPr>
        <w:t xml:space="preserve">. </w:t>
      </w:r>
      <w:r>
        <w:rPr>
          <w:rFonts w:cs="Times New Roman"/>
          <w:szCs w:val="24"/>
        </w:rPr>
        <w:br w:type="page"/>
      </w:r>
    </w:p>
    <w:p w:rsidR="008B79AF" w:rsidRPr="008B79AF" w:rsidRDefault="008B79AF" w:rsidP="008B79AF">
      <w:pPr>
        <w:rPr>
          <w:rFonts w:cs="Times New Roman"/>
          <w:szCs w:val="24"/>
        </w:rPr>
      </w:pPr>
    </w:p>
    <w:p w:rsidR="008B79AF" w:rsidRPr="008B79AF" w:rsidRDefault="008B79AF" w:rsidP="008B79AF">
      <w:pPr>
        <w:rPr>
          <w:rFonts w:cs="Times New Roman"/>
          <w:szCs w:val="24"/>
        </w:rPr>
      </w:pPr>
    </w:p>
    <w:tbl>
      <w:tblPr>
        <w:tblStyle w:val="TableGrid"/>
        <w:tblW w:w="9648" w:type="dxa"/>
        <w:tblLook w:val="04A0" w:firstRow="1" w:lastRow="0" w:firstColumn="1" w:lastColumn="0" w:noHBand="0" w:noVBand="1"/>
      </w:tblPr>
      <w:tblGrid>
        <w:gridCol w:w="2235"/>
        <w:gridCol w:w="2409"/>
        <w:gridCol w:w="1854"/>
        <w:gridCol w:w="3150"/>
      </w:tblGrid>
      <w:tr w:rsidR="0009169C" w:rsidRPr="008B79AF" w:rsidTr="0009169C">
        <w:tc>
          <w:tcPr>
            <w:tcW w:w="2235" w:type="dxa"/>
          </w:tcPr>
          <w:p w:rsidR="0009169C" w:rsidRPr="008B79AF" w:rsidRDefault="0009169C" w:rsidP="008161E3">
            <w:pPr>
              <w:spacing w:line="276" w:lineRule="auto"/>
              <w:rPr>
                <w:szCs w:val="24"/>
              </w:rPr>
            </w:pPr>
            <w:r w:rsidRPr="008B79AF">
              <w:rPr>
                <w:szCs w:val="24"/>
              </w:rPr>
              <w:t>94C&gt;A</w:t>
            </w:r>
          </w:p>
        </w:tc>
        <w:tc>
          <w:tcPr>
            <w:tcW w:w="2409" w:type="dxa"/>
          </w:tcPr>
          <w:p w:rsidR="0009169C" w:rsidRPr="008B79AF" w:rsidRDefault="0009169C" w:rsidP="008161E3">
            <w:pPr>
              <w:spacing w:line="276" w:lineRule="auto"/>
              <w:rPr>
                <w:szCs w:val="24"/>
              </w:rPr>
            </w:pPr>
            <w:r w:rsidRPr="008B79AF">
              <w:rPr>
                <w:szCs w:val="24"/>
              </w:rPr>
              <w:t>IVS2+21A&gt;C</w:t>
            </w:r>
          </w:p>
        </w:tc>
        <w:tc>
          <w:tcPr>
            <w:tcW w:w="1854" w:type="dxa"/>
          </w:tcPr>
          <w:p w:rsidR="0009169C" w:rsidRPr="008B79AF" w:rsidRDefault="0009169C" w:rsidP="008161E3">
            <w:pPr>
              <w:spacing w:line="276" w:lineRule="auto"/>
              <w:rPr>
                <w:szCs w:val="24"/>
              </w:rPr>
            </w:pPr>
            <w:r w:rsidRPr="008B79AF">
              <w:rPr>
                <w:szCs w:val="24"/>
              </w:rPr>
              <w:t xml:space="preserve">Predicted </w:t>
            </w:r>
            <w:proofErr w:type="spellStart"/>
            <w:r w:rsidRPr="008B79AF">
              <w:rPr>
                <w:szCs w:val="24"/>
              </w:rPr>
              <w:t>ITPAase</w:t>
            </w:r>
            <w:proofErr w:type="spellEnd"/>
            <w:r w:rsidRPr="008B79AF">
              <w:rPr>
                <w:szCs w:val="24"/>
              </w:rPr>
              <w:t xml:space="preserve"> activity</w:t>
            </w:r>
          </w:p>
        </w:tc>
        <w:tc>
          <w:tcPr>
            <w:tcW w:w="3150" w:type="dxa"/>
          </w:tcPr>
          <w:p w:rsidR="0009169C" w:rsidRPr="008B79AF" w:rsidRDefault="0009169C" w:rsidP="008161E3">
            <w:pPr>
              <w:spacing w:line="276" w:lineRule="auto"/>
              <w:rPr>
                <w:szCs w:val="24"/>
              </w:rPr>
            </w:pPr>
            <w:r w:rsidRPr="008B79AF">
              <w:rPr>
                <w:szCs w:val="24"/>
              </w:rPr>
              <w:t xml:space="preserve">Predicted </w:t>
            </w:r>
            <w:proofErr w:type="spellStart"/>
            <w:r w:rsidRPr="008B79AF">
              <w:rPr>
                <w:szCs w:val="24"/>
              </w:rPr>
              <w:t>ITPAase</w:t>
            </w:r>
            <w:proofErr w:type="spellEnd"/>
            <w:r w:rsidRPr="008B79AF">
              <w:rPr>
                <w:szCs w:val="24"/>
              </w:rPr>
              <w:t xml:space="preserve"> deficiency</w:t>
            </w:r>
          </w:p>
        </w:tc>
      </w:tr>
      <w:tr w:rsidR="0009169C" w:rsidRPr="008B79AF" w:rsidTr="0009169C">
        <w:tc>
          <w:tcPr>
            <w:tcW w:w="2235" w:type="dxa"/>
          </w:tcPr>
          <w:p w:rsidR="0009169C" w:rsidRPr="008B79AF" w:rsidRDefault="0009169C" w:rsidP="008B79AF">
            <w:pPr>
              <w:rPr>
                <w:szCs w:val="24"/>
              </w:rPr>
            </w:pPr>
            <w:r w:rsidRPr="008B79AF">
              <w:rPr>
                <w:szCs w:val="24"/>
              </w:rPr>
              <w:t>Wild-type (C/C)</w:t>
            </w:r>
          </w:p>
        </w:tc>
        <w:tc>
          <w:tcPr>
            <w:tcW w:w="2409" w:type="dxa"/>
          </w:tcPr>
          <w:p w:rsidR="0009169C" w:rsidRPr="008B79AF" w:rsidRDefault="0009169C" w:rsidP="008B79AF">
            <w:pPr>
              <w:rPr>
                <w:szCs w:val="24"/>
              </w:rPr>
            </w:pPr>
            <w:r w:rsidRPr="008B79AF">
              <w:rPr>
                <w:szCs w:val="24"/>
              </w:rPr>
              <w:t>Wild-type (A/A)</w:t>
            </w:r>
          </w:p>
        </w:tc>
        <w:tc>
          <w:tcPr>
            <w:tcW w:w="1854" w:type="dxa"/>
          </w:tcPr>
          <w:p w:rsidR="0009169C" w:rsidRPr="008B79AF" w:rsidRDefault="0009169C" w:rsidP="008B79AF">
            <w:pPr>
              <w:rPr>
                <w:szCs w:val="24"/>
              </w:rPr>
            </w:pPr>
            <w:r w:rsidRPr="008B79AF">
              <w:rPr>
                <w:szCs w:val="24"/>
              </w:rPr>
              <w:t>100</w:t>
            </w:r>
          </w:p>
        </w:tc>
        <w:tc>
          <w:tcPr>
            <w:tcW w:w="3150" w:type="dxa"/>
          </w:tcPr>
          <w:p w:rsidR="0009169C" w:rsidRPr="008B79AF" w:rsidRDefault="0009169C" w:rsidP="008B79AF">
            <w:pPr>
              <w:rPr>
                <w:szCs w:val="24"/>
              </w:rPr>
            </w:pPr>
            <w:r w:rsidRPr="008B79AF">
              <w:rPr>
                <w:szCs w:val="24"/>
              </w:rPr>
              <w:t>none</w:t>
            </w:r>
          </w:p>
        </w:tc>
      </w:tr>
      <w:tr w:rsidR="0009169C" w:rsidRPr="008B79AF" w:rsidTr="0009169C">
        <w:tc>
          <w:tcPr>
            <w:tcW w:w="2235" w:type="dxa"/>
          </w:tcPr>
          <w:p w:rsidR="0009169C" w:rsidRPr="008B79AF" w:rsidRDefault="0009169C" w:rsidP="008B79AF">
            <w:pPr>
              <w:rPr>
                <w:szCs w:val="24"/>
              </w:rPr>
            </w:pPr>
            <w:r w:rsidRPr="008B79AF">
              <w:rPr>
                <w:szCs w:val="24"/>
              </w:rPr>
              <w:t>Wild-type (C/C)</w:t>
            </w:r>
          </w:p>
        </w:tc>
        <w:tc>
          <w:tcPr>
            <w:tcW w:w="2409" w:type="dxa"/>
          </w:tcPr>
          <w:p w:rsidR="0009169C" w:rsidRPr="008B79AF" w:rsidRDefault="0009169C" w:rsidP="008B79AF">
            <w:pPr>
              <w:rPr>
                <w:szCs w:val="24"/>
              </w:rPr>
            </w:pPr>
            <w:r w:rsidRPr="008B79AF">
              <w:rPr>
                <w:szCs w:val="24"/>
              </w:rPr>
              <w:t>Heterozygous (A/C)</w:t>
            </w:r>
          </w:p>
        </w:tc>
        <w:tc>
          <w:tcPr>
            <w:tcW w:w="1854" w:type="dxa"/>
          </w:tcPr>
          <w:p w:rsidR="0009169C" w:rsidRPr="008B79AF" w:rsidRDefault="0009169C" w:rsidP="008B79AF">
            <w:pPr>
              <w:rPr>
                <w:szCs w:val="24"/>
              </w:rPr>
            </w:pPr>
            <w:r w:rsidRPr="008B79AF">
              <w:rPr>
                <w:szCs w:val="24"/>
              </w:rPr>
              <w:t>60</w:t>
            </w:r>
          </w:p>
        </w:tc>
        <w:tc>
          <w:tcPr>
            <w:tcW w:w="3150" w:type="dxa"/>
          </w:tcPr>
          <w:p w:rsidR="0009169C" w:rsidRPr="008B79AF" w:rsidRDefault="0009169C" w:rsidP="008B79AF">
            <w:pPr>
              <w:rPr>
                <w:szCs w:val="24"/>
              </w:rPr>
            </w:pPr>
            <w:r w:rsidRPr="008B79AF">
              <w:rPr>
                <w:szCs w:val="24"/>
              </w:rPr>
              <w:t>Mild</w:t>
            </w:r>
          </w:p>
        </w:tc>
      </w:tr>
      <w:tr w:rsidR="0009169C" w:rsidRPr="008B79AF" w:rsidTr="0009169C">
        <w:tc>
          <w:tcPr>
            <w:tcW w:w="2235" w:type="dxa"/>
          </w:tcPr>
          <w:p w:rsidR="0009169C" w:rsidRPr="008B79AF" w:rsidRDefault="0009169C" w:rsidP="008B79AF">
            <w:pPr>
              <w:rPr>
                <w:szCs w:val="24"/>
              </w:rPr>
            </w:pPr>
            <w:r w:rsidRPr="008B79AF">
              <w:rPr>
                <w:szCs w:val="24"/>
              </w:rPr>
              <w:t>Heterozygous (C/A)</w:t>
            </w:r>
          </w:p>
        </w:tc>
        <w:tc>
          <w:tcPr>
            <w:tcW w:w="2409" w:type="dxa"/>
          </w:tcPr>
          <w:p w:rsidR="0009169C" w:rsidRPr="008B79AF" w:rsidRDefault="0009169C" w:rsidP="008B79AF">
            <w:pPr>
              <w:rPr>
                <w:szCs w:val="24"/>
              </w:rPr>
            </w:pPr>
            <w:r w:rsidRPr="008B79AF">
              <w:rPr>
                <w:szCs w:val="24"/>
              </w:rPr>
              <w:t>Wild-type (A/A)</w:t>
            </w:r>
          </w:p>
        </w:tc>
        <w:tc>
          <w:tcPr>
            <w:tcW w:w="1854" w:type="dxa"/>
          </w:tcPr>
          <w:p w:rsidR="0009169C" w:rsidRPr="008B79AF" w:rsidRDefault="0009169C" w:rsidP="008B79AF">
            <w:pPr>
              <w:rPr>
                <w:szCs w:val="24"/>
              </w:rPr>
            </w:pPr>
            <w:r w:rsidRPr="008B79AF">
              <w:rPr>
                <w:szCs w:val="24"/>
              </w:rPr>
              <w:t>30</w:t>
            </w:r>
          </w:p>
        </w:tc>
        <w:tc>
          <w:tcPr>
            <w:tcW w:w="3150" w:type="dxa"/>
          </w:tcPr>
          <w:p w:rsidR="0009169C" w:rsidRPr="008B79AF" w:rsidRDefault="0009169C" w:rsidP="008B79AF">
            <w:pPr>
              <w:rPr>
                <w:szCs w:val="24"/>
              </w:rPr>
            </w:pPr>
            <w:r w:rsidRPr="008B79AF">
              <w:rPr>
                <w:szCs w:val="24"/>
              </w:rPr>
              <w:t>Moderate</w:t>
            </w:r>
          </w:p>
        </w:tc>
      </w:tr>
      <w:tr w:rsidR="0009169C" w:rsidRPr="008B79AF" w:rsidTr="0009169C">
        <w:tc>
          <w:tcPr>
            <w:tcW w:w="2235" w:type="dxa"/>
          </w:tcPr>
          <w:p w:rsidR="0009169C" w:rsidRPr="008B79AF" w:rsidRDefault="0009169C" w:rsidP="008B79AF">
            <w:pPr>
              <w:rPr>
                <w:szCs w:val="24"/>
              </w:rPr>
            </w:pPr>
            <w:r w:rsidRPr="008B79AF">
              <w:rPr>
                <w:szCs w:val="24"/>
              </w:rPr>
              <w:t>Wild-type (C/C)</w:t>
            </w:r>
          </w:p>
        </w:tc>
        <w:tc>
          <w:tcPr>
            <w:tcW w:w="2409" w:type="dxa"/>
          </w:tcPr>
          <w:p w:rsidR="0009169C" w:rsidRPr="008B79AF" w:rsidRDefault="0009169C" w:rsidP="008B79AF">
            <w:pPr>
              <w:rPr>
                <w:szCs w:val="24"/>
              </w:rPr>
            </w:pPr>
            <w:r w:rsidRPr="008B79AF">
              <w:rPr>
                <w:szCs w:val="24"/>
              </w:rPr>
              <w:t>Homozygous (C/C)</w:t>
            </w:r>
          </w:p>
        </w:tc>
        <w:tc>
          <w:tcPr>
            <w:tcW w:w="1854" w:type="dxa"/>
          </w:tcPr>
          <w:p w:rsidR="0009169C" w:rsidRPr="008B79AF" w:rsidRDefault="0009169C" w:rsidP="008B79AF">
            <w:pPr>
              <w:rPr>
                <w:szCs w:val="24"/>
              </w:rPr>
            </w:pPr>
            <w:r w:rsidRPr="008B79AF">
              <w:rPr>
                <w:szCs w:val="24"/>
              </w:rPr>
              <w:t>30</w:t>
            </w:r>
          </w:p>
        </w:tc>
        <w:tc>
          <w:tcPr>
            <w:tcW w:w="3150" w:type="dxa"/>
          </w:tcPr>
          <w:p w:rsidR="0009169C" w:rsidRPr="008B79AF" w:rsidRDefault="0009169C" w:rsidP="008B79AF">
            <w:pPr>
              <w:rPr>
                <w:szCs w:val="24"/>
              </w:rPr>
            </w:pPr>
            <w:r w:rsidRPr="008B79AF">
              <w:rPr>
                <w:szCs w:val="24"/>
              </w:rPr>
              <w:t>Moderate</w:t>
            </w:r>
          </w:p>
        </w:tc>
      </w:tr>
      <w:tr w:rsidR="0009169C" w:rsidRPr="008B79AF" w:rsidTr="0009169C">
        <w:tc>
          <w:tcPr>
            <w:tcW w:w="2235" w:type="dxa"/>
          </w:tcPr>
          <w:p w:rsidR="0009169C" w:rsidRPr="008B79AF" w:rsidRDefault="0009169C" w:rsidP="008B79AF">
            <w:pPr>
              <w:rPr>
                <w:szCs w:val="24"/>
              </w:rPr>
            </w:pPr>
            <w:r w:rsidRPr="008B79AF">
              <w:rPr>
                <w:szCs w:val="24"/>
              </w:rPr>
              <w:t>Heterozygous (C/A)</w:t>
            </w:r>
          </w:p>
        </w:tc>
        <w:tc>
          <w:tcPr>
            <w:tcW w:w="2409" w:type="dxa"/>
          </w:tcPr>
          <w:p w:rsidR="0009169C" w:rsidRPr="008B79AF" w:rsidRDefault="0009169C" w:rsidP="008B79AF">
            <w:pPr>
              <w:rPr>
                <w:szCs w:val="24"/>
              </w:rPr>
            </w:pPr>
            <w:r w:rsidRPr="008B79AF">
              <w:rPr>
                <w:szCs w:val="24"/>
              </w:rPr>
              <w:t>Heterozygous (A/C)</w:t>
            </w:r>
          </w:p>
        </w:tc>
        <w:tc>
          <w:tcPr>
            <w:tcW w:w="1854" w:type="dxa"/>
          </w:tcPr>
          <w:p w:rsidR="0009169C" w:rsidRPr="008B79AF" w:rsidRDefault="0009169C" w:rsidP="008B79AF">
            <w:pPr>
              <w:rPr>
                <w:szCs w:val="24"/>
              </w:rPr>
            </w:pPr>
            <w:r w:rsidRPr="008B79AF">
              <w:rPr>
                <w:szCs w:val="24"/>
              </w:rPr>
              <w:t>10</w:t>
            </w:r>
          </w:p>
        </w:tc>
        <w:tc>
          <w:tcPr>
            <w:tcW w:w="3150" w:type="dxa"/>
          </w:tcPr>
          <w:p w:rsidR="0009169C" w:rsidRPr="008B79AF" w:rsidRDefault="0009169C" w:rsidP="008B79AF">
            <w:pPr>
              <w:rPr>
                <w:szCs w:val="24"/>
              </w:rPr>
            </w:pPr>
            <w:r w:rsidRPr="008B79AF">
              <w:rPr>
                <w:szCs w:val="24"/>
              </w:rPr>
              <w:t>Severe</w:t>
            </w:r>
          </w:p>
        </w:tc>
      </w:tr>
      <w:tr w:rsidR="0009169C" w:rsidRPr="008B79AF" w:rsidTr="0009169C">
        <w:tc>
          <w:tcPr>
            <w:tcW w:w="2235" w:type="dxa"/>
          </w:tcPr>
          <w:p w:rsidR="0009169C" w:rsidRPr="008B79AF" w:rsidRDefault="0009169C" w:rsidP="008B79AF">
            <w:pPr>
              <w:rPr>
                <w:szCs w:val="24"/>
              </w:rPr>
            </w:pPr>
            <w:r w:rsidRPr="008B79AF">
              <w:rPr>
                <w:szCs w:val="24"/>
              </w:rPr>
              <w:t>Homozygous (A/A)</w:t>
            </w:r>
          </w:p>
        </w:tc>
        <w:tc>
          <w:tcPr>
            <w:tcW w:w="2409" w:type="dxa"/>
          </w:tcPr>
          <w:p w:rsidR="0009169C" w:rsidRPr="008B79AF" w:rsidRDefault="0009169C" w:rsidP="008B79AF">
            <w:pPr>
              <w:rPr>
                <w:szCs w:val="24"/>
              </w:rPr>
            </w:pPr>
            <w:r w:rsidRPr="008B79AF">
              <w:rPr>
                <w:szCs w:val="24"/>
              </w:rPr>
              <w:t>Wild-type (A/A)</w:t>
            </w:r>
          </w:p>
        </w:tc>
        <w:tc>
          <w:tcPr>
            <w:tcW w:w="1854" w:type="dxa"/>
          </w:tcPr>
          <w:p w:rsidR="0009169C" w:rsidRPr="008B79AF" w:rsidRDefault="0009169C" w:rsidP="008B79AF">
            <w:pPr>
              <w:rPr>
                <w:szCs w:val="24"/>
              </w:rPr>
            </w:pPr>
            <w:r w:rsidRPr="008B79AF">
              <w:rPr>
                <w:szCs w:val="24"/>
              </w:rPr>
              <w:t>&lt;5</w:t>
            </w:r>
          </w:p>
        </w:tc>
        <w:tc>
          <w:tcPr>
            <w:tcW w:w="3150" w:type="dxa"/>
          </w:tcPr>
          <w:p w:rsidR="0009169C" w:rsidRPr="008B79AF" w:rsidRDefault="0009169C" w:rsidP="008B79AF">
            <w:pPr>
              <w:rPr>
                <w:szCs w:val="24"/>
              </w:rPr>
            </w:pPr>
            <w:r w:rsidRPr="008B79AF">
              <w:rPr>
                <w:szCs w:val="24"/>
              </w:rPr>
              <w:t>Severe</w:t>
            </w:r>
          </w:p>
        </w:tc>
      </w:tr>
    </w:tbl>
    <w:p w:rsidR="008B79AF" w:rsidRPr="00851605" w:rsidRDefault="008161E3" w:rsidP="00851605">
      <w:pPr>
        <w:pStyle w:val="Heading5"/>
      </w:pPr>
      <w:bookmarkStart w:id="231" w:name="_Toc507417422"/>
      <w:proofErr w:type="gramStart"/>
      <w:r w:rsidRPr="00851605">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7</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1</w:t>
      </w:r>
      <w:r w:rsidR="00300AD3">
        <w:rPr>
          <w:b/>
        </w:rPr>
        <w:fldChar w:fldCharType="end"/>
      </w:r>
      <w:r w:rsidR="00851605">
        <w:t xml:space="preserve"> </w:t>
      </w:r>
      <w:r w:rsidR="008B79AF" w:rsidRPr="008B79AF">
        <w:t xml:space="preserve">The prevalence of ITPA variant alleles and the predicted levels of </w:t>
      </w:r>
      <w:proofErr w:type="spellStart"/>
      <w:r w:rsidR="008B79AF" w:rsidRPr="008B79AF">
        <w:t>ITPAase</w:t>
      </w:r>
      <w:proofErr w:type="spellEnd"/>
      <w:r w:rsidR="008B79AF" w:rsidRPr="008B79AF">
        <w:t xml:space="preserve"> deficiency according to haplotypes. Values taken from </w:t>
      </w:r>
      <w:proofErr w:type="spellStart"/>
      <w:r w:rsidR="008B79AF" w:rsidRPr="008B79AF">
        <w:t>Spikova</w:t>
      </w:r>
      <w:proofErr w:type="spellEnd"/>
      <w:r w:rsidR="008B79AF" w:rsidRPr="008B79AF">
        <w:t xml:space="preserve"> et al</w:t>
      </w:r>
      <w:r w:rsidR="00BE0B6F">
        <w:t xml:space="preserve"> </w:t>
      </w:r>
      <w:r w:rsidR="008B79AF" w:rsidRPr="008B79AF">
        <w:fldChar w:fldCharType="begin">
          <w:fldData xml:space="preserve">PEVuZE5vdGU+PENpdGU+PEF1dGhvcj5TaGlwa292YTwvQXV0aG9yPjxZZWFyPjIwMDY8L1llYXI+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</w:fldData>
        </w:fldChar>
      </w:r>
      <w:r w:rsidR="00D87155">
        <w:instrText xml:space="preserve"> ADDIN EN.CITE </w:instrText>
      </w:r>
      <w:r w:rsidR="00D87155">
        <w:fldChar w:fldCharType="begin">
          <w:fldData xml:space="preserve">PEVuZE5vdGU+PENpdGU+PEF1dGhvcj5TaGlwa292YTwvQXV0aG9yPjxZZWFyPjIwMDY8L1llYXI+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</w:fldData>
        </w:fldChar>
      </w:r>
      <w:r w:rsidR="00D87155">
        <w:instrText xml:space="preserve"> ADDIN EN.CITE.DATA </w:instrText>
      </w:r>
      <w:r w:rsidR="00D87155">
        <w:fldChar w:fldCharType="end"/>
      </w:r>
      <w:r w:rsidR="008B79AF" w:rsidRPr="008B79AF">
        <w:fldChar w:fldCharType="separate"/>
      </w:r>
      <w:r w:rsidR="00D87155">
        <w:rPr>
          <w:noProof/>
        </w:rPr>
        <w:t>(130)</w:t>
      </w:r>
      <w:bookmarkEnd w:id="231"/>
      <w:r w:rsidR="008B79AF" w:rsidRPr="008B79AF">
        <w:fldChar w:fldCharType="end"/>
      </w:r>
      <w:r w:rsidR="00851605">
        <w:br w:type="page"/>
      </w:r>
    </w:p>
    <w:p w:rsidR="008B79AF" w:rsidRPr="008B79AF" w:rsidRDefault="008B79AF" w:rsidP="008161E3">
      <w:pPr>
        <w:pStyle w:val="Heading2"/>
      </w:pPr>
      <w:bookmarkStart w:id="232" w:name="_Toc485375342"/>
      <w:r w:rsidRPr="008B79AF">
        <w:lastRenderedPageBreak/>
        <w:t>Patients and Methods</w:t>
      </w:r>
      <w:bookmarkEnd w:id="232"/>
    </w:p>
    <w:p w:rsidR="007073AE" w:rsidRDefault="008B79AF" w:rsidP="007073AE">
      <w:pPr>
        <w:rPr>
          <w:rFonts w:cs="Times New Roman"/>
          <w:szCs w:val="24"/>
        </w:rPr>
      </w:pPr>
      <w:r w:rsidRPr="008B79AF">
        <w:rPr>
          <w:rFonts w:cs="Times New Roman"/>
          <w:szCs w:val="24"/>
        </w:rPr>
        <w:t>The study was approved by Sheffield Research Ethics Committee (09/H1308/102) and full written consent was obtain</w:t>
      </w:r>
      <w:r w:rsidR="007073AE">
        <w:rPr>
          <w:rFonts w:cs="Times New Roman"/>
          <w:szCs w:val="24"/>
        </w:rPr>
        <w:t>ed from participating patients.</w:t>
      </w:r>
    </w:p>
    <w:p w:rsidR="007073AE" w:rsidRPr="007073AE" w:rsidRDefault="007073AE" w:rsidP="007073AE">
      <w:pPr>
        <w:rPr>
          <w:rFonts w:cs="Times New Roman"/>
          <w:szCs w:val="24"/>
        </w:rPr>
      </w:pPr>
    </w:p>
    <w:p w:rsidR="007073AE" w:rsidRDefault="008B79AF" w:rsidP="008B79AF">
      <w:pPr>
        <w:rPr>
          <w:rFonts w:cs="Times New Roman"/>
          <w:szCs w:val="24"/>
        </w:rPr>
      </w:pPr>
      <w:r w:rsidRPr="008B79AF">
        <w:rPr>
          <w:rFonts w:cs="Times New Roman"/>
          <w:szCs w:val="24"/>
        </w:rPr>
        <w:t>Patients were eligible for inclusion if they had a diagnosis of probable or definite AIH based on the revised International Autoimmune Hepatitis Group (IAIHG) criteria</w:t>
      </w:r>
      <w:r w:rsidR="004C0A4A">
        <w:rPr>
          <w:rFonts w:cs="Times New Roman"/>
          <w:szCs w:val="24"/>
        </w:rPr>
        <w:t xml:space="preserve"> </w:t>
      </w:r>
      <w:r w:rsidRPr="008B79AF">
        <w:rPr>
          <w:rFonts w:cs="Times New Roman"/>
          <w:szCs w:val="24"/>
        </w:rPr>
        <w:fldChar w:fldCharType="begin"/>
      </w:r>
      <w:r w:rsidRPr="008B79AF">
        <w:rPr>
          <w:rFonts w:cs="Times New Roman"/>
          <w:szCs w:val="24"/>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Pr="008B79AF">
        <w:rPr>
          <w:rFonts w:cs="Times New Roman"/>
          <w:szCs w:val="24"/>
        </w:rPr>
        <w:fldChar w:fldCharType="separate"/>
      </w:r>
      <w:r w:rsidRPr="008B79AF">
        <w:rPr>
          <w:rFonts w:cs="Times New Roman"/>
          <w:noProof/>
          <w:szCs w:val="24"/>
        </w:rPr>
        <w:t>(29)</w:t>
      </w:r>
      <w:r w:rsidRPr="008B79AF">
        <w:rPr>
          <w:rFonts w:cs="Times New Roman"/>
          <w:szCs w:val="24"/>
        </w:rPr>
        <w:fldChar w:fldCharType="end"/>
      </w:r>
      <w:r w:rsidRPr="008B79AF">
        <w:rPr>
          <w:rFonts w:cs="Times New Roman"/>
          <w:szCs w:val="24"/>
        </w:rPr>
        <w:t xml:space="preserve"> and were treated with azathioprine.</w:t>
      </w:r>
      <w:r w:rsidR="004C0A4A">
        <w:rPr>
          <w:rFonts w:cs="Times New Roman"/>
          <w:szCs w:val="24"/>
        </w:rPr>
        <w:t xml:space="preserve"> </w:t>
      </w:r>
      <w:r w:rsidR="007073AE">
        <w:rPr>
          <w:rFonts w:cs="Times New Roman"/>
          <w:szCs w:val="24"/>
        </w:rPr>
        <w:t>P</w:t>
      </w:r>
      <w:r w:rsidR="004C0A4A" w:rsidRPr="008B79AF">
        <w:rPr>
          <w:rFonts w:cs="Times New Roman"/>
          <w:szCs w:val="24"/>
        </w:rPr>
        <w:t xml:space="preserve">atients were recruited from the liver clinic at the </w:t>
      </w:r>
      <w:r w:rsidR="00726228">
        <w:rPr>
          <w:rFonts w:cs="Times New Roman"/>
          <w:szCs w:val="24"/>
        </w:rPr>
        <w:t xml:space="preserve">RHH </w:t>
      </w:r>
      <w:r w:rsidR="004C0A4A" w:rsidRPr="008B79AF">
        <w:rPr>
          <w:rFonts w:cs="Times New Roman"/>
          <w:szCs w:val="24"/>
        </w:rPr>
        <w:t>(Sheffield, UK) between</w:t>
      </w:r>
      <w:r w:rsidR="004C0A4A">
        <w:rPr>
          <w:rFonts w:cs="Times New Roman"/>
          <w:szCs w:val="24"/>
        </w:rPr>
        <w:t xml:space="preserve"> August 2009 and November 2012</w:t>
      </w:r>
      <w:r w:rsidR="00381644">
        <w:rPr>
          <w:rFonts w:cs="Times New Roman"/>
          <w:szCs w:val="24"/>
        </w:rPr>
        <w:t>.</w:t>
      </w:r>
    </w:p>
    <w:p w:rsidR="00851605" w:rsidRDefault="00851605" w:rsidP="008B79AF">
      <w:pPr>
        <w:rPr>
          <w:rFonts w:cs="Times New Roman"/>
          <w:szCs w:val="24"/>
        </w:rPr>
      </w:pPr>
    </w:p>
    <w:p w:rsidR="007073AE" w:rsidRDefault="007073AE" w:rsidP="007073AE">
      <w:pPr>
        <w:rPr>
          <w:rFonts w:cs="Times New Roman"/>
          <w:szCs w:val="24"/>
        </w:rPr>
      </w:pPr>
      <w:r w:rsidRPr="008B79AF">
        <w:rPr>
          <w:rFonts w:cs="Times New Roman"/>
          <w:szCs w:val="24"/>
        </w:rPr>
        <w:t xml:space="preserve">At recruitment, 10ml of lithium heparin blood samples were obtained for </w:t>
      </w:r>
      <w:r w:rsidRPr="00726228">
        <w:rPr>
          <w:rFonts w:cs="Times New Roman"/>
          <w:i/>
          <w:szCs w:val="24"/>
        </w:rPr>
        <w:t>TPMT</w:t>
      </w:r>
      <w:r w:rsidRPr="008B79AF">
        <w:rPr>
          <w:rFonts w:cs="Times New Roman"/>
          <w:szCs w:val="24"/>
        </w:rPr>
        <w:t xml:space="preserve"> and </w:t>
      </w:r>
      <w:r w:rsidRPr="00726228">
        <w:rPr>
          <w:rFonts w:cs="Times New Roman"/>
          <w:i/>
          <w:szCs w:val="24"/>
        </w:rPr>
        <w:t xml:space="preserve">ITPA </w:t>
      </w:r>
      <w:r w:rsidRPr="008B79AF">
        <w:rPr>
          <w:rFonts w:cs="Times New Roman"/>
          <w:szCs w:val="24"/>
        </w:rPr>
        <w:t>genotyping</w:t>
      </w:r>
      <w:r>
        <w:rPr>
          <w:rFonts w:cs="Times New Roman"/>
          <w:szCs w:val="24"/>
        </w:rPr>
        <w:t xml:space="preserve">, the method of which is detailed in Section 3.12. </w:t>
      </w:r>
      <w:r w:rsidRPr="008B79AF">
        <w:rPr>
          <w:rFonts w:cs="Times New Roman"/>
          <w:szCs w:val="24"/>
        </w:rPr>
        <w:t xml:space="preserve"> All patients were genotyped for </w:t>
      </w:r>
      <w:r w:rsidRPr="008B79AF">
        <w:rPr>
          <w:rFonts w:cs="Times New Roman"/>
          <w:i/>
          <w:szCs w:val="24"/>
        </w:rPr>
        <w:t xml:space="preserve">TPMT*3 </w:t>
      </w:r>
      <w:r w:rsidRPr="008B79AF">
        <w:rPr>
          <w:rFonts w:cs="Times New Roman"/>
          <w:szCs w:val="24"/>
        </w:rPr>
        <w:t xml:space="preserve">family of variant alleles and ITPA </w:t>
      </w:r>
      <w:r w:rsidRPr="008B79AF">
        <w:rPr>
          <w:rFonts w:cs="Times New Roman"/>
          <w:i/>
          <w:szCs w:val="24"/>
        </w:rPr>
        <w:t>94C&gt;A</w:t>
      </w:r>
      <w:r w:rsidRPr="008B79AF">
        <w:rPr>
          <w:rFonts w:cs="Times New Roman"/>
          <w:szCs w:val="24"/>
        </w:rPr>
        <w:t xml:space="preserve"> and </w:t>
      </w:r>
      <w:r w:rsidRPr="008B79AF">
        <w:rPr>
          <w:rFonts w:cs="Times New Roman"/>
          <w:i/>
          <w:szCs w:val="24"/>
        </w:rPr>
        <w:t>IVS2+21A&gt;C</w:t>
      </w:r>
      <w:r w:rsidRPr="008B79AF">
        <w:rPr>
          <w:rFonts w:cs="Times New Roman"/>
          <w:szCs w:val="24"/>
        </w:rPr>
        <w:t xml:space="preserve"> variant alleles. TPMT activities were also measured by high performance liquid chromatography</w:t>
      </w:r>
      <w:r>
        <w:rPr>
          <w:rFonts w:cs="Times New Roman"/>
          <w:szCs w:val="24"/>
        </w:rPr>
        <w:t xml:space="preserve"> (Section 3.11) </w:t>
      </w:r>
      <w:r w:rsidRPr="008B79AF">
        <w:rPr>
          <w:rFonts w:cs="Times New Roman"/>
          <w:szCs w:val="24"/>
        </w:rPr>
        <w:t>and are stated in units which represent units ml</w:t>
      </w:r>
      <w:r w:rsidRPr="008B79AF">
        <w:rPr>
          <w:rFonts w:cs="Times New Roman"/>
          <w:szCs w:val="24"/>
          <w:vertAlign w:val="superscript"/>
        </w:rPr>
        <w:t>-1</w:t>
      </w:r>
      <w:r w:rsidRPr="008B79AF">
        <w:rPr>
          <w:rFonts w:cs="Times New Roman"/>
          <w:szCs w:val="24"/>
        </w:rPr>
        <w:t xml:space="preserve"> packed red blood cells (RBCs).</w:t>
      </w:r>
      <w:r>
        <w:rPr>
          <w:rFonts w:cs="Times New Roman"/>
          <w:szCs w:val="24"/>
        </w:rPr>
        <w:t xml:space="preserve"> </w:t>
      </w:r>
      <w:r w:rsidRPr="008B79AF">
        <w:rPr>
          <w:rFonts w:cs="Times New Roman"/>
          <w:szCs w:val="24"/>
        </w:rPr>
        <w:t>Patients with a TPMT enzyme activity of &lt;12 units ml</w:t>
      </w:r>
      <w:r w:rsidRPr="008B79AF">
        <w:rPr>
          <w:rFonts w:cs="Times New Roman"/>
          <w:szCs w:val="24"/>
          <w:vertAlign w:val="superscript"/>
        </w:rPr>
        <w:t>-1</w:t>
      </w:r>
      <w:r w:rsidRPr="008B79AF">
        <w:rPr>
          <w:rFonts w:cs="Times New Roman"/>
          <w:szCs w:val="24"/>
        </w:rPr>
        <w:t xml:space="preserve"> RBCs, and with no detected </w:t>
      </w:r>
      <w:r w:rsidRPr="008B79AF">
        <w:rPr>
          <w:rFonts w:cs="Times New Roman"/>
          <w:i/>
          <w:szCs w:val="24"/>
        </w:rPr>
        <w:t>TPMT*3</w:t>
      </w:r>
      <w:r w:rsidRPr="008B79AF">
        <w:rPr>
          <w:rFonts w:cs="Times New Roman"/>
          <w:szCs w:val="24"/>
        </w:rPr>
        <w:t xml:space="preserve"> family of variant alleles were also genotyped for the TPMT *2 variant allele. </w:t>
      </w:r>
      <w:r w:rsidRPr="008B79AF">
        <w:rPr>
          <w:rFonts w:cs="Times New Roman"/>
          <w:i/>
          <w:szCs w:val="24"/>
        </w:rPr>
        <w:t>TPMT*2</w:t>
      </w:r>
      <w:r w:rsidRPr="008B79AF">
        <w:rPr>
          <w:rFonts w:cs="Times New Roman"/>
          <w:szCs w:val="24"/>
        </w:rPr>
        <w:t xml:space="preserve"> was detected by sequencing exon 5 of the </w:t>
      </w:r>
      <w:r w:rsidRPr="008B79AF">
        <w:rPr>
          <w:rFonts w:cs="Times New Roman"/>
          <w:i/>
          <w:szCs w:val="24"/>
        </w:rPr>
        <w:t>TPMT</w:t>
      </w:r>
      <w:r w:rsidRPr="008B79AF">
        <w:rPr>
          <w:rFonts w:cs="Times New Roman"/>
          <w:szCs w:val="24"/>
        </w:rPr>
        <w:t xml:space="preserve"> gene</w:t>
      </w:r>
      <w:r>
        <w:rPr>
          <w:rFonts w:cs="Times New Roman"/>
          <w:szCs w:val="24"/>
        </w:rPr>
        <w:t xml:space="preserve"> </w:t>
      </w:r>
      <w:r w:rsidRPr="008B79AF">
        <w:rPr>
          <w:rFonts w:cs="Times New Roman"/>
          <w:szCs w:val="24"/>
        </w:rPr>
        <w:fldChar w:fldCharType="begin"/>
      </w:r>
      <w:r w:rsidR="00D87155">
        <w:rPr>
          <w:rFonts w:cs="Times New Roman"/>
          <w:szCs w:val="24"/>
        </w:rPr>
        <w:instrText xml:space="preserve"> ADDIN EN.CITE &lt;EndNote&gt;&lt;Cite&gt;&lt;Author&gt;Otterness&lt;/Author&gt;&lt;Year&gt;1997&lt;/Year&gt;&lt;RecNum&gt;234&lt;/RecNum&gt;&lt;DisplayText&gt;(131)&lt;/DisplayText&gt;&lt;record&gt;&lt;rec-number&gt;234&lt;/rec-number&gt;&lt;foreign-keys&gt;&lt;key app="EN" db-id="zvetrawzapvprberawvv9ftg0dx5rs92tes2" timestamp="1380137738"&gt;234&lt;/key&gt;&lt;/foreign-keys&gt;&lt;ref-type name="Journal Article"&gt;17&lt;/ref-type&gt;&lt;contributors&gt;&lt;authors&gt;&lt;author&gt;Otterness, D.&lt;/author&gt;&lt;author&gt;Szumlanski, C.&lt;/author&gt;&lt;author&gt;Lennard, L.&lt;/author&gt;&lt;author&gt;Klemetsdal, B.&lt;/author&gt;&lt;author&gt;Aarbakke, J.&lt;/author&gt;&lt;author&gt;Park-Hah, J. O.&lt;/author&gt;&lt;author&gt;Iven, H.&lt;/author&gt;&lt;author&gt;Schmiegelow, K.&lt;/author&gt;&lt;author&gt;Branum, E.&lt;/author&gt;&lt;author&gt;O&amp;apos;Brien, J.&lt;/author&gt;&lt;author&gt;Weinshilboum, R.&lt;/author&gt;&lt;/authors&gt;&lt;/contributors&gt;&lt;auth-address&gt;Department of Pharmacology, Mayo Medical School/Mayo Clinic/Mayo Foundation, Rochester, MN 55905, USA.&lt;/auth-address&gt;&lt;titles&gt;&lt;title&gt;Human thiopurine methyltransferase pharmacogenetics: gene sequence polymorphisms&lt;/title&gt;&lt;secondary-title&gt;Clin Pharmacol Ther&lt;/secondary-title&gt;&lt;alt-title&gt;Clinical pharmacology and therapeutics&lt;/alt-title&gt;&lt;/titles&gt;&lt;periodical&gt;&lt;full-title&gt;Clin Pharmacol Ther&lt;/full-title&gt;&lt;/periodical&gt;&lt;pages&gt;60-73&lt;/pages&gt;&lt;volume&gt;62&lt;/volume&gt;&lt;number&gt;1&lt;/number&gt;&lt;edition&gt;1997/07/01&lt;/edition&gt;&lt;keywords&gt;&lt;keyword&gt;Alleles&lt;/keyword&gt;&lt;keyword&gt;Asian Continental Ancestry Group/genetics&lt;/keyword&gt;&lt;keyword&gt;DNA Primers&lt;/keyword&gt;&lt;keyword&gt;Erythrocytes/ enzymology&lt;/keyword&gt;&lt;keyword&gt;European Continental Ancestry Group/genetics&lt;/keyword&gt;&lt;keyword&gt;Humans&lt;/keyword&gt;&lt;keyword&gt;Korea&lt;/keyword&gt;&lt;keyword&gt;Methyltransferases/ genetics&lt;/keyword&gt;&lt;keyword&gt;Norway&lt;/keyword&gt;&lt;keyword&gt;Polymorphism, Genetic&lt;/keyword&gt;&lt;keyword&gt;United States&lt;/keyword&gt;&lt;/keywords&gt;&lt;dates&gt;&lt;year&gt;1997&lt;/year&gt;&lt;pub-dates&gt;&lt;date&gt;Jul&lt;/date&gt;&lt;/pub-dates&gt;&lt;/dates&gt;&lt;isbn&gt;0009-9236 (Print)&amp;#xD;0009-9236 (Linking)&lt;/isbn&gt;&lt;accession-num&gt;9246020&lt;/accession-num&gt;&lt;urls&gt;&lt;/urls&gt;&lt;electronic-resource-num&gt;10.1016/s0009-9236(97)90152-1&lt;/electronic-resource-num&gt;&lt;remote-database-provider&gt;NLM&lt;/remote-database-provider&gt;&lt;language&gt;eng&lt;/language&gt;&lt;/record&gt;&lt;/Cite&gt;&lt;/EndNote&gt;</w:instrText>
      </w:r>
      <w:r w:rsidRPr="008B79AF">
        <w:rPr>
          <w:rFonts w:cs="Times New Roman"/>
          <w:szCs w:val="24"/>
        </w:rPr>
        <w:fldChar w:fldCharType="separate"/>
      </w:r>
      <w:r w:rsidR="00D87155">
        <w:rPr>
          <w:rFonts w:cs="Times New Roman"/>
          <w:noProof/>
          <w:szCs w:val="24"/>
        </w:rPr>
        <w:t>(131)</w:t>
      </w:r>
      <w:r w:rsidRPr="008B79AF">
        <w:rPr>
          <w:rFonts w:cs="Times New Roman"/>
          <w:szCs w:val="24"/>
        </w:rPr>
        <w:fldChar w:fldCharType="end"/>
      </w:r>
      <w:r w:rsidRPr="008B79AF">
        <w:rPr>
          <w:rFonts w:cs="Times New Roman"/>
          <w:szCs w:val="24"/>
        </w:rPr>
        <w:t xml:space="preserve">. Screening for </w:t>
      </w:r>
      <w:r w:rsidRPr="008B79AF">
        <w:rPr>
          <w:rFonts w:cs="Times New Roman"/>
          <w:i/>
          <w:szCs w:val="24"/>
        </w:rPr>
        <w:t>TPMT*3</w:t>
      </w:r>
      <w:r w:rsidRPr="008B79AF">
        <w:rPr>
          <w:rFonts w:cs="Times New Roman"/>
          <w:szCs w:val="24"/>
        </w:rPr>
        <w:t xml:space="preserve"> family of variant alleles detects over 92% of low activity variant alleles and the </w:t>
      </w:r>
      <w:r w:rsidRPr="008B79AF">
        <w:rPr>
          <w:rFonts w:cs="Times New Roman"/>
          <w:i/>
          <w:szCs w:val="24"/>
        </w:rPr>
        <w:t>TPMT*2</w:t>
      </w:r>
      <w:r w:rsidRPr="008B79AF">
        <w:rPr>
          <w:rFonts w:cs="Times New Roman"/>
          <w:szCs w:val="24"/>
        </w:rPr>
        <w:t xml:space="preserve"> variant will detect over 95% of </w:t>
      </w:r>
      <w:r w:rsidRPr="008B79AF">
        <w:rPr>
          <w:rFonts w:cs="Times New Roman"/>
          <w:i/>
          <w:szCs w:val="24"/>
        </w:rPr>
        <w:t>TPMT</w:t>
      </w:r>
      <w:r w:rsidRPr="008B79AF">
        <w:rPr>
          <w:rFonts w:cs="Times New Roman"/>
          <w:szCs w:val="24"/>
        </w:rPr>
        <w:t xml:space="preserve"> deficient alleles</w:t>
      </w:r>
      <w:r>
        <w:rPr>
          <w:rFonts w:cs="Times New Roman"/>
          <w:szCs w:val="24"/>
        </w:rPr>
        <w:t xml:space="preserve"> </w:t>
      </w:r>
      <w:r w:rsidRPr="008B79AF">
        <w:rPr>
          <w:rFonts w:cs="Times New Roman"/>
          <w:szCs w:val="24"/>
        </w:rPr>
        <w:fldChar w:fldCharType="begin">
          <w:fldData xml:space="preserve">PEVuZE5vdGU+PENpdGU+PEF1dGhvcj5TY2hhZWZmZWxlcjwvQXV0aG9yPjxZZWFyPjIwMDQ8L1ll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PEVuZE5vdGU+PENpdGU+PEF1dGhvcj5TY2hhZWZmZWxlcjwvQXV0aG9yPjxZZWFyPjIwMDQ8L1ll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(129, 131)</w:t>
      </w:r>
      <w:r w:rsidRPr="008B79AF">
        <w:rPr>
          <w:rFonts w:cs="Times New Roman"/>
          <w:szCs w:val="24"/>
        </w:rPr>
        <w:fldChar w:fldCharType="end"/>
      </w:r>
      <w:r w:rsidRPr="008B79AF">
        <w:rPr>
          <w:rFonts w:cs="Times New Roman"/>
          <w:szCs w:val="24"/>
        </w:rPr>
        <w:t xml:space="preserve">. </w:t>
      </w:r>
      <w:r w:rsidR="00381644">
        <w:rPr>
          <w:rFonts w:cs="Times New Roman"/>
          <w:szCs w:val="24"/>
        </w:rPr>
        <w:t xml:space="preserve">All genotypes were checked for Hardy-Weinberg equilibrium. </w:t>
      </w:r>
    </w:p>
    <w:p w:rsidR="007073AE" w:rsidRDefault="007073AE" w:rsidP="007073AE">
      <w:pPr>
        <w:rPr>
          <w:rFonts w:cs="Times New Roman"/>
          <w:szCs w:val="24"/>
        </w:rPr>
      </w:pPr>
    </w:p>
    <w:p w:rsidR="007073AE" w:rsidRDefault="007073AE" w:rsidP="007073AE">
      <w:pPr>
        <w:rPr>
          <w:rFonts w:cs="Times New Roman"/>
          <w:szCs w:val="24"/>
        </w:rPr>
      </w:pPr>
      <w:r w:rsidRPr="008B79AF">
        <w:rPr>
          <w:rFonts w:cs="Times New Roman"/>
          <w:szCs w:val="24"/>
        </w:rPr>
        <w:lastRenderedPageBreak/>
        <w:t>For patients that continued on AZA, blood samples were taken at each clinic visit over the study period for d</w:t>
      </w:r>
      <w:r>
        <w:rPr>
          <w:rFonts w:cs="Times New Roman"/>
          <w:szCs w:val="24"/>
        </w:rPr>
        <w:t xml:space="preserve">etermination of AZA metabolites, using the method detailed in Sections 3.9 and 3.10. </w:t>
      </w:r>
    </w:p>
    <w:p w:rsidR="00381B2D" w:rsidRDefault="00381B2D" w:rsidP="007073AE">
      <w:pPr>
        <w:rPr>
          <w:rFonts w:cs="Times New Roman"/>
          <w:szCs w:val="24"/>
        </w:rPr>
      </w:pPr>
    </w:p>
    <w:p w:rsidR="007073AE" w:rsidRDefault="00381B2D" w:rsidP="00381B2D">
      <w:pPr>
        <w:pStyle w:val="Heading3"/>
      </w:pPr>
      <w:bookmarkStart w:id="233" w:name="_Toc485375343"/>
      <w:r>
        <w:t>Definition of Adverse Events</w:t>
      </w:r>
      <w:bookmarkEnd w:id="233"/>
    </w:p>
    <w:p w:rsidR="007073AE" w:rsidRDefault="007073AE" w:rsidP="007073AE">
      <w:pPr>
        <w:rPr>
          <w:rFonts w:cs="Times New Roman"/>
          <w:szCs w:val="24"/>
        </w:rPr>
      </w:pPr>
      <w:r w:rsidRPr="008B79AF">
        <w:rPr>
          <w:rFonts w:cs="Times New Roman"/>
          <w:szCs w:val="24"/>
        </w:rPr>
        <w:t xml:space="preserve">The incidence of adverse events (AE) to AZA was accessed retrospectively at the end of the study period (November 2012).  For the purposes of this study, leucopenia was defined </w:t>
      </w:r>
      <w:r w:rsidR="00726228">
        <w:rPr>
          <w:rFonts w:cs="Times New Roman"/>
          <w:szCs w:val="24"/>
        </w:rPr>
        <w:t>as a decrease of WCC</w:t>
      </w:r>
      <w:r w:rsidRPr="008B79AF">
        <w:rPr>
          <w:rFonts w:cs="Times New Roman"/>
          <w:szCs w:val="24"/>
        </w:rPr>
        <w:t xml:space="preserve"> to &lt;3.0x10</w:t>
      </w:r>
      <w:r w:rsidRPr="008B79AF">
        <w:rPr>
          <w:rFonts w:cs="Times New Roman"/>
          <w:szCs w:val="24"/>
          <w:vertAlign w:val="superscript"/>
        </w:rPr>
        <w:t>9</w:t>
      </w:r>
      <w:r w:rsidRPr="008B79AF">
        <w:rPr>
          <w:rFonts w:cs="Times New Roman"/>
          <w:szCs w:val="24"/>
        </w:rPr>
        <w:t>/l</w:t>
      </w:r>
      <w:r w:rsidRPr="008B79AF">
        <w:rPr>
          <w:rFonts w:cs="Times New Roman"/>
          <w:b/>
          <w:color w:val="0000FF"/>
          <w:szCs w:val="24"/>
        </w:rPr>
        <w:t xml:space="preserve"> </w:t>
      </w:r>
      <w:r w:rsidRPr="008B79AF">
        <w:rPr>
          <w:rFonts w:cs="Times New Roman"/>
          <w:szCs w:val="24"/>
        </w:rPr>
        <w:t>or the absolute neutrophil count (ANC) to &lt;1.5 x10</w:t>
      </w:r>
      <w:r w:rsidRPr="008B79AF">
        <w:rPr>
          <w:rFonts w:cs="Times New Roman"/>
          <w:szCs w:val="24"/>
          <w:vertAlign w:val="superscript"/>
        </w:rPr>
        <w:t>9</w:t>
      </w:r>
      <w:r w:rsidRPr="008B79AF">
        <w:rPr>
          <w:rFonts w:cs="Times New Roman"/>
          <w:szCs w:val="24"/>
        </w:rPr>
        <w:t xml:space="preserve">/l. AZA-related anaemia was defined as a reduction in the </w:t>
      </w:r>
      <w:proofErr w:type="spellStart"/>
      <w:r w:rsidRPr="008B79AF">
        <w:rPr>
          <w:rFonts w:cs="Times New Roman"/>
          <w:szCs w:val="24"/>
        </w:rPr>
        <w:t>Hb</w:t>
      </w:r>
      <w:proofErr w:type="spellEnd"/>
      <w:r w:rsidRPr="008B79AF">
        <w:rPr>
          <w:rFonts w:cs="Times New Roman"/>
          <w:szCs w:val="24"/>
        </w:rPr>
        <w:t xml:space="preserve"> to &lt;12x10</w:t>
      </w:r>
      <w:r w:rsidRPr="008B79AF">
        <w:rPr>
          <w:rFonts w:cs="Times New Roman"/>
          <w:szCs w:val="24"/>
          <w:vertAlign w:val="superscript"/>
        </w:rPr>
        <w:t>9</w:t>
      </w:r>
      <w:r w:rsidRPr="008B79AF">
        <w:rPr>
          <w:rFonts w:cs="Times New Roman"/>
          <w:szCs w:val="24"/>
        </w:rPr>
        <w:t xml:space="preserve">/l with </w:t>
      </w:r>
      <w:proofErr w:type="spellStart"/>
      <w:r w:rsidRPr="008B79AF">
        <w:rPr>
          <w:rFonts w:cs="Times New Roman"/>
          <w:szCs w:val="24"/>
        </w:rPr>
        <w:t>macrocytosis</w:t>
      </w:r>
      <w:proofErr w:type="spellEnd"/>
      <w:r w:rsidRPr="008B79AF">
        <w:rPr>
          <w:rFonts w:cs="Times New Roman"/>
          <w:szCs w:val="24"/>
        </w:rPr>
        <w:t xml:space="preserve"> and normal haematinics, which improved on reduction/withdrawal of AZA. Gastrointestinal (GI) disturbances (nausea, vomiting or abdominal pain) or flu-like symptoms (general malaise, temperature and muscle and joint pains) required the symptoms to improve on AZA withdrawal or dose reduction. For AZA-induced hepatotoxicity, a liver biopsy was required to confirm it as it can be difficult to distinguish AZA induced hepatotoxicity from active disease in AIH. </w:t>
      </w:r>
    </w:p>
    <w:p w:rsidR="00381B2D" w:rsidRDefault="00381B2D" w:rsidP="007073AE">
      <w:pPr>
        <w:rPr>
          <w:rFonts w:cs="Times New Roman"/>
          <w:szCs w:val="24"/>
        </w:rPr>
      </w:pPr>
    </w:p>
    <w:p w:rsidR="00381B2D" w:rsidRPr="008B79AF" w:rsidRDefault="00381B2D" w:rsidP="00381B2D">
      <w:pPr>
        <w:pStyle w:val="Heading3"/>
      </w:pPr>
      <w:bookmarkStart w:id="234" w:name="_Toc485375344"/>
      <w:r w:rsidRPr="008B79AF">
        <w:t>Statistical Analysis</w:t>
      </w:r>
      <w:bookmarkEnd w:id="234"/>
    </w:p>
    <w:p w:rsidR="00381B2D" w:rsidRDefault="00381B2D" w:rsidP="00381B2D">
      <w:pPr>
        <w:rPr>
          <w:rFonts w:cs="Times New Roman"/>
          <w:szCs w:val="24"/>
          <w:lang w:val="en"/>
        </w:rPr>
      </w:pPr>
      <w:r w:rsidRPr="008B79AF">
        <w:rPr>
          <w:rFonts w:cs="Times New Roman"/>
          <w:szCs w:val="24"/>
        </w:rPr>
        <w:t xml:space="preserve">Statistical analysis was performed using </w:t>
      </w:r>
      <w:r w:rsidRPr="008B79AF">
        <w:rPr>
          <w:rFonts w:cs="Times New Roman"/>
          <w:szCs w:val="24"/>
          <w:lang w:val="en"/>
        </w:rPr>
        <w:t xml:space="preserve">Predictive Analytics Software (PASW) Statistics 18.0 for Windows (IBM SPSS </w:t>
      </w:r>
      <w:proofErr w:type="spellStart"/>
      <w:r w:rsidRPr="008B79AF">
        <w:rPr>
          <w:rFonts w:cs="Times New Roman"/>
          <w:szCs w:val="24"/>
          <w:lang w:val="en"/>
        </w:rPr>
        <w:t>Inc</w:t>
      </w:r>
      <w:proofErr w:type="spellEnd"/>
      <w:r w:rsidRPr="008B79AF">
        <w:rPr>
          <w:rFonts w:cs="Times New Roman"/>
          <w:szCs w:val="24"/>
          <w:lang w:val="en"/>
        </w:rPr>
        <w:t>, Chicago) and</w:t>
      </w:r>
      <w:r>
        <w:rPr>
          <w:rFonts w:cs="Times New Roman"/>
          <w:szCs w:val="24"/>
          <w:lang w:val="en"/>
        </w:rPr>
        <w:t xml:space="preserve"> </w:t>
      </w:r>
      <w:proofErr w:type="spellStart"/>
      <w:r w:rsidRPr="009A5230">
        <w:rPr>
          <w:rFonts w:cs="Times New Roman"/>
          <w:szCs w:val="24"/>
        </w:rPr>
        <w:t>GraphPad</w:t>
      </w:r>
      <w:proofErr w:type="spellEnd"/>
      <w:r w:rsidRPr="009A5230">
        <w:rPr>
          <w:rFonts w:cs="Times New Roman"/>
          <w:szCs w:val="24"/>
        </w:rPr>
        <w:t xml:space="preserve"> </w:t>
      </w:r>
      <w:r>
        <w:rPr>
          <w:rFonts w:cs="Times New Roman"/>
          <w:szCs w:val="24"/>
        </w:rPr>
        <w:t>Prism version 6.00 for Windows (</w:t>
      </w:r>
      <w:proofErr w:type="spellStart"/>
      <w:r w:rsidRPr="009A5230">
        <w:rPr>
          <w:rFonts w:cs="Times New Roman"/>
          <w:szCs w:val="24"/>
        </w:rPr>
        <w:t>GraphPad</w:t>
      </w:r>
      <w:proofErr w:type="spellEnd"/>
      <w:r w:rsidRPr="009A5230">
        <w:rPr>
          <w:rFonts w:cs="Times New Roman"/>
          <w:szCs w:val="24"/>
        </w:rPr>
        <w:t xml:space="preserve"> Software, USA</w:t>
      </w:r>
      <w:r>
        <w:rPr>
          <w:rFonts w:cs="Times New Roman"/>
          <w:szCs w:val="24"/>
        </w:rPr>
        <w:t>)</w:t>
      </w:r>
      <w:r w:rsidRPr="008B79AF">
        <w:rPr>
          <w:rFonts w:cs="Times New Roman"/>
          <w:szCs w:val="24"/>
          <w:lang w:val="en"/>
        </w:rPr>
        <w:t xml:space="preserve">. Statistical comparisons for dichotomous variables were performed using the chi-squared test, unless there were cells with an expected count of below 5, in which case Fishers Exact test was used. Mann-Whitney test was used to compare two unpaired continuous variables and the </w:t>
      </w:r>
      <w:proofErr w:type="spellStart"/>
      <w:r w:rsidRPr="008B79AF">
        <w:rPr>
          <w:rFonts w:cs="Times New Roman"/>
          <w:szCs w:val="24"/>
          <w:lang w:val="en"/>
        </w:rPr>
        <w:t>Kruskall</w:t>
      </w:r>
      <w:proofErr w:type="spellEnd"/>
      <w:r w:rsidRPr="008B79AF">
        <w:rPr>
          <w:rFonts w:cs="Times New Roman"/>
          <w:szCs w:val="24"/>
          <w:lang w:val="en"/>
        </w:rPr>
        <w:t xml:space="preserve">-Wallis test for three unpaired continuous variables. All </w:t>
      </w:r>
      <w:r w:rsidRPr="008B79AF">
        <w:rPr>
          <w:rFonts w:cs="Times New Roman"/>
          <w:szCs w:val="24"/>
          <w:lang w:val="en"/>
        </w:rPr>
        <w:lastRenderedPageBreak/>
        <w:t>continuous variables are expressed as median (range). The average of the TGN and MeMPN concentrations for each patient over the study period, on a constant dose at steady state were used in the analysis.  Median differences (</w:t>
      </w:r>
      <w:r w:rsidR="00726228">
        <w:rPr>
          <w:rFonts w:cs="Times New Roman"/>
          <w:szCs w:val="24"/>
          <w:lang w:val="en"/>
        </w:rPr>
        <w:t>and the 95%</w:t>
      </w:r>
      <w:r w:rsidRPr="008B79AF">
        <w:rPr>
          <w:rFonts w:cs="Times New Roman"/>
          <w:szCs w:val="24"/>
          <w:lang w:val="en"/>
        </w:rPr>
        <w:t xml:space="preserve"> CI) were calculated from the point estimates of all the median differences. All tests were two tailed and p was significant at 0.05. </w:t>
      </w:r>
    </w:p>
    <w:p w:rsidR="00381B2D" w:rsidRDefault="00381B2D" w:rsidP="00381B2D">
      <w:pPr>
        <w:rPr>
          <w:rFonts w:cs="Times New Roman"/>
          <w:szCs w:val="24"/>
          <w:lang w:val="en"/>
        </w:rPr>
      </w:pPr>
    </w:p>
    <w:p w:rsidR="00381B2D" w:rsidRDefault="00381B2D" w:rsidP="00381B2D">
      <w:pPr>
        <w:pStyle w:val="Heading2"/>
        <w:rPr>
          <w:lang w:val="en"/>
        </w:rPr>
      </w:pPr>
      <w:bookmarkStart w:id="235" w:name="_Toc485375345"/>
      <w:r>
        <w:rPr>
          <w:lang w:val="en"/>
        </w:rPr>
        <w:t>Results</w:t>
      </w:r>
      <w:bookmarkEnd w:id="235"/>
    </w:p>
    <w:p w:rsidR="00381B2D" w:rsidRPr="008B79AF" w:rsidRDefault="00381B2D" w:rsidP="00381B2D">
      <w:pPr>
        <w:rPr>
          <w:rFonts w:cs="Times New Roman"/>
          <w:szCs w:val="24"/>
        </w:rPr>
      </w:pPr>
      <w:r>
        <w:rPr>
          <w:rFonts w:cs="Times New Roman"/>
          <w:szCs w:val="24"/>
        </w:rPr>
        <w:t>One hundred and fifty patients were recruited</w:t>
      </w:r>
      <w:r w:rsidR="00E74587">
        <w:rPr>
          <w:rFonts w:cs="Times New Roman"/>
          <w:szCs w:val="24"/>
        </w:rPr>
        <w:t xml:space="preserve"> and underwent genotyping</w:t>
      </w:r>
      <w:r>
        <w:rPr>
          <w:rFonts w:cs="Times New Roman"/>
          <w:szCs w:val="24"/>
        </w:rPr>
        <w:t xml:space="preserve">. </w:t>
      </w:r>
      <w:r w:rsidRPr="008B79AF">
        <w:rPr>
          <w:rFonts w:cs="Times New Roman"/>
          <w:szCs w:val="24"/>
        </w:rPr>
        <w:t>Patients were divided into groups based on the presence (n=41) or absence (n=109) of AE.</w:t>
      </w:r>
      <w:r>
        <w:rPr>
          <w:rFonts w:cs="Times New Roman"/>
          <w:szCs w:val="24"/>
        </w:rPr>
        <w:t xml:space="preserve"> Their characteristics are detailed in Table 7.2</w:t>
      </w:r>
      <w:r w:rsidRPr="008B79AF">
        <w:rPr>
          <w:rFonts w:cs="Times New Roman"/>
          <w:szCs w:val="24"/>
        </w:rPr>
        <w:t xml:space="preserve"> </w:t>
      </w:r>
      <w:proofErr w:type="gramStart"/>
      <w:r w:rsidRPr="008B79AF">
        <w:rPr>
          <w:rFonts w:cs="Times New Roman"/>
          <w:szCs w:val="24"/>
        </w:rPr>
        <w:t>There</w:t>
      </w:r>
      <w:proofErr w:type="gramEnd"/>
      <w:r w:rsidRPr="008B79AF">
        <w:rPr>
          <w:rFonts w:cs="Times New Roman"/>
          <w:szCs w:val="24"/>
        </w:rPr>
        <w:t xml:space="preserve"> were 43 AEs observed in</w:t>
      </w:r>
      <w:r>
        <w:rPr>
          <w:rFonts w:cs="Times New Roman"/>
          <w:szCs w:val="24"/>
        </w:rPr>
        <w:t xml:space="preserve"> the 41(27%) patients (Table 7.3</w:t>
      </w:r>
      <w:r w:rsidRPr="008B79AF">
        <w:rPr>
          <w:rFonts w:cs="Times New Roman"/>
          <w:szCs w:val="24"/>
        </w:rPr>
        <w:t xml:space="preserve">). AZA was withdrawn due to an AE in 31 (21%) patients; in the remaining 10 patients, the dose was reduced. Two patients had two AEs each; 1 had stopped AZA because of leucopenia (WCC 2.8) in 2007. The disease relapsed in 2009 and AZA was restarted in 2009. She had mild decreases in WCC on restarting AZA, </w:t>
      </w:r>
      <w:r>
        <w:rPr>
          <w:rFonts w:cs="Times New Roman"/>
          <w:szCs w:val="24"/>
        </w:rPr>
        <w:t xml:space="preserve">with a </w:t>
      </w:r>
      <w:r w:rsidRPr="008B79AF">
        <w:rPr>
          <w:rFonts w:cs="Times New Roman"/>
          <w:szCs w:val="24"/>
        </w:rPr>
        <w:t>WCC&gt;3.0 x10</w:t>
      </w:r>
      <w:r w:rsidRPr="008B79AF">
        <w:rPr>
          <w:rFonts w:cs="Times New Roman"/>
          <w:szCs w:val="24"/>
          <w:vertAlign w:val="superscript"/>
        </w:rPr>
        <w:t>9</w:t>
      </w:r>
      <w:r w:rsidRPr="008B79AF">
        <w:rPr>
          <w:rFonts w:cs="Times New Roman"/>
          <w:szCs w:val="24"/>
        </w:rPr>
        <w:t>/l but in 2011, developed an episode of pancreatitis that was thought to be AZA related; the other patient was started on 100mg/day of AZA and developed leucopoenia (WCC 2.7 x10</w:t>
      </w:r>
      <w:r w:rsidRPr="008B79AF">
        <w:rPr>
          <w:rFonts w:cs="Times New Roman"/>
          <w:szCs w:val="24"/>
          <w:vertAlign w:val="superscript"/>
        </w:rPr>
        <w:t>9</w:t>
      </w:r>
      <w:r w:rsidRPr="008B79AF">
        <w:rPr>
          <w:rFonts w:cs="Times New Roman"/>
          <w:szCs w:val="24"/>
        </w:rPr>
        <w:t xml:space="preserve">/l) a month later. </w:t>
      </w:r>
      <w:proofErr w:type="gramStart"/>
      <w:r w:rsidRPr="008B79AF">
        <w:rPr>
          <w:rFonts w:cs="Times New Roman"/>
          <w:szCs w:val="24"/>
        </w:rPr>
        <w:t>This lead to the reduction of the dose to 50mg/day.</w:t>
      </w:r>
      <w:proofErr w:type="gramEnd"/>
      <w:r w:rsidRPr="008B79AF">
        <w:rPr>
          <w:rFonts w:cs="Times New Roman"/>
          <w:szCs w:val="24"/>
        </w:rPr>
        <w:t xml:space="preserve"> However, she then developed persistent vomiting which improved on discontinuation of AZA. Her vomiting recurred on re-challenge of AZA a few months later.  The most common adverse event was GI disturbances, in 13% followed by bone marrow suppression (10%).  </w:t>
      </w:r>
    </w:p>
    <w:p w:rsidR="00381B2D" w:rsidRPr="00381B2D" w:rsidRDefault="00381B2D" w:rsidP="00381B2D">
      <w:pPr>
        <w:rPr>
          <w:lang w:val="en" w:eastAsia="en-GB"/>
        </w:rPr>
      </w:pPr>
    </w:p>
    <w:p w:rsidR="00381B2D" w:rsidRPr="00381B2D" w:rsidRDefault="00381B2D" w:rsidP="00381B2D">
      <w:pPr>
        <w:rPr>
          <w:lang w:val="en" w:eastAsia="en-GB"/>
        </w:rPr>
      </w:pPr>
    </w:p>
    <w:p w:rsidR="007073AE" w:rsidRDefault="007073AE" w:rsidP="008B79AF">
      <w:pPr>
        <w:rPr>
          <w:rFonts w:cs="Times New Roman"/>
          <w:szCs w:val="24"/>
        </w:rPr>
      </w:pPr>
    </w:p>
    <w:p w:rsidR="007073AE" w:rsidRDefault="007073AE" w:rsidP="008B79AF">
      <w:pPr>
        <w:rPr>
          <w:rFonts w:cs="Times New Roman"/>
          <w:szCs w:val="24"/>
        </w:rPr>
      </w:pPr>
    </w:p>
    <w:tbl>
      <w:tblPr>
        <w:tblStyle w:val="TableGrid"/>
        <w:tblW w:w="0" w:type="auto"/>
        <w:tblLook w:val="04A0" w:firstRow="1" w:lastRow="0" w:firstColumn="1" w:lastColumn="0" w:noHBand="0" w:noVBand="1"/>
      </w:tblPr>
      <w:tblGrid>
        <w:gridCol w:w="2741"/>
        <w:gridCol w:w="2767"/>
        <w:gridCol w:w="2790"/>
        <w:gridCol w:w="944"/>
      </w:tblGrid>
      <w:tr w:rsidR="00851605" w:rsidRPr="008B79AF" w:rsidTr="00395F7F">
        <w:tc>
          <w:tcPr>
            <w:tcW w:w="2741" w:type="dxa"/>
          </w:tcPr>
          <w:p w:rsidR="00851605" w:rsidRPr="008B79AF" w:rsidRDefault="00851605" w:rsidP="00395F7F">
            <w:pPr>
              <w:spacing w:line="276" w:lineRule="auto"/>
              <w:rPr>
                <w:b/>
                <w:szCs w:val="24"/>
              </w:rPr>
            </w:pPr>
            <w:r w:rsidRPr="008B79AF">
              <w:rPr>
                <w:b/>
                <w:szCs w:val="24"/>
              </w:rPr>
              <w:t>Characteristic</w:t>
            </w:r>
          </w:p>
        </w:tc>
        <w:tc>
          <w:tcPr>
            <w:tcW w:w="2767" w:type="dxa"/>
          </w:tcPr>
          <w:p w:rsidR="00851605" w:rsidRPr="008B79AF" w:rsidRDefault="00851605" w:rsidP="00395F7F">
            <w:pPr>
              <w:rPr>
                <w:b/>
                <w:szCs w:val="24"/>
              </w:rPr>
            </w:pPr>
            <w:r w:rsidRPr="008B79AF">
              <w:rPr>
                <w:b/>
                <w:szCs w:val="24"/>
              </w:rPr>
              <w:t>No Adverse Events, n=109</w:t>
            </w:r>
          </w:p>
        </w:tc>
        <w:tc>
          <w:tcPr>
            <w:tcW w:w="2790" w:type="dxa"/>
          </w:tcPr>
          <w:p w:rsidR="00851605" w:rsidRPr="008B79AF" w:rsidRDefault="00851605" w:rsidP="00395F7F">
            <w:pPr>
              <w:rPr>
                <w:b/>
                <w:szCs w:val="24"/>
              </w:rPr>
            </w:pPr>
            <w:r w:rsidRPr="008B79AF">
              <w:rPr>
                <w:b/>
                <w:szCs w:val="24"/>
              </w:rPr>
              <w:t>With Adverse Events, n=41</w:t>
            </w:r>
          </w:p>
        </w:tc>
        <w:tc>
          <w:tcPr>
            <w:tcW w:w="944" w:type="dxa"/>
          </w:tcPr>
          <w:p w:rsidR="00851605" w:rsidRPr="008B79AF" w:rsidRDefault="00851605" w:rsidP="00395F7F">
            <w:pPr>
              <w:rPr>
                <w:b/>
                <w:szCs w:val="24"/>
              </w:rPr>
            </w:pPr>
            <w:r w:rsidRPr="008B79AF">
              <w:rPr>
                <w:b/>
                <w:szCs w:val="24"/>
              </w:rPr>
              <w:t xml:space="preserve">p </w:t>
            </w:r>
          </w:p>
        </w:tc>
      </w:tr>
      <w:tr w:rsidR="00851605" w:rsidRPr="008B79AF" w:rsidTr="00395F7F">
        <w:tc>
          <w:tcPr>
            <w:tcW w:w="2741" w:type="dxa"/>
          </w:tcPr>
          <w:p w:rsidR="00851605" w:rsidRPr="008B79AF" w:rsidRDefault="00851605" w:rsidP="00395F7F">
            <w:pPr>
              <w:spacing w:line="276" w:lineRule="auto"/>
              <w:rPr>
                <w:szCs w:val="24"/>
              </w:rPr>
            </w:pPr>
            <w:r w:rsidRPr="008B79AF">
              <w:rPr>
                <w:szCs w:val="24"/>
              </w:rPr>
              <w:t>Age at Diagnosis, years</w:t>
            </w:r>
          </w:p>
        </w:tc>
        <w:tc>
          <w:tcPr>
            <w:tcW w:w="2767" w:type="dxa"/>
          </w:tcPr>
          <w:p w:rsidR="00851605" w:rsidRPr="008B79AF" w:rsidRDefault="00851605" w:rsidP="00395F7F">
            <w:pPr>
              <w:rPr>
                <w:szCs w:val="24"/>
              </w:rPr>
            </w:pPr>
            <w:r w:rsidRPr="008B79AF">
              <w:rPr>
                <w:szCs w:val="24"/>
              </w:rPr>
              <w:t>55 (12-74)</w:t>
            </w:r>
          </w:p>
        </w:tc>
        <w:tc>
          <w:tcPr>
            <w:tcW w:w="2790" w:type="dxa"/>
          </w:tcPr>
          <w:p w:rsidR="00851605" w:rsidRPr="008B79AF" w:rsidRDefault="00851605" w:rsidP="00395F7F">
            <w:pPr>
              <w:rPr>
                <w:szCs w:val="24"/>
              </w:rPr>
            </w:pPr>
            <w:r w:rsidRPr="008B79AF">
              <w:rPr>
                <w:szCs w:val="24"/>
              </w:rPr>
              <w:t>54 (13-81)</w:t>
            </w:r>
          </w:p>
        </w:tc>
        <w:tc>
          <w:tcPr>
            <w:tcW w:w="944" w:type="dxa"/>
          </w:tcPr>
          <w:p w:rsidR="00851605" w:rsidRPr="008B79AF" w:rsidRDefault="00851605" w:rsidP="00395F7F">
            <w:pPr>
              <w:rPr>
                <w:szCs w:val="24"/>
              </w:rPr>
            </w:pPr>
            <w:r w:rsidRPr="008B79AF">
              <w:rPr>
                <w:szCs w:val="24"/>
              </w:rPr>
              <w:t>0.3</w:t>
            </w:r>
          </w:p>
        </w:tc>
      </w:tr>
      <w:tr w:rsidR="00851605" w:rsidRPr="008B79AF" w:rsidTr="00395F7F">
        <w:tc>
          <w:tcPr>
            <w:tcW w:w="2741" w:type="dxa"/>
          </w:tcPr>
          <w:p w:rsidR="00851605" w:rsidRPr="008B79AF" w:rsidRDefault="00851605" w:rsidP="00395F7F">
            <w:pPr>
              <w:spacing w:line="276" w:lineRule="auto"/>
              <w:rPr>
                <w:szCs w:val="24"/>
              </w:rPr>
            </w:pPr>
            <w:r w:rsidRPr="008B79AF">
              <w:rPr>
                <w:szCs w:val="24"/>
              </w:rPr>
              <w:t>Female gender, (%)</w:t>
            </w:r>
          </w:p>
        </w:tc>
        <w:tc>
          <w:tcPr>
            <w:tcW w:w="2767" w:type="dxa"/>
          </w:tcPr>
          <w:p w:rsidR="00851605" w:rsidRPr="008B79AF" w:rsidRDefault="00851605" w:rsidP="00395F7F">
            <w:pPr>
              <w:rPr>
                <w:szCs w:val="24"/>
              </w:rPr>
            </w:pPr>
            <w:r w:rsidRPr="008B79AF">
              <w:rPr>
                <w:szCs w:val="24"/>
              </w:rPr>
              <w:t>85 (78%)</w:t>
            </w:r>
          </w:p>
        </w:tc>
        <w:tc>
          <w:tcPr>
            <w:tcW w:w="2790" w:type="dxa"/>
          </w:tcPr>
          <w:p w:rsidR="00851605" w:rsidRPr="008B79AF" w:rsidRDefault="00851605" w:rsidP="00395F7F">
            <w:pPr>
              <w:rPr>
                <w:szCs w:val="24"/>
              </w:rPr>
            </w:pPr>
            <w:r w:rsidRPr="008B79AF">
              <w:rPr>
                <w:szCs w:val="24"/>
              </w:rPr>
              <w:t>38 (93%)</w:t>
            </w:r>
          </w:p>
        </w:tc>
        <w:tc>
          <w:tcPr>
            <w:tcW w:w="944" w:type="dxa"/>
          </w:tcPr>
          <w:p w:rsidR="00851605" w:rsidRPr="008B79AF" w:rsidRDefault="00851605" w:rsidP="00395F7F">
            <w:pPr>
              <w:rPr>
                <w:szCs w:val="24"/>
              </w:rPr>
            </w:pPr>
            <w:r w:rsidRPr="008B79AF">
              <w:rPr>
                <w:szCs w:val="24"/>
              </w:rPr>
              <w:t>0.05</w:t>
            </w:r>
          </w:p>
        </w:tc>
      </w:tr>
      <w:tr w:rsidR="00851605" w:rsidRPr="008B79AF" w:rsidTr="00395F7F">
        <w:tc>
          <w:tcPr>
            <w:tcW w:w="2741" w:type="dxa"/>
          </w:tcPr>
          <w:p w:rsidR="00851605" w:rsidRPr="008B79AF" w:rsidRDefault="00851605" w:rsidP="00395F7F">
            <w:pPr>
              <w:spacing w:line="276" w:lineRule="auto"/>
              <w:rPr>
                <w:szCs w:val="24"/>
              </w:rPr>
            </w:pPr>
            <w:r w:rsidRPr="008B79AF">
              <w:rPr>
                <w:szCs w:val="24"/>
              </w:rPr>
              <w:t>IAHG Score</w:t>
            </w:r>
          </w:p>
        </w:tc>
        <w:tc>
          <w:tcPr>
            <w:tcW w:w="2767" w:type="dxa"/>
          </w:tcPr>
          <w:p w:rsidR="00851605" w:rsidRPr="008B79AF" w:rsidRDefault="00851605" w:rsidP="00395F7F">
            <w:pPr>
              <w:rPr>
                <w:szCs w:val="24"/>
              </w:rPr>
            </w:pPr>
            <w:r w:rsidRPr="008B79AF">
              <w:rPr>
                <w:szCs w:val="24"/>
              </w:rPr>
              <w:t>16 (10-22)</w:t>
            </w:r>
          </w:p>
        </w:tc>
        <w:tc>
          <w:tcPr>
            <w:tcW w:w="2790" w:type="dxa"/>
          </w:tcPr>
          <w:p w:rsidR="00851605" w:rsidRPr="008B79AF" w:rsidRDefault="00851605" w:rsidP="00395F7F">
            <w:pPr>
              <w:rPr>
                <w:szCs w:val="24"/>
              </w:rPr>
            </w:pPr>
            <w:r w:rsidRPr="008B79AF">
              <w:rPr>
                <w:szCs w:val="24"/>
              </w:rPr>
              <w:t>16 (11-22)</w:t>
            </w:r>
          </w:p>
        </w:tc>
        <w:tc>
          <w:tcPr>
            <w:tcW w:w="944" w:type="dxa"/>
          </w:tcPr>
          <w:p w:rsidR="00851605" w:rsidRPr="008B79AF" w:rsidRDefault="00851605" w:rsidP="00395F7F">
            <w:pPr>
              <w:rPr>
                <w:szCs w:val="24"/>
              </w:rPr>
            </w:pPr>
            <w:r w:rsidRPr="008B79AF">
              <w:rPr>
                <w:szCs w:val="24"/>
              </w:rPr>
              <w:t>0.9</w:t>
            </w:r>
          </w:p>
        </w:tc>
      </w:tr>
      <w:tr w:rsidR="00851605" w:rsidRPr="008B79AF" w:rsidTr="00395F7F">
        <w:tc>
          <w:tcPr>
            <w:tcW w:w="2741" w:type="dxa"/>
          </w:tcPr>
          <w:p w:rsidR="00851605" w:rsidRPr="008B79AF" w:rsidRDefault="00851605" w:rsidP="00395F7F">
            <w:pPr>
              <w:spacing w:line="276" w:lineRule="auto"/>
              <w:rPr>
                <w:szCs w:val="24"/>
              </w:rPr>
            </w:pPr>
            <w:r w:rsidRPr="008B79AF">
              <w:rPr>
                <w:szCs w:val="24"/>
              </w:rPr>
              <w:t>Cirrhotic, (%)</w:t>
            </w:r>
          </w:p>
        </w:tc>
        <w:tc>
          <w:tcPr>
            <w:tcW w:w="2767" w:type="dxa"/>
          </w:tcPr>
          <w:p w:rsidR="00851605" w:rsidRPr="008B79AF" w:rsidRDefault="00851605" w:rsidP="00395F7F">
            <w:pPr>
              <w:rPr>
                <w:szCs w:val="24"/>
              </w:rPr>
            </w:pPr>
            <w:r w:rsidRPr="008B79AF">
              <w:rPr>
                <w:szCs w:val="24"/>
              </w:rPr>
              <w:t>20 (18%)</w:t>
            </w:r>
          </w:p>
        </w:tc>
        <w:tc>
          <w:tcPr>
            <w:tcW w:w="2790" w:type="dxa"/>
          </w:tcPr>
          <w:p w:rsidR="00851605" w:rsidRPr="008B79AF" w:rsidRDefault="00851605" w:rsidP="00395F7F">
            <w:pPr>
              <w:rPr>
                <w:szCs w:val="24"/>
              </w:rPr>
            </w:pPr>
            <w:r w:rsidRPr="008B79AF">
              <w:rPr>
                <w:szCs w:val="24"/>
              </w:rPr>
              <w:t>6 (15%)</w:t>
            </w:r>
          </w:p>
        </w:tc>
        <w:tc>
          <w:tcPr>
            <w:tcW w:w="944" w:type="dxa"/>
          </w:tcPr>
          <w:p w:rsidR="00851605" w:rsidRPr="008B79AF" w:rsidRDefault="00851605" w:rsidP="00395F7F">
            <w:pPr>
              <w:rPr>
                <w:szCs w:val="24"/>
              </w:rPr>
            </w:pPr>
            <w:r w:rsidRPr="008B79AF">
              <w:rPr>
                <w:szCs w:val="24"/>
              </w:rPr>
              <w:t>0.6</w:t>
            </w:r>
          </w:p>
        </w:tc>
      </w:tr>
      <w:tr w:rsidR="00851605" w:rsidRPr="008B79AF" w:rsidTr="00395F7F">
        <w:tc>
          <w:tcPr>
            <w:tcW w:w="2741" w:type="dxa"/>
          </w:tcPr>
          <w:p w:rsidR="00851605" w:rsidRPr="008B79AF" w:rsidRDefault="00851605" w:rsidP="00395F7F">
            <w:pPr>
              <w:spacing w:line="276" w:lineRule="auto"/>
              <w:rPr>
                <w:szCs w:val="24"/>
              </w:rPr>
            </w:pPr>
            <w:r w:rsidRPr="008B79AF">
              <w:rPr>
                <w:szCs w:val="24"/>
              </w:rPr>
              <w:t>Duration of AZA treatment at end of study, years</w:t>
            </w:r>
          </w:p>
        </w:tc>
        <w:tc>
          <w:tcPr>
            <w:tcW w:w="2767" w:type="dxa"/>
          </w:tcPr>
          <w:p w:rsidR="00851605" w:rsidRPr="008B79AF" w:rsidRDefault="00851605" w:rsidP="00395F7F">
            <w:pPr>
              <w:rPr>
                <w:szCs w:val="24"/>
              </w:rPr>
            </w:pPr>
            <w:r w:rsidRPr="008B79AF">
              <w:rPr>
                <w:szCs w:val="24"/>
              </w:rPr>
              <w:t>8.4 (0.5-42)</w:t>
            </w:r>
          </w:p>
        </w:tc>
        <w:tc>
          <w:tcPr>
            <w:tcW w:w="2790" w:type="dxa"/>
          </w:tcPr>
          <w:p w:rsidR="00851605" w:rsidRPr="008B79AF" w:rsidRDefault="00851605" w:rsidP="00395F7F">
            <w:pPr>
              <w:rPr>
                <w:szCs w:val="24"/>
              </w:rPr>
            </w:pPr>
            <w:r w:rsidRPr="008B79AF">
              <w:rPr>
                <w:szCs w:val="24"/>
              </w:rPr>
              <w:t>8.7 (0.3-34)</w:t>
            </w:r>
          </w:p>
        </w:tc>
        <w:tc>
          <w:tcPr>
            <w:tcW w:w="944" w:type="dxa"/>
          </w:tcPr>
          <w:p w:rsidR="00851605" w:rsidRPr="008B79AF" w:rsidRDefault="00851605" w:rsidP="00395F7F">
            <w:pPr>
              <w:rPr>
                <w:szCs w:val="24"/>
              </w:rPr>
            </w:pPr>
            <w:r w:rsidRPr="008B79AF">
              <w:rPr>
                <w:szCs w:val="24"/>
              </w:rPr>
              <w:t>0.6</w:t>
            </w:r>
          </w:p>
        </w:tc>
      </w:tr>
    </w:tbl>
    <w:p w:rsidR="008B79AF" w:rsidRPr="00381B2D" w:rsidRDefault="00851605" w:rsidP="00381B2D">
      <w:pPr>
        <w:pStyle w:val="Heading5"/>
        <w:rPr>
          <w:rFonts w:cs="Times New Roman"/>
        </w:rPr>
      </w:pPr>
      <w:bookmarkStart w:id="236" w:name="_Toc507417423"/>
      <w:proofErr w:type="gramStart"/>
      <w:r w:rsidRPr="00851605">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7</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2</w:t>
      </w:r>
      <w:r w:rsidR="00300AD3">
        <w:rPr>
          <w:b/>
        </w:rPr>
        <w:fldChar w:fldCharType="end"/>
      </w:r>
      <w:r w:rsidRPr="008B79AF">
        <w:rPr>
          <w:rFonts w:cs="Times New Roman"/>
        </w:rPr>
        <w:t xml:space="preserve"> Characteristics of 150 Patients Studied</w:t>
      </w:r>
      <w:bookmarkEnd w:id="236"/>
      <w:r>
        <w:rPr>
          <w:rFonts w:cs="Times New Roman"/>
        </w:rPr>
        <w:br w:type="page"/>
      </w:r>
    </w:p>
    <w:p w:rsidR="00851605" w:rsidRPr="008B79AF" w:rsidRDefault="00851605" w:rsidP="008B79AF">
      <w:pPr>
        <w:rPr>
          <w:rFonts w:cs="Times New Roman"/>
          <w:szCs w:val="24"/>
        </w:rPr>
      </w:pPr>
    </w:p>
    <w:p w:rsidR="008B79AF" w:rsidRPr="008B79AF" w:rsidRDefault="008B79AF" w:rsidP="008161E3">
      <w:pPr>
        <w:pStyle w:val="Heading5"/>
        <w:rPr>
          <w:rFonts w:cs="Times New Roman"/>
        </w:rPr>
      </w:pPr>
    </w:p>
    <w:tbl>
      <w:tblPr>
        <w:tblStyle w:val="TableGrid1"/>
        <w:tblW w:w="0" w:type="auto"/>
        <w:tblLook w:val="04A0" w:firstRow="1" w:lastRow="0" w:firstColumn="1" w:lastColumn="0" w:noHBand="0" w:noVBand="1"/>
      </w:tblPr>
      <w:tblGrid>
        <w:gridCol w:w="4621"/>
        <w:gridCol w:w="4621"/>
      </w:tblGrid>
      <w:tr w:rsidR="008B79AF" w:rsidRPr="008B79AF" w:rsidTr="008161E3">
        <w:tc>
          <w:tcPr>
            <w:tcW w:w="4621" w:type="dxa"/>
          </w:tcPr>
          <w:p w:rsidR="008B79AF" w:rsidRPr="008B79AF" w:rsidRDefault="008B79AF" w:rsidP="000D56A8">
            <w:pPr>
              <w:spacing w:line="360" w:lineRule="auto"/>
              <w:rPr>
                <w:rFonts w:cs="Times New Roman"/>
                <w:b/>
                <w:szCs w:val="24"/>
              </w:rPr>
            </w:pPr>
            <w:r w:rsidRPr="008B79AF">
              <w:rPr>
                <w:rFonts w:cs="Times New Roman"/>
                <w:b/>
                <w:szCs w:val="24"/>
              </w:rPr>
              <w:t>Adverse Event</w:t>
            </w:r>
          </w:p>
        </w:tc>
        <w:tc>
          <w:tcPr>
            <w:tcW w:w="4621" w:type="dxa"/>
          </w:tcPr>
          <w:p w:rsidR="008B79AF" w:rsidRPr="008B79AF" w:rsidRDefault="008B79AF" w:rsidP="000D56A8">
            <w:pPr>
              <w:spacing w:line="360" w:lineRule="auto"/>
              <w:rPr>
                <w:rFonts w:cs="Times New Roman"/>
                <w:b/>
                <w:szCs w:val="24"/>
              </w:rPr>
            </w:pPr>
            <w:r w:rsidRPr="008B79AF">
              <w:rPr>
                <w:rFonts w:cs="Times New Roman"/>
                <w:b/>
                <w:szCs w:val="24"/>
              </w:rPr>
              <w:t>n</w:t>
            </w:r>
          </w:p>
        </w:tc>
      </w:tr>
      <w:tr w:rsidR="008B79AF" w:rsidRPr="008B79AF" w:rsidTr="008161E3">
        <w:tc>
          <w:tcPr>
            <w:tcW w:w="4621" w:type="dxa"/>
          </w:tcPr>
          <w:p w:rsidR="008B79AF" w:rsidRPr="008B79AF" w:rsidRDefault="008B79AF" w:rsidP="000D56A8">
            <w:pPr>
              <w:spacing w:line="360" w:lineRule="auto"/>
              <w:rPr>
                <w:rFonts w:cs="Times New Roman"/>
                <w:szCs w:val="24"/>
              </w:rPr>
            </w:pPr>
            <w:r w:rsidRPr="008B79AF">
              <w:rPr>
                <w:rFonts w:cs="Times New Roman"/>
                <w:szCs w:val="24"/>
              </w:rPr>
              <w:t>Patients with no adverse events</w:t>
            </w:r>
          </w:p>
        </w:tc>
        <w:tc>
          <w:tcPr>
            <w:tcW w:w="4621" w:type="dxa"/>
          </w:tcPr>
          <w:p w:rsidR="008B79AF" w:rsidRPr="008B79AF" w:rsidRDefault="008B79AF" w:rsidP="000D56A8">
            <w:pPr>
              <w:spacing w:line="360" w:lineRule="auto"/>
              <w:rPr>
                <w:rFonts w:cs="Times New Roman"/>
                <w:szCs w:val="24"/>
              </w:rPr>
            </w:pPr>
            <w:r w:rsidRPr="008B79AF">
              <w:rPr>
                <w:rFonts w:cs="Times New Roman"/>
                <w:szCs w:val="24"/>
              </w:rPr>
              <w:t>109</w:t>
            </w:r>
          </w:p>
        </w:tc>
      </w:tr>
      <w:tr w:rsidR="008B79AF" w:rsidRPr="008B79AF" w:rsidTr="008161E3">
        <w:tc>
          <w:tcPr>
            <w:tcW w:w="4621" w:type="dxa"/>
          </w:tcPr>
          <w:p w:rsidR="008B79AF" w:rsidRPr="008B79AF" w:rsidRDefault="008B79AF" w:rsidP="000D56A8">
            <w:pPr>
              <w:spacing w:line="360" w:lineRule="auto"/>
              <w:rPr>
                <w:rFonts w:cs="Times New Roman"/>
                <w:szCs w:val="24"/>
              </w:rPr>
            </w:pPr>
            <w:r w:rsidRPr="008B79AF">
              <w:rPr>
                <w:rFonts w:cs="Times New Roman"/>
                <w:szCs w:val="24"/>
              </w:rPr>
              <w:t>Patients with adverse events</w:t>
            </w:r>
          </w:p>
        </w:tc>
        <w:tc>
          <w:tcPr>
            <w:tcW w:w="4621" w:type="dxa"/>
          </w:tcPr>
          <w:p w:rsidR="008B79AF" w:rsidRPr="008B79AF" w:rsidRDefault="008B79AF" w:rsidP="000D56A8">
            <w:pPr>
              <w:spacing w:line="360" w:lineRule="auto"/>
              <w:rPr>
                <w:rFonts w:cs="Times New Roman"/>
                <w:szCs w:val="24"/>
              </w:rPr>
            </w:pPr>
            <w:r w:rsidRPr="008B79AF">
              <w:rPr>
                <w:rFonts w:cs="Times New Roman"/>
                <w:szCs w:val="24"/>
              </w:rPr>
              <w:t>41 (27%)</w:t>
            </w:r>
          </w:p>
        </w:tc>
      </w:tr>
      <w:tr w:rsidR="008B79AF" w:rsidRPr="008B79AF" w:rsidTr="008161E3">
        <w:tc>
          <w:tcPr>
            <w:tcW w:w="4621" w:type="dxa"/>
          </w:tcPr>
          <w:p w:rsidR="008B79AF" w:rsidRPr="008B79AF" w:rsidRDefault="008B79AF" w:rsidP="000D56A8">
            <w:pPr>
              <w:spacing w:line="360" w:lineRule="auto"/>
              <w:rPr>
                <w:rFonts w:cs="Times New Roman"/>
                <w:szCs w:val="24"/>
              </w:rPr>
            </w:pPr>
            <w:r w:rsidRPr="008B79AF">
              <w:rPr>
                <w:rFonts w:cs="Times New Roman"/>
                <w:szCs w:val="24"/>
              </w:rPr>
              <w:t>GI Disturbance</w:t>
            </w:r>
          </w:p>
          <w:p w:rsidR="008B79AF" w:rsidRPr="000D56A8" w:rsidRDefault="008B79AF" w:rsidP="000D56A8">
            <w:pPr>
              <w:spacing w:line="360" w:lineRule="auto"/>
              <w:rPr>
                <w:rFonts w:cs="Times New Roman"/>
                <w:i/>
                <w:szCs w:val="24"/>
              </w:rPr>
            </w:pPr>
            <w:r w:rsidRPr="000D56A8">
              <w:rPr>
                <w:rFonts w:cs="Times New Roman"/>
                <w:i/>
                <w:szCs w:val="24"/>
              </w:rPr>
              <w:t>Nausea and Vomiting</w:t>
            </w:r>
          </w:p>
          <w:p w:rsidR="008B79AF" w:rsidRPr="008B79AF" w:rsidRDefault="008B79AF" w:rsidP="000D56A8">
            <w:pPr>
              <w:spacing w:line="360" w:lineRule="auto"/>
              <w:rPr>
                <w:rFonts w:cs="Times New Roman"/>
                <w:szCs w:val="24"/>
              </w:rPr>
            </w:pPr>
            <w:r w:rsidRPr="000D56A8">
              <w:rPr>
                <w:rFonts w:cs="Times New Roman"/>
                <w:i/>
                <w:szCs w:val="24"/>
              </w:rPr>
              <w:t>Abdominal Pain</w:t>
            </w:r>
          </w:p>
        </w:tc>
        <w:tc>
          <w:tcPr>
            <w:tcW w:w="4621" w:type="dxa"/>
          </w:tcPr>
          <w:p w:rsidR="008B79AF" w:rsidRPr="008B79AF" w:rsidRDefault="008B79AF" w:rsidP="000D56A8">
            <w:pPr>
              <w:spacing w:line="360" w:lineRule="auto"/>
              <w:rPr>
                <w:rFonts w:cs="Times New Roman"/>
                <w:szCs w:val="24"/>
              </w:rPr>
            </w:pPr>
            <w:r w:rsidRPr="008B79AF">
              <w:rPr>
                <w:rFonts w:cs="Times New Roman"/>
                <w:szCs w:val="24"/>
              </w:rPr>
              <w:t>19 (13%)</w:t>
            </w:r>
          </w:p>
          <w:p w:rsidR="008B79AF" w:rsidRPr="000D56A8" w:rsidRDefault="000D56A8" w:rsidP="000D56A8">
            <w:pPr>
              <w:spacing w:line="360" w:lineRule="auto"/>
              <w:rPr>
                <w:rFonts w:cs="Times New Roman"/>
                <w:i/>
                <w:szCs w:val="24"/>
              </w:rPr>
            </w:pPr>
            <w:r w:rsidRPr="000D56A8">
              <w:rPr>
                <w:rFonts w:cs="Times New Roman"/>
                <w:i/>
                <w:szCs w:val="24"/>
              </w:rPr>
              <w:t>18</w:t>
            </w:r>
          </w:p>
          <w:p w:rsidR="008B79AF" w:rsidRPr="008B79AF" w:rsidRDefault="000D56A8" w:rsidP="000D56A8">
            <w:pPr>
              <w:spacing w:line="360" w:lineRule="auto"/>
              <w:rPr>
                <w:rFonts w:cs="Times New Roman"/>
                <w:szCs w:val="24"/>
              </w:rPr>
            </w:pPr>
            <w:r w:rsidRPr="000D56A8">
              <w:rPr>
                <w:rFonts w:cs="Times New Roman"/>
                <w:i/>
                <w:szCs w:val="24"/>
              </w:rPr>
              <w:t>1</w:t>
            </w:r>
          </w:p>
        </w:tc>
      </w:tr>
      <w:tr w:rsidR="008B79AF" w:rsidRPr="008B79AF" w:rsidTr="008161E3">
        <w:tc>
          <w:tcPr>
            <w:tcW w:w="4621" w:type="dxa"/>
          </w:tcPr>
          <w:p w:rsidR="008B79AF" w:rsidRPr="008B79AF" w:rsidRDefault="008B79AF" w:rsidP="000D56A8">
            <w:pPr>
              <w:spacing w:line="360" w:lineRule="auto"/>
              <w:rPr>
                <w:rFonts w:cs="Times New Roman"/>
                <w:szCs w:val="24"/>
              </w:rPr>
            </w:pPr>
            <w:r w:rsidRPr="008B79AF">
              <w:rPr>
                <w:rFonts w:cs="Times New Roman"/>
                <w:szCs w:val="24"/>
              </w:rPr>
              <w:t>Bone Marrow suppression</w:t>
            </w:r>
          </w:p>
          <w:p w:rsidR="008B79AF" w:rsidRPr="000D56A8" w:rsidRDefault="008B79AF" w:rsidP="000D56A8">
            <w:pPr>
              <w:spacing w:line="360" w:lineRule="auto"/>
              <w:rPr>
                <w:rFonts w:cs="Times New Roman"/>
                <w:i/>
                <w:szCs w:val="24"/>
              </w:rPr>
            </w:pPr>
            <w:r w:rsidRPr="000D56A8">
              <w:rPr>
                <w:rFonts w:cs="Times New Roman"/>
                <w:i/>
                <w:szCs w:val="24"/>
              </w:rPr>
              <w:t>Leucopenia</w:t>
            </w:r>
          </w:p>
          <w:p w:rsidR="008B79AF" w:rsidRPr="008B79AF" w:rsidRDefault="008B79AF" w:rsidP="000D56A8">
            <w:pPr>
              <w:spacing w:line="360" w:lineRule="auto"/>
              <w:rPr>
                <w:rFonts w:cs="Times New Roman"/>
                <w:szCs w:val="24"/>
              </w:rPr>
            </w:pPr>
            <w:r w:rsidRPr="000D56A8">
              <w:rPr>
                <w:rFonts w:cs="Times New Roman"/>
                <w:i/>
                <w:szCs w:val="24"/>
              </w:rPr>
              <w:t>Anaemia</w:t>
            </w:r>
          </w:p>
        </w:tc>
        <w:tc>
          <w:tcPr>
            <w:tcW w:w="4621" w:type="dxa"/>
          </w:tcPr>
          <w:p w:rsidR="008B79AF" w:rsidRPr="008B79AF" w:rsidRDefault="008B79AF" w:rsidP="000D56A8">
            <w:pPr>
              <w:spacing w:line="360" w:lineRule="auto"/>
              <w:rPr>
                <w:rFonts w:cs="Times New Roman"/>
                <w:szCs w:val="24"/>
              </w:rPr>
            </w:pPr>
            <w:r w:rsidRPr="008B79AF">
              <w:rPr>
                <w:rFonts w:cs="Times New Roman"/>
                <w:szCs w:val="24"/>
              </w:rPr>
              <w:t>15 (10%)</w:t>
            </w:r>
          </w:p>
          <w:p w:rsidR="008B79AF" w:rsidRPr="000D56A8" w:rsidRDefault="008B79AF" w:rsidP="000D56A8">
            <w:pPr>
              <w:spacing w:line="360" w:lineRule="auto"/>
              <w:rPr>
                <w:rFonts w:cs="Times New Roman"/>
                <w:i/>
                <w:szCs w:val="24"/>
              </w:rPr>
            </w:pPr>
            <w:r w:rsidRPr="000D56A8">
              <w:rPr>
                <w:rFonts w:cs="Times New Roman"/>
                <w:i/>
                <w:szCs w:val="24"/>
              </w:rPr>
              <w:t>14</w:t>
            </w:r>
          </w:p>
          <w:p w:rsidR="008B79AF" w:rsidRPr="008B79AF" w:rsidRDefault="008B79AF" w:rsidP="000D56A8">
            <w:pPr>
              <w:spacing w:line="360" w:lineRule="auto"/>
              <w:rPr>
                <w:rFonts w:cs="Times New Roman"/>
                <w:szCs w:val="24"/>
              </w:rPr>
            </w:pPr>
            <w:r w:rsidRPr="000D56A8">
              <w:rPr>
                <w:rFonts w:cs="Times New Roman"/>
                <w:i/>
                <w:szCs w:val="24"/>
              </w:rPr>
              <w:t>1</w:t>
            </w:r>
          </w:p>
        </w:tc>
      </w:tr>
      <w:tr w:rsidR="008B79AF" w:rsidRPr="008B79AF" w:rsidTr="008161E3">
        <w:tc>
          <w:tcPr>
            <w:tcW w:w="4621" w:type="dxa"/>
          </w:tcPr>
          <w:p w:rsidR="008B79AF" w:rsidRPr="008B79AF" w:rsidRDefault="008B79AF" w:rsidP="000D56A8">
            <w:pPr>
              <w:spacing w:line="360" w:lineRule="auto"/>
              <w:rPr>
                <w:rFonts w:cs="Times New Roman"/>
                <w:szCs w:val="24"/>
              </w:rPr>
            </w:pPr>
            <w:r w:rsidRPr="008B79AF">
              <w:rPr>
                <w:rFonts w:cs="Times New Roman"/>
                <w:szCs w:val="24"/>
              </w:rPr>
              <w:t>Flu-like symptoms</w:t>
            </w:r>
          </w:p>
        </w:tc>
        <w:tc>
          <w:tcPr>
            <w:tcW w:w="4621" w:type="dxa"/>
          </w:tcPr>
          <w:p w:rsidR="008B79AF" w:rsidRPr="008B79AF" w:rsidRDefault="008B79AF" w:rsidP="000D56A8">
            <w:pPr>
              <w:spacing w:line="360" w:lineRule="auto"/>
              <w:rPr>
                <w:rFonts w:cs="Times New Roman"/>
                <w:szCs w:val="24"/>
              </w:rPr>
            </w:pPr>
            <w:r w:rsidRPr="008B79AF">
              <w:rPr>
                <w:rFonts w:cs="Times New Roman"/>
                <w:szCs w:val="24"/>
              </w:rPr>
              <w:t>4 (3%)</w:t>
            </w:r>
          </w:p>
        </w:tc>
      </w:tr>
      <w:tr w:rsidR="008B79AF" w:rsidRPr="008B79AF" w:rsidTr="008161E3">
        <w:tc>
          <w:tcPr>
            <w:tcW w:w="4621" w:type="dxa"/>
          </w:tcPr>
          <w:p w:rsidR="008B79AF" w:rsidRPr="008B79AF" w:rsidRDefault="008B79AF" w:rsidP="000D56A8">
            <w:pPr>
              <w:spacing w:line="360" w:lineRule="auto"/>
              <w:rPr>
                <w:rFonts w:cs="Times New Roman"/>
                <w:szCs w:val="24"/>
              </w:rPr>
            </w:pPr>
            <w:r w:rsidRPr="008B79AF">
              <w:rPr>
                <w:rFonts w:cs="Times New Roman"/>
                <w:szCs w:val="24"/>
              </w:rPr>
              <w:t>Hepatotoxicity</w:t>
            </w:r>
          </w:p>
          <w:p w:rsidR="008B79AF" w:rsidRPr="008B79AF" w:rsidRDefault="008B79AF" w:rsidP="000D56A8">
            <w:pPr>
              <w:spacing w:line="360" w:lineRule="auto"/>
              <w:rPr>
                <w:rFonts w:cs="Times New Roman"/>
                <w:i/>
                <w:szCs w:val="24"/>
              </w:rPr>
            </w:pPr>
            <w:r w:rsidRPr="008B79AF">
              <w:rPr>
                <w:rFonts w:cs="Times New Roman"/>
                <w:i/>
                <w:szCs w:val="24"/>
              </w:rPr>
              <w:t>Cholestasis</w:t>
            </w:r>
          </w:p>
          <w:p w:rsidR="008B79AF" w:rsidRPr="008B79AF" w:rsidRDefault="008B79AF" w:rsidP="000D56A8">
            <w:pPr>
              <w:spacing w:line="360" w:lineRule="auto"/>
              <w:rPr>
                <w:rFonts w:cs="Times New Roman"/>
                <w:szCs w:val="24"/>
              </w:rPr>
            </w:pPr>
            <w:r w:rsidRPr="008B79AF">
              <w:rPr>
                <w:rFonts w:cs="Times New Roman"/>
                <w:i/>
                <w:szCs w:val="24"/>
              </w:rPr>
              <w:t>Nodular regenerative hyperplasia</w:t>
            </w:r>
          </w:p>
        </w:tc>
        <w:tc>
          <w:tcPr>
            <w:tcW w:w="4621" w:type="dxa"/>
          </w:tcPr>
          <w:p w:rsidR="008B79AF" w:rsidRPr="008B79AF" w:rsidRDefault="008B79AF" w:rsidP="000D56A8">
            <w:pPr>
              <w:spacing w:line="360" w:lineRule="auto"/>
              <w:rPr>
                <w:rFonts w:cs="Times New Roman"/>
                <w:szCs w:val="24"/>
              </w:rPr>
            </w:pPr>
            <w:r w:rsidRPr="008B79AF">
              <w:rPr>
                <w:rFonts w:cs="Times New Roman"/>
                <w:szCs w:val="24"/>
              </w:rPr>
              <w:t>3 (2%)</w:t>
            </w:r>
          </w:p>
          <w:p w:rsidR="008B79AF" w:rsidRPr="008B79AF" w:rsidRDefault="008B79AF" w:rsidP="000D56A8">
            <w:pPr>
              <w:spacing w:line="360" w:lineRule="auto"/>
              <w:rPr>
                <w:rFonts w:cs="Times New Roman"/>
                <w:i/>
                <w:szCs w:val="24"/>
              </w:rPr>
            </w:pPr>
            <w:r w:rsidRPr="008B79AF">
              <w:rPr>
                <w:rFonts w:cs="Times New Roman"/>
                <w:i/>
                <w:szCs w:val="24"/>
              </w:rPr>
              <w:t>2</w:t>
            </w:r>
          </w:p>
          <w:p w:rsidR="008B79AF" w:rsidRPr="008B79AF" w:rsidRDefault="008B79AF" w:rsidP="000D56A8">
            <w:pPr>
              <w:spacing w:line="360" w:lineRule="auto"/>
              <w:rPr>
                <w:rFonts w:cs="Times New Roman"/>
                <w:szCs w:val="24"/>
              </w:rPr>
            </w:pPr>
            <w:r w:rsidRPr="008B79AF">
              <w:rPr>
                <w:rFonts w:cs="Times New Roman"/>
                <w:i/>
                <w:szCs w:val="24"/>
              </w:rPr>
              <w:t>1</w:t>
            </w:r>
          </w:p>
        </w:tc>
      </w:tr>
      <w:tr w:rsidR="008B79AF" w:rsidRPr="008B79AF" w:rsidTr="008161E3">
        <w:tc>
          <w:tcPr>
            <w:tcW w:w="4621" w:type="dxa"/>
          </w:tcPr>
          <w:p w:rsidR="008B79AF" w:rsidRPr="008B79AF" w:rsidRDefault="008B79AF" w:rsidP="000D56A8">
            <w:pPr>
              <w:spacing w:line="360" w:lineRule="auto"/>
              <w:rPr>
                <w:rFonts w:cs="Times New Roman"/>
                <w:szCs w:val="24"/>
              </w:rPr>
            </w:pPr>
            <w:r w:rsidRPr="008B79AF">
              <w:rPr>
                <w:rFonts w:cs="Times New Roman"/>
                <w:szCs w:val="24"/>
              </w:rPr>
              <w:t>Pancreatitis</w:t>
            </w:r>
          </w:p>
        </w:tc>
        <w:tc>
          <w:tcPr>
            <w:tcW w:w="4621" w:type="dxa"/>
          </w:tcPr>
          <w:p w:rsidR="008B79AF" w:rsidRPr="008B79AF" w:rsidRDefault="008B79AF" w:rsidP="000D56A8">
            <w:pPr>
              <w:spacing w:line="360" w:lineRule="auto"/>
              <w:rPr>
                <w:rFonts w:cs="Times New Roman"/>
                <w:szCs w:val="24"/>
              </w:rPr>
            </w:pPr>
            <w:r w:rsidRPr="008B79AF">
              <w:rPr>
                <w:rFonts w:cs="Times New Roman"/>
                <w:szCs w:val="24"/>
              </w:rPr>
              <w:t>1 (0.7%)</w:t>
            </w:r>
          </w:p>
        </w:tc>
      </w:tr>
      <w:tr w:rsidR="008B79AF" w:rsidRPr="008B79AF" w:rsidTr="008161E3">
        <w:tc>
          <w:tcPr>
            <w:tcW w:w="4621" w:type="dxa"/>
          </w:tcPr>
          <w:p w:rsidR="008B79AF" w:rsidRPr="008B79AF" w:rsidRDefault="008B79AF" w:rsidP="000D56A8">
            <w:pPr>
              <w:spacing w:line="360" w:lineRule="auto"/>
              <w:rPr>
                <w:rFonts w:cs="Times New Roman"/>
                <w:szCs w:val="24"/>
              </w:rPr>
            </w:pPr>
            <w:r w:rsidRPr="008B79AF">
              <w:rPr>
                <w:rFonts w:cs="Times New Roman"/>
                <w:szCs w:val="24"/>
              </w:rPr>
              <w:t>Recurrent sepsis</w:t>
            </w:r>
          </w:p>
        </w:tc>
        <w:tc>
          <w:tcPr>
            <w:tcW w:w="4621" w:type="dxa"/>
          </w:tcPr>
          <w:p w:rsidR="008B79AF" w:rsidRPr="008B79AF" w:rsidRDefault="008B79AF" w:rsidP="000D56A8">
            <w:pPr>
              <w:spacing w:line="360" w:lineRule="auto"/>
              <w:rPr>
                <w:rFonts w:cs="Times New Roman"/>
                <w:szCs w:val="24"/>
              </w:rPr>
            </w:pPr>
            <w:r w:rsidRPr="008B79AF">
              <w:rPr>
                <w:rFonts w:cs="Times New Roman"/>
                <w:szCs w:val="24"/>
              </w:rPr>
              <w:t>1 (0.7%)</w:t>
            </w:r>
          </w:p>
        </w:tc>
      </w:tr>
    </w:tbl>
    <w:p w:rsidR="008B79AF" w:rsidRPr="008B79AF" w:rsidRDefault="008161E3" w:rsidP="00381B2D">
      <w:pPr>
        <w:pStyle w:val="Heading5"/>
      </w:pPr>
      <w:bookmarkStart w:id="237" w:name="_Toc507417424"/>
      <w:proofErr w:type="gramStart"/>
      <w:r w:rsidRPr="00851605">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7</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3</w:t>
      </w:r>
      <w:r w:rsidR="00300AD3">
        <w:rPr>
          <w:b/>
        </w:rPr>
        <w:fldChar w:fldCharType="end"/>
      </w:r>
      <w:r w:rsidR="008B79AF" w:rsidRPr="008B79AF">
        <w:t xml:space="preserve"> Frequency of Adverse Events in azathioprine-treated patients. There were 44 adverse events in 42 patients</w:t>
      </w:r>
      <w:bookmarkEnd w:id="237"/>
      <w:r w:rsidR="008B79AF" w:rsidRPr="008B79AF">
        <w:t xml:space="preserve"> </w:t>
      </w:r>
      <w:r w:rsidR="00851605">
        <w:br w:type="page"/>
      </w:r>
    </w:p>
    <w:p w:rsidR="008B79AF" w:rsidRPr="008B79AF" w:rsidRDefault="008B79AF" w:rsidP="000D56A8">
      <w:pPr>
        <w:pStyle w:val="Heading3"/>
      </w:pPr>
      <w:bookmarkStart w:id="238" w:name="_Toc485375346"/>
      <w:r w:rsidRPr="008B79AF">
        <w:lastRenderedPageBreak/>
        <w:t>TPMT Genotype and Adverse Events</w:t>
      </w:r>
      <w:bookmarkEnd w:id="238"/>
    </w:p>
    <w:p w:rsidR="008B79AF" w:rsidRDefault="008B79AF" w:rsidP="008B79AF">
      <w:pPr>
        <w:rPr>
          <w:rFonts w:cs="Times New Roman"/>
          <w:szCs w:val="24"/>
        </w:rPr>
      </w:pPr>
      <w:r w:rsidRPr="008B79AF">
        <w:rPr>
          <w:rFonts w:cs="Times New Roman"/>
          <w:szCs w:val="24"/>
        </w:rPr>
        <w:t xml:space="preserve">Thirteen (8.7%) of the 150 patients were heterozygous for a variant </w:t>
      </w:r>
      <w:r w:rsidRPr="008B79AF">
        <w:rPr>
          <w:rFonts w:cs="Times New Roman"/>
          <w:i/>
          <w:szCs w:val="24"/>
        </w:rPr>
        <w:t>TPMT</w:t>
      </w:r>
      <w:r w:rsidRPr="008B79AF">
        <w:rPr>
          <w:rFonts w:cs="Times New Roman"/>
          <w:szCs w:val="24"/>
        </w:rPr>
        <w:t xml:space="preserve"> allele; 11 </w:t>
      </w:r>
      <w:r w:rsidRPr="008B79AF">
        <w:rPr>
          <w:rFonts w:cs="Times New Roman"/>
          <w:i/>
          <w:szCs w:val="24"/>
        </w:rPr>
        <w:t xml:space="preserve">TPMT </w:t>
      </w:r>
      <w:r w:rsidRPr="008B79AF">
        <w:rPr>
          <w:rFonts w:cs="Times New Roman"/>
          <w:szCs w:val="24"/>
        </w:rPr>
        <w:t xml:space="preserve">*1/*3A, 1 </w:t>
      </w:r>
      <w:r w:rsidRPr="008B79AF">
        <w:rPr>
          <w:rFonts w:cs="Times New Roman"/>
          <w:i/>
          <w:szCs w:val="24"/>
        </w:rPr>
        <w:t>TPMT</w:t>
      </w:r>
      <w:r w:rsidRPr="008B79AF">
        <w:rPr>
          <w:rFonts w:cs="Times New Roman"/>
          <w:szCs w:val="24"/>
        </w:rPr>
        <w:t xml:space="preserve">*1/*3C and 1 </w:t>
      </w:r>
      <w:r w:rsidRPr="008B79AF">
        <w:rPr>
          <w:rFonts w:cs="Times New Roman"/>
          <w:i/>
          <w:szCs w:val="24"/>
        </w:rPr>
        <w:t>TPMT</w:t>
      </w:r>
      <w:r w:rsidRPr="008B79AF">
        <w:rPr>
          <w:rFonts w:cs="Times New Roman"/>
          <w:szCs w:val="24"/>
        </w:rPr>
        <w:t xml:space="preserve">*1/*2. None were homozygous for the </w:t>
      </w:r>
      <w:r w:rsidRPr="008B79AF">
        <w:rPr>
          <w:rFonts w:cs="Times New Roman"/>
          <w:i/>
          <w:szCs w:val="24"/>
        </w:rPr>
        <w:t>TPMT</w:t>
      </w:r>
      <w:r w:rsidRPr="008B79AF">
        <w:rPr>
          <w:rFonts w:cs="Times New Roman"/>
          <w:szCs w:val="24"/>
        </w:rPr>
        <w:t xml:space="preserve"> variant alleles.</w:t>
      </w:r>
      <w:r w:rsidR="00381644">
        <w:rPr>
          <w:rFonts w:cs="Times New Roman"/>
          <w:szCs w:val="24"/>
        </w:rPr>
        <w:t xml:space="preserve"> </w:t>
      </w:r>
      <w:r w:rsidR="005E60B3">
        <w:rPr>
          <w:rFonts w:cs="Times New Roman"/>
          <w:szCs w:val="24"/>
        </w:rPr>
        <w:t xml:space="preserve">The allele </w:t>
      </w:r>
      <w:r w:rsidR="003324E7">
        <w:rPr>
          <w:rFonts w:cs="Times New Roman"/>
          <w:szCs w:val="24"/>
        </w:rPr>
        <w:t>frequency</w:t>
      </w:r>
      <w:r w:rsidR="005E60B3">
        <w:rPr>
          <w:rFonts w:cs="Times New Roman"/>
          <w:szCs w:val="24"/>
        </w:rPr>
        <w:t xml:space="preserve"> for the variant *3 and *2 allele was 0.04 and 0.003, and were in Hardy-Weinberg equilibrium (χ</w:t>
      </w:r>
      <w:r w:rsidR="005E60B3" w:rsidRPr="005E60B3">
        <w:rPr>
          <w:rFonts w:cs="Times New Roman"/>
          <w:szCs w:val="24"/>
          <w:vertAlign w:val="superscript"/>
        </w:rPr>
        <w:t>2</w:t>
      </w:r>
      <w:r w:rsidR="005E60B3">
        <w:rPr>
          <w:rFonts w:cs="Times New Roman"/>
          <w:szCs w:val="24"/>
        </w:rPr>
        <w:t>=0.26, p=0.6 and χ</w:t>
      </w:r>
      <w:r w:rsidR="005E60B3" w:rsidRPr="005E60B3">
        <w:rPr>
          <w:rFonts w:cs="Times New Roman"/>
          <w:szCs w:val="24"/>
          <w:vertAlign w:val="superscript"/>
        </w:rPr>
        <w:t>2</w:t>
      </w:r>
      <w:r w:rsidR="005E60B3">
        <w:rPr>
          <w:rFonts w:cs="Times New Roman"/>
          <w:szCs w:val="24"/>
        </w:rPr>
        <w:t xml:space="preserve">=0.001, p=0.9 respectively). </w:t>
      </w:r>
      <w:r w:rsidRPr="008B79AF">
        <w:rPr>
          <w:rFonts w:cs="Times New Roman"/>
          <w:szCs w:val="24"/>
        </w:rPr>
        <w:t xml:space="preserve"> Three (23%) of the </w:t>
      </w:r>
      <w:r w:rsidRPr="008B79AF">
        <w:rPr>
          <w:rFonts w:cs="Times New Roman"/>
          <w:i/>
          <w:szCs w:val="24"/>
        </w:rPr>
        <w:t>TPMT</w:t>
      </w:r>
      <w:r w:rsidRPr="008B79AF">
        <w:rPr>
          <w:rFonts w:cs="Times New Roman"/>
          <w:szCs w:val="24"/>
        </w:rPr>
        <w:t xml:space="preserve"> heterozygote and 38 (28%) of the </w:t>
      </w:r>
      <w:r w:rsidRPr="008B79AF">
        <w:rPr>
          <w:rFonts w:cs="Times New Roman"/>
          <w:i/>
          <w:szCs w:val="24"/>
        </w:rPr>
        <w:t>TPMT</w:t>
      </w:r>
      <w:r w:rsidRPr="008B79AF">
        <w:rPr>
          <w:rFonts w:cs="Times New Roman"/>
          <w:szCs w:val="24"/>
        </w:rPr>
        <w:t xml:space="preserve"> wild-type patients had an AZA-related AE (p=0.7). Two (15%) of </w:t>
      </w:r>
      <w:r w:rsidRPr="008B79AF">
        <w:rPr>
          <w:rFonts w:cs="Times New Roman"/>
          <w:i/>
          <w:szCs w:val="24"/>
        </w:rPr>
        <w:t>TPMT</w:t>
      </w:r>
      <w:r w:rsidRPr="008B79AF">
        <w:rPr>
          <w:rFonts w:cs="Times New Roman"/>
          <w:szCs w:val="24"/>
        </w:rPr>
        <w:t xml:space="preserve"> heterozygous patients had leucopenia compared to 12 (9%) of </w:t>
      </w:r>
      <w:r w:rsidRPr="008B79AF">
        <w:rPr>
          <w:rFonts w:cs="Times New Roman"/>
          <w:i/>
          <w:szCs w:val="24"/>
        </w:rPr>
        <w:t>TPMT</w:t>
      </w:r>
      <w:r w:rsidRPr="008B79AF">
        <w:rPr>
          <w:rFonts w:cs="Times New Roman"/>
          <w:szCs w:val="24"/>
        </w:rPr>
        <w:t xml:space="preserve"> wild-</w:t>
      </w:r>
      <w:r w:rsidR="0009169C">
        <w:rPr>
          <w:rFonts w:cs="Times New Roman"/>
          <w:szCs w:val="24"/>
        </w:rPr>
        <w:t>type patients (p=0.4) (Table 7.4</w:t>
      </w:r>
      <w:r w:rsidRPr="008B79AF">
        <w:rPr>
          <w:rFonts w:cs="Times New Roman"/>
          <w:szCs w:val="24"/>
        </w:rPr>
        <w:t xml:space="preserve">).  </w:t>
      </w:r>
    </w:p>
    <w:p w:rsidR="0009169C" w:rsidRPr="008B79AF" w:rsidRDefault="0009169C" w:rsidP="008B79AF">
      <w:pPr>
        <w:rPr>
          <w:rFonts w:cs="Times New Roman"/>
          <w:szCs w:val="24"/>
        </w:rPr>
      </w:pPr>
    </w:p>
    <w:tbl>
      <w:tblPr>
        <w:tblStyle w:val="TableGrid2"/>
        <w:tblW w:w="0" w:type="auto"/>
        <w:tblLook w:val="04A0" w:firstRow="1" w:lastRow="0" w:firstColumn="1" w:lastColumn="0" w:noHBand="0" w:noVBand="1"/>
      </w:tblPr>
      <w:tblGrid>
        <w:gridCol w:w="1848"/>
        <w:gridCol w:w="1848"/>
        <w:gridCol w:w="1848"/>
        <w:gridCol w:w="1849"/>
        <w:gridCol w:w="1849"/>
      </w:tblGrid>
      <w:tr w:rsidR="008B79AF" w:rsidRPr="008B79AF" w:rsidTr="008161E3">
        <w:tc>
          <w:tcPr>
            <w:tcW w:w="1848" w:type="dxa"/>
            <w:vMerge w:val="restart"/>
            <w:vAlign w:val="center"/>
          </w:tcPr>
          <w:p w:rsidR="008B79AF" w:rsidRPr="008B79AF" w:rsidRDefault="008B79AF" w:rsidP="008B79AF">
            <w:pPr>
              <w:rPr>
                <w:rFonts w:cs="Times New Roman"/>
                <w:szCs w:val="24"/>
              </w:rPr>
            </w:pPr>
            <w:r w:rsidRPr="008B79AF">
              <w:rPr>
                <w:rFonts w:cs="Times New Roman"/>
                <w:szCs w:val="24"/>
              </w:rPr>
              <w:t>TPMT Genotype</w:t>
            </w:r>
          </w:p>
        </w:tc>
        <w:tc>
          <w:tcPr>
            <w:tcW w:w="3696" w:type="dxa"/>
            <w:gridSpan w:val="2"/>
            <w:vAlign w:val="center"/>
          </w:tcPr>
          <w:p w:rsidR="008B79AF" w:rsidRPr="008B79AF" w:rsidRDefault="008B79AF" w:rsidP="008B79AF">
            <w:pPr>
              <w:rPr>
                <w:rFonts w:cs="Times New Roman"/>
                <w:szCs w:val="24"/>
              </w:rPr>
            </w:pPr>
            <w:r w:rsidRPr="008B79AF">
              <w:rPr>
                <w:rFonts w:cs="Times New Roman"/>
                <w:szCs w:val="24"/>
              </w:rPr>
              <w:t>Any Adverse Event</w:t>
            </w:r>
          </w:p>
        </w:tc>
        <w:tc>
          <w:tcPr>
            <w:tcW w:w="3698" w:type="dxa"/>
            <w:gridSpan w:val="2"/>
            <w:vAlign w:val="center"/>
          </w:tcPr>
          <w:p w:rsidR="008B79AF" w:rsidRPr="008B79AF" w:rsidRDefault="008B79AF" w:rsidP="008B79AF">
            <w:pPr>
              <w:rPr>
                <w:rFonts w:cs="Times New Roman"/>
                <w:szCs w:val="24"/>
              </w:rPr>
            </w:pPr>
            <w:r w:rsidRPr="008B79AF">
              <w:rPr>
                <w:rFonts w:cs="Times New Roman"/>
                <w:szCs w:val="24"/>
              </w:rPr>
              <w:t>Leucopenia</w:t>
            </w:r>
          </w:p>
        </w:tc>
      </w:tr>
      <w:tr w:rsidR="008B79AF" w:rsidRPr="008B79AF" w:rsidTr="008161E3">
        <w:tc>
          <w:tcPr>
            <w:tcW w:w="1848" w:type="dxa"/>
            <w:vMerge/>
            <w:vAlign w:val="center"/>
          </w:tcPr>
          <w:p w:rsidR="008B79AF" w:rsidRPr="008B79AF" w:rsidRDefault="008B79AF" w:rsidP="008B79AF">
            <w:pPr>
              <w:rPr>
                <w:rFonts w:cs="Times New Roman"/>
                <w:szCs w:val="24"/>
              </w:rPr>
            </w:pPr>
          </w:p>
        </w:tc>
        <w:tc>
          <w:tcPr>
            <w:tcW w:w="1848" w:type="dxa"/>
            <w:vAlign w:val="center"/>
          </w:tcPr>
          <w:p w:rsidR="008B79AF" w:rsidRPr="008B79AF" w:rsidRDefault="008B79AF" w:rsidP="008B79AF">
            <w:pPr>
              <w:rPr>
                <w:rFonts w:cs="Times New Roman"/>
                <w:szCs w:val="24"/>
              </w:rPr>
            </w:pPr>
            <w:r w:rsidRPr="008B79AF">
              <w:rPr>
                <w:rFonts w:cs="Times New Roman"/>
                <w:szCs w:val="24"/>
              </w:rPr>
              <w:t>No</w:t>
            </w:r>
          </w:p>
        </w:tc>
        <w:tc>
          <w:tcPr>
            <w:tcW w:w="1848" w:type="dxa"/>
            <w:vAlign w:val="center"/>
          </w:tcPr>
          <w:p w:rsidR="008B79AF" w:rsidRPr="008B79AF" w:rsidRDefault="008B79AF" w:rsidP="008B79AF">
            <w:pPr>
              <w:rPr>
                <w:rFonts w:cs="Times New Roman"/>
                <w:szCs w:val="24"/>
              </w:rPr>
            </w:pPr>
            <w:r w:rsidRPr="008B79AF">
              <w:rPr>
                <w:rFonts w:cs="Times New Roman"/>
                <w:szCs w:val="24"/>
              </w:rPr>
              <w:t>Yes</w:t>
            </w:r>
          </w:p>
        </w:tc>
        <w:tc>
          <w:tcPr>
            <w:tcW w:w="1849" w:type="dxa"/>
            <w:vAlign w:val="center"/>
          </w:tcPr>
          <w:p w:rsidR="008B79AF" w:rsidRPr="008B79AF" w:rsidRDefault="008B79AF" w:rsidP="008B79AF">
            <w:pPr>
              <w:rPr>
                <w:rFonts w:cs="Times New Roman"/>
                <w:szCs w:val="24"/>
              </w:rPr>
            </w:pPr>
            <w:r w:rsidRPr="008B79AF">
              <w:rPr>
                <w:rFonts w:cs="Times New Roman"/>
                <w:szCs w:val="24"/>
              </w:rPr>
              <w:t>No</w:t>
            </w:r>
          </w:p>
        </w:tc>
        <w:tc>
          <w:tcPr>
            <w:tcW w:w="1849" w:type="dxa"/>
            <w:vAlign w:val="center"/>
          </w:tcPr>
          <w:p w:rsidR="008B79AF" w:rsidRPr="008B79AF" w:rsidRDefault="008B79AF" w:rsidP="008B79AF">
            <w:pPr>
              <w:rPr>
                <w:rFonts w:cs="Times New Roman"/>
                <w:szCs w:val="24"/>
              </w:rPr>
            </w:pPr>
            <w:r w:rsidRPr="008B79AF">
              <w:rPr>
                <w:rFonts w:cs="Times New Roman"/>
                <w:szCs w:val="24"/>
              </w:rPr>
              <w:t>Yes</w:t>
            </w:r>
          </w:p>
        </w:tc>
      </w:tr>
      <w:tr w:rsidR="008B79AF" w:rsidRPr="008B79AF" w:rsidTr="008161E3">
        <w:tc>
          <w:tcPr>
            <w:tcW w:w="1848" w:type="dxa"/>
            <w:vAlign w:val="center"/>
          </w:tcPr>
          <w:p w:rsidR="008B79AF" w:rsidRPr="008B79AF" w:rsidRDefault="008B79AF" w:rsidP="008B79AF">
            <w:pPr>
              <w:rPr>
                <w:rFonts w:cs="Times New Roman"/>
                <w:szCs w:val="24"/>
              </w:rPr>
            </w:pPr>
            <w:r w:rsidRPr="008B79AF">
              <w:rPr>
                <w:rFonts w:cs="Times New Roman"/>
                <w:szCs w:val="24"/>
              </w:rPr>
              <w:t>Wildtype</w:t>
            </w:r>
          </w:p>
        </w:tc>
        <w:tc>
          <w:tcPr>
            <w:tcW w:w="1848" w:type="dxa"/>
            <w:vAlign w:val="center"/>
          </w:tcPr>
          <w:p w:rsidR="008B79AF" w:rsidRPr="008B79AF" w:rsidRDefault="008B79AF" w:rsidP="008B79AF">
            <w:pPr>
              <w:rPr>
                <w:rFonts w:cs="Times New Roman"/>
                <w:szCs w:val="24"/>
              </w:rPr>
            </w:pPr>
            <w:r w:rsidRPr="008B79AF">
              <w:rPr>
                <w:rFonts w:cs="Times New Roman"/>
                <w:szCs w:val="24"/>
              </w:rPr>
              <w:t>99 (72%)</w:t>
            </w:r>
          </w:p>
        </w:tc>
        <w:tc>
          <w:tcPr>
            <w:tcW w:w="1848" w:type="dxa"/>
            <w:vAlign w:val="center"/>
          </w:tcPr>
          <w:p w:rsidR="008B79AF" w:rsidRPr="008B79AF" w:rsidRDefault="008B79AF" w:rsidP="008B79AF">
            <w:pPr>
              <w:rPr>
                <w:rFonts w:cs="Times New Roman"/>
                <w:szCs w:val="24"/>
              </w:rPr>
            </w:pPr>
            <w:r w:rsidRPr="008B79AF">
              <w:rPr>
                <w:rFonts w:cs="Times New Roman"/>
                <w:szCs w:val="24"/>
              </w:rPr>
              <w:t>38 (28%)</w:t>
            </w:r>
          </w:p>
        </w:tc>
        <w:tc>
          <w:tcPr>
            <w:tcW w:w="1849" w:type="dxa"/>
            <w:vAlign w:val="center"/>
          </w:tcPr>
          <w:p w:rsidR="008B79AF" w:rsidRPr="008B79AF" w:rsidRDefault="008B79AF" w:rsidP="008B79AF">
            <w:pPr>
              <w:rPr>
                <w:rFonts w:cs="Times New Roman"/>
                <w:szCs w:val="24"/>
              </w:rPr>
            </w:pPr>
            <w:r w:rsidRPr="008B79AF">
              <w:rPr>
                <w:rFonts w:cs="Times New Roman"/>
                <w:szCs w:val="24"/>
              </w:rPr>
              <w:t>125 (91%)</w:t>
            </w:r>
          </w:p>
        </w:tc>
        <w:tc>
          <w:tcPr>
            <w:tcW w:w="1849" w:type="dxa"/>
            <w:vAlign w:val="center"/>
          </w:tcPr>
          <w:p w:rsidR="008B79AF" w:rsidRPr="008B79AF" w:rsidRDefault="008B79AF" w:rsidP="008B79AF">
            <w:pPr>
              <w:rPr>
                <w:rFonts w:cs="Times New Roman"/>
                <w:szCs w:val="24"/>
              </w:rPr>
            </w:pPr>
            <w:r w:rsidRPr="008B79AF">
              <w:rPr>
                <w:rFonts w:cs="Times New Roman"/>
                <w:szCs w:val="24"/>
              </w:rPr>
              <w:t>12 (9%)</w:t>
            </w:r>
          </w:p>
        </w:tc>
      </w:tr>
      <w:tr w:rsidR="008B79AF" w:rsidRPr="008B79AF" w:rsidTr="008161E3">
        <w:tc>
          <w:tcPr>
            <w:tcW w:w="1848" w:type="dxa"/>
            <w:vAlign w:val="center"/>
          </w:tcPr>
          <w:p w:rsidR="008B79AF" w:rsidRPr="008B79AF" w:rsidRDefault="008B79AF" w:rsidP="008B79AF">
            <w:pPr>
              <w:rPr>
                <w:rFonts w:cs="Times New Roman"/>
                <w:szCs w:val="24"/>
              </w:rPr>
            </w:pPr>
            <w:r w:rsidRPr="008B79AF">
              <w:rPr>
                <w:rFonts w:cs="Times New Roman"/>
                <w:szCs w:val="24"/>
              </w:rPr>
              <w:t>Heterozygous</w:t>
            </w:r>
          </w:p>
        </w:tc>
        <w:tc>
          <w:tcPr>
            <w:tcW w:w="1848" w:type="dxa"/>
            <w:vAlign w:val="center"/>
          </w:tcPr>
          <w:p w:rsidR="008B79AF" w:rsidRPr="008B79AF" w:rsidRDefault="008B79AF" w:rsidP="008B79AF">
            <w:pPr>
              <w:rPr>
                <w:rFonts w:cs="Times New Roman"/>
                <w:szCs w:val="24"/>
              </w:rPr>
            </w:pPr>
            <w:r w:rsidRPr="008B79AF">
              <w:rPr>
                <w:rFonts w:cs="Times New Roman"/>
                <w:szCs w:val="24"/>
              </w:rPr>
              <w:t>10 (77%)</w:t>
            </w:r>
          </w:p>
        </w:tc>
        <w:tc>
          <w:tcPr>
            <w:tcW w:w="1848" w:type="dxa"/>
            <w:vAlign w:val="center"/>
          </w:tcPr>
          <w:p w:rsidR="008B79AF" w:rsidRPr="008B79AF" w:rsidRDefault="008B79AF" w:rsidP="008B79AF">
            <w:pPr>
              <w:rPr>
                <w:rFonts w:cs="Times New Roman"/>
                <w:szCs w:val="24"/>
              </w:rPr>
            </w:pPr>
            <w:r w:rsidRPr="008B79AF">
              <w:rPr>
                <w:rFonts w:cs="Times New Roman"/>
                <w:szCs w:val="24"/>
              </w:rPr>
              <w:t>3 (23%)</w:t>
            </w:r>
          </w:p>
        </w:tc>
        <w:tc>
          <w:tcPr>
            <w:tcW w:w="1849" w:type="dxa"/>
            <w:vAlign w:val="center"/>
          </w:tcPr>
          <w:p w:rsidR="008B79AF" w:rsidRPr="008B79AF" w:rsidRDefault="008B79AF" w:rsidP="008B79AF">
            <w:pPr>
              <w:rPr>
                <w:rFonts w:cs="Times New Roman"/>
                <w:szCs w:val="24"/>
              </w:rPr>
            </w:pPr>
            <w:r w:rsidRPr="008B79AF">
              <w:rPr>
                <w:rFonts w:cs="Times New Roman"/>
                <w:szCs w:val="24"/>
              </w:rPr>
              <w:t>11 (85%)</w:t>
            </w:r>
          </w:p>
        </w:tc>
        <w:tc>
          <w:tcPr>
            <w:tcW w:w="1849" w:type="dxa"/>
            <w:vAlign w:val="center"/>
          </w:tcPr>
          <w:p w:rsidR="008B79AF" w:rsidRPr="008B79AF" w:rsidRDefault="008B79AF" w:rsidP="008B79AF">
            <w:pPr>
              <w:rPr>
                <w:rFonts w:cs="Times New Roman"/>
                <w:szCs w:val="24"/>
              </w:rPr>
            </w:pPr>
            <w:r w:rsidRPr="008B79AF">
              <w:rPr>
                <w:rFonts w:cs="Times New Roman"/>
                <w:szCs w:val="24"/>
              </w:rPr>
              <w:t>2 (15%)</w:t>
            </w:r>
          </w:p>
        </w:tc>
      </w:tr>
      <w:tr w:rsidR="008B79AF" w:rsidRPr="008B79AF" w:rsidTr="008161E3">
        <w:tc>
          <w:tcPr>
            <w:tcW w:w="1848" w:type="dxa"/>
            <w:vAlign w:val="center"/>
          </w:tcPr>
          <w:p w:rsidR="008B79AF" w:rsidRPr="008B79AF" w:rsidRDefault="008B79AF" w:rsidP="008B79AF">
            <w:pPr>
              <w:rPr>
                <w:rFonts w:cs="Times New Roman"/>
                <w:szCs w:val="24"/>
              </w:rPr>
            </w:pPr>
          </w:p>
        </w:tc>
        <w:tc>
          <w:tcPr>
            <w:tcW w:w="3696" w:type="dxa"/>
            <w:gridSpan w:val="2"/>
            <w:vAlign w:val="center"/>
          </w:tcPr>
          <w:p w:rsidR="008B79AF" w:rsidRPr="008B79AF" w:rsidRDefault="008B79AF" w:rsidP="008B79AF">
            <w:pPr>
              <w:rPr>
                <w:rFonts w:cs="Times New Roman"/>
                <w:szCs w:val="24"/>
              </w:rPr>
            </w:pPr>
            <w:r w:rsidRPr="008B79AF">
              <w:rPr>
                <w:rFonts w:cs="Times New Roman"/>
                <w:szCs w:val="24"/>
              </w:rPr>
              <w:t>p=0.7</w:t>
            </w:r>
          </w:p>
        </w:tc>
        <w:tc>
          <w:tcPr>
            <w:tcW w:w="3698" w:type="dxa"/>
            <w:gridSpan w:val="2"/>
            <w:vAlign w:val="center"/>
          </w:tcPr>
          <w:p w:rsidR="008B79AF" w:rsidRPr="008B79AF" w:rsidRDefault="008B79AF" w:rsidP="008B79AF">
            <w:pPr>
              <w:rPr>
                <w:rFonts w:cs="Times New Roman"/>
                <w:szCs w:val="24"/>
              </w:rPr>
            </w:pPr>
            <w:r w:rsidRPr="008B79AF">
              <w:rPr>
                <w:rFonts w:cs="Times New Roman"/>
                <w:szCs w:val="24"/>
              </w:rPr>
              <w:t>p=0.4</w:t>
            </w:r>
          </w:p>
        </w:tc>
      </w:tr>
    </w:tbl>
    <w:p w:rsidR="008B79AF" w:rsidRPr="008B79AF" w:rsidRDefault="000D56A8" w:rsidP="000D56A8">
      <w:pPr>
        <w:pStyle w:val="Heading5"/>
        <w:rPr>
          <w:rFonts w:cs="Times New Roman"/>
        </w:rPr>
      </w:pPr>
      <w:bookmarkStart w:id="239" w:name="_Toc507417425"/>
      <w:proofErr w:type="gramStart"/>
      <w:r w:rsidRPr="000D56A8">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7</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4</w:t>
      </w:r>
      <w:r w:rsidR="00300AD3">
        <w:rPr>
          <w:b/>
        </w:rPr>
        <w:fldChar w:fldCharType="end"/>
      </w:r>
      <w:r>
        <w:t xml:space="preserve"> </w:t>
      </w:r>
      <w:r w:rsidR="008B79AF" w:rsidRPr="008B79AF">
        <w:rPr>
          <w:rFonts w:cs="Times New Roman"/>
        </w:rPr>
        <w:t>TPMT genotype and azathioprine related adverse events</w:t>
      </w:r>
      <w:bookmarkEnd w:id="239"/>
    </w:p>
    <w:p w:rsidR="008B79AF" w:rsidRPr="008B79AF" w:rsidRDefault="0009169C" w:rsidP="008B79AF">
      <w:pPr>
        <w:rPr>
          <w:rFonts w:cs="Times New Roman"/>
          <w:b/>
          <w:color w:val="FF0066"/>
          <w:szCs w:val="24"/>
        </w:rPr>
      </w:pPr>
      <w:r>
        <w:rPr>
          <w:rFonts w:cs="Times New Roman"/>
          <w:b/>
          <w:color w:val="FF0066"/>
          <w:szCs w:val="24"/>
        </w:rPr>
        <w:br w:type="page"/>
      </w:r>
    </w:p>
    <w:p w:rsidR="008B79AF" w:rsidRPr="008B79AF" w:rsidRDefault="008B79AF" w:rsidP="0009169C">
      <w:pPr>
        <w:pStyle w:val="Heading3"/>
      </w:pPr>
      <w:bookmarkStart w:id="240" w:name="_Toc485375347"/>
      <w:r w:rsidRPr="008B79AF">
        <w:lastRenderedPageBreak/>
        <w:t>ITPA Genotype and Adverse Events</w:t>
      </w:r>
      <w:bookmarkEnd w:id="240"/>
    </w:p>
    <w:p w:rsidR="008B79AF" w:rsidRDefault="008B79AF" w:rsidP="008B79AF">
      <w:pPr>
        <w:rPr>
          <w:rFonts w:cs="Times New Roman"/>
          <w:szCs w:val="24"/>
        </w:rPr>
      </w:pPr>
      <w:r w:rsidRPr="008B79AF">
        <w:rPr>
          <w:rFonts w:cs="Times New Roman"/>
          <w:szCs w:val="24"/>
        </w:rPr>
        <w:t>Ninety five</w:t>
      </w:r>
      <w:r w:rsidR="0009169C">
        <w:rPr>
          <w:rFonts w:cs="Times New Roman"/>
          <w:szCs w:val="24"/>
        </w:rPr>
        <w:t xml:space="preserve"> (63%)</w:t>
      </w:r>
      <w:r w:rsidRPr="008B79AF">
        <w:rPr>
          <w:rFonts w:cs="Times New Roman"/>
          <w:szCs w:val="24"/>
        </w:rPr>
        <w:t xml:space="preserve"> patients were</w:t>
      </w:r>
      <w:r w:rsidRPr="008B79AF">
        <w:rPr>
          <w:rFonts w:cs="Times New Roman"/>
          <w:i/>
          <w:szCs w:val="24"/>
        </w:rPr>
        <w:t xml:space="preserve"> ITPA</w:t>
      </w:r>
      <w:r w:rsidRPr="008B79AF">
        <w:rPr>
          <w:rFonts w:cs="Times New Roman"/>
          <w:szCs w:val="24"/>
        </w:rPr>
        <w:t xml:space="preserve"> wild-type, 50 </w:t>
      </w:r>
      <w:r w:rsidR="0009169C">
        <w:rPr>
          <w:rFonts w:cs="Times New Roman"/>
          <w:szCs w:val="24"/>
        </w:rPr>
        <w:t xml:space="preserve">(33%) </w:t>
      </w:r>
      <w:r w:rsidRPr="008B79AF">
        <w:rPr>
          <w:rFonts w:cs="Times New Roman"/>
          <w:i/>
          <w:szCs w:val="24"/>
        </w:rPr>
        <w:t>ITPA</w:t>
      </w:r>
      <w:r w:rsidRPr="008B79AF">
        <w:rPr>
          <w:rFonts w:cs="Times New Roman"/>
          <w:szCs w:val="24"/>
        </w:rPr>
        <w:t xml:space="preserve"> heterozygous (10 for </w:t>
      </w:r>
      <w:r w:rsidRPr="008B79AF">
        <w:rPr>
          <w:rFonts w:cs="Times New Roman"/>
          <w:i/>
          <w:szCs w:val="24"/>
        </w:rPr>
        <w:t>94C&gt;A</w:t>
      </w:r>
      <w:r w:rsidRPr="008B79AF">
        <w:rPr>
          <w:rFonts w:cs="Times New Roman"/>
          <w:szCs w:val="24"/>
        </w:rPr>
        <w:t xml:space="preserve"> and 40 for </w:t>
      </w:r>
      <w:r w:rsidRPr="008B79AF">
        <w:rPr>
          <w:rFonts w:cs="Times New Roman"/>
          <w:i/>
          <w:szCs w:val="24"/>
        </w:rPr>
        <w:t>IVS2+21A&gt;C</w:t>
      </w:r>
      <w:r w:rsidRPr="008B79AF">
        <w:rPr>
          <w:rFonts w:cs="Times New Roman"/>
          <w:szCs w:val="24"/>
        </w:rPr>
        <w:t>), 4</w:t>
      </w:r>
      <w:r w:rsidR="0009169C">
        <w:rPr>
          <w:rFonts w:cs="Times New Roman"/>
          <w:szCs w:val="24"/>
        </w:rPr>
        <w:t xml:space="preserve"> (3%)</w:t>
      </w:r>
      <w:r w:rsidRPr="008B79AF">
        <w:rPr>
          <w:rFonts w:cs="Times New Roman"/>
          <w:szCs w:val="24"/>
        </w:rPr>
        <w:t xml:space="preserve"> compound heterozygote (</w:t>
      </w:r>
      <w:r w:rsidRPr="008B79AF">
        <w:rPr>
          <w:rFonts w:cs="Times New Roman"/>
          <w:i/>
          <w:szCs w:val="24"/>
        </w:rPr>
        <w:t>94C&gt;A/IVS2+21A&gt;C)</w:t>
      </w:r>
      <w:r w:rsidRPr="008B79AF">
        <w:rPr>
          <w:rFonts w:cs="Times New Roman"/>
          <w:szCs w:val="24"/>
        </w:rPr>
        <w:t xml:space="preserve"> and two </w:t>
      </w:r>
      <w:r w:rsidRPr="008B79AF">
        <w:rPr>
          <w:rFonts w:cs="Times New Roman"/>
          <w:i/>
          <w:szCs w:val="24"/>
        </w:rPr>
        <w:t>ITPA</w:t>
      </w:r>
      <w:r w:rsidRPr="008B79AF">
        <w:rPr>
          <w:rFonts w:cs="Times New Roman"/>
          <w:szCs w:val="24"/>
        </w:rPr>
        <w:t xml:space="preserve"> homozygotes (one each of IVS2</w:t>
      </w:r>
      <w:r w:rsidRPr="008B79AF">
        <w:rPr>
          <w:rFonts w:cs="Times New Roman"/>
          <w:i/>
          <w:szCs w:val="24"/>
        </w:rPr>
        <w:t>+21A&gt;C/IVS2+21A&gt;</w:t>
      </w:r>
      <w:r w:rsidR="0009169C" w:rsidRPr="008B79AF">
        <w:rPr>
          <w:rFonts w:cs="Times New Roman"/>
          <w:i/>
          <w:szCs w:val="24"/>
        </w:rPr>
        <w:t>C</w:t>
      </w:r>
      <w:r w:rsidR="0009169C" w:rsidRPr="008B79AF">
        <w:rPr>
          <w:rFonts w:cs="Times New Roman"/>
          <w:szCs w:val="24"/>
        </w:rPr>
        <w:t xml:space="preserve"> and</w:t>
      </w:r>
      <w:r w:rsidRPr="008B79AF">
        <w:rPr>
          <w:rFonts w:cs="Times New Roman"/>
          <w:szCs w:val="24"/>
        </w:rPr>
        <w:t xml:space="preserve"> </w:t>
      </w:r>
      <w:r w:rsidRPr="008B79AF">
        <w:rPr>
          <w:rFonts w:cs="Times New Roman"/>
          <w:i/>
          <w:szCs w:val="24"/>
        </w:rPr>
        <w:t>94C&gt;A</w:t>
      </w:r>
      <w:r w:rsidRPr="008B79AF">
        <w:rPr>
          <w:rFonts w:cs="Times New Roman"/>
          <w:szCs w:val="24"/>
        </w:rPr>
        <w:t xml:space="preserve"> /</w:t>
      </w:r>
      <w:r w:rsidRPr="008B79AF">
        <w:rPr>
          <w:rFonts w:cs="Times New Roman"/>
          <w:i/>
          <w:szCs w:val="24"/>
        </w:rPr>
        <w:t>94C&gt;A</w:t>
      </w:r>
      <w:r w:rsidR="0009169C">
        <w:rPr>
          <w:rFonts w:cs="Times New Roman"/>
          <w:szCs w:val="24"/>
        </w:rPr>
        <w:t>)</w:t>
      </w:r>
      <w:r w:rsidRPr="008B79AF">
        <w:rPr>
          <w:rFonts w:cs="Times New Roman"/>
          <w:szCs w:val="24"/>
        </w:rPr>
        <w:t xml:space="preserve">. The </w:t>
      </w:r>
      <w:r w:rsidRPr="008B79AF">
        <w:rPr>
          <w:rFonts w:cs="Times New Roman"/>
          <w:i/>
          <w:szCs w:val="24"/>
        </w:rPr>
        <w:t>ITPA</w:t>
      </w:r>
      <w:r w:rsidRPr="008B79AF">
        <w:rPr>
          <w:rFonts w:cs="Times New Roman"/>
          <w:szCs w:val="24"/>
        </w:rPr>
        <w:t xml:space="preserve"> allelic frequencies were 0.05 and 0.15 for </w:t>
      </w:r>
      <w:r w:rsidRPr="008B79AF">
        <w:rPr>
          <w:rFonts w:cs="Times New Roman"/>
          <w:i/>
          <w:szCs w:val="24"/>
        </w:rPr>
        <w:t>94C&gt;A</w:t>
      </w:r>
      <w:r w:rsidRPr="008B79AF">
        <w:rPr>
          <w:rFonts w:cs="Times New Roman"/>
          <w:szCs w:val="24"/>
        </w:rPr>
        <w:t xml:space="preserve"> and </w:t>
      </w:r>
      <w:r w:rsidRPr="008B79AF">
        <w:rPr>
          <w:rFonts w:cs="Times New Roman"/>
          <w:i/>
          <w:szCs w:val="24"/>
        </w:rPr>
        <w:t>IVS2+21A&gt;C</w:t>
      </w:r>
      <w:r w:rsidRPr="008B79AF">
        <w:rPr>
          <w:rFonts w:cs="Times New Roman"/>
          <w:szCs w:val="24"/>
        </w:rPr>
        <w:t xml:space="preserve"> respectively</w:t>
      </w:r>
      <w:r w:rsidR="005E60B3">
        <w:rPr>
          <w:rFonts w:cs="Times New Roman"/>
          <w:szCs w:val="24"/>
        </w:rPr>
        <w:t>, and were in Hardy-Weinberg equilibrium (χ2=0.87, p=0.35 and χ2= 2.5, p=0.1 respectively)</w:t>
      </w:r>
      <w:r w:rsidRPr="008B79AF">
        <w:rPr>
          <w:rFonts w:cs="Times New Roman"/>
          <w:szCs w:val="24"/>
        </w:rPr>
        <w:t xml:space="preserve">. </w:t>
      </w:r>
    </w:p>
    <w:p w:rsidR="0009169C" w:rsidRPr="008B79AF" w:rsidRDefault="0009169C" w:rsidP="008B79AF">
      <w:pPr>
        <w:rPr>
          <w:rFonts w:cs="Times New Roman"/>
          <w:szCs w:val="24"/>
        </w:rPr>
      </w:pPr>
    </w:p>
    <w:p w:rsidR="0009169C" w:rsidRDefault="008B79AF" w:rsidP="008B79AF">
      <w:pPr>
        <w:rPr>
          <w:rFonts w:cs="Times New Roman"/>
          <w:szCs w:val="24"/>
        </w:rPr>
      </w:pPr>
      <w:r w:rsidRPr="008B79AF">
        <w:rPr>
          <w:rFonts w:cs="Times New Roman"/>
          <w:szCs w:val="24"/>
        </w:rPr>
        <w:t xml:space="preserve">Patients with predicted severe deficiency (Table 7.1) were more likely to have an AE compared to patients with none (26%) or predicted mild/moderate (24%) deficiency; p=0.04 (Table 7.5).  Bone marrow toxicity occurred in 10.5%, 6% and 40% of patients with predicted none, mild/moderate and severe deficiency respectively; and this showed a trend towards significance (p=0.07) (Table 7.5). Gastrointestinal disturbance occurred in 13%, 12% and 20% of patients with predicted none, mild/moderate and severe deficiency respectively (p=0.8).  </w:t>
      </w:r>
      <w:r w:rsidR="0009169C">
        <w:rPr>
          <w:rFonts w:cs="Times New Roman"/>
          <w:szCs w:val="24"/>
        </w:rPr>
        <w:br w:type="page"/>
      </w:r>
    </w:p>
    <w:p w:rsidR="008B79AF" w:rsidRPr="008B79AF" w:rsidRDefault="008B79AF" w:rsidP="008B79AF">
      <w:pPr>
        <w:rPr>
          <w:rFonts w:cs="Times New Roman"/>
          <w:szCs w:val="24"/>
        </w:rPr>
      </w:pPr>
    </w:p>
    <w:tbl>
      <w:tblPr>
        <w:tblStyle w:val="TableGrid3"/>
        <w:tblW w:w="0" w:type="auto"/>
        <w:tblLook w:val="04A0" w:firstRow="1" w:lastRow="0" w:firstColumn="1" w:lastColumn="0" w:noHBand="0" w:noVBand="1"/>
      </w:tblPr>
      <w:tblGrid>
        <w:gridCol w:w="1681"/>
        <w:gridCol w:w="1271"/>
        <w:gridCol w:w="1126"/>
        <w:gridCol w:w="1127"/>
        <w:gridCol w:w="1127"/>
        <w:gridCol w:w="1455"/>
        <w:gridCol w:w="1455"/>
      </w:tblGrid>
      <w:tr w:rsidR="008B79AF" w:rsidRPr="008B79AF" w:rsidTr="008161E3">
        <w:tc>
          <w:tcPr>
            <w:tcW w:w="1681" w:type="dxa"/>
            <w:vMerge w:val="restart"/>
            <w:vAlign w:val="center"/>
          </w:tcPr>
          <w:p w:rsidR="008B79AF" w:rsidRPr="008B79AF" w:rsidRDefault="003324E7" w:rsidP="000D56A8">
            <w:pPr>
              <w:spacing w:line="360" w:lineRule="auto"/>
              <w:rPr>
                <w:rFonts w:cs="Times New Roman"/>
                <w:szCs w:val="24"/>
              </w:rPr>
            </w:pPr>
            <w:r>
              <w:rPr>
                <w:rFonts w:cs="Times New Roman"/>
                <w:szCs w:val="24"/>
              </w:rPr>
              <w:t>Predicted ITP</w:t>
            </w:r>
            <w:r w:rsidR="008B79AF" w:rsidRPr="008B79AF">
              <w:rPr>
                <w:rFonts w:cs="Times New Roman"/>
                <w:szCs w:val="24"/>
              </w:rPr>
              <w:t>ase Deficiency according to genotype</w:t>
            </w:r>
          </w:p>
        </w:tc>
        <w:tc>
          <w:tcPr>
            <w:tcW w:w="2397" w:type="dxa"/>
            <w:gridSpan w:val="2"/>
            <w:vAlign w:val="center"/>
          </w:tcPr>
          <w:p w:rsidR="008B79AF" w:rsidRPr="008B79AF" w:rsidRDefault="008B79AF" w:rsidP="008B79AF">
            <w:pPr>
              <w:rPr>
                <w:rFonts w:cs="Times New Roman"/>
                <w:szCs w:val="24"/>
              </w:rPr>
            </w:pPr>
            <w:r w:rsidRPr="008B79AF">
              <w:rPr>
                <w:rFonts w:cs="Times New Roman"/>
                <w:szCs w:val="24"/>
              </w:rPr>
              <w:t>Any Adverse Event</w:t>
            </w:r>
          </w:p>
        </w:tc>
        <w:tc>
          <w:tcPr>
            <w:tcW w:w="2254" w:type="dxa"/>
            <w:gridSpan w:val="2"/>
            <w:vAlign w:val="center"/>
          </w:tcPr>
          <w:p w:rsidR="008B79AF" w:rsidRPr="008B79AF" w:rsidRDefault="008B79AF" w:rsidP="008B79AF">
            <w:pPr>
              <w:rPr>
                <w:rFonts w:cs="Times New Roman"/>
                <w:szCs w:val="24"/>
              </w:rPr>
            </w:pPr>
            <w:r w:rsidRPr="008B79AF">
              <w:rPr>
                <w:rFonts w:cs="Times New Roman"/>
                <w:szCs w:val="24"/>
              </w:rPr>
              <w:t>Bone Marrow Toxicity</w:t>
            </w:r>
          </w:p>
        </w:tc>
        <w:tc>
          <w:tcPr>
            <w:tcW w:w="2910" w:type="dxa"/>
            <w:gridSpan w:val="2"/>
          </w:tcPr>
          <w:p w:rsidR="008B79AF" w:rsidRPr="008B79AF" w:rsidRDefault="008B79AF" w:rsidP="008B79AF">
            <w:pPr>
              <w:rPr>
                <w:rFonts w:cs="Times New Roman"/>
                <w:szCs w:val="24"/>
              </w:rPr>
            </w:pPr>
            <w:r w:rsidRPr="008B79AF">
              <w:rPr>
                <w:rFonts w:cs="Times New Roman"/>
                <w:szCs w:val="24"/>
              </w:rPr>
              <w:t>GI Disturbance</w:t>
            </w:r>
          </w:p>
        </w:tc>
      </w:tr>
      <w:tr w:rsidR="008B79AF" w:rsidRPr="008B79AF" w:rsidTr="008161E3">
        <w:tc>
          <w:tcPr>
            <w:tcW w:w="1681" w:type="dxa"/>
            <w:vMerge/>
            <w:vAlign w:val="center"/>
          </w:tcPr>
          <w:p w:rsidR="008B79AF" w:rsidRPr="008B79AF" w:rsidRDefault="008B79AF" w:rsidP="000D56A8">
            <w:pPr>
              <w:spacing w:line="360" w:lineRule="auto"/>
              <w:rPr>
                <w:rFonts w:cs="Times New Roman"/>
                <w:szCs w:val="24"/>
              </w:rPr>
            </w:pPr>
          </w:p>
        </w:tc>
        <w:tc>
          <w:tcPr>
            <w:tcW w:w="1271" w:type="dxa"/>
            <w:vAlign w:val="center"/>
          </w:tcPr>
          <w:p w:rsidR="008B79AF" w:rsidRPr="008B79AF" w:rsidRDefault="008B79AF" w:rsidP="008B79AF">
            <w:pPr>
              <w:rPr>
                <w:rFonts w:cs="Times New Roman"/>
                <w:szCs w:val="24"/>
              </w:rPr>
            </w:pPr>
            <w:r w:rsidRPr="008B79AF">
              <w:rPr>
                <w:rFonts w:cs="Times New Roman"/>
                <w:szCs w:val="24"/>
              </w:rPr>
              <w:t>No</w:t>
            </w:r>
          </w:p>
        </w:tc>
        <w:tc>
          <w:tcPr>
            <w:tcW w:w="1126" w:type="dxa"/>
            <w:vAlign w:val="center"/>
          </w:tcPr>
          <w:p w:rsidR="008B79AF" w:rsidRPr="008B79AF" w:rsidRDefault="008B79AF" w:rsidP="008B79AF">
            <w:pPr>
              <w:rPr>
                <w:rFonts w:cs="Times New Roman"/>
                <w:szCs w:val="24"/>
              </w:rPr>
            </w:pPr>
            <w:r w:rsidRPr="008B79AF">
              <w:rPr>
                <w:rFonts w:cs="Times New Roman"/>
                <w:szCs w:val="24"/>
              </w:rPr>
              <w:t>Yes</w:t>
            </w:r>
          </w:p>
        </w:tc>
        <w:tc>
          <w:tcPr>
            <w:tcW w:w="1127" w:type="dxa"/>
            <w:vAlign w:val="center"/>
          </w:tcPr>
          <w:p w:rsidR="008B79AF" w:rsidRPr="008B79AF" w:rsidRDefault="008B79AF" w:rsidP="008B79AF">
            <w:pPr>
              <w:rPr>
                <w:rFonts w:cs="Times New Roman"/>
                <w:szCs w:val="24"/>
              </w:rPr>
            </w:pPr>
            <w:r w:rsidRPr="008B79AF">
              <w:rPr>
                <w:rFonts w:cs="Times New Roman"/>
                <w:szCs w:val="24"/>
              </w:rPr>
              <w:t>No</w:t>
            </w:r>
          </w:p>
        </w:tc>
        <w:tc>
          <w:tcPr>
            <w:tcW w:w="1127" w:type="dxa"/>
            <w:vAlign w:val="center"/>
          </w:tcPr>
          <w:p w:rsidR="008B79AF" w:rsidRPr="008B79AF" w:rsidRDefault="008B79AF" w:rsidP="008B79AF">
            <w:pPr>
              <w:rPr>
                <w:rFonts w:cs="Times New Roman"/>
                <w:szCs w:val="24"/>
              </w:rPr>
            </w:pPr>
            <w:r w:rsidRPr="008B79AF">
              <w:rPr>
                <w:rFonts w:cs="Times New Roman"/>
                <w:szCs w:val="24"/>
              </w:rPr>
              <w:t>Yes</w:t>
            </w:r>
          </w:p>
        </w:tc>
        <w:tc>
          <w:tcPr>
            <w:tcW w:w="1455" w:type="dxa"/>
            <w:vAlign w:val="center"/>
          </w:tcPr>
          <w:p w:rsidR="008B79AF" w:rsidRPr="008B79AF" w:rsidRDefault="008B79AF" w:rsidP="008B79AF">
            <w:pPr>
              <w:rPr>
                <w:rFonts w:cs="Times New Roman"/>
                <w:szCs w:val="24"/>
              </w:rPr>
            </w:pPr>
            <w:r w:rsidRPr="008B79AF">
              <w:rPr>
                <w:rFonts w:cs="Times New Roman"/>
                <w:szCs w:val="24"/>
              </w:rPr>
              <w:t>No</w:t>
            </w:r>
          </w:p>
        </w:tc>
        <w:tc>
          <w:tcPr>
            <w:tcW w:w="1455" w:type="dxa"/>
            <w:vAlign w:val="center"/>
          </w:tcPr>
          <w:p w:rsidR="008B79AF" w:rsidRPr="008B79AF" w:rsidRDefault="008B79AF" w:rsidP="008B79AF">
            <w:pPr>
              <w:rPr>
                <w:rFonts w:cs="Times New Roman"/>
                <w:szCs w:val="24"/>
              </w:rPr>
            </w:pPr>
            <w:r w:rsidRPr="008B79AF">
              <w:rPr>
                <w:rFonts w:cs="Times New Roman"/>
                <w:szCs w:val="24"/>
              </w:rPr>
              <w:t>Yes</w:t>
            </w:r>
          </w:p>
        </w:tc>
      </w:tr>
      <w:tr w:rsidR="008B79AF" w:rsidRPr="008B79AF" w:rsidTr="008161E3">
        <w:tc>
          <w:tcPr>
            <w:tcW w:w="1681" w:type="dxa"/>
            <w:vAlign w:val="center"/>
          </w:tcPr>
          <w:p w:rsidR="008B79AF" w:rsidRPr="008B79AF" w:rsidRDefault="008B79AF" w:rsidP="000D56A8">
            <w:pPr>
              <w:spacing w:line="360" w:lineRule="auto"/>
              <w:rPr>
                <w:rFonts w:cs="Times New Roman"/>
                <w:szCs w:val="24"/>
              </w:rPr>
            </w:pPr>
            <w:r w:rsidRPr="008B79AF">
              <w:rPr>
                <w:rFonts w:cs="Times New Roman"/>
                <w:szCs w:val="24"/>
              </w:rPr>
              <w:t>None</w:t>
            </w:r>
          </w:p>
        </w:tc>
        <w:tc>
          <w:tcPr>
            <w:tcW w:w="1271" w:type="dxa"/>
            <w:vAlign w:val="center"/>
          </w:tcPr>
          <w:p w:rsidR="008B79AF" w:rsidRPr="008B79AF" w:rsidRDefault="008B79AF" w:rsidP="008B79AF">
            <w:pPr>
              <w:rPr>
                <w:rFonts w:cs="Times New Roman"/>
                <w:szCs w:val="24"/>
              </w:rPr>
            </w:pPr>
            <w:r w:rsidRPr="008B79AF">
              <w:rPr>
                <w:rFonts w:cs="Times New Roman"/>
                <w:szCs w:val="24"/>
              </w:rPr>
              <w:t>70(74%)</w:t>
            </w:r>
          </w:p>
        </w:tc>
        <w:tc>
          <w:tcPr>
            <w:tcW w:w="1126" w:type="dxa"/>
            <w:vAlign w:val="center"/>
          </w:tcPr>
          <w:p w:rsidR="008B79AF" w:rsidRPr="008B79AF" w:rsidRDefault="008B79AF" w:rsidP="008B79AF">
            <w:pPr>
              <w:rPr>
                <w:rFonts w:cs="Times New Roman"/>
                <w:szCs w:val="24"/>
              </w:rPr>
            </w:pPr>
            <w:r w:rsidRPr="008B79AF">
              <w:rPr>
                <w:rFonts w:cs="Times New Roman"/>
                <w:szCs w:val="24"/>
              </w:rPr>
              <w:t>25 (26%)</w:t>
            </w:r>
          </w:p>
        </w:tc>
        <w:tc>
          <w:tcPr>
            <w:tcW w:w="1127" w:type="dxa"/>
            <w:vAlign w:val="center"/>
          </w:tcPr>
          <w:p w:rsidR="008B79AF" w:rsidRPr="008B79AF" w:rsidRDefault="008B79AF" w:rsidP="008B79AF">
            <w:pPr>
              <w:rPr>
                <w:rFonts w:cs="Times New Roman"/>
                <w:szCs w:val="24"/>
              </w:rPr>
            </w:pPr>
            <w:r w:rsidRPr="008B79AF">
              <w:rPr>
                <w:rFonts w:cs="Times New Roman"/>
                <w:szCs w:val="24"/>
              </w:rPr>
              <w:t>85 (90%)</w:t>
            </w:r>
          </w:p>
        </w:tc>
        <w:tc>
          <w:tcPr>
            <w:tcW w:w="1127" w:type="dxa"/>
            <w:vAlign w:val="center"/>
          </w:tcPr>
          <w:p w:rsidR="008B79AF" w:rsidRPr="008B79AF" w:rsidRDefault="008B79AF" w:rsidP="008B79AF">
            <w:pPr>
              <w:rPr>
                <w:rFonts w:cs="Times New Roman"/>
                <w:szCs w:val="24"/>
              </w:rPr>
            </w:pPr>
            <w:r w:rsidRPr="008B79AF">
              <w:rPr>
                <w:rFonts w:cs="Times New Roman"/>
                <w:szCs w:val="24"/>
              </w:rPr>
              <w:t>10 (10%)</w:t>
            </w:r>
          </w:p>
        </w:tc>
        <w:tc>
          <w:tcPr>
            <w:tcW w:w="1455" w:type="dxa"/>
          </w:tcPr>
          <w:p w:rsidR="008B79AF" w:rsidRPr="008B79AF" w:rsidRDefault="008B79AF" w:rsidP="008B79AF">
            <w:pPr>
              <w:rPr>
                <w:rFonts w:cs="Times New Roman"/>
                <w:szCs w:val="24"/>
              </w:rPr>
            </w:pPr>
            <w:r w:rsidRPr="008B79AF">
              <w:rPr>
                <w:rFonts w:cs="Times New Roman"/>
                <w:szCs w:val="24"/>
              </w:rPr>
              <w:t>83 (87%)</w:t>
            </w:r>
          </w:p>
        </w:tc>
        <w:tc>
          <w:tcPr>
            <w:tcW w:w="1455" w:type="dxa"/>
          </w:tcPr>
          <w:p w:rsidR="008B79AF" w:rsidRPr="008B79AF" w:rsidRDefault="008B79AF" w:rsidP="008B79AF">
            <w:pPr>
              <w:rPr>
                <w:rFonts w:cs="Times New Roman"/>
                <w:szCs w:val="24"/>
              </w:rPr>
            </w:pPr>
            <w:r w:rsidRPr="008B79AF">
              <w:rPr>
                <w:rFonts w:cs="Times New Roman"/>
                <w:szCs w:val="24"/>
              </w:rPr>
              <w:t>12 (13%)</w:t>
            </w:r>
          </w:p>
        </w:tc>
      </w:tr>
      <w:tr w:rsidR="008B79AF" w:rsidRPr="008B79AF" w:rsidTr="008161E3">
        <w:tc>
          <w:tcPr>
            <w:tcW w:w="1681" w:type="dxa"/>
            <w:vAlign w:val="center"/>
          </w:tcPr>
          <w:p w:rsidR="008B79AF" w:rsidRPr="008B79AF" w:rsidRDefault="008B79AF" w:rsidP="000D56A8">
            <w:pPr>
              <w:spacing w:line="360" w:lineRule="auto"/>
              <w:rPr>
                <w:rFonts w:cs="Times New Roman"/>
                <w:szCs w:val="24"/>
              </w:rPr>
            </w:pPr>
            <w:r w:rsidRPr="008B79AF">
              <w:rPr>
                <w:rFonts w:cs="Times New Roman"/>
                <w:szCs w:val="24"/>
              </w:rPr>
              <w:t>Mild/moderate</w:t>
            </w:r>
          </w:p>
        </w:tc>
        <w:tc>
          <w:tcPr>
            <w:tcW w:w="1271" w:type="dxa"/>
            <w:vAlign w:val="center"/>
          </w:tcPr>
          <w:p w:rsidR="008B79AF" w:rsidRPr="008B79AF" w:rsidRDefault="008B79AF" w:rsidP="008B79AF">
            <w:pPr>
              <w:rPr>
                <w:rFonts w:cs="Times New Roman"/>
                <w:szCs w:val="24"/>
              </w:rPr>
            </w:pPr>
            <w:r w:rsidRPr="008B79AF">
              <w:rPr>
                <w:rFonts w:cs="Times New Roman"/>
                <w:szCs w:val="24"/>
              </w:rPr>
              <w:t>39 (76%)</w:t>
            </w:r>
          </w:p>
        </w:tc>
        <w:tc>
          <w:tcPr>
            <w:tcW w:w="1126" w:type="dxa"/>
            <w:vAlign w:val="center"/>
          </w:tcPr>
          <w:p w:rsidR="008B79AF" w:rsidRPr="008B79AF" w:rsidRDefault="008B79AF" w:rsidP="008B79AF">
            <w:pPr>
              <w:rPr>
                <w:rFonts w:cs="Times New Roman"/>
                <w:szCs w:val="24"/>
              </w:rPr>
            </w:pPr>
            <w:r w:rsidRPr="008B79AF">
              <w:rPr>
                <w:rFonts w:cs="Times New Roman"/>
                <w:szCs w:val="24"/>
              </w:rPr>
              <w:t>12 (24%)</w:t>
            </w:r>
          </w:p>
        </w:tc>
        <w:tc>
          <w:tcPr>
            <w:tcW w:w="1127" w:type="dxa"/>
            <w:vAlign w:val="center"/>
          </w:tcPr>
          <w:p w:rsidR="008B79AF" w:rsidRPr="008B79AF" w:rsidRDefault="008B79AF" w:rsidP="008B79AF">
            <w:pPr>
              <w:rPr>
                <w:rFonts w:cs="Times New Roman"/>
                <w:szCs w:val="24"/>
              </w:rPr>
            </w:pPr>
            <w:r w:rsidRPr="008B79AF">
              <w:rPr>
                <w:rFonts w:cs="Times New Roman"/>
                <w:szCs w:val="24"/>
              </w:rPr>
              <w:t>47 (94%)</w:t>
            </w:r>
          </w:p>
        </w:tc>
        <w:tc>
          <w:tcPr>
            <w:tcW w:w="1127" w:type="dxa"/>
            <w:vAlign w:val="center"/>
          </w:tcPr>
          <w:p w:rsidR="008B79AF" w:rsidRPr="008B79AF" w:rsidRDefault="008B79AF" w:rsidP="008B79AF">
            <w:pPr>
              <w:rPr>
                <w:rFonts w:cs="Times New Roman"/>
                <w:szCs w:val="24"/>
              </w:rPr>
            </w:pPr>
            <w:r w:rsidRPr="008B79AF">
              <w:rPr>
                <w:rFonts w:cs="Times New Roman"/>
                <w:szCs w:val="24"/>
              </w:rPr>
              <w:t>3 (6%)</w:t>
            </w:r>
          </w:p>
        </w:tc>
        <w:tc>
          <w:tcPr>
            <w:tcW w:w="1455" w:type="dxa"/>
          </w:tcPr>
          <w:p w:rsidR="008B79AF" w:rsidRPr="008B79AF" w:rsidRDefault="008B79AF" w:rsidP="008B79AF">
            <w:pPr>
              <w:rPr>
                <w:rFonts w:cs="Times New Roman"/>
                <w:szCs w:val="24"/>
              </w:rPr>
            </w:pPr>
            <w:r w:rsidRPr="008B79AF">
              <w:rPr>
                <w:rFonts w:cs="Times New Roman"/>
                <w:szCs w:val="24"/>
              </w:rPr>
              <w:t>44 (88%)</w:t>
            </w:r>
          </w:p>
        </w:tc>
        <w:tc>
          <w:tcPr>
            <w:tcW w:w="1455" w:type="dxa"/>
          </w:tcPr>
          <w:p w:rsidR="008B79AF" w:rsidRPr="008B79AF" w:rsidRDefault="008B79AF" w:rsidP="008B79AF">
            <w:pPr>
              <w:rPr>
                <w:rFonts w:cs="Times New Roman"/>
                <w:szCs w:val="24"/>
              </w:rPr>
            </w:pPr>
            <w:r w:rsidRPr="008B79AF">
              <w:rPr>
                <w:rFonts w:cs="Times New Roman"/>
                <w:szCs w:val="24"/>
              </w:rPr>
              <w:t>6 (12%)</w:t>
            </w:r>
          </w:p>
        </w:tc>
      </w:tr>
      <w:tr w:rsidR="008B79AF" w:rsidRPr="008B79AF" w:rsidTr="008161E3">
        <w:tc>
          <w:tcPr>
            <w:tcW w:w="1681" w:type="dxa"/>
            <w:vAlign w:val="center"/>
          </w:tcPr>
          <w:p w:rsidR="008B79AF" w:rsidRPr="008B79AF" w:rsidRDefault="008B79AF" w:rsidP="000D56A8">
            <w:pPr>
              <w:spacing w:line="360" w:lineRule="auto"/>
              <w:rPr>
                <w:rFonts w:cs="Times New Roman"/>
                <w:szCs w:val="24"/>
              </w:rPr>
            </w:pPr>
            <w:r w:rsidRPr="008B79AF">
              <w:rPr>
                <w:rFonts w:cs="Times New Roman"/>
                <w:szCs w:val="24"/>
              </w:rPr>
              <w:t>Severe</w:t>
            </w:r>
          </w:p>
        </w:tc>
        <w:tc>
          <w:tcPr>
            <w:tcW w:w="1271" w:type="dxa"/>
            <w:vAlign w:val="center"/>
          </w:tcPr>
          <w:p w:rsidR="008B79AF" w:rsidRPr="008B79AF" w:rsidRDefault="008B79AF" w:rsidP="008B79AF">
            <w:pPr>
              <w:rPr>
                <w:rFonts w:cs="Times New Roman"/>
                <w:szCs w:val="24"/>
              </w:rPr>
            </w:pPr>
            <w:r w:rsidRPr="008B79AF">
              <w:rPr>
                <w:rFonts w:cs="Times New Roman"/>
                <w:szCs w:val="24"/>
              </w:rPr>
              <w:t>1 (20%)</w:t>
            </w:r>
          </w:p>
        </w:tc>
        <w:tc>
          <w:tcPr>
            <w:tcW w:w="1126" w:type="dxa"/>
            <w:vAlign w:val="center"/>
          </w:tcPr>
          <w:p w:rsidR="008B79AF" w:rsidRPr="008B79AF" w:rsidRDefault="008B79AF" w:rsidP="008B79AF">
            <w:pPr>
              <w:rPr>
                <w:rFonts w:cs="Times New Roman"/>
                <w:szCs w:val="24"/>
              </w:rPr>
            </w:pPr>
            <w:r w:rsidRPr="008B79AF">
              <w:rPr>
                <w:rFonts w:cs="Times New Roman"/>
                <w:szCs w:val="24"/>
              </w:rPr>
              <w:t>4 (80%)</w:t>
            </w:r>
          </w:p>
        </w:tc>
        <w:tc>
          <w:tcPr>
            <w:tcW w:w="1127" w:type="dxa"/>
            <w:vAlign w:val="center"/>
          </w:tcPr>
          <w:p w:rsidR="008B79AF" w:rsidRPr="008B79AF" w:rsidRDefault="008B79AF" w:rsidP="008B79AF">
            <w:pPr>
              <w:rPr>
                <w:rFonts w:cs="Times New Roman"/>
                <w:szCs w:val="24"/>
              </w:rPr>
            </w:pPr>
            <w:r w:rsidRPr="008B79AF">
              <w:rPr>
                <w:rFonts w:cs="Times New Roman"/>
                <w:szCs w:val="24"/>
              </w:rPr>
              <w:t>3 (60%)</w:t>
            </w:r>
          </w:p>
        </w:tc>
        <w:tc>
          <w:tcPr>
            <w:tcW w:w="1127" w:type="dxa"/>
            <w:vAlign w:val="center"/>
          </w:tcPr>
          <w:p w:rsidR="008B79AF" w:rsidRPr="008B79AF" w:rsidRDefault="008B79AF" w:rsidP="008B79AF">
            <w:pPr>
              <w:rPr>
                <w:rFonts w:cs="Times New Roman"/>
                <w:szCs w:val="24"/>
              </w:rPr>
            </w:pPr>
            <w:r w:rsidRPr="008B79AF">
              <w:rPr>
                <w:rFonts w:cs="Times New Roman"/>
                <w:szCs w:val="24"/>
              </w:rPr>
              <w:t>2 (40%)</w:t>
            </w:r>
          </w:p>
        </w:tc>
        <w:tc>
          <w:tcPr>
            <w:tcW w:w="1455" w:type="dxa"/>
          </w:tcPr>
          <w:p w:rsidR="008B79AF" w:rsidRPr="008B79AF" w:rsidRDefault="008B79AF" w:rsidP="008B79AF">
            <w:pPr>
              <w:rPr>
                <w:rFonts w:cs="Times New Roman"/>
                <w:szCs w:val="24"/>
              </w:rPr>
            </w:pPr>
            <w:r w:rsidRPr="008B79AF">
              <w:rPr>
                <w:rFonts w:cs="Times New Roman"/>
                <w:szCs w:val="24"/>
              </w:rPr>
              <w:t>4 (80%)</w:t>
            </w:r>
          </w:p>
        </w:tc>
        <w:tc>
          <w:tcPr>
            <w:tcW w:w="1455" w:type="dxa"/>
          </w:tcPr>
          <w:p w:rsidR="008B79AF" w:rsidRPr="008B79AF" w:rsidRDefault="008B79AF" w:rsidP="008B79AF">
            <w:pPr>
              <w:rPr>
                <w:rFonts w:cs="Times New Roman"/>
                <w:szCs w:val="24"/>
              </w:rPr>
            </w:pPr>
            <w:r w:rsidRPr="008B79AF">
              <w:rPr>
                <w:rFonts w:cs="Times New Roman"/>
                <w:szCs w:val="24"/>
              </w:rPr>
              <w:t>1 (20%)</w:t>
            </w:r>
          </w:p>
        </w:tc>
      </w:tr>
      <w:tr w:rsidR="008B79AF" w:rsidRPr="008B79AF" w:rsidTr="008161E3">
        <w:tc>
          <w:tcPr>
            <w:tcW w:w="1681" w:type="dxa"/>
            <w:vAlign w:val="center"/>
          </w:tcPr>
          <w:p w:rsidR="008B79AF" w:rsidRPr="008B79AF" w:rsidRDefault="008B79AF" w:rsidP="000D56A8">
            <w:pPr>
              <w:spacing w:line="360" w:lineRule="auto"/>
              <w:rPr>
                <w:rFonts w:cs="Times New Roman"/>
                <w:szCs w:val="24"/>
              </w:rPr>
            </w:pPr>
          </w:p>
        </w:tc>
        <w:tc>
          <w:tcPr>
            <w:tcW w:w="2397" w:type="dxa"/>
            <w:gridSpan w:val="2"/>
            <w:vAlign w:val="center"/>
          </w:tcPr>
          <w:p w:rsidR="008B79AF" w:rsidRPr="008B79AF" w:rsidRDefault="008B79AF" w:rsidP="008B79AF">
            <w:pPr>
              <w:rPr>
                <w:rFonts w:cs="Times New Roman"/>
                <w:szCs w:val="24"/>
              </w:rPr>
            </w:pPr>
            <w:r w:rsidRPr="008B79AF">
              <w:rPr>
                <w:rFonts w:cs="Times New Roman"/>
                <w:szCs w:val="24"/>
              </w:rPr>
              <w:t>p=0.04</w:t>
            </w:r>
          </w:p>
        </w:tc>
        <w:tc>
          <w:tcPr>
            <w:tcW w:w="2254" w:type="dxa"/>
            <w:gridSpan w:val="2"/>
            <w:vAlign w:val="center"/>
          </w:tcPr>
          <w:p w:rsidR="008B79AF" w:rsidRPr="008B79AF" w:rsidRDefault="008B79AF" w:rsidP="008B79AF">
            <w:pPr>
              <w:rPr>
                <w:rFonts w:cs="Times New Roman"/>
                <w:szCs w:val="24"/>
              </w:rPr>
            </w:pPr>
            <w:r w:rsidRPr="008B79AF">
              <w:rPr>
                <w:rFonts w:cs="Times New Roman"/>
                <w:szCs w:val="24"/>
              </w:rPr>
              <w:t>p=0.07</w:t>
            </w:r>
          </w:p>
        </w:tc>
        <w:tc>
          <w:tcPr>
            <w:tcW w:w="2910" w:type="dxa"/>
            <w:gridSpan w:val="2"/>
          </w:tcPr>
          <w:p w:rsidR="008B79AF" w:rsidRPr="008B79AF" w:rsidRDefault="008B79AF" w:rsidP="008B79AF">
            <w:pPr>
              <w:rPr>
                <w:rFonts w:cs="Times New Roman"/>
                <w:szCs w:val="24"/>
              </w:rPr>
            </w:pPr>
            <w:r w:rsidRPr="008B79AF">
              <w:rPr>
                <w:rFonts w:cs="Times New Roman"/>
                <w:szCs w:val="24"/>
              </w:rPr>
              <w:t>P=0.8</w:t>
            </w:r>
          </w:p>
        </w:tc>
      </w:tr>
    </w:tbl>
    <w:p w:rsidR="008B79AF" w:rsidRPr="008B79AF" w:rsidRDefault="000D56A8" w:rsidP="000D56A8">
      <w:pPr>
        <w:pStyle w:val="Heading5"/>
      </w:pPr>
      <w:bookmarkStart w:id="241" w:name="_Toc507417426"/>
      <w:proofErr w:type="gramStart"/>
      <w:r w:rsidRPr="000D56A8">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7</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5</w:t>
      </w:r>
      <w:r w:rsidR="00300AD3">
        <w:rPr>
          <w:b/>
        </w:rPr>
        <w:fldChar w:fldCharType="end"/>
      </w:r>
      <w:r>
        <w:t xml:space="preserve"> </w:t>
      </w:r>
      <w:r w:rsidR="003324E7">
        <w:t>Predicted ITP</w:t>
      </w:r>
      <w:r w:rsidR="008B79AF" w:rsidRPr="008B79AF">
        <w:t>ase Deficiency and Azathioprine related Adverse Events</w:t>
      </w:r>
      <w:bookmarkEnd w:id="241"/>
    </w:p>
    <w:p w:rsidR="008B79AF" w:rsidRPr="008B79AF" w:rsidRDefault="0009169C" w:rsidP="008B79AF">
      <w:pPr>
        <w:rPr>
          <w:rFonts w:cs="Times New Roman"/>
          <w:b/>
          <w:color w:val="FF0066"/>
          <w:szCs w:val="24"/>
        </w:rPr>
      </w:pPr>
      <w:r>
        <w:rPr>
          <w:rFonts w:cs="Times New Roman"/>
          <w:b/>
          <w:color w:val="FF0066"/>
          <w:szCs w:val="24"/>
        </w:rPr>
        <w:br w:type="page"/>
      </w:r>
    </w:p>
    <w:p w:rsidR="008B79AF" w:rsidRPr="008B79AF" w:rsidRDefault="008B79AF" w:rsidP="000D56A8">
      <w:pPr>
        <w:pStyle w:val="Heading3"/>
      </w:pPr>
      <w:bookmarkStart w:id="242" w:name="_Toc485375348"/>
      <w:r w:rsidRPr="008B79AF">
        <w:lastRenderedPageBreak/>
        <w:t>TPMT and ITPA Genotype and AZA Metabolite Formation</w:t>
      </w:r>
      <w:bookmarkEnd w:id="242"/>
      <w:r w:rsidRPr="008B79AF">
        <w:t xml:space="preserve"> </w:t>
      </w:r>
    </w:p>
    <w:p w:rsidR="008B79AF" w:rsidRDefault="008B79AF" w:rsidP="008B79AF">
      <w:pPr>
        <w:rPr>
          <w:rFonts w:cs="Times New Roman"/>
          <w:szCs w:val="24"/>
        </w:rPr>
      </w:pPr>
      <w:r w:rsidRPr="008B79AF">
        <w:rPr>
          <w:rFonts w:cs="Times New Roman"/>
          <w:szCs w:val="24"/>
        </w:rPr>
        <w:t xml:space="preserve">AZA metabolites measurements were available in 113 patients. Of these, 102 were </w:t>
      </w:r>
      <w:r w:rsidRPr="008B79AF">
        <w:rPr>
          <w:rFonts w:cs="Times New Roman"/>
          <w:i/>
          <w:szCs w:val="24"/>
        </w:rPr>
        <w:t>TPMT</w:t>
      </w:r>
      <w:r w:rsidRPr="008B79AF">
        <w:rPr>
          <w:rFonts w:cs="Times New Roman"/>
          <w:szCs w:val="24"/>
        </w:rPr>
        <w:t xml:space="preserve"> wild-type, 11 were </w:t>
      </w:r>
      <w:r w:rsidRPr="008B79AF">
        <w:rPr>
          <w:rFonts w:cs="Times New Roman"/>
          <w:i/>
          <w:szCs w:val="24"/>
        </w:rPr>
        <w:t>TPMT</w:t>
      </w:r>
      <w:r w:rsidRPr="008B79AF">
        <w:rPr>
          <w:rFonts w:cs="Times New Roman"/>
          <w:szCs w:val="24"/>
        </w:rPr>
        <w:t xml:space="preserve"> heterozygote, 71 were </w:t>
      </w:r>
      <w:r w:rsidRPr="008B79AF">
        <w:rPr>
          <w:rFonts w:cs="Times New Roman"/>
          <w:i/>
          <w:szCs w:val="24"/>
        </w:rPr>
        <w:t>ITPA</w:t>
      </w:r>
      <w:r w:rsidRPr="008B79AF">
        <w:rPr>
          <w:rFonts w:cs="Times New Roman"/>
          <w:szCs w:val="24"/>
        </w:rPr>
        <w:t xml:space="preserve"> wild-type, 38 were </w:t>
      </w:r>
      <w:r w:rsidRPr="008B79AF">
        <w:rPr>
          <w:rFonts w:cs="Times New Roman"/>
          <w:i/>
          <w:szCs w:val="24"/>
        </w:rPr>
        <w:t>ITPA</w:t>
      </w:r>
      <w:r w:rsidRPr="008B79AF">
        <w:rPr>
          <w:rFonts w:cs="Times New Roman"/>
          <w:szCs w:val="24"/>
        </w:rPr>
        <w:t xml:space="preserve"> heterozygous and 4 were </w:t>
      </w:r>
      <w:r w:rsidRPr="008B79AF">
        <w:rPr>
          <w:rFonts w:cs="Times New Roman"/>
          <w:i/>
          <w:szCs w:val="24"/>
        </w:rPr>
        <w:t>ITPA</w:t>
      </w:r>
      <w:r w:rsidRPr="008B79AF">
        <w:rPr>
          <w:rFonts w:cs="Times New Roman"/>
          <w:szCs w:val="24"/>
        </w:rPr>
        <w:t xml:space="preserve"> variant homozygous/compound heterozygote. </w:t>
      </w:r>
    </w:p>
    <w:p w:rsidR="0009169C" w:rsidRPr="008B79AF" w:rsidRDefault="0009169C" w:rsidP="008B79AF">
      <w:pPr>
        <w:rPr>
          <w:rFonts w:cs="Times New Roman"/>
          <w:szCs w:val="24"/>
        </w:rPr>
      </w:pPr>
    </w:p>
    <w:p w:rsidR="008B79AF" w:rsidRDefault="008B79AF" w:rsidP="008B79AF">
      <w:pPr>
        <w:rPr>
          <w:rFonts w:cs="Times New Roman"/>
          <w:szCs w:val="24"/>
        </w:rPr>
      </w:pPr>
      <w:r w:rsidRPr="008B79AF">
        <w:rPr>
          <w:rFonts w:cs="Times New Roman"/>
          <w:szCs w:val="24"/>
        </w:rPr>
        <w:t xml:space="preserve">The dose of AZA ranged from between 0.4 mg/kg/day up to 3.2mg/kg/day. </w:t>
      </w:r>
      <w:r w:rsidRPr="008B79AF">
        <w:rPr>
          <w:rFonts w:cs="Times New Roman"/>
          <w:i/>
          <w:szCs w:val="24"/>
        </w:rPr>
        <w:t>TPMT</w:t>
      </w:r>
      <w:r w:rsidRPr="008B79AF">
        <w:rPr>
          <w:rFonts w:cs="Times New Roman"/>
          <w:szCs w:val="24"/>
        </w:rPr>
        <w:t xml:space="preserve"> wild-type patients were on a higher dose of AZA compared to </w:t>
      </w:r>
      <w:r w:rsidRPr="008B79AF">
        <w:rPr>
          <w:rFonts w:cs="Times New Roman"/>
          <w:i/>
          <w:szCs w:val="24"/>
        </w:rPr>
        <w:t>TPMT</w:t>
      </w:r>
      <w:r w:rsidRPr="008B79AF">
        <w:rPr>
          <w:rFonts w:cs="Times New Roman"/>
          <w:szCs w:val="24"/>
        </w:rPr>
        <w:t xml:space="preserve"> heterozygous patients (1.7 (0.7-3.2) </w:t>
      </w:r>
      <w:r w:rsidRPr="008B79AF">
        <w:rPr>
          <w:rFonts w:cs="Times New Roman"/>
          <w:i/>
          <w:szCs w:val="24"/>
        </w:rPr>
        <w:t>vs.</w:t>
      </w:r>
      <w:r w:rsidRPr="008B79AF">
        <w:rPr>
          <w:rFonts w:cs="Times New Roman"/>
          <w:szCs w:val="24"/>
        </w:rPr>
        <w:t xml:space="preserve"> 1.0 (0.4-1.6) mg/kg/day; p&lt;0.001). This dose difference was because eight of the 11 TPMT heterozygous patients in whom AZA metabolites were available, were at the induction phase of treatment, and hence were only being treated with 1mg/kg/day of AZA, in combination with prednisolone. A further patient was initially treated at another centre, and was only on 0.4mg/kg/day but was in stable steroid-free remission and hence the dose was not increased. </w:t>
      </w:r>
    </w:p>
    <w:p w:rsidR="00B76437" w:rsidRPr="008B79AF" w:rsidRDefault="00B76437" w:rsidP="008B79AF">
      <w:pPr>
        <w:rPr>
          <w:rFonts w:cs="Times New Roman"/>
          <w:szCs w:val="24"/>
        </w:rPr>
      </w:pPr>
    </w:p>
    <w:p w:rsidR="00B76437" w:rsidRDefault="008B79AF" w:rsidP="008B79AF">
      <w:pPr>
        <w:rPr>
          <w:rFonts w:cs="Times New Roman"/>
          <w:szCs w:val="24"/>
        </w:rPr>
      </w:pPr>
      <w:r w:rsidRPr="008B79AF">
        <w:rPr>
          <w:rFonts w:cs="Times New Roman"/>
          <w:szCs w:val="24"/>
        </w:rPr>
        <w:t xml:space="preserve">Despite being on a higher dose of AZA, </w:t>
      </w:r>
      <w:r w:rsidRPr="008B79AF">
        <w:rPr>
          <w:rFonts w:cs="Times New Roman"/>
          <w:i/>
          <w:szCs w:val="24"/>
        </w:rPr>
        <w:t>TPMT</w:t>
      </w:r>
      <w:r w:rsidRPr="008B79AF">
        <w:rPr>
          <w:rFonts w:cs="Times New Roman"/>
          <w:szCs w:val="24"/>
        </w:rPr>
        <w:t xml:space="preserve"> wild-type patients produced less TGNs (210 (36-888) vs. 436 (80-596) </w:t>
      </w:r>
      <w:bookmarkStart w:id="243" w:name="OLE_LINK5"/>
      <w:r w:rsidRPr="008B79AF">
        <w:rPr>
          <w:rFonts w:cs="Times New Roman"/>
          <w:szCs w:val="24"/>
        </w:rPr>
        <w:t>pmol/8x10</w:t>
      </w:r>
      <w:r w:rsidRPr="008B79AF">
        <w:rPr>
          <w:rFonts w:cs="Times New Roman"/>
          <w:szCs w:val="24"/>
          <w:vertAlign w:val="superscript"/>
        </w:rPr>
        <w:t xml:space="preserve">8 </w:t>
      </w:r>
      <w:r w:rsidRPr="008B79AF">
        <w:rPr>
          <w:rFonts w:cs="Times New Roman"/>
          <w:szCs w:val="24"/>
        </w:rPr>
        <w:t>RBCs</w:t>
      </w:r>
      <w:bookmarkEnd w:id="243"/>
      <w:r w:rsidRPr="008B79AF">
        <w:rPr>
          <w:rFonts w:cs="Times New Roman"/>
          <w:szCs w:val="24"/>
        </w:rPr>
        <w:t>;</w:t>
      </w:r>
      <w:r w:rsidR="003045F1">
        <w:rPr>
          <w:rFonts w:cs="Times New Roman"/>
          <w:szCs w:val="24"/>
        </w:rPr>
        <w:t xml:space="preserve"> median difference 200 (95% CI 71-281) </w:t>
      </w:r>
      <w:r w:rsidR="003045F1" w:rsidRPr="008B79AF">
        <w:rPr>
          <w:rFonts w:cs="Times New Roman"/>
          <w:szCs w:val="24"/>
        </w:rPr>
        <w:t>pmol/8x10</w:t>
      </w:r>
      <w:r w:rsidR="003045F1" w:rsidRPr="008B79AF">
        <w:rPr>
          <w:rFonts w:cs="Times New Roman"/>
          <w:szCs w:val="24"/>
          <w:vertAlign w:val="superscript"/>
        </w:rPr>
        <w:t xml:space="preserve">8 </w:t>
      </w:r>
      <w:r w:rsidR="003045F1" w:rsidRPr="008B79AF">
        <w:rPr>
          <w:rFonts w:cs="Times New Roman"/>
          <w:szCs w:val="24"/>
        </w:rPr>
        <w:t>RBCs</w:t>
      </w:r>
      <w:r w:rsidR="003045F1">
        <w:rPr>
          <w:rFonts w:cs="Times New Roman"/>
          <w:szCs w:val="24"/>
        </w:rPr>
        <w:t xml:space="preserve">; </w:t>
      </w:r>
      <w:r w:rsidRPr="008B79AF">
        <w:rPr>
          <w:rFonts w:cs="Times New Roman"/>
          <w:szCs w:val="24"/>
        </w:rPr>
        <w:t>p=0.003) and more MeMPNs (1022 (0-23798) vs. 115 (12-570) pmol/8x10</w:t>
      </w:r>
      <w:r w:rsidRPr="008B79AF">
        <w:rPr>
          <w:rFonts w:cs="Times New Roman"/>
          <w:szCs w:val="24"/>
          <w:vertAlign w:val="superscript"/>
        </w:rPr>
        <w:t xml:space="preserve">8 </w:t>
      </w:r>
      <w:r w:rsidRPr="008B79AF">
        <w:rPr>
          <w:rFonts w:cs="Times New Roman"/>
          <w:szCs w:val="24"/>
        </w:rPr>
        <w:t>RBCs</w:t>
      </w:r>
      <w:r w:rsidR="003045F1">
        <w:rPr>
          <w:rFonts w:cs="Times New Roman"/>
          <w:szCs w:val="24"/>
        </w:rPr>
        <w:t xml:space="preserve">, median difference -862 (95% CI -1762 to -401) </w:t>
      </w:r>
      <w:r w:rsidR="003045F1" w:rsidRPr="008B79AF">
        <w:rPr>
          <w:rFonts w:cs="Times New Roman"/>
          <w:szCs w:val="24"/>
        </w:rPr>
        <w:t>pmol/8x10</w:t>
      </w:r>
      <w:r w:rsidR="003045F1" w:rsidRPr="008B79AF">
        <w:rPr>
          <w:rFonts w:cs="Times New Roman"/>
          <w:szCs w:val="24"/>
          <w:vertAlign w:val="superscript"/>
        </w:rPr>
        <w:t xml:space="preserve">8 </w:t>
      </w:r>
      <w:r w:rsidR="003045F1" w:rsidRPr="008B79AF">
        <w:rPr>
          <w:rFonts w:cs="Times New Roman"/>
          <w:szCs w:val="24"/>
        </w:rPr>
        <w:t>RBCs</w:t>
      </w:r>
      <w:r w:rsidRPr="008B79AF">
        <w:rPr>
          <w:rFonts w:cs="Times New Roman"/>
          <w:szCs w:val="24"/>
        </w:rPr>
        <w:t xml:space="preserve">; p&lt;0.001) compared to TPMT heterozygote patients (Table 7.6). </w:t>
      </w:r>
    </w:p>
    <w:p w:rsidR="00B76437" w:rsidRDefault="00B76437" w:rsidP="008B79AF">
      <w:pPr>
        <w:rPr>
          <w:rFonts w:cs="Times New Roman"/>
          <w:szCs w:val="24"/>
        </w:rPr>
      </w:pPr>
    </w:p>
    <w:p w:rsidR="00B76437" w:rsidRPr="008B79AF" w:rsidRDefault="00B76437" w:rsidP="00B76437">
      <w:pPr>
        <w:rPr>
          <w:rFonts w:cs="Times New Roman"/>
          <w:b/>
          <w:color w:val="FF0000"/>
          <w:szCs w:val="24"/>
        </w:rPr>
      </w:pPr>
      <w:r w:rsidRPr="008B79AF">
        <w:rPr>
          <w:rFonts w:cs="Times New Roman"/>
          <w:szCs w:val="24"/>
        </w:rPr>
        <w:lastRenderedPageBreak/>
        <w:t xml:space="preserve">In order to further assess the differences in metabolite formation for a given dose, patients were categorised by dose of AZA (1mg/kg/day (dose range 0.6-1.5 mg/kg) and 2mg/kg/day (dose range 1.6-2.5). For patients on </w:t>
      </w:r>
      <w:proofErr w:type="gramStart"/>
      <w:r w:rsidRPr="008B79AF">
        <w:rPr>
          <w:rFonts w:cs="Times New Roman"/>
          <w:szCs w:val="24"/>
        </w:rPr>
        <w:t>both 1mg/kg/</w:t>
      </w:r>
      <w:proofErr w:type="gramEnd"/>
      <w:r w:rsidRPr="008B79AF">
        <w:rPr>
          <w:rFonts w:cs="Times New Roman"/>
          <w:szCs w:val="24"/>
        </w:rPr>
        <w:t xml:space="preserve">day and 2mg/kg/day, </w:t>
      </w:r>
      <w:r w:rsidRPr="008B79AF">
        <w:rPr>
          <w:rFonts w:cs="Times New Roman"/>
          <w:i/>
          <w:szCs w:val="24"/>
        </w:rPr>
        <w:t>TPMT</w:t>
      </w:r>
      <w:r w:rsidRPr="008B79AF">
        <w:rPr>
          <w:rFonts w:cs="Times New Roman"/>
          <w:szCs w:val="24"/>
        </w:rPr>
        <w:t xml:space="preserve"> wild-type patients produced significantly lower TGNs and higher MEMPNs compared to </w:t>
      </w:r>
      <w:r w:rsidRPr="008B79AF">
        <w:rPr>
          <w:rFonts w:cs="Times New Roman"/>
          <w:i/>
          <w:szCs w:val="24"/>
        </w:rPr>
        <w:t>TPMT</w:t>
      </w:r>
      <w:r w:rsidRPr="008B79AF">
        <w:rPr>
          <w:rFonts w:cs="Times New Roman"/>
          <w:szCs w:val="24"/>
        </w:rPr>
        <w:t xml:space="preserve"> heterozygote</w:t>
      </w:r>
      <w:r w:rsidR="007242CC">
        <w:rPr>
          <w:rFonts w:cs="Times New Roman"/>
          <w:szCs w:val="24"/>
        </w:rPr>
        <w:t xml:space="preserve"> patients, as shown in Table 7.6</w:t>
      </w:r>
      <w:r w:rsidRPr="008B79AF">
        <w:rPr>
          <w:rFonts w:cs="Times New Roman"/>
          <w:szCs w:val="24"/>
        </w:rPr>
        <w:t xml:space="preserve">. </w:t>
      </w:r>
    </w:p>
    <w:p w:rsidR="008B79AF" w:rsidRPr="008B79AF" w:rsidRDefault="008B79AF" w:rsidP="008B79AF">
      <w:pPr>
        <w:rPr>
          <w:rFonts w:cs="Times New Roman"/>
          <w:szCs w:val="24"/>
        </w:rPr>
      </w:pPr>
    </w:p>
    <w:tbl>
      <w:tblPr>
        <w:tblStyle w:val="TableGrid4"/>
        <w:tblW w:w="0" w:type="auto"/>
        <w:tblLook w:val="04A0" w:firstRow="1" w:lastRow="0" w:firstColumn="1" w:lastColumn="0" w:noHBand="0" w:noVBand="1"/>
      </w:tblPr>
      <w:tblGrid>
        <w:gridCol w:w="2310"/>
        <w:gridCol w:w="2478"/>
        <w:gridCol w:w="2880"/>
        <w:gridCol w:w="1574"/>
      </w:tblGrid>
      <w:tr w:rsidR="008B79AF" w:rsidRPr="008B79AF" w:rsidTr="005C2D92">
        <w:tc>
          <w:tcPr>
            <w:tcW w:w="2310" w:type="dxa"/>
          </w:tcPr>
          <w:p w:rsidR="008B79AF" w:rsidRPr="008B79AF" w:rsidRDefault="008B79AF" w:rsidP="000D56A8">
            <w:pPr>
              <w:spacing w:line="360" w:lineRule="auto"/>
              <w:rPr>
                <w:rFonts w:cs="Times New Roman"/>
                <w:szCs w:val="24"/>
              </w:rPr>
            </w:pPr>
          </w:p>
        </w:tc>
        <w:tc>
          <w:tcPr>
            <w:tcW w:w="2478" w:type="dxa"/>
          </w:tcPr>
          <w:p w:rsidR="008B79AF" w:rsidRPr="008B79AF" w:rsidRDefault="0067173E" w:rsidP="0067173E">
            <w:pPr>
              <w:spacing w:line="360" w:lineRule="auto"/>
              <w:rPr>
                <w:rFonts w:cs="Times New Roman"/>
                <w:szCs w:val="24"/>
              </w:rPr>
            </w:pPr>
            <w:r w:rsidRPr="0067173E">
              <w:rPr>
                <w:rFonts w:cs="Times New Roman"/>
                <w:i/>
                <w:szCs w:val="24"/>
              </w:rPr>
              <w:t>TPMT</w:t>
            </w:r>
            <w:r>
              <w:rPr>
                <w:rFonts w:cs="Times New Roman"/>
                <w:szCs w:val="24"/>
              </w:rPr>
              <w:t xml:space="preserve"> </w:t>
            </w:r>
            <w:r w:rsidR="008B79AF" w:rsidRPr="008B79AF">
              <w:rPr>
                <w:rFonts w:cs="Times New Roman"/>
                <w:szCs w:val="24"/>
              </w:rPr>
              <w:t xml:space="preserve">Wild-type </w:t>
            </w:r>
          </w:p>
        </w:tc>
        <w:tc>
          <w:tcPr>
            <w:tcW w:w="2880" w:type="dxa"/>
          </w:tcPr>
          <w:p w:rsidR="008B79AF" w:rsidRPr="008B79AF" w:rsidRDefault="0067173E" w:rsidP="0067173E">
            <w:pPr>
              <w:spacing w:line="360" w:lineRule="auto"/>
              <w:rPr>
                <w:rFonts w:cs="Times New Roman"/>
                <w:szCs w:val="24"/>
              </w:rPr>
            </w:pPr>
            <w:r w:rsidRPr="0067173E">
              <w:rPr>
                <w:rFonts w:cs="Times New Roman"/>
                <w:i/>
                <w:szCs w:val="24"/>
              </w:rPr>
              <w:t>TPMT</w:t>
            </w:r>
            <w:r>
              <w:rPr>
                <w:rFonts w:cs="Times New Roman"/>
                <w:szCs w:val="24"/>
              </w:rPr>
              <w:t xml:space="preserve"> </w:t>
            </w:r>
            <w:r w:rsidR="008B79AF" w:rsidRPr="008B79AF">
              <w:rPr>
                <w:rFonts w:cs="Times New Roman"/>
                <w:szCs w:val="24"/>
              </w:rPr>
              <w:t xml:space="preserve">Heterozygous </w:t>
            </w:r>
          </w:p>
        </w:tc>
        <w:tc>
          <w:tcPr>
            <w:tcW w:w="1574" w:type="dxa"/>
          </w:tcPr>
          <w:p w:rsidR="008B79AF" w:rsidRPr="008B79AF" w:rsidRDefault="003A2165" w:rsidP="000D56A8">
            <w:pPr>
              <w:spacing w:line="360" w:lineRule="auto"/>
              <w:rPr>
                <w:rFonts w:cs="Times New Roman"/>
                <w:szCs w:val="24"/>
              </w:rPr>
            </w:pPr>
            <w:r>
              <w:rPr>
                <w:rFonts w:cs="Times New Roman"/>
                <w:szCs w:val="24"/>
              </w:rPr>
              <w:t>p</w:t>
            </w:r>
          </w:p>
        </w:tc>
      </w:tr>
      <w:tr w:rsidR="008B79AF" w:rsidRPr="008B79AF" w:rsidTr="005C2D92">
        <w:tc>
          <w:tcPr>
            <w:tcW w:w="2310" w:type="dxa"/>
          </w:tcPr>
          <w:p w:rsidR="008B79AF" w:rsidRPr="008B79AF" w:rsidRDefault="008B79AF" w:rsidP="000D56A8">
            <w:pPr>
              <w:spacing w:line="360" w:lineRule="auto"/>
              <w:rPr>
                <w:rFonts w:cs="Times New Roman"/>
                <w:b/>
                <w:szCs w:val="24"/>
              </w:rPr>
            </w:pPr>
            <w:r w:rsidRPr="008B79AF">
              <w:rPr>
                <w:rFonts w:cs="Times New Roman"/>
                <w:b/>
                <w:szCs w:val="24"/>
              </w:rPr>
              <w:t>Whole cohort:</w:t>
            </w:r>
          </w:p>
          <w:p w:rsidR="008B79AF" w:rsidRPr="008B79AF" w:rsidRDefault="008B79AF" w:rsidP="000D56A8">
            <w:pPr>
              <w:spacing w:line="360" w:lineRule="auto"/>
              <w:rPr>
                <w:rFonts w:cs="Times New Roman"/>
                <w:szCs w:val="24"/>
              </w:rPr>
            </w:pPr>
            <w:r w:rsidRPr="008B79AF">
              <w:rPr>
                <w:rFonts w:cs="Times New Roman"/>
                <w:szCs w:val="24"/>
              </w:rPr>
              <w:t>AZA dose</w:t>
            </w:r>
          </w:p>
          <w:p w:rsidR="008B79AF" w:rsidRPr="008B79AF" w:rsidRDefault="008B79AF" w:rsidP="000D56A8">
            <w:pPr>
              <w:spacing w:line="360" w:lineRule="auto"/>
              <w:rPr>
                <w:rFonts w:cs="Times New Roman"/>
                <w:szCs w:val="24"/>
              </w:rPr>
            </w:pPr>
            <w:r w:rsidRPr="008B79AF">
              <w:rPr>
                <w:rFonts w:cs="Times New Roman"/>
                <w:szCs w:val="24"/>
              </w:rPr>
              <w:t>TGN</w:t>
            </w:r>
          </w:p>
          <w:p w:rsidR="008B79AF" w:rsidRPr="008B79AF" w:rsidRDefault="008B79AF" w:rsidP="000D56A8">
            <w:pPr>
              <w:spacing w:line="360" w:lineRule="auto"/>
              <w:rPr>
                <w:rFonts w:cs="Times New Roman"/>
                <w:szCs w:val="24"/>
              </w:rPr>
            </w:pPr>
            <w:r w:rsidRPr="008B79AF">
              <w:rPr>
                <w:rFonts w:cs="Times New Roman"/>
                <w:szCs w:val="24"/>
              </w:rPr>
              <w:t>MeMP</w:t>
            </w:r>
            <w:r w:rsidR="00B973B5">
              <w:rPr>
                <w:rFonts w:cs="Times New Roman"/>
                <w:szCs w:val="24"/>
              </w:rPr>
              <w:t>N</w:t>
            </w:r>
          </w:p>
        </w:tc>
        <w:tc>
          <w:tcPr>
            <w:tcW w:w="2478" w:type="dxa"/>
          </w:tcPr>
          <w:p w:rsidR="008B79AF" w:rsidRPr="008B79AF" w:rsidRDefault="008B79AF" w:rsidP="000D56A8">
            <w:pPr>
              <w:spacing w:line="360" w:lineRule="auto"/>
              <w:rPr>
                <w:rFonts w:cs="Times New Roman"/>
                <w:b/>
                <w:i/>
                <w:szCs w:val="24"/>
              </w:rPr>
            </w:pPr>
            <w:r w:rsidRPr="008B79AF">
              <w:rPr>
                <w:rFonts w:cs="Times New Roman"/>
                <w:b/>
                <w:i/>
                <w:szCs w:val="24"/>
              </w:rPr>
              <w:t>n=102</w:t>
            </w:r>
          </w:p>
          <w:p w:rsidR="008B79AF" w:rsidRPr="008B79AF" w:rsidRDefault="008B79AF" w:rsidP="000D56A8">
            <w:pPr>
              <w:spacing w:line="360" w:lineRule="auto"/>
              <w:rPr>
                <w:rFonts w:cs="Times New Roman"/>
                <w:szCs w:val="24"/>
              </w:rPr>
            </w:pPr>
            <w:r w:rsidRPr="008B79AF">
              <w:rPr>
                <w:rFonts w:cs="Times New Roman"/>
                <w:szCs w:val="24"/>
              </w:rPr>
              <w:t>1.7 (0.7-3.2)</w:t>
            </w:r>
          </w:p>
          <w:p w:rsidR="008B79AF" w:rsidRPr="008B79AF" w:rsidRDefault="008B79AF" w:rsidP="000D56A8">
            <w:pPr>
              <w:spacing w:line="360" w:lineRule="auto"/>
              <w:rPr>
                <w:rFonts w:cs="Times New Roman"/>
                <w:szCs w:val="24"/>
              </w:rPr>
            </w:pPr>
            <w:r w:rsidRPr="008B79AF">
              <w:rPr>
                <w:rFonts w:cs="Times New Roman"/>
                <w:szCs w:val="24"/>
              </w:rPr>
              <w:t>210 (36-888)</w:t>
            </w:r>
          </w:p>
          <w:p w:rsidR="008B79AF" w:rsidRPr="008B79AF" w:rsidRDefault="008B79AF" w:rsidP="000D56A8">
            <w:pPr>
              <w:spacing w:line="360" w:lineRule="auto"/>
              <w:rPr>
                <w:rFonts w:cs="Times New Roman"/>
                <w:szCs w:val="24"/>
              </w:rPr>
            </w:pPr>
            <w:r w:rsidRPr="008B79AF">
              <w:rPr>
                <w:rFonts w:cs="Times New Roman"/>
                <w:szCs w:val="24"/>
              </w:rPr>
              <w:t>1022 (0-23798)</w:t>
            </w:r>
          </w:p>
        </w:tc>
        <w:tc>
          <w:tcPr>
            <w:tcW w:w="2880" w:type="dxa"/>
          </w:tcPr>
          <w:p w:rsidR="008B79AF" w:rsidRPr="008B79AF" w:rsidRDefault="008B79AF" w:rsidP="000D56A8">
            <w:pPr>
              <w:spacing w:line="360" w:lineRule="auto"/>
              <w:rPr>
                <w:rFonts w:cs="Times New Roman"/>
                <w:b/>
                <w:i/>
                <w:szCs w:val="24"/>
              </w:rPr>
            </w:pPr>
            <w:r w:rsidRPr="008B79AF">
              <w:rPr>
                <w:rFonts w:cs="Times New Roman"/>
                <w:b/>
                <w:i/>
                <w:szCs w:val="24"/>
              </w:rPr>
              <w:t>n=11</w:t>
            </w:r>
          </w:p>
          <w:p w:rsidR="008B79AF" w:rsidRPr="008B79AF" w:rsidRDefault="008B79AF" w:rsidP="000D56A8">
            <w:pPr>
              <w:spacing w:line="360" w:lineRule="auto"/>
              <w:rPr>
                <w:rFonts w:cs="Times New Roman"/>
                <w:szCs w:val="24"/>
              </w:rPr>
            </w:pPr>
            <w:r w:rsidRPr="008B79AF">
              <w:rPr>
                <w:rFonts w:cs="Times New Roman"/>
                <w:szCs w:val="24"/>
              </w:rPr>
              <w:t>1.0 (0.4-1.6)</w:t>
            </w:r>
          </w:p>
          <w:p w:rsidR="008B79AF" w:rsidRPr="008B79AF" w:rsidRDefault="008B79AF" w:rsidP="000D56A8">
            <w:pPr>
              <w:spacing w:line="360" w:lineRule="auto"/>
              <w:rPr>
                <w:rFonts w:cs="Times New Roman"/>
                <w:szCs w:val="24"/>
              </w:rPr>
            </w:pPr>
            <w:r w:rsidRPr="008B79AF">
              <w:rPr>
                <w:rFonts w:cs="Times New Roman"/>
                <w:szCs w:val="24"/>
              </w:rPr>
              <w:t>436 (80-596)</w:t>
            </w:r>
          </w:p>
          <w:p w:rsidR="008B79AF" w:rsidRPr="008B79AF" w:rsidRDefault="008B79AF" w:rsidP="000D56A8">
            <w:pPr>
              <w:spacing w:line="360" w:lineRule="auto"/>
              <w:rPr>
                <w:rFonts w:cs="Times New Roman"/>
                <w:szCs w:val="24"/>
              </w:rPr>
            </w:pPr>
            <w:r w:rsidRPr="008B79AF">
              <w:rPr>
                <w:rFonts w:cs="Times New Roman"/>
                <w:szCs w:val="24"/>
              </w:rPr>
              <w:t>115 (12-570)</w:t>
            </w:r>
          </w:p>
        </w:tc>
        <w:tc>
          <w:tcPr>
            <w:tcW w:w="1574" w:type="dxa"/>
          </w:tcPr>
          <w:p w:rsidR="008B79AF" w:rsidRPr="008B79AF" w:rsidRDefault="008B79AF"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&lt;0.001</w:t>
            </w:r>
          </w:p>
          <w:p w:rsidR="008B79AF" w:rsidRPr="008B79AF" w:rsidRDefault="008B79AF" w:rsidP="000D56A8">
            <w:pPr>
              <w:spacing w:line="360" w:lineRule="auto"/>
              <w:rPr>
                <w:rFonts w:cs="Times New Roman"/>
                <w:szCs w:val="24"/>
              </w:rPr>
            </w:pPr>
            <w:r w:rsidRPr="008B79AF">
              <w:rPr>
                <w:rFonts w:cs="Times New Roman"/>
                <w:szCs w:val="24"/>
              </w:rPr>
              <w:t>0.003</w:t>
            </w:r>
          </w:p>
          <w:p w:rsidR="008B79AF" w:rsidRPr="008B79AF" w:rsidRDefault="008B79AF" w:rsidP="000D56A8">
            <w:pPr>
              <w:spacing w:line="360" w:lineRule="auto"/>
              <w:rPr>
                <w:rFonts w:cs="Times New Roman"/>
                <w:szCs w:val="24"/>
              </w:rPr>
            </w:pPr>
            <w:r w:rsidRPr="008B79AF">
              <w:rPr>
                <w:rFonts w:cs="Times New Roman"/>
                <w:szCs w:val="24"/>
              </w:rPr>
              <w:t>&lt;0.001</w:t>
            </w:r>
          </w:p>
        </w:tc>
      </w:tr>
      <w:tr w:rsidR="008B79AF" w:rsidRPr="008B79AF" w:rsidTr="005C2D92">
        <w:tc>
          <w:tcPr>
            <w:tcW w:w="2310" w:type="dxa"/>
          </w:tcPr>
          <w:p w:rsidR="008B79AF" w:rsidRPr="008B79AF" w:rsidRDefault="008B79AF" w:rsidP="000D56A8">
            <w:pPr>
              <w:spacing w:line="360" w:lineRule="auto"/>
              <w:rPr>
                <w:rFonts w:cs="Times New Roman"/>
                <w:b/>
                <w:szCs w:val="24"/>
              </w:rPr>
            </w:pPr>
            <w:r w:rsidRPr="008B79AF">
              <w:rPr>
                <w:rFonts w:cs="Times New Roman"/>
                <w:b/>
                <w:szCs w:val="24"/>
              </w:rPr>
              <w:t>AZA 1mg/kg/day:</w:t>
            </w:r>
          </w:p>
          <w:p w:rsidR="008B79AF" w:rsidRPr="008B79AF" w:rsidRDefault="008B79AF" w:rsidP="000D56A8">
            <w:pPr>
              <w:spacing w:line="360" w:lineRule="auto"/>
              <w:rPr>
                <w:rFonts w:cs="Times New Roman"/>
                <w:szCs w:val="24"/>
              </w:rPr>
            </w:pPr>
            <w:r w:rsidRPr="008B79AF">
              <w:rPr>
                <w:rFonts w:cs="Times New Roman"/>
                <w:szCs w:val="24"/>
              </w:rPr>
              <w:t>AZA dose</w:t>
            </w:r>
          </w:p>
          <w:p w:rsidR="008B79AF" w:rsidRPr="008B79AF" w:rsidRDefault="008B79AF" w:rsidP="000D56A8">
            <w:pPr>
              <w:spacing w:line="360" w:lineRule="auto"/>
              <w:rPr>
                <w:rFonts w:cs="Times New Roman"/>
                <w:szCs w:val="24"/>
              </w:rPr>
            </w:pPr>
            <w:r w:rsidRPr="008B79AF">
              <w:rPr>
                <w:rFonts w:cs="Times New Roman"/>
                <w:szCs w:val="24"/>
              </w:rPr>
              <w:t>TGN</w:t>
            </w:r>
          </w:p>
          <w:p w:rsidR="008B79AF" w:rsidRPr="008B79AF" w:rsidRDefault="008B79AF" w:rsidP="000D56A8">
            <w:pPr>
              <w:spacing w:line="360" w:lineRule="auto"/>
              <w:rPr>
                <w:rFonts w:cs="Times New Roman"/>
                <w:szCs w:val="24"/>
              </w:rPr>
            </w:pPr>
            <w:r w:rsidRPr="008B79AF">
              <w:rPr>
                <w:rFonts w:cs="Times New Roman"/>
                <w:szCs w:val="24"/>
              </w:rPr>
              <w:t>MeMP</w:t>
            </w:r>
            <w:r w:rsidR="00B973B5">
              <w:rPr>
                <w:rFonts w:cs="Times New Roman"/>
                <w:szCs w:val="24"/>
              </w:rPr>
              <w:t>N</w:t>
            </w:r>
          </w:p>
        </w:tc>
        <w:tc>
          <w:tcPr>
            <w:tcW w:w="2478" w:type="dxa"/>
          </w:tcPr>
          <w:p w:rsidR="008B79AF" w:rsidRPr="008B79AF" w:rsidRDefault="008B79AF" w:rsidP="000D56A8">
            <w:pPr>
              <w:spacing w:line="360" w:lineRule="auto"/>
              <w:rPr>
                <w:rFonts w:cs="Times New Roman"/>
                <w:b/>
                <w:i/>
                <w:szCs w:val="24"/>
              </w:rPr>
            </w:pPr>
            <w:r w:rsidRPr="008B79AF">
              <w:rPr>
                <w:rFonts w:cs="Times New Roman"/>
                <w:b/>
                <w:i/>
                <w:szCs w:val="24"/>
              </w:rPr>
              <w:t>n=40</w:t>
            </w:r>
          </w:p>
          <w:p w:rsidR="008B79AF" w:rsidRPr="008B79AF" w:rsidRDefault="008B79AF" w:rsidP="000D56A8">
            <w:pPr>
              <w:spacing w:line="360" w:lineRule="auto"/>
              <w:rPr>
                <w:rFonts w:cs="Times New Roman"/>
                <w:szCs w:val="24"/>
              </w:rPr>
            </w:pPr>
            <w:r w:rsidRPr="008B79AF">
              <w:rPr>
                <w:rFonts w:cs="Times New Roman"/>
                <w:szCs w:val="24"/>
              </w:rPr>
              <w:t>1.1 (0.7-1.4)</w:t>
            </w:r>
          </w:p>
          <w:p w:rsidR="008B79AF" w:rsidRPr="008B79AF" w:rsidRDefault="008B79AF" w:rsidP="000D56A8">
            <w:pPr>
              <w:spacing w:line="360" w:lineRule="auto"/>
              <w:rPr>
                <w:rFonts w:cs="Times New Roman"/>
                <w:szCs w:val="24"/>
              </w:rPr>
            </w:pPr>
            <w:r w:rsidRPr="008B79AF">
              <w:rPr>
                <w:rFonts w:cs="Times New Roman"/>
                <w:szCs w:val="24"/>
              </w:rPr>
              <w:t>166 (36-407)</w:t>
            </w:r>
          </w:p>
          <w:p w:rsidR="008B79AF" w:rsidRPr="008B79AF" w:rsidRDefault="008B79AF" w:rsidP="000D56A8">
            <w:pPr>
              <w:spacing w:line="360" w:lineRule="auto"/>
              <w:rPr>
                <w:rFonts w:cs="Times New Roman"/>
                <w:szCs w:val="24"/>
              </w:rPr>
            </w:pPr>
            <w:r w:rsidRPr="008B79AF">
              <w:rPr>
                <w:rFonts w:cs="Times New Roman"/>
                <w:szCs w:val="24"/>
              </w:rPr>
              <w:t>620 (0-6952)</w:t>
            </w:r>
          </w:p>
        </w:tc>
        <w:tc>
          <w:tcPr>
            <w:tcW w:w="2880" w:type="dxa"/>
          </w:tcPr>
          <w:p w:rsidR="008B79AF" w:rsidRPr="008B79AF" w:rsidRDefault="008B79AF" w:rsidP="000D56A8">
            <w:pPr>
              <w:spacing w:line="360" w:lineRule="auto"/>
              <w:rPr>
                <w:rFonts w:cs="Times New Roman"/>
                <w:b/>
                <w:i/>
                <w:szCs w:val="24"/>
              </w:rPr>
            </w:pPr>
            <w:r w:rsidRPr="008B79AF">
              <w:rPr>
                <w:rFonts w:cs="Times New Roman"/>
                <w:b/>
                <w:i/>
                <w:szCs w:val="24"/>
              </w:rPr>
              <w:t>n=8</w:t>
            </w:r>
          </w:p>
          <w:p w:rsidR="008B79AF" w:rsidRPr="008B79AF" w:rsidRDefault="008B79AF" w:rsidP="000D56A8">
            <w:pPr>
              <w:spacing w:line="360" w:lineRule="auto"/>
              <w:rPr>
                <w:rFonts w:cs="Times New Roman"/>
                <w:szCs w:val="24"/>
              </w:rPr>
            </w:pPr>
            <w:r w:rsidRPr="008B79AF">
              <w:rPr>
                <w:rFonts w:cs="Times New Roman"/>
                <w:szCs w:val="24"/>
              </w:rPr>
              <w:t>1.0 (0.8-1.2)</w:t>
            </w:r>
          </w:p>
          <w:p w:rsidR="008B79AF" w:rsidRPr="008B79AF" w:rsidRDefault="008B79AF" w:rsidP="000D56A8">
            <w:pPr>
              <w:spacing w:line="360" w:lineRule="auto"/>
              <w:rPr>
                <w:rFonts w:cs="Times New Roman"/>
                <w:szCs w:val="24"/>
              </w:rPr>
            </w:pPr>
            <w:r w:rsidRPr="008B79AF">
              <w:rPr>
                <w:rFonts w:cs="Times New Roman"/>
                <w:szCs w:val="24"/>
              </w:rPr>
              <w:t>436 (162-596)</w:t>
            </w:r>
          </w:p>
          <w:p w:rsidR="008B79AF" w:rsidRPr="008B79AF" w:rsidRDefault="008B79AF" w:rsidP="000D56A8">
            <w:pPr>
              <w:spacing w:line="360" w:lineRule="auto"/>
              <w:rPr>
                <w:rFonts w:cs="Times New Roman"/>
                <w:szCs w:val="24"/>
              </w:rPr>
            </w:pPr>
            <w:r w:rsidRPr="008B79AF">
              <w:rPr>
                <w:rFonts w:cs="Times New Roman"/>
                <w:szCs w:val="24"/>
              </w:rPr>
              <w:t>111 (12-431)</w:t>
            </w:r>
          </w:p>
        </w:tc>
        <w:tc>
          <w:tcPr>
            <w:tcW w:w="1574" w:type="dxa"/>
          </w:tcPr>
          <w:p w:rsidR="008B79AF" w:rsidRPr="008B79AF" w:rsidRDefault="008B79AF"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0.2</w:t>
            </w:r>
          </w:p>
          <w:p w:rsidR="008B79AF" w:rsidRPr="008B79AF" w:rsidRDefault="008B79AF" w:rsidP="000D56A8">
            <w:pPr>
              <w:spacing w:line="360" w:lineRule="auto"/>
              <w:rPr>
                <w:rFonts w:cs="Times New Roman"/>
                <w:szCs w:val="24"/>
              </w:rPr>
            </w:pPr>
            <w:r w:rsidRPr="008B79AF">
              <w:rPr>
                <w:rFonts w:cs="Times New Roman"/>
                <w:szCs w:val="24"/>
              </w:rPr>
              <w:t>0.002</w:t>
            </w:r>
          </w:p>
          <w:p w:rsidR="008B79AF" w:rsidRPr="008B79AF" w:rsidRDefault="008B79AF" w:rsidP="000D56A8">
            <w:pPr>
              <w:spacing w:line="360" w:lineRule="auto"/>
              <w:rPr>
                <w:rFonts w:cs="Times New Roman"/>
                <w:szCs w:val="24"/>
              </w:rPr>
            </w:pPr>
            <w:r w:rsidRPr="008B79AF">
              <w:rPr>
                <w:rFonts w:cs="Times New Roman"/>
                <w:szCs w:val="24"/>
              </w:rPr>
              <w:t>0.001</w:t>
            </w:r>
          </w:p>
        </w:tc>
      </w:tr>
      <w:tr w:rsidR="008B79AF" w:rsidRPr="008B79AF" w:rsidTr="005C2D92">
        <w:tc>
          <w:tcPr>
            <w:tcW w:w="2310" w:type="dxa"/>
          </w:tcPr>
          <w:p w:rsidR="008B79AF" w:rsidRPr="008B79AF" w:rsidRDefault="008B79AF" w:rsidP="000D56A8">
            <w:pPr>
              <w:spacing w:line="360" w:lineRule="auto"/>
              <w:rPr>
                <w:rFonts w:cs="Times New Roman"/>
                <w:b/>
                <w:szCs w:val="24"/>
              </w:rPr>
            </w:pPr>
            <w:r w:rsidRPr="008B79AF">
              <w:rPr>
                <w:rFonts w:cs="Times New Roman"/>
                <w:b/>
                <w:szCs w:val="24"/>
              </w:rPr>
              <w:t>AZA 2mg/kg/day:</w:t>
            </w:r>
          </w:p>
          <w:p w:rsidR="008B79AF" w:rsidRPr="008B79AF" w:rsidRDefault="008B79AF" w:rsidP="000D56A8">
            <w:pPr>
              <w:spacing w:line="360" w:lineRule="auto"/>
              <w:rPr>
                <w:rFonts w:cs="Times New Roman"/>
                <w:szCs w:val="24"/>
              </w:rPr>
            </w:pPr>
            <w:r w:rsidRPr="008B79AF">
              <w:rPr>
                <w:rFonts w:cs="Times New Roman"/>
                <w:szCs w:val="24"/>
              </w:rPr>
              <w:t>AZA dose</w:t>
            </w:r>
          </w:p>
          <w:p w:rsidR="008B79AF" w:rsidRPr="008B79AF" w:rsidRDefault="008B79AF" w:rsidP="000D56A8">
            <w:pPr>
              <w:spacing w:line="360" w:lineRule="auto"/>
              <w:rPr>
                <w:rFonts w:cs="Times New Roman"/>
                <w:szCs w:val="24"/>
              </w:rPr>
            </w:pPr>
            <w:r w:rsidRPr="008B79AF">
              <w:rPr>
                <w:rFonts w:cs="Times New Roman"/>
                <w:szCs w:val="24"/>
              </w:rPr>
              <w:t>TGN</w:t>
            </w:r>
          </w:p>
          <w:p w:rsidR="008B79AF" w:rsidRPr="008B79AF" w:rsidRDefault="008B79AF" w:rsidP="000D56A8">
            <w:pPr>
              <w:spacing w:line="360" w:lineRule="auto"/>
              <w:rPr>
                <w:rFonts w:cs="Times New Roman"/>
                <w:szCs w:val="24"/>
              </w:rPr>
            </w:pPr>
            <w:r w:rsidRPr="008B79AF">
              <w:rPr>
                <w:rFonts w:cs="Times New Roman"/>
                <w:szCs w:val="24"/>
              </w:rPr>
              <w:t>MeMP</w:t>
            </w:r>
            <w:r w:rsidR="00B973B5">
              <w:rPr>
                <w:rFonts w:cs="Times New Roman"/>
                <w:szCs w:val="24"/>
              </w:rPr>
              <w:t>N</w:t>
            </w:r>
          </w:p>
        </w:tc>
        <w:tc>
          <w:tcPr>
            <w:tcW w:w="2478" w:type="dxa"/>
          </w:tcPr>
          <w:p w:rsidR="008B79AF" w:rsidRPr="008B79AF" w:rsidRDefault="008B79AF" w:rsidP="000D56A8">
            <w:pPr>
              <w:spacing w:line="360" w:lineRule="auto"/>
              <w:rPr>
                <w:rFonts w:cs="Times New Roman"/>
                <w:b/>
                <w:i/>
                <w:szCs w:val="24"/>
              </w:rPr>
            </w:pPr>
            <w:r w:rsidRPr="008B79AF">
              <w:rPr>
                <w:rFonts w:cs="Times New Roman"/>
                <w:b/>
                <w:i/>
                <w:szCs w:val="24"/>
              </w:rPr>
              <w:t>n=59</w:t>
            </w:r>
          </w:p>
          <w:p w:rsidR="008B79AF" w:rsidRPr="008B79AF" w:rsidRDefault="008B79AF" w:rsidP="000D56A8">
            <w:pPr>
              <w:spacing w:line="360" w:lineRule="auto"/>
              <w:rPr>
                <w:rFonts w:cs="Times New Roman"/>
                <w:szCs w:val="24"/>
              </w:rPr>
            </w:pPr>
            <w:r w:rsidRPr="008B79AF">
              <w:rPr>
                <w:rFonts w:cs="Times New Roman"/>
                <w:szCs w:val="24"/>
              </w:rPr>
              <w:t>2.0 (1.6-2.5)</w:t>
            </w:r>
          </w:p>
          <w:p w:rsidR="008B79AF" w:rsidRPr="008B79AF" w:rsidRDefault="008B79AF" w:rsidP="000D56A8">
            <w:pPr>
              <w:spacing w:line="360" w:lineRule="auto"/>
              <w:rPr>
                <w:rFonts w:cs="Times New Roman"/>
                <w:szCs w:val="24"/>
              </w:rPr>
            </w:pPr>
            <w:r w:rsidRPr="008B79AF">
              <w:rPr>
                <w:rFonts w:cs="Times New Roman"/>
                <w:szCs w:val="24"/>
              </w:rPr>
              <w:t>226 (66-888)</w:t>
            </w:r>
          </w:p>
          <w:p w:rsidR="008B79AF" w:rsidRPr="008B79AF" w:rsidRDefault="008B79AF" w:rsidP="000D56A8">
            <w:pPr>
              <w:spacing w:line="360" w:lineRule="auto"/>
              <w:rPr>
                <w:rFonts w:cs="Times New Roman"/>
                <w:szCs w:val="24"/>
              </w:rPr>
            </w:pPr>
            <w:r w:rsidRPr="008B79AF">
              <w:rPr>
                <w:rFonts w:cs="Times New Roman"/>
                <w:szCs w:val="24"/>
              </w:rPr>
              <w:t>1525 (243-23798)</w:t>
            </w:r>
          </w:p>
        </w:tc>
        <w:tc>
          <w:tcPr>
            <w:tcW w:w="2880" w:type="dxa"/>
          </w:tcPr>
          <w:p w:rsidR="008B79AF" w:rsidRPr="008B79AF" w:rsidRDefault="008B79AF" w:rsidP="000D56A8">
            <w:pPr>
              <w:spacing w:line="360" w:lineRule="auto"/>
              <w:rPr>
                <w:rFonts w:cs="Times New Roman"/>
                <w:b/>
                <w:i/>
                <w:szCs w:val="24"/>
              </w:rPr>
            </w:pPr>
            <w:r w:rsidRPr="008B79AF">
              <w:rPr>
                <w:rFonts w:cs="Times New Roman"/>
                <w:b/>
                <w:i/>
                <w:szCs w:val="24"/>
              </w:rPr>
              <w:t>n=2</w:t>
            </w:r>
          </w:p>
          <w:p w:rsidR="008B79AF" w:rsidRPr="008B79AF" w:rsidRDefault="008B79AF" w:rsidP="000D56A8">
            <w:pPr>
              <w:spacing w:line="360" w:lineRule="auto"/>
              <w:rPr>
                <w:rFonts w:cs="Times New Roman"/>
                <w:szCs w:val="24"/>
              </w:rPr>
            </w:pPr>
            <w:r w:rsidRPr="008B79AF">
              <w:rPr>
                <w:rFonts w:cs="Times New Roman"/>
                <w:szCs w:val="24"/>
              </w:rPr>
              <w:t>1.6 (1.6-1.6)</w:t>
            </w:r>
          </w:p>
          <w:p w:rsidR="008B79AF" w:rsidRPr="008B79AF" w:rsidRDefault="008B79AF" w:rsidP="000D56A8">
            <w:pPr>
              <w:spacing w:line="360" w:lineRule="auto"/>
              <w:rPr>
                <w:rFonts w:cs="Times New Roman"/>
                <w:szCs w:val="24"/>
              </w:rPr>
            </w:pPr>
            <w:r w:rsidRPr="008B79AF">
              <w:rPr>
                <w:rFonts w:cs="Times New Roman"/>
                <w:szCs w:val="24"/>
              </w:rPr>
              <w:t>524 (487-561)</w:t>
            </w:r>
          </w:p>
          <w:p w:rsidR="008B79AF" w:rsidRPr="008B79AF" w:rsidRDefault="008B79AF" w:rsidP="000D56A8">
            <w:pPr>
              <w:spacing w:line="360" w:lineRule="auto"/>
              <w:rPr>
                <w:rFonts w:cs="Times New Roman"/>
                <w:szCs w:val="24"/>
              </w:rPr>
            </w:pPr>
            <w:r w:rsidRPr="008B79AF">
              <w:rPr>
                <w:rFonts w:cs="Times New Roman"/>
                <w:szCs w:val="24"/>
              </w:rPr>
              <w:t>159 (129-189)</w:t>
            </w:r>
          </w:p>
        </w:tc>
        <w:tc>
          <w:tcPr>
            <w:tcW w:w="1574" w:type="dxa"/>
          </w:tcPr>
          <w:p w:rsidR="008B79AF" w:rsidRPr="008B79AF" w:rsidRDefault="008B79AF"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0.02</w:t>
            </w:r>
          </w:p>
          <w:p w:rsidR="008B79AF" w:rsidRPr="008B79AF" w:rsidRDefault="008B79AF" w:rsidP="000D56A8">
            <w:pPr>
              <w:spacing w:line="360" w:lineRule="auto"/>
              <w:rPr>
                <w:rFonts w:cs="Times New Roman"/>
                <w:szCs w:val="24"/>
              </w:rPr>
            </w:pPr>
            <w:r w:rsidRPr="008B79AF">
              <w:rPr>
                <w:rFonts w:cs="Times New Roman"/>
                <w:szCs w:val="24"/>
              </w:rPr>
              <w:t>0.01</w:t>
            </w:r>
          </w:p>
          <w:p w:rsidR="008B79AF" w:rsidRPr="008B79AF" w:rsidRDefault="008B79AF" w:rsidP="000D56A8">
            <w:pPr>
              <w:spacing w:line="360" w:lineRule="auto"/>
              <w:rPr>
                <w:rFonts w:cs="Times New Roman"/>
                <w:szCs w:val="24"/>
              </w:rPr>
            </w:pPr>
            <w:r w:rsidRPr="008B79AF">
              <w:rPr>
                <w:rFonts w:cs="Times New Roman"/>
                <w:szCs w:val="24"/>
              </w:rPr>
              <w:t>0.001</w:t>
            </w:r>
          </w:p>
        </w:tc>
      </w:tr>
    </w:tbl>
    <w:p w:rsidR="008B79AF" w:rsidRPr="008B79AF" w:rsidRDefault="000D56A8" w:rsidP="000D56A8">
      <w:pPr>
        <w:pStyle w:val="Heading5"/>
        <w:rPr>
          <w:rFonts w:cs="Times New Roman"/>
        </w:rPr>
      </w:pPr>
      <w:bookmarkStart w:id="244" w:name="_Toc507417427"/>
      <w:proofErr w:type="gramStart"/>
      <w:r w:rsidRPr="0009169C">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7</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6</w:t>
      </w:r>
      <w:r w:rsidR="00300AD3">
        <w:rPr>
          <w:b/>
        </w:rPr>
        <w:fldChar w:fldCharType="end"/>
      </w:r>
      <w:r>
        <w:t xml:space="preserve"> </w:t>
      </w:r>
      <w:r w:rsidR="008B79AF" w:rsidRPr="008B79AF">
        <w:rPr>
          <w:rFonts w:cs="Times New Roman"/>
        </w:rPr>
        <w:t>TPMT Genotype and Metabolite Formation</w:t>
      </w:r>
      <w:bookmarkEnd w:id="244"/>
    </w:p>
    <w:p w:rsidR="008B79AF" w:rsidRPr="00B76437" w:rsidRDefault="0009169C" w:rsidP="008B79AF">
      <w:pPr>
        <w:rPr>
          <w:rFonts w:cs="Times New Roman"/>
          <w:szCs w:val="24"/>
        </w:rPr>
      </w:pPr>
      <w:r>
        <w:rPr>
          <w:rFonts w:cs="Times New Roman"/>
          <w:szCs w:val="24"/>
        </w:rPr>
        <w:br w:type="page"/>
      </w:r>
    </w:p>
    <w:p w:rsidR="00B76437" w:rsidRDefault="007242CC" w:rsidP="008B79AF">
      <w:pPr>
        <w:rPr>
          <w:rFonts w:cs="Times New Roman"/>
          <w:szCs w:val="24"/>
        </w:rPr>
      </w:pPr>
      <w:r>
        <w:rPr>
          <w:rFonts w:cs="Times New Roman"/>
          <w:szCs w:val="24"/>
        </w:rPr>
        <w:lastRenderedPageBreak/>
        <w:t>As seen in Table 7.7, t</w:t>
      </w:r>
      <w:r w:rsidR="008B79AF" w:rsidRPr="008B79AF">
        <w:rPr>
          <w:rFonts w:cs="Times New Roman"/>
          <w:szCs w:val="24"/>
        </w:rPr>
        <w:t xml:space="preserve">here were no differences found in AZA dose or metabolite formation between patients who were </w:t>
      </w:r>
      <w:r w:rsidR="008B79AF" w:rsidRPr="008B79AF">
        <w:rPr>
          <w:rFonts w:cs="Times New Roman"/>
          <w:i/>
          <w:szCs w:val="24"/>
        </w:rPr>
        <w:t>ITPA</w:t>
      </w:r>
      <w:r w:rsidR="008B79AF" w:rsidRPr="008B79AF">
        <w:rPr>
          <w:rFonts w:cs="Times New Roman"/>
          <w:szCs w:val="24"/>
        </w:rPr>
        <w:t xml:space="preserve"> wildtype compared who </w:t>
      </w:r>
      <w:proofErr w:type="gramStart"/>
      <w:r w:rsidR="008B79AF" w:rsidRPr="008B79AF">
        <w:rPr>
          <w:rFonts w:cs="Times New Roman"/>
          <w:szCs w:val="24"/>
        </w:rPr>
        <w:t xml:space="preserve">were </w:t>
      </w:r>
      <w:r w:rsidR="008B79AF" w:rsidRPr="008B79AF">
        <w:rPr>
          <w:rFonts w:cs="Times New Roman"/>
          <w:i/>
          <w:szCs w:val="24"/>
        </w:rPr>
        <w:t>ITPA</w:t>
      </w:r>
      <w:r w:rsidR="008B79AF" w:rsidRPr="008B79AF">
        <w:rPr>
          <w:rFonts w:cs="Times New Roman"/>
          <w:szCs w:val="24"/>
        </w:rPr>
        <w:t xml:space="preserve"> heterozygote</w:t>
      </w:r>
      <w:proofErr w:type="gramEnd"/>
      <w:r w:rsidR="008B79AF" w:rsidRPr="008B79AF">
        <w:rPr>
          <w:rFonts w:cs="Times New Roman"/>
          <w:szCs w:val="24"/>
        </w:rPr>
        <w:t xml:space="preserve"> or </w:t>
      </w:r>
      <w:r w:rsidR="008B79AF" w:rsidRPr="008B79AF">
        <w:rPr>
          <w:rFonts w:cs="Times New Roman"/>
          <w:i/>
          <w:szCs w:val="24"/>
        </w:rPr>
        <w:t>ITPA</w:t>
      </w:r>
      <w:r w:rsidR="008B79AF" w:rsidRPr="008B79AF">
        <w:rPr>
          <w:rFonts w:cs="Times New Roman"/>
          <w:szCs w:val="24"/>
        </w:rPr>
        <w:t xml:space="preserve"> homozygote/compound heterozygote. Classifying patients according to their predicted ITPA deficiency or dose of AZA and excluding patients who were TPMT heterozygote did not alter this result (Table 7.7). However, among the </w:t>
      </w:r>
      <w:r w:rsidR="008B79AF" w:rsidRPr="008B79AF">
        <w:rPr>
          <w:rFonts w:cs="Times New Roman"/>
          <w:i/>
          <w:szCs w:val="24"/>
        </w:rPr>
        <w:t>TPMT</w:t>
      </w:r>
      <w:r w:rsidR="008B79AF" w:rsidRPr="008B79AF">
        <w:rPr>
          <w:rFonts w:cs="Times New Roman"/>
          <w:szCs w:val="24"/>
        </w:rPr>
        <w:t xml:space="preserve"> heterozygote patients, MeMPNs were lower in the ITPA wildtype patients compared to the </w:t>
      </w:r>
      <w:r w:rsidR="008B79AF" w:rsidRPr="008B79AF">
        <w:rPr>
          <w:rFonts w:cs="Times New Roman"/>
          <w:i/>
          <w:szCs w:val="24"/>
        </w:rPr>
        <w:t>ITPA</w:t>
      </w:r>
      <w:r w:rsidR="008B79AF" w:rsidRPr="008B79AF">
        <w:rPr>
          <w:rFonts w:cs="Times New Roman"/>
          <w:szCs w:val="24"/>
        </w:rPr>
        <w:t xml:space="preserve"> heterozygote patients (106 vs. 431</w:t>
      </w:r>
      <w:r w:rsidR="005C2D92">
        <w:rPr>
          <w:rFonts w:cs="Times New Roman"/>
          <w:szCs w:val="24"/>
        </w:rPr>
        <w:t>, median difference 326 (95% CI -58 to 480)</w:t>
      </w:r>
      <w:r w:rsidR="008B79AF" w:rsidRPr="008B79AF">
        <w:rPr>
          <w:rFonts w:cs="Times New Roman"/>
          <w:szCs w:val="24"/>
        </w:rPr>
        <w:t xml:space="preserve"> pmol/8x10</w:t>
      </w:r>
      <w:r w:rsidR="008B79AF" w:rsidRPr="008B79AF">
        <w:rPr>
          <w:rFonts w:cs="Times New Roman"/>
          <w:szCs w:val="24"/>
          <w:vertAlign w:val="superscript"/>
        </w:rPr>
        <w:t xml:space="preserve">8 </w:t>
      </w:r>
      <w:r w:rsidR="005C2D92">
        <w:rPr>
          <w:rFonts w:cs="Times New Roman"/>
          <w:szCs w:val="24"/>
        </w:rPr>
        <w:t>RBCs; p=0.05</w:t>
      </w:r>
      <w:r w:rsidR="008B79AF" w:rsidRPr="008B79AF">
        <w:rPr>
          <w:rFonts w:cs="Times New Roman"/>
          <w:szCs w:val="24"/>
        </w:rPr>
        <w:t xml:space="preserve">) (Table 7.7) but this result needs to be interpreted with caution as the patient numbers were small. </w:t>
      </w:r>
      <w:r w:rsidR="00B76437">
        <w:rPr>
          <w:rFonts w:cs="Times New Roman"/>
          <w:szCs w:val="24"/>
        </w:rPr>
        <w:br w:type="page"/>
      </w:r>
    </w:p>
    <w:p w:rsidR="008B79AF" w:rsidRPr="008B79AF" w:rsidRDefault="008B79AF" w:rsidP="008B79AF">
      <w:pPr>
        <w:rPr>
          <w:rFonts w:cs="Times New Roman"/>
          <w:szCs w:val="24"/>
        </w:rPr>
      </w:pPr>
    </w:p>
    <w:tbl>
      <w:tblPr>
        <w:tblStyle w:val="TableGrid5"/>
        <w:tblW w:w="0" w:type="auto"/>
        <w:tblLook w:val="04A0" w:firstRow="1" w:lastRow="0" w:firstColumn="1" w:lastColumn="0" w:noHBand="0" w:noVBand="1"/>
      </w:tblPr>
      <w:tblGrid>
        <w:gridCol w:w="2178"/>
        <w:gridCol w:w="1980"/>
        <w:gridCol w:w="1980"/>
        <w:gridCol w:w="1890"/>
        <w:gridCol w:w="1214"/>
      </w:tblGrid>
      <w:tr w:rsidR="008B79AF" w:rsidRPr="008B79AF" w:rsidTr="000D56A8">
        <w:tc>
          <w:tcPr>
            <w:tcW w:w="2178" w:type="dxa"/>
          </w:tcPr>
          <w:p w:rsidR="008B79AF" w:rsidRPr="008B79AF" w:rsidRDefault="008B79AF" w:rsidP="000D56A8">
            <w:pPr>
              <w:spacing w:line="360" w:lineRule="auto"/>
              <w:rPr>
                <w:rFonts w:cs="Times New Roman"/>
                <w:szCs w:val="24"/>
              </w:rPr>
            </w:pPr>
            <w:r w:rsidRPr="008B79AF">
              <w:rPr>
                <w:rFonts w:cs="Times New Roman"/>
                <w:szCs w:val="24"/>
              </w:rPr>
              <w:t>ITPA Genotype</w:t>
            </w:r>
          </w:p>
        </w:tc>
        <w:tc>
          <w:tcPr>
            <w:tcW w:w="1980" w:type="dxa"/>
          </w:tcPr>
          <w:p w:rsidR="008B79AF" w:rsidRPr="008B79AF" w:rsidRDefault="008B79AF" w:rsidP="000D56A8">
            <w:pPr>
              <w:spacing w:line="360" w:lineRule="auto"/>
              <w:rPr>
                <w:rFonts w:cs="Times New Roman"/>
                <w:szCs w:val="24"/>
              </w:rPr>
            </w:pPr>
            <w:r w:rsidRPr="008B79AF">
              <w:rPr>
                <w:rFonts w:cs="Times New Roman"/>
                <w:szCs w:val="24"/>
              </w:rPr>
              <w:t>Wild-type Genotype</w:t>
            </w:r>
          </w:p>
        </w:tc>
        <w:tc>
          <w:tcPr>
            <w:tcW w:w="1980" w:type="dxa"/>
          </w:tcPr>
          <w:p w:rsidR="008B79AF" w:rsidRPr="008B79AF" w:rsidRDefault="008B79AF" w:rsidP="000D56A8">
            <w:pPr>
              <w:spacing w:line="360" w:lineRule="auto"/>
              <w:rPr>
                <w:rFonts w:cs="Times New Roman"/>
                <w:szCs w:val="24"/>
              </w:rPr>
            </w:pPr>
            <w:r w:rsidRPr="008B79AF">
              <w:rPr>
                <w:rFonts w:cs="Times New Roman"/>
                <w:szCs w:val="24"/>
              </w:rPr>
              <w:t>Heterozygous Genotype</w:t>
            </w:r>
          </w:p>
        </w:tc>
        <w:tc>
          <w:tcPr>
            <w:tcW w:w="1890" w:type="dxa"/>
          </w:tcPr>
          <w:p w:rsidR="008B79AF" w:rsidRPr="008B79AF" w:rsidRDefault="008B79AF" w:rsidP="000D56A8">
            <w:pPr>
              <w:spacing w:line="360" w:lineRule="auto"/>
              <w:rPr>
                <w:rFonts w:cs="Times New Roman"/>
                <w:szCs w:val="24"/>
              </w:rPr>
            </w:pPr>
            <w:r w:rsidRPr="008B79AF">
              <w:rPr>
                <w:rFonts w:cs="Times New Roman"/>
                <w:szCs w:val="24"/>
              </w:rPr>
              <w:t>Compound Heterozygous/</w:t>
            </w:r>
          </w:p>
          <w:p w:rsidR="008B79AF" w:rsidRPr="008B79AF" w:rsidRDefault="008B79AF" w:rsidP="000D56A8">
            <w:pPr>
              <w:spacing w:line="360" w:lineRule="auto"/>
              <w:rPr>
                <w:rFonts w:cs="Times New Roman"/>
                <w:szCs w:val="24"/>
              </w:rPr>
            </w:pPr>
            <w:r w:rsidRPr="008B79AF">
              <w:rPr>
                <w:rFonts w:cs="Times New Roman"/>
                <w:szCs w:val="24"/>
              </w:rPr>
              <w:t>Homozygous Genotype</w:t>
            </w:r>
          </w:p>
        </w:tc>
        <w:tc>
          <w:tcPr>
            <w:tcW w:w="1214" w:type="dxa"/>
          </w:tcPr>
          <w:p w:rsidR="008B79AF" w:rsidRPr="008B79AF" w:rsidRDefault="000D56A8" w:rsidP="000D56A8">
            <w:pPr>
              <w:spacing w:line="360" w:lineRule="auto"/>
              <w:rPr>
                <w:rFonts w:cs="Times New Roman"/>
                <w:szCs w:val="24"/>
              </w:rPr>
            </w:pPr>
            <w:r>
              <w:rPr>
                <w:rFonts w:cs="Times New Roman"/>
                <w:szCs w:val="24"/>
              </w:rPr>
              <w:t>p</w:t>
            </w:r>
          </w:p>
        </w:tc>
      </w:tr>
      <w:tr w:rsidR="008B79AF" w:rsidRPr="008B79AF" w:rsidTr="000D56A8">
        <w:tc>
          <w:tcPr>
            <w:tcW w:w="2178" w:type="dxa"/>
          </w:tcPr>
          <w:p w:rsidR="008B79AF" w:rsidRPr="008B79AF" w:rsidRDefault="008B79AF" w:rsidP="000D56A8">
            <w:pPr>
              <w:spacing w:line="360" w:lineRule="auto"/>
              <w:rPr>
                <w:rFonts w:cs="Times New Roman"/>
                <w:b/>
                <w:szCs w:val="24"/>
              </w:rPr>
            </w:pPr>
            <w:r w:rsidRPr="008B79AF">
              <w:rPr>
                <w:rFonts w:cs="Times New Roman"/>
                <w:b/>
                <w:szCs w:val="24"/>
              </w:rPr>
              <w:t>Whole cohort:</w:t>
            </w:r>
          </w:p>
          <w:p w:rsidR="008B79AF" w:rsidRPr="008B79AF" w:rsidRDefault="008B79AF" w:rsidP="000D56A8">
            <w:pPr>
              <w:spacing w:line="360" w:lineRule="auto"/>
              <w:rPr>
                <w:rFonts w:cs="Times New Roman"/>
                <w:szCs w:val="24"/>
              </w:rPr>
            </w:pPr>
            <w:r w:rsidRPr="008B79AF">
              <w:rPr>
                <w:rFonts w:cs="Times New Roman"/>
                <w:szCs w:val="24"/>
              </w:rPr>
              <w:t>AZA dose</w:t>
            </w:r>
          </w:p>
          <w:p w:rsidR="008B79AF" w:rsidRPr="008B79AF" w:rsidRDefault="008B79AF" w:rsidP="000D56A8">
            <w:pPr>
              <w:spacing w:line="360" w:lineRule="auto"/>
              <w:rPr>
                <w:rFonts w:cs="Times New Roman"/>
                <w:szCs w:val="24"/>
              </w:rPr>
            </w:pPr>
            <w:r w:rsidRPr="008B79AF">
              <w:rPr>
                <w:rFonts w:cs="Times New Roman"/>
                <w:szCs w:val="24"/>
              </w:rPr>
              <w:t>TGNs</w:t>
            </w:r>
          </w:p>
          <w:p w:rsidR="008B79AF" w:rsidRPr="008B79AF" w:rsidRDefault="008B79AF" w:rsidP="000D56A8">
            <w:pPr>
              <w:spacing w:line="360" w:lineRule="auto"/>
              <w:rPr>
                <w:rFonts w:cs="Times New Roman"/>
                <w:szCs w:val="24"/>
              </w:rPr>
            </w:pPr>
            <w:r w:rsidRPr="008B79AF">
              <w:rPr>
                <w:rFonts w:cs="Times New Roman"/>
                <w:szCs w:val="24"/>
              </w:rPr>
              <w:t>MeMPNs</w:t>
            </w:r>
          </w:p>
        </w:tc>
        <w:tc>
          <w:tcPr>
            <w:tcW w:w="1980" w:type="dxa"/>
          </w:tcPr>
          <w:p w:rsidR="008B79AF" w:rsidRPr="008B79AF" w:rsidRDefault="008B79AF" w:rsidP="000D56A8">
            <w:pPr>
              <w:spacing w:line="360" w:lineRule="auto"/>
              <w:rPr>
                <w:rFonts w:cs="Times New Roman"/>
                <w:b/>
                <w:i/>
                <w:szCs w:val="24"/>
              </w:rPr>
            </w:pPr>
            <w:r w:rsidRPr="008B79AF">
              <w:rPr>
                <w:rFonts w:cs="Times New Roman"/>
                <w:b/>
                <w:i/>
                <w:szCs w:val="24"/>
              </w:rPr>
              <w:t>n=71</w:t>
            </w:r>
          </w:p>
          <w:p w:rsidR="008B79AF" w:rsidRPr="008B79AF" w:rsidRDefault="008B79AF" w:rsidP="000D56A8">
            <w:pPr>
              <w:spacing w:line="360" w:lineRule="auto"/>
              <w:rPr>
                <w:rFonts w:cs="Times New Roman"/>
                <w:szCs w:val="24"/>
              </w:rPr>
            </w:pPr>
            <w:r w:rsidRPr="008B79AF">
              <w:rPr>
                <w:rFonts w:cs="Times New Roman"/>
                <w:szCs w:val="24"/>
              </w:rPr>
              <w:t>1.7 (0.5-3.2)</w:t>
            </w:r>
          </w:p>
          <w:p w:rsidR="008B79AF" w:rsidRPr="008B79AF" w:rsidRDefault="008B79AF" w:rsidP="000D56A8">
            <w:pPr>
              <w:spacing w:line="360" w:lineRule="auto"/>
              <w:rPr>
                <w:rFonts w:cs="Times New Roman"/>
                <w:szCs w:val="24"/>
              </w:rPr>
            </w:pPr>
            <w:r w:rsidRPr="008B79AF">
              <w:rPr>
                <w:rFonts w:cs="Times New Roman"/>
                <w:szCs w:val="24"/>
              </w:rPr>
              <w:t>220 (36-888)</w:t>
            </w:r>
          </w:p>
          <w:p w:rsidR="008B79AF" w:rsidRPr="008B79AF" w:rsidRDefault="008B79AF" w:rsidP="000D56A8">
            <w:pPr>
              <w:spacing w:line="360" w:lineRule="auto"/>
              <w:rPr>
                <w:rFonts w:cs="Times New Roman"/>
                <w:szCs w:val="24"/>
              </w:rPr>
            </w:pPr>
            <w:r w:rsidRPr="008B79AF">
              <w:rPr>
                <w:rFonts w:cs="Times New Roman"/>
                <w:szCs w:val="24"/>
              </w:rPr>
              <w:t>965 (0-12106)</w:t>
            </w:r>
          </w:p>
        </w:tc>
        <w:tc>
          <w:tcPr>
            <w:tcW w:w="1980" w:type="dxa"/>
          </w:tcPr>
          <w:p w:rsidR="008B79AF" w:rsidRPr="008B79AF" w:rsidRDefault="008B79AF" w:rsidP="000D56A8">
            <w:pPr>
              <w:spacing w:line="360" w:lineRule="auto"/>
              <w:rPr>
                <w:rFonts w:cs="Times New Roman"/>
                <w:b/>
                <w:i/>
                <w:szCs w:val="24"/>
              </w:rPr>
            </w:pPr>
            <w:r w:rsidRPr="008B79AF">
              <w:rPr>
                <w:rFonts w:cs="Times New Roman"/>
                <w:b/>
                <w:i/>
                <w:szCs w:val="24"/>
              </w:rPr>
              <w:t>n=38</w:t>
            </w:r>
          </w:p>
          <w:p w:rsidR="008B79AF" w:rsidRPr="008B79AF" w:rsidRDefault="008B79AF" w:rsidP="000D56A8">
            <w:pPr>
              <w:spacing w:line="360" w:lineRule="auto"/>
              <w:rPr>
                <w:rFonts w:cs="Times New Roman"/>
                <w:szCs w:val="24"/>
              </w:rPr>
            </w:pPr>
            <w:r w:rsidRPr="008B79AF">
              <w:rPr>
                <w:rFonts w:cs="Times New Roman"/>
                <w:szCs w:val="24"/>
              </w:rPr>
              <w:t>1.6 (0.4-2.7)</w:t>
            </w:r>
          </w:p>
          <w:p w:rsidR="008B79AF" w:rsidRPr="008B79AF" w:rsidRDefault="008B79AF" w:rsidP="000D56A8">
            <w:pPr>
              <w:spacing w:line="360" w:lineRule="auto"/>
              <w:rPr>
                <w:rFonts w:cs="Times New Roman"/>
                <w:szCs w:val="24"/>
              </w:rPr>
            </w:pPr>
            <w:r w:rsidRPr="008B79AF">
              <w:rPr>
                <w:rFonts w:cs="Times New Roman"/>
                <w:szCs w:val="24"/>
              </w:rPr>
              <w:t>212 (49-636)</w:t>
            </w:r>
          </w:p>
          <w:p w:rsidR="008B79AF" w:rsidRPr="008B79AF" w:rsidRDefault="008B79AF" w:rsidP="000D56A8">
            <w:pPr>
              <w:spacing w:line="360" w:lineRule="auto"/>
              <w:rPr>
                <w:rFonts w:cs="Times New Roman"/>
                <w:szCs w:val="24"/>
              </w:rPr>
            </w:pPr>
            <w:r w:rsidRPr="008B79AF">
              <w:rPr>
                <w:rFonts w:cs="Times New Roman"/>
                <w:szCs w:val="24"/>
              </w:rPr>
              <w:t>787 (129-23798)</w:t>
            </w:r>
          </w:p>
          <w:p w:rsidR="008B79AF" w:rsidRPr="008B79AF" w:rsidRDefault="008B79AF" w:rsidP="000D56A8">
            <w:pPr>
              <w:spacing w:line="360" w:lineRule="auto"/>
              <w:rPr>
                <w:rFonts w:cs="Times New Roman"/>
                <w:szCs w:val="24"/>
              </w:rPr>
            </w:pPr>
          </w:p>
        </w:tc>
        <w:tc>
          <w:tcPr>
            <w:tcW w:w="1890" w:type="dxa"/>
          </w:tcPr>
          <w:p w:rsidR="008B79AF" w:rsidRPr="008B79AF" w:rsidRDefault="008B79AF" w:rsidP="000D56A8">
            <w:pPr>
              <w:spacing w:line="360" w:lineRule="auto"/>
              <w:rPr>
                <w:rFonts w:cs="Times New Roman"/>
                <w:b/>
                <w:i/>
                <w:szCs w:val="24"/>
              </w:rPr>
            </w:pPr>
            <w:r w:rsidRPr="008B79AF">
              <w:rPr>
                <w:rFonts w:cs="Times New Roman"/>
                <w:b/>
                <w:i/>
                <w:szCs w:val="24"/>
              </w:rPr>
              <w:t>n=4</w:t>
            </w:r>
          </w:p>
          <w:p w:rsidR="008B79AF" w:rsidRPr="008B79AF" w:rsidRDefault="008B79AF" w:rsidP="000D56A8">
            <w:pPr>
              <w:spacing w:line="360" w:lineRule="auto"/>
              <w:rPr>
                <w:rFonts w:cs="Times New Roman"/>
                <w:szCs w:val="24"/>
              </w:rPr>
            </w:pPr>
            <w:r w:rsidRPr="008B79AF">
              <w:rPr>
                <w:rFonts w:cs="Times New Roman"/>
                <w:szCs w:val="24"/>
              </w:rPr>
              <w:t>1.6 (1.1-1.9)</w:t>
            </w:r>
          </w:p>
          <w:p w:rsidR="008B79AF" w:rsidRPr="008B79AF" w:rsidRDefault="008B79AF" w:rsidP="000D56A8">
            <w:pPr>
              <w:spacing w:line="360" w:lineRule="auto"/>
              <w:rPr>
                <w:rFonts w:cs="Times New Roman"/>
                <w:szCs w:val="24"/>
              </w:rPr>
            </w:pPr>
            <w:r w:rsidRPr="008B79AF">
              <w:rPr>
                <w:rFonts w:cs="Times New Roman"/>
                <w:szCs w:val="24"/>
              </w:rPr>
              <w:t>175 (152-234)</w:t>
            </w:r>
          </w:p>
          <w:p w:rsidR="008B79AF" w:rsidRPr="008B79AF" w:rsidRDefault="008B79AF" w:rsidP="000D56A8">
            <w:pPr>
              <w:spacing w:line="360" w:lineRule="auto"/>
              <w:rPr>
                <w:rFonts w:cs="Times New Roman"/>
                <w:szCs w:val="24"/>
              </w:rPr>
            </w:pPr>
            <w:r w:rsidRPr="008B79AF">
              <w:rPr>
                <w:rFonts w:cs="Times New Roman"/>
                <w:szCs w:val="24"/>
              </w:rPr>
              <w:t>647 (311-1044)</w:t>
            </w:r>
          </w:p>
        </w:tc>
        <w:tc>
          <w:tcPr>
            <w:tcW w:w="1214" w:type="dxa"/>
          </w:tcPr>
          <w:p w:rsidR="008B79AF" w:rsidRPr="008B79AF" w:rsidRDefault="008B79AF"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0.9</w:t>
            </w:r>
          </w:p>
          <w:p w:rsidR="008B79AF" w:rsidRPr="008B79AF" w:rsidRDefault="008B79AF" w:rsidP="000D56A8">
            <w:pPr>
              <w:spacing w:line="360" w:lineRule="auto"/>
              <w:rPr>
                <w:rFonts w:cs="Times New Roman"/>
                <w:szCs w:val="24"/>
              </w:rPr>
            </w:pPr>
            <w:r w:rsidRPr="008B79AF">
              <w:rPr>
                <w:rFonts w:cs="Times New Roman"/>
                <w:szCs w:val="24"/>
              </w:rPr>
              <w:t>0.7</w:t>
            </w:r>
          </w:p>
          <w:p w:rsidR="008B79AF" w:rsidRPr="008B79AF" w:rsidRDefault="008B79AF" w:rsidP="000D56A8">
            <w:pPr>
              <w:spacing w:line="360" w:lineRule="auto"/>
              <w:rPr>
                <w:rFonts w:cs="Times New Roman"/>
                <w:szCs w:val="24"/>
              </w:rPr>
            </w:pPr>
            <w:r w:rsidRPr="008B79AF">
              <w:rPr>
                <w:rFonts w:cs="Times New Roman"/>
                <w:szCs w:val="24"/>
              </w:rPr>
              <w:t>0.7</w:t>
            </w:r>
          </w:p>
        </w:tc>
      </w:tr>
      <w:tr w:rsidR="008B79AF" w:rsidRPr="008B79AF" w:rsidTr="000D56A8">
        <w:tc>
          <w:tcPr>
            <w:tcW w:w="2178" w:type="dxa"/>
          </w:tcPr>
          <w:p w:rsidR="008B79AF" w:rsidRPr="008B79AF" w:rsidRDefault="008B79AF" w:rsidP="000D56A8">
            <w:pPr>
              <w:spacing w:line="360" w:lineRule="auto"/>
              <w:rPr>
                <w:rFonts w:cs="Times New Roman"/>
                <w:b/>
                <w:szCs w:val="24"/>
              </w:rPr>
            </w:pPr>
            <w:r w:rsidRPr="008B79AF">
              <w:rPr>
                <w:rFonts w:cs="Times New Roman"/>
                <w:b/>
                <w:szCs w:val="24"/>
              </w:rPr>
              <w:t>AZA 1mg/kg/day:</w:t>
            </w:r>
          </w:p>
          <w:p w:rsidR="008B79AF" w:rsidRPr="008B79AF" w:rsidRDefault="008B79AF" w:rsidP="000D56A8">
            <w:pPr>
              <w:spacing w:line="360" w:lineRule="auto"/>
              <w:rPr>
                <w:rFonts w:cs="Times New Roman"/>
                <w:szCs w:val="24"/>
              </w:rPr>
            </w:pPr>
            <w:r w:rsidRPr="008B79AF">
              <w:rPr>
                <w:rFonts w:cs="Times New Roman"/>
                <w:szCs w:val="24"/>
              </w:rPr>
              <w:t>TGNs</w:t>
            </w:r>
          </w:p>
          <w:p w:rsidR="008B79AF" w:rsidRPr="008B79AF" w:rsidRDefault="008B79AF" w:rsidP="000D56A8">
            <w:pPr>
              <w:spacing w:line="360" w:lineRule="auto"/>
              <w:rPr>
                <w:rFonts w:cs="Times New Roman"/>
                <w:szCs w:val="24"/>
              </w:rPr>
            </w:pPr>
            <w:r w:rsidRPr="008B79AF">
              <w:rPr>
                <w:rFonts w:cs="Times New Roman"/>
                <w:szCs w:val="24"/>
              </w:rPr>
              <w:t>MeMPNs</w:t>
            </w:r>
          </w:p>
        </w:tc>
        <w:tc>
          <w:tcPr>
            <w:tcW w:w="1980" w:type="dxa"/>
          </w:tcPr>
          <w:p w:rsidR="008B79AF" w:rsidRPr="008B79AF" w:rsidRDefault="008B79AF" w:rsidP="000D56A8">
            <w:pPr>
              <w:spacing w:line="360" w:lineRule="auto"/>
              <w:rPr>
                <w:rFonts w:cs="Times New Roman"/>
                <w:b/>
                <w:i/>
                <w:szCs w:val="24"/>
              </w:rPr>
            </w:pPr>
            <w:r w:rsidRPr="008B79AF">
              <w:rPr>
                <w:rFonts w:cs="Times New Roman"/>
                <w:b/>
                <w:i/>
                <w:szCs w:val="24"/>
              </w:rPr>
              <w:t>n=29</w:t>
            </w:r>
          </w:p>
          <w:p w:rsidR="000D56A8" w:rsidRDefault="000D56A8"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167 (36-596)</w:t>
            </w:r>
          </w:p>
          <w:p w:rsidR="008B79AF" w:rsidRPr="008B79AF" w:rsidRDefault="008B79AF" w:rsidP="000D56A8">
            <w:pPr>
              <w:spacing w:line="360" w:lineRule="auto"/>
              <w:rPr>
                <w:rFonts w:cs="Times New Roman"/>
                <w:szCs w:val="24"/>
              </w:rPr>
            </w:pPr>
            <w:r w:rsidRPr="008B79AF">
              <w:rPr>
                <w:rFonts w:cs="Times New Roman"/>
                <w:szCs w:val="24"/>
              </w:rPr>
              <w:t>296 (0-6007)</w:t>
            </w:r>
          </w:p>
        </w:tc>
        <w:tc>
          <w:tcPr>
            <w:tcW w:w="1980" w:type="dxa"/>
          </w:tcPr>
          <w:p w:rsidR="008B79AF" w:rsidRPr="008B79AF" w:rsidRDefault="008B79AF" w:rsidP="000D56A8">
            <w:pPr>
              <w:spacing w:line="360" w:lineRule="auto"/>
              <w:rPr>
                <w:rFonts w:cs="Times New Roman"/>
                <w:b/>
                <w:i/>
                <w:szCs w:val="24"/>
              </w:rPr>
            </w:pPr>
            <w:r w:rsidRPr="008B79AF">
              <w:rPr>
                <w:rFonts w:cs="Times New Roman"/>
                <w:b/>
                <w:i/>
                <w:szCs w:val="24"/>
              </w:rPr>
              <w:t>n=18</w:t>
            </w:r>
          </w:p>
          <w:p w:rsidR="000D56A8" w:rsidRDefault="000D56A8"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210 (49-436)</w:t>
            </w:r>
          </w:p>
          <w:p w:rsidR="008B79AF" w:rsidRPr="008B79AF" w:rsidRDefault="008B79AF" w:rsidP="000D56A8">
            <w:pPr>
              <w:spacing w:line="360" w:lineRule="auto"/>
              <w:rPr>
                <w:rFonts w:cs="Times New Roman"/>
                <w:szCs w:val="24"/>
              </w:rPr>
            </w:pPr>
            <w:r w:rsidRPr="008B79AF">
              <w:rPr>
                <w:rFonts w:cs="Times New Roman"/>
                <w:szCs w:val="24"/>
              </w:rPr>
              <w:t>633 (161-6952)</w:t>
            </w:r>
          </w:p>
        </w:tc>
        <w:tc>
          <w:tcPr>
            <w:tcW w:w="1890" w:type="dxa"/>
          </w:tcPr>
          <w:p w:rsidR="008B79AF" w:rsidRPr="008B79AF" w:rsidRDefault="008B79AF" w:rsidP="000D56A8">
            <w:pPr>
              <w:spacing w:line="360" w:lineRule="auto"/>
              <w:rPr>
                <w:rFonts w:cs="Times New Roman"/>
                <w:b/>
                <w:i/>
                <w:szCs w:val="24"/>
              </w:rPr>
            </w:pPr>
            <w:r w:rsidRPr="008B79AF">
              <w:rPr>
                <w:rFonts w:cs="Times New Roman"/>
                <w:b/>
                <w:i/>
                <w:szCs w:val="24"/>
              </w:rPr>
              <w:t>n=2</w:t>
            </w:r>
          </w:p>
          <w:p w:rsidR="000D56A8" w:rsidRDefault="000D56A8"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213 (192-235)</w:t>
            </w:r>
          </w:p>
          <w:p w:rsidR="008B79AF" w:rsidRPr="008B79AF" w:rsidRDefault="008B79AF" w:rsidP="000D56A8">
            <w:pPr>
              <w:spacing w:line="360" w:lineRule="auto"/>
              <w:rPr>
                <w:rFonts w:cs="Times New Roman"/>
                <w:szCs w:val="24"/>
              </w:rPr>
            </w:pPr>
            <w:r w:rsidRPr="008B79AF">
              <w:rPr>
                <w:rFonts w:cs="Times New Roman"/>
                <w:szCs w:val="24"/>
              </w:rPr>
              <w:t>708 (373-1044)</w:t>
            </w:r>
          </w:p>
        </w:tc>
        <w:tc>
          <w:tcPr>
            <w:tcW w:w="1214" w:type="dxa"/>
          </w:tcPr>
          <w:p w:rsidR="008B79AF" w:rsidRPr="008B79AF" w:rsidRDefault="008B79AF" w:rsidP="000D56A8">
            <w:pPr>
              <w:spacing w:line="360" w:lineRule="auto"/>
              <w:rPr>
                <w:rFonts w:cs="Times New Roman"/>
                <w:szCs w:val="24"/>
              </w:rPr>
            </w:pPr>
          </w:p>
          <w:p w:rsidR="000D56A8" w:rsidRDefault="000D56A8"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0.8</w:t>
            </w:r>
          </w:p>
          <w:p w:rsidR="008B79AF" w:rsidRPr="008B79AF" w:rsidRDefault="008B79AF" w:rsidP="000D56A8">
            <w:pPr>
              <w:spacing w:line="360" w:lineRule="auto"/>
              <w:rPr>
                <w:rFonts w:cs="Times New Roman"/>
                <w:szCs w:val="24"/>
              </w:rPr>
            </w:pPr>
            <w:r w:rsidRPr="008B79AF">
              <w:rPr>
                <w:rFonts w:cs="Times New Roman"/>
                <w:szCs w:val="24"/>
              </w:rPr>
              <w:t>0.1</w:t>
            </w:r>
          </w:p>
        </w:tc>
      </w:tr>
      <w:tr w:rsidR="008B79AF" w:rsidRPr="008B79AF" w:rsidTr="000D56A8">
        <w:tc>
          <w:tcPr>
            <w:tcW w:w="2178" w:type="dxa"/>
          </w:tcPr>
          <w:p w:rsidR="008B79AF" w:rsidRPr="008B79AF" w:rsidRDefault="008B79AF" w:rsidP="000D56A8">
            <w:pPr>
              <w:spacing w:line="360" w:lineRule="auto"/>
              <w:rPr>
                <w:rFonts w:cs="Times New Roman"/>
                <w:b/>
                <w:szCs w:val="24"/>
              </w:rPr>
            </w:pPr>
            <w:r w:rsidRPr="008B79AF">
              <w:rPr>
                <w:rFonts w:cs="Times New Roman"/>
                <w:b/>
                <w:szCs w:val="24"/>
              </w:rPr>
              <w:t>AZA 2mg/kg/day:</w:t>
            </w:r>
          </w:p>
          <w:p w:rsidR="008B79AF" w:rsidRPr="008B79AF" w:rsidRDefault="008B79AF" w:rsidP="000D56A8">
            <w:pPr>
              <w:spacing w:line="360" w:lineRule="auto"/>
              <w:rPr>
                <w:rFonts w:cs="Times New Roman"/>
                <w:szCs w:val="24"/>
              </w:rPr>
            </w:pPr>
            <w:r w:rsidRPr="008B79AF">
              <w:rPr>
                <w:rFonts w:cs="Times New Roman"/>
                <w:szCs w:val="24"/>
              </w:rPr>
              <w:t>TGNs</w:t>
            </w:r>
          </w:p>
          <w:p w:rsidR="008B79AF" w:rsidRPr="008B79AF" w:rsidRDefault="008B79AF" w:rsidP="000D56A8">
            <w:pPr>
              <w:spacing w:line="360" w:lineRule="auto"/>
              <w:rPr>
                <w:rFonts w:cs="Times New Roman"/>
                <w:szCs w:val="24"/>
              </w:rPr>
            </w:pPr>
            <w:r w:rsidRPr="008B79AF">
              <w:rPr>
                <w:rFonts w:cs="Times New Roman"/>
                <w:szCs w:val="24"/>
              </w:rPr>
              <w:t>MeMPNs</w:t>
            </w:r>
          </w:p>
        </w:tc>
        <w:tc>
          <w:tcPr>
            <w:tcW w:w="1980" w:type="dxa"/>
          </w:tcPr>
          <w:p w:rsidR="008B79AF" w:rsidRPr="008B79AF" w:rsidRDefault="008B79AF" w:rsidP="000D56A8">
            <w:pPr>
              <w:spacing w:line="360" w:lineRule="auto"/>
              <w:rPr>
                <w:rFonts w:cs="Times New Roman"/>
                <w:b/>
                <w:i/>
                <w:szCs w:val="24"/>
              </w:rPr>
            </w:pPr>
            <w:r w:rsidRPr="008B79AF">
              <w:rPr>
                <w:rFonts w:cs="Times New Roman"/>
                <w:b/>
                <w:i/>
                <w:szCs w:val="24"/>
              </w:rPr>
              <w:t>n=41</w:t>
            </w:r>
          </w:p>
          <w:p w:rsidR="000D56A8" w:rsidRDefault="000D56A8"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236 (67-888)</w:t>
            </w:r>
          </w:p>
          <w:p w:rsidR="008B79AF" w:rsidRPr="008B79AF" w:rsidRDefault="000D56A8" w:rsidP="000D56A8">
            <w:pPr>
              <w:spacing w:line="360" w:lineRule="auto"/>
              <w:rPr>
                <w:rFonts w:cs="Times New Roman"/>
                <w:szCs w:val="24"/>
              </w:rPr>
            </w:pPr>
            <w:r>
              <w:rPr>
                <w:rFonts w:cs="Times New Roman"/>
                <w:szCs w:val="24"/>
              </w:rPr>
              <w:t>1894(189-</w:t>
            </w:r>
            <w:r w:rsidR="008B79AF" w:rsidRPr="008B79AF">
              <w:rPr>
                <w:rFonts w:cs="Times New Roman"/>
                <w:szCs w:val="24"/>
              </w:rPr>
              <w:t>12106)</w:t>
            </w:r>
          </w:p>
        </w:tc>
        <w:tc>
          <w:tcPr>
            <w:tcW w:w="1980" w:type="dxa"/>
          </w:tcPr>
          <w:p w:rsidR="008B79AF" w:rsidRPr="008B79AF" w:rsidRDefault="008B79AF" w:rsidP="000D56A8">
            <w:pPr>
              <w:spacing w:line="360" w:lineRule="auto"/>
              <w:rPr>
                <w:rFonts w:cs="Times New Roman"/>
                <w:b/>
                <w:i/>
                <w:szCs w:val="24"/>
              </w:rPr>
            </w:pPr>
            <w:r w:rsidRPr="008B79AF">
              <w:rPr>
                <w:rFonts w:cs="Times New Roman"/>
                <w:b/>
                <w:i/>
                <w:szCs w:val="24"/>
              </w:rPr>
              <w:t>n=18</w:t>
            </w:r>
          </w:p>
          <w:p w:rsidR="000D56A8" w:rsidRDefault="000D56A8"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228 (66-636)</w:t>
            </w:r>
          </w:p>
          <w:p w:rsidR="008B79AF" w:rsidRPr="008B79AF" w:rsidRDefault="008B79AF" w:rsidP="000D56A8">
            <w:pPr>
              <w:spacing w:line="360" w:lineRule="auto"/>
              <w:rPr>
                <w:rFonts w:cs="Times New Roman"/>
                <w:szCs w:val="24"/>
              </w:rPr>
            </w:pPr>
            <w:r w:rsidRPr="008B79AF">
              <w:rPr>
                <w:rFonts w:cs="Times New Roman"/>
                <w:szCs w:val="24"/>
              </w:rPr>
              <w:t>939 (129-23799)</w:t>
            </w:r>
          </w:p>
        </w:tc>
        <w:tc>
          <w:tcPr>
            <w:tcW w:w="1890" w:type="dxa"/>
          </w:tcPr>
          <w:p w:rsidR="008B79AF" w:rsidRPr="008B79AF" w:rsidRDefault="008B79AF" w:rsidP="000D56A8">
            <w:pPr>
              <w:spacing w:line="360" w:lineRule="auto"/>
              <w:rPr>
                <w:rFonts w:cs="Times New Roman"/>
                <w:b/>
                <w:i/>
                <w:szCs w:val="24"/>
              </w:rPr>
            </w:pPr>
            <w:r w:rsidRPr="008B79AF">
              <w:rPr>
                <w:rFonts w:cs="Times New Roman"/>
                <w:b/>
                <w:i/>
                <w:szCs w:val="24"/>
              </w:rPr>
              <w:t>n=2</w:t>
            </w:r>
          </w:p>
          <w:p w:rsidR="000D56A8" w:rsidRDefault="000D56A8"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155 (152-159)</w:t>
            </w:r>
          </w:p>
          <w:p w:rsidR="008B79AF" w:rsidRPr="008B79AF" w:rsidRDefault="008B79AF" w:rsidP="000D56A8">
            <w:pPr>
              <w:spacing w:line="360" w:lineRule="auto"/>
              <w:rPr>
                <w:rFonts w:cs="Times New Roman"/>
                <w:szCs w:val="24"/>
              </w:rPr>
            </w:pPr>
            <w:r w:rsidRPr="008B79AF">
              <w:rPr>
                <w:rFonts w:cs="Times New Roman"/>
                <w:szCs w:val="24"/>
              </w:rPr>
              <w:t>617 (311-922)</w:t>
            </w:r>
          </w:p>
        </w:tc>
        <w:tc>
          <w:tcPr>
            <w:tcW w:w="1214" w:type="dxa"/>
          </w:tcPr>
          <w:p w:rsidR="008B79AF" w:rsidRPr="008B79AF" w:rsidRDefault="008B79AF" w:rsidP="000D56A8">
            <w:pPr>
              <w:spacing w:line="360" w:lineRule="auto"/>
              <w:rPr>
                <w:rFonts w:cs="Times New Roman"/>
                <w:szCs w:val="24"/>
              </w:rPr>
            </w:pPr>
          </w:p>
          <w:p w:rsidR="000D56A8" w:rsidRDefault="000D56A8"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0.4</w:t>
            </w:r>
          </w:p>
          <w:p w:rsidR="008B79AF" w:rsidRPr="008B79AF" w:rsidRDefault="008B79AF" w:rsidP="000D56A8">
            <w:pPr>
              <w:spacing w:line="360" w:lineRule="auto"/>
              <w:rPr>
                <w:rFonts w:cs="Times New Roman"/>
                <w:szCs w:val="24"/>
              </w:rPr>
            </w:pPr>
            <w:r w:rsidRPr="008B79AF">
              <w:rPr>
                <w:rFonts w:cs="Times New Roman"/>
                <w:szCs w:val="24"/>
              </w:rPr>
              <w:t>0.09</w:t>
            </w:r>
          </w:p>
        </w:tc>
      </w:tr>
      <w:tr w:rsidR="008B79AF" w:rsidRPr="008B79AF" w:rsidTr="000D56A8">
        <w:tc>
          <w:tcPr>
            <w:tcW w:w="2178" w:type="dxa"/>
          </w:tcPr>
          <w:p w:rsidR="008B79AF" w:rsidRPr="008B79AF" w:rsidRDefault="000D56A8" w:rsidP="000D56A8">
            <w:pPr>
              <w:spacing w:line="360" w:lineRule="auto"/>
              <w:rPr>
                <w:rFonts w:cs="Times New Roman"/>
                <w:b/>
                <w:szCs w:val="24"/>
              </w:rPr>
            </w:pPr>
            <w:r>
              <w:rPr>
                <w:rFonts w:cs="Times New Roman"/>
                <w:b/>
                <w:szCs w:val="24"/>
              </w:rPr>
              <w:t xml:space="preserve">TMPT </w:t>
            </w:r>
            <w:r w:rsidR="008B79AF" w:rsidRPr="008B79AF">
              <w:rPr>
                <w:rFonts w:cs="Times New Roman"/>
                <w:b/>
                <w:szCs w:val="24"/>
              </w:rPr>
              <w:t>Wild-type:</w:t>
            </w:r>
          </w:p>
          <w:p w:rsidR="008B79AF" w:rsidRPr="008B79AF" w:rsidRDefault="008B79AF" w:rsidP="000D56A8">
            <w:pPr>
              <w:spacing w:line="360" w:lineRule="auto"/>
              <w:rPr>
                <w:rFonts w:cs="Times New Roman"/>
                <w:szCs w:val="24"/>
              </w:rPr>
            </w:pPr>
            <w:r w:rsidRPr="008B79AF">
              <w:rPr>
                <w:rFonts w:cs="Times New Roman"/>
                <w:szCs w:val="24"/>
              </w:rPr>
              <w:t>AZA dose</w:t>
            </w:r>
          </w:p>
          <w:p w:rsidR="008B79AF" w:rsidRPr="008B79AF" w:rsidRDefault="008B79AF" w:rsidP="000D56A8">
            <w:pPr>
              <w:spacing w:line="360" w:lineRule="auto"/>
              <w:rPr>
                <w:rFonts w:cs="Times New Roman"/>
                <w:szCs w:val="24"/>
              </w:rPr>
            </w:pPr>
            <w:r w:rsidRPr="008B79AF">
              <w:rPr>
                <w:rFonts w:cs="Times New Roman"/>
                <w:szCs w:val="24"/>
              </w:rPr>
              <w:t>TGNs</w:t>
            </w:r>
          </w:p>
          <w:p w:rsidR="008B79AF" w:rsidRPr="008B79AF" w:rsidRDefault="008B79AF" w:rsidP="000D56A8">
            <w:pPr>
              <w:spacing w:line="360" w:lineRule="auto"/>
              <w:rPr>
                <w:rFonts w:cs="Times New Roman"/>
                <w:b/>
                <w:szCs w:val="24"/>
              </w:rPr>
            </w:pPr>
            <w:r w:rsidRPr="008B79AF">
              <w:rPr>
                <w:rFonts w:cs="Times New Roman"/>
                <w:szCs w:val="24"/>
              </w:rPr>
              <w:t>MeMPNs</w:t>
            </w:r>
          </w:p>
        </w:tc>
        <w:tc>
          <w:tcPr>
            <w:tcW w:w="1980" w:type="dxa"/>
          </w:tcPr>
          <w:p w:rsidR="000D56A8" w:rsidRPr="000D56A8" w:rsidRDefault="000D56A8" w:rsidP="000D56A8">
            <w:pPr>
              <w:spacing w:line="360" w:lineRule="auto"/>
              <w:rPr>
                <w:rFonts w:cs="Times New Roman"/>
                <w:b/>
                <w:i/>
                <w:szCs w:val="24"/>
              </w:rPr>
            </w:pPr>
            <w:r>
              <w:rPr>
                <w:rFonts w:cs="Times New Roman"/>
                <w:b/>
                <w:i/>
                <w:szCs w:val="24"/>
              </w:rPr>
              <w:t>n=63</w:t>
            </w:r>
          </w:p>
          <w:p w:rsidR="008B79AF" w:rsidRPr="008B79AF" w:rsidRDefault="008B79AF" w:rsidP="000D56A8">
            <w:pPr>
              <w:spacing w:line="360" w:lineRule="auto"/>
              <w:rPr>
                <w:rFonts w:cs="Times New Roman"/>
                <w:szCs w:val="24"/>
              </w:rPr>
            </w:pPr>
            <w:r w:rsidRPr="008B79AF">
              <w:rPr>
                <w:rFonts w:cs="Times New Roman"/>
                <w:szCs w:val="24"/>
              </w:rPr>
              <w:t>1.7 (0.9-3.2)</w:t>
            </w:r>
          </w:p>
          <w:p w:rsidR="008B79AF" w:rsidRPr="008B79AF" w:rsidRDefault="008B79AF" w:rsidP="000D56A8">
            <w:pPr>
              <w:spacing w:line="360" w:lineRule="auto"/>
              <w:rPr>
                <w:rFonts w:cs="Times New Roman"/>
                <w:szCs w:val="24"/>
              </w:rPr>
            </w:pPr>
            <w:r w:rsidRPr="008B79AF">
              <w:rPr>
                <w:rFonts w:cs="Times New Roman"/>
                <w:szCs w:val="24"/>
              </w:rPr>
              <w:t>216 (36-888)</w:t>
            </w:r>
          </w:p>
          <w:p w:rsidR="008B79AF" w:rsidRPr="008B79AF" w:rsidRDefault="000D56A8" w:rsidP="000D56A8">
            <w:pPr>
              <w:spacing w:line="360" w:lineRule="auto"/>
              <w:rPr>
                <w:rFonts w:cs="Times New Roman"/>
                <w:szCs w:val="24"/>
              </w:rPr>
            </w:pPr>
            <w:r>
              <w:rPr>
                <w:rFonts w:cs="Times New Roman"/>
                <w:szCs w:val="24"/>
              </w:rPr>
              <w:t>1205 (0-12106)</w:t>
            </w:r>
          </w:p>
        </w:tc>
        <w:tc>
          <w:tcPr>
            <w:tcW w:w="1980" w:type="dxa"/>
          </w:tcPr>
          <w:p w:rsidR="000D56A8" w:rsidRPr="000D56A8" w:rsidRDefault="000D56A8" w:rsidP="000D56A8">
            <w:pPr>
              <w:spacing w:line="360" w:lineRule="auto"/>
              <w:rPr>
                <w:rFonts w:cs="Times New Roman"/>
                <w:b/>
                <w:i/>
                <w:szCs w:val="24"/>
              </w:rPr>
            </w:pPr>
            <w:r>
              <w:rPr>
                <w:rFonts w:cs="Times New Roman"/>
                <w:b/>
                <w:i/>
                <w:szCs w:val="24"/>
              </w:rPr>
              <w:t>n=35</w:t>
            </w:r>
          </w:p>
          <w:p w:rsidR="008B79AF" w:rsidRPr="008B79AF" w:rsidRDefault="008B79AF" w:rsidP="000D56A8">
            <w:pPr>
              <w:spacing w:line="360" w:lineRule="auto"/>
              <w:rPr>
                <w:rFonts w:cs="Times New Roman"/>
                <w:szCs w:val="24"/>
              </w:rPr>
            </w:pPr>
            <w:r w:rsidRPr="008B79AF">
              <w:rPr>
                <w:rFonts w:cs="Times New Roman"/>
                <w:szCs w:val="24"/>
              </w:rPr>
              <w:t>1.6 (0.7-2.7)</w:t>
            </w:r>
          </w:p>
          <w:p w:rsidR="008B79AF" w:rsidRPr="008B79AF" w:rsidRDefault="008B79AF" w:rsidP="000D56A8">
            <w:pPr>
              <w:spacing w:line="360" w:lineRule="auto"/>
              <w:rPr>
                <w:rFonts w:cs="Times New Roman"/>
                <w:szCs w:val="24"/>
              </w:rPr>
            </w:pPr>
            <w:r w:rsidRPr="008B79AF">
              <w:rPr>
                <w:rFonts w:cs="Times New Roman"/>
                <w:szCs w:val="24"/>
              </w:rPr>
              <w:t>210 (49-636)</w:t>
            </w:r>
          </w:p>
          <w:p w:rsidR="008B79AF" w:rsidRPr="008B79AF" w:rsidRDefault="008B79AF" w:rsidP="000D56A8">
            <w:pPr>
              <w:spacing w:line="360" w:lineRule="auto"/>
              <w:rPr>
                <w:rFonts w:cs="Times New Roman"/>
                <w:szCs w:val="24"/>
              </w:rPr>
            </w:pPr>
            <w:r w:rsidRPr="008B79AF">
              <w:rPr>
                <w:rFonts w:cs="Times New Roman"/>
                <w:szCs w:val="24"/>
              </w:rPr>
              <w:t>957 (161-23798)</w:t>
            </w:r>
          </w:p>
        </w:tc>
        <w:tc>
          <w:tcPr>
            <w:tcW w:w="1890" w:type="dxa"/>
          </w:tcPr>
          <w:p w:rsidR="000D56A8" w:rsidRPr="000D56A8" w:rsidRDefault="000D56A8" w:rsidP="000D56A8">
            <w:pPr>
              <w:spacing w:line="360" w:lineRule="auto"/>
              <w:rPr>
                <w:rFonts w:cs="Times New Roman"/>
                <w:b/>
                <w:i/>
                <w:szCs w:val="24"/>
              </w:rPr>
            </w:pPr>
            <w:r>
              <w:rPr>
                <w:rFonts w:cs="Times New Roman"/>
                <w:b/>
                <w:i/>
                <w:szCs w:val="24"/>
              </w:rPr>
              <w:t>n=4</w:t>
            </w:r>
          </w:p>
          <w:p w:rsidR="008B79AF" w:rsidRPr="008B79AF" w:rsidRDefault="008B79AF" w:rsidP="000D56A8">
            <w:pPr>
              <w:spacing w:line="360" w:lineRule="auto"/>
              <w:rPr>
                <w:rFonts w:cs="Times New Roman"/>
                <w:szCs w:val="24"/>
              </w:rPr>
            </w:pPr>
            <w:r w:rsidRPr="008B79AF">
              <w:rPr>
                <w:rFonts w:cs="Times New Roman"/>
                <w:szCs w:val="24"/>
              </w:rPr>
              <w:t>1.6 (1.1-1.9)</w:t>
            </w:r>
          </w:p>
          <w:p w:rsidR="008B79AF" w:rsidRPr="008B79AF" w:rsidRDefault="008B79AF" w:rsidP="000D56A8">
            <w:pPr>
              <w:spacing w:line="360" w:lineRule="auto"/>
              <w:rPr>
                <w:rFonts w:cs="Times New Roman"/>
                <w:szCs w:val="24"/>
              </w:rPr>
            </w:pPr>
            <w:r w:rsidRPr="008B79AF">
              <w:rPr>
                <w:rFonts w:cs="Times New Roman"/>
                <w:szCs w:val="24"/>
              </w:rPr>
              <w:t>175 (152-235)</w:t>
            </w:r>
          </w:p>
          <w:p w:rsidR="008B79AF" w:rsidRPr="008B79AF" w:rsidRDefault="008B79AF" w:rsidP="000D56A8">
            <w:pPr>
              <w:spacing w:line="360" w:lineRule="auto"/>
              <w:rPr>
                <w:rFonts w:cs="Times New Roman"/>
                <w:szCs w:val="24"/>
              </w:rPr>
            </w:pPr>
            <w:r w:rsidRPr="008B79AF">
              <w:rPr>
                <w:rFonts w:cs="Times New Roman"/>
                <w:szCs w:val="24"/>
              </w:rPr>
              <w:t>648 (311-1044)</w:t>
            </w:r>
          </w:p>
        </w:tc>
        <w:tc>
          <w:tcPr>
            <w:tcW w:w="1214" w:type="dxa"/>
          </w:tcPr>
          <w:p w:rsidR="000D56A8" w:rsidRDefault="000D56A8"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0.8</w:t>
            </w:r>
          </w:p>
          <w:p w:rsidR="008B79AF" w:rsidRPr="008B79AF" w:rsidRDefault="008B79AF" w:rsidP="000D56A8">
            <w:pPr>
              <w:spacing w:line="360" w:lineRule="auto"/>
              <w:rPr>
                <w:rFonts w:cs="Times New Roman"/>
                <w:szCs w:val="24"/>
              </w:rPr>
            </w:pPr>
            <w:r w:rsidRPr="008B79AF">
              <w:rPr>
                <w:rFonts w:cs="Times New Roman"/>
                <w:szCs w:val="24"/>
              </w:rPr>
              <w:t>0.8</w:t>
            </w:r>
          </w:p>
          <w:p w:rsidR="008B79AF" w:rsidRPr="008B79AF" w:rsidRDefault="008B79AF" w:rsidP="000D56A8">
            <w:pPr>
              <w:spacing w:line="360" w:lineRule="auto"/>
              <w:rPr>
                <w:rFonts w:cs="Times New Roman"/>
                <w:szCs w:val="24"/>
              </w:rPr>
            </w:pPr>
            <w:r w:rsidRPr="008B79AF">
              <w:rPr>
                <w:rFonts w:cs="Times New Roman"/>
                <w:szCs w:val="24"/>
              </w:rPr>
              <w:t>0.4</w:t>
            </w:r>
          </w:p>
        </w:tc>
      </w:tr>
      <w:tr w:rsidR="008B79AF" w:rsidRPr="008B79AF" w:rsidTr="000D56A8">
        <w:tc>
          <w:tcPr>
            <w:tcW w:w="2178" w:type="dxa"/>
          </w:tcPr>
          <w:p w:rsidR="008B79AF" w:rsidRPr="008B79AF" w:rsidRDefault="008B79AF" w:rsidP="000D56A8">
            <w:pPr>
              <w:spacing w:line="360" w:lineRule="auto"/>
              <w:rPr>
                <w:rFonts w:cs="Times New Roman"/>
                <w:b/>
                <w:szCs w:val="24"/>
              </w:rPr>
            </w:pPr>
            <w:r w:rsidRPr="008B79AF">
              <w:rPr>
                <w:rFonts w:cs="Times New Roman"/>
                <w:b/>
                <w:szCs w:val="24"/>
              </w:rPr>
              <w:t>TPMT Heterozygous:</w:t>
            </w:r>
          </w:p>
          <w:p w:rsidR="008B79AF" w:rsidRPr="008B79AF" w:rsidRDefault="008B79AF" w:rsidP="000D56A8">
            <w:pPr>
              <w:spacing w:line="360" w:lineRule="auto"/>
              <w:rPr>
                <w:rFonts w:cs="Times New Roman"/>
                <w:szCs w:val="24"/>
              </w:rPr>
            </w:pPr>
            <w:r w:rsidRPr="008B79AF">
              <w:rPr>
                <w:rFonts w:cs="Times New Roman"/>
                <w:szCs w:val="24"/>
              </w:rPr>
              <w:t>AZA dose</w:t>
            </w:r>
          </w:p>
          <w:p w:rsidR="008B79AF" w:rsidRPr="008B79AF" w:rsidRDefault="008B79AF" w:rsidP="000D56A8">
            <w:pPr>
              <w:spacing w:line="360" w:lineRule="auto"/>
              <w:rPr>
                <w:rFonts w:cs="Times New Roman"/>
                <w:szCs w:val="24"/>
              </w:rPr>
            </w:pPr>
            <w:r w:rsidRPr="008B79AF">
              <w:rPr>
                <w:rFonts w:cs="Times New Roman"/>
                <w:szCs w:val="24"/>
              </w:rPr>
              <w:t>TGNs</w:t>
            </w:r>
          </w:p>
          <w:p w:rsidR="008B79AF" w:rsidRPr="000D56A8" w:rsidRDefault="000D56A8" w:rsidP="000D56A8">
            <w:pPr>
              <w:spacing w:line="360" w:lineRule="auto"/>
              <w:rPr>
                <w:rFonts w:cs="Times New Roman"/>
                <w:szCs w:val="24"/>
              </w:rPr>
            </w:pPr>
            <w:r>
              <w:rPr>
                <w:rFonts w:cs="Times New Roman"/>
                <w:szCs w:val="24"/>
              </w:rPr>
              <w:t>MeMPNs</w:t>
            </w:r>
          </w:p>
        </w:tc>
        <w:tc>
          <w:tcPr>
            <w:tcW w:w="1980" w:type="dxa"/>
          </w:tcPr>
          <w:p w:rsidR="008B79AF" w:rsidRPr="008B79AF" w:rsidRDefault="008B79AF" w:rsidP="000D56A8">
            <w:pPr>
              <w:spacing w:line="360" w:lineRule="auto"/>
              <w:rPr>
                <w:rFonts w:cs="Times New Roman"/>
                <w:szCs w:val="24"/>
              </w:rPr>
            </w:pPr>
          </w:p>
          <w:p w:rsidR="008B79AF" w:rsidRPr="008B79AF" w:rsidRDefault="008B79AF" w:rsidP="000D56A8">
            <w:pPr>
              <w:spacing w:line="360" w:lineRule="auto"/>
              <w:rPr>
                <w:rFonts w:cs="Times New Roman"/>
                <w:b/>
                <w:i/>
                <w:szCs w:val="24"/>
              </w:rPr>
            </w:pPr>
            <w:r w:rsidRPr="008B79AF">
              <w:rPr>
                <w:rFonts w:cs="Times New Roman"/>
                <w:b/>
                <w:i/>
                <w:szCs w:val="24"/>
              </w:rPr>
              <w:t>n=8</w:t>
            </w:r>
          </w:p>
          <w:p w:rsidR="008B79AF" w:rsidRPr="008B79AF" w:rsidRDefault="008B79AF" w:rsidP="000D56A8">
            <w:pPr>
              <w:spacing w:line="360" w:lineRule="auto"/>
              <w:rPr>
                <w:rFonts w:cs="Times New Roman"/>
                <w:szCs w:val="24"/>
              </w:rPr>
            </w:pPr>
            <w:r w:rsidRPr="008B79AF">
              <w:rPr>
                <w:rFonts w:cs="Times New Roman"/>
                <w:szCs w:val="24"/>
              </w:rPr>
              <w:t>1.0 (0.5-1.6)</w:t>
            </w:r>
          </w:p>
          <w:p w:rsidR="008B79AF" w:rsidRPr="008B79AF" w:rsidRDefault="008B79AF" w:rsidP="000D56A8">
            <w:pPr>
              <w:spacing w:line="360" w:lineRule="auto"/>
              <w:rPr>
                <w:rFonts w:cs="Times New Roman"/>
                <w:szCs w:val="24"/>
              </w:rPr>
            </w:pPr>
            <w:r w:rsidRPr="008B79AF">
              <w:rPr>
                <w:rFonts w:cs="Times New Roman"/>
                <w:szCs w:val="24"/>
              </w:rPr>
              <w:t>423 (162-596)</w:t>
            </w:r>
          </w:p>
          <w:p w:rsidR="008B79AF" w:rsidRPr="008B79AF" w:rsidRDefault="000D56A8" w:rsidP="000D56A8">
            <w:pPr>
              <w:spacing w:line="360" w:lineRule="auto"/>
              <w:rPr>
                <w:rFonts w:cs="Times New Roman"/>
                <w:szCs w:val="24"/>
              </w:rPr>
            </w:pPr>
            <w:r>
              <w:rPr>
                <w:rFonts w:cs="Times New Roman"/>
                <w:szCs w:val="24"/>
              </w:rPr>
              <w:t>106 (12-189)</w:t>
            </w:r>
          </w:p>
        </w:tc>
        <w:tc>
          <w:tcPr>
            <w:tcW w:w="1980" w:type="dxa"/>
          </w:tcPr>
          <w:p w:rsidR="008B79AF" w:rsidRPr="008B79AF" w:rsidRDefault="008B79AF" w:rsidP="000D56A8">
            <w:pPr>
              <w:spacing w:line="360" w:lineRule="auto"/>
              <w:rPr>
                <w:rFonts w:cs="Times New Roman"/>
                <w:szCs w:val="24"/>
              </w:rPr>
            </w:pPr>
          </w:p>
          <w:p w:rsidR="008B79AF" w:rsidRPr="008B79AF" w:rsidRDefault="008B79AF" w:rsidP="000D56A8">
            <w:pPr>
              <w:spacing w:line="360" w:lineRule="auto"/>
              <w:rPr>
                <w:rFonts w:cs="Times New Roman"/>
                <w:b/>
                <w:i/>
                <w:szCs w:val="24"/>
              </w:rPr>
            </w:pPr>
            <w:r w:rsidRPr="008B79AF">
              <w:rPr>
                <w:rFonts w:cs="Times New Roman"/>
                <w:b/>
                <w:i/>
                <w:szCs w:val="24"/>
              </w:rPr>
              <w:t>n=3</w:t>
            </w:r>
          </w:p>
          <w:p w:rsidR="008B79AF" w:rsidRPr="008B79AF" w:rsidRDefault="008B79AF" w:rsidP="000D56A8">
            <w:pPr>
              <w:spacing w:line="360" w:lineRule="auto"/>
              <w:rPr>
                <w:rFonts w:cs="Times New Roman"/>
                <w:szCs w:val="24"/>
              </w:rPr>
            </w:pPr>
            <w:r w:rsidRPr="008B79AF">
              <w:rPr>
                <w:rFonts w:cs="Times New Roman"/>
                <w:szCs w:val="24"/>
              </w:rPr>
              <w:t>0.9 (0.4-1.6)</w:t>
            </w:r>
          </w:p>
          <w:p w:rsidR="008B79AF" w:rsidRPr="008B79AF" w:rsidRDefault="008B79AF" w:rsidP="000D56A8">
            <w:pPr>
              <w:spacing w:line="360" w:lineRule="auto"/>
              <w:rPr>
                <w:rFonts w:cs="Times New Roman"/>
                <w:szCs w:val="24"/>
              </w:rPr>
            </w:pPr>
            <w:r w:rsidRPr="008B79AF">
              <w:rPr>
                <w:rFonts w:cs="Times New Roman"/>
                <w:szCs w:val="24"/>
              </w:rPr>
              <w:t>436 (81-487)</w:t>
            </w:r>
          </w:p>
          <w:p w:rsidR="008B79AF" w:rsidRPr="008B79AF" w:rsidRDefault="008B79AF" w:rsidP="000D56A8">
            <w:pPr>
              <w:spacing w:line="360" w:lineRule="auto"/>
              <w:rPr>
                <w:rFonts w:cs="Times New Roman"/>
                <w:szCs w:val="24"/>
              </w:rPr>
            </w:pPr>
            <w:r w:rsidRPr="008B79AF">
              <w:rPr>
                <w:rFonts w:cs="Times New Roman"/>
                <w:szCs w:val="24"/>
              </w:rPr>
              <w:t>431 (129-570)</w:t>
            </w:r>
          </w:p>
        </w:tc>
        <w:tc>
          <w:tcPr>
            <w:tcW w:w="1890" w:type="dxa"/>
          </w:tcPr>
          <w:p w:rsidR="008B79AF" w:rsidRPr="008B79AF" w:rsidRDefault="008B79AF" w:rsidP="000D56A8">
            <w:pPr>
              <w:spacing w:line="360" w:lineRule="auto"/>
              <w:rPr>
                <w:rFonts w:cs="Times New Roman"/>
                <w:szCs w:val="24"/>
              </w:rPr>
            </w:pPr>
          </w:p>
          <w:p w:rsidR="008B79AF" w:rsidRPr="008B79AF" w:rsidRDefault="008B79AF" w:rsidP="000D56A8">
            <w:pPr>
              <w:spacing w:line="360" w:lineRule="auto"/>
              <w:rPr>
                <w:rFonts w:cs="Times New Roman"/>
                <w:b/>
                <w:i/>
                <w:szCs w:val="24"/>
              </w:rPr>
            </w:pPr>
            <w:r w:rsidRPr="008B79AF">
              <w:rPr>
                <w:rFonts w:cs="Times New Roman"/>
                <w:b/>
                <w:i/>
                <w:szCs w:val="24"/>
              </w:rPr>
              <w:t>n=0</w:t>
            </w:r>
          </w:p>
        </w:tc>
        <w:tc>
          <w:tcPr>
            <w:tcW w:w="1214" w:type="dxa"/>
          </w:tcPr>
          <w:p w:rsidR="008B79AF" w:rsidRPr="008B79AF" w:rsidRDefault="008B79AF" w:rsidP="000D56A8">
            <w:pPr>
              <w:spacing w:line="360" w:lineRule="auto"/>
              <w:rPr>
                <w:rFonts w:cs="Times New Roman"/>
                <w:szCs w:val="24"/>
              </w:rPr>
            </w:pPr>
          </w:p>
          <w:p w:rsidR="008B79AF" w:rsidRPr="008B79AF" w:rsidRDefault="008B79AF" w:rsidP="000D56A8">
            <w:pPr>
              <w:spacing w:line="360" w:lineRule="auto"/>
              <w:rPr>
                <w:rFonts w:cs="Times New Roman"/>
                <w:szCs w:val="24"/>
              </w:rPr>
            </w:pPr>
          </w:p>
          <w:p w:rsidR="008B79AF" w:rsidRPr="008B79AF" w:rsidRDefault="008B79AF" w:rsidP="000D56A8">
            <w:pPr>
              <w:spacing w:line="360" w:lineRule="auto"/>
              <w:rPr>
                <w:rFonts w:cs="Times New Roman"/>
                <w:szCs w:val="24"/>
              </w:rPr>
            </w:pPr>
            <w:r w:rsidRPr="008B79AF">
              <w:rPr>
                <w:rFonts w:cs="Times New Roman"/>
                <w:szCs w:val="24"/>
              </w:rPr>
              <w:t>0.5</w:t>
            </w:r>
          </w:p>
          <w:p w:rsidR="008B79AF" w:rsidRPr="008B79AF" w:rsidRDefault="008B79AF" w:rsidP="000D56A8">
            <w:pPr>
              <w:spacing w:line="360" w:lineRule="auto"/>
              <w:rPr>
                <w:rFonts w:cs="Times New Roman"/>
                <w:szCs w:val="24"/>
              </w:rPr>
            </w:pPr>
            <w:r w:rsidRPr="008B79AF">
              <w:rPr>
                <w:rFonts w:cs="Times New Roman"/>
                <w:szCs w:val="24"/>
              </w:rPr>
              <w:t>0.5</w:t>
            </w:r>
          </w:p>
          <w:p w:rsidR="008B79AF" w:rsidRPr="008B79AF" w:rsidRDefault="005C2D92" w:rsidP="000D56A8">
            <w:pPr>
              <w:spacing w:line="360" w:lineRule="auto"/>
              <w:rPr>
                <w:rFonts w:cs="Times New Roman"/>
                <w:szCs w:val="24"/>
              </w:rPr>
            </w:pPr>
            <w:r>
              <w:rPr>
                <w:rFonts w:cs="Times New Roman"/>
                <w:szCs w:val="24"/>
              </w:rPr>
              <w:t>0.05</w:t>
            </w:r>
          </w:p>
        </w:tc>
      </w:tr>
    </w:tbl>
    <w:p w:rsidR="008B79AF" w:rsidRPr="00994917" w:rsidRDefault="000D56A8" w:rsidP="00994917">
      <w:pPr>
        <w:pStyle w:val="Heading5"/>
        <w:rPr>
          <w:rFonts w:cs="Times New Roman"/>
        </w:rPr>
      </w:pPr>
      <w:bookmarkStart w:id="245" w:name="_Toc507417428"/>
      <w:proofErr w:type="gramStart"/>
      <w:r w:rsidRPr="00B76437">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7</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7</w:t>
      </w:r>
      <w:r w:rsidR="00300AD3">
        <w:rPr>
          <w:b/>
        </w:rPr>
        <w:fldChar w:fldCharType="end"/>
      </w:r>
      <w:r>
        <w:t xml:space="preserve"> </w:t>
      </w:r>
      <w:proofErr w:type="gramStart"/>
      <w:r w:rsidR="008B79AF" w:rsidRPr="008B79AF">
        <w:rPr>
          <w:rFonts w:cs="Times New Roman"/>
        </w:rPr>
        <w:t>ITPA  Genotype</w:t>
      </w:r>
      <w:proofErr w:type="gramEnd"/>
      <w:r w:rsidR="008B79AF" w:rsidRPr="008B79AF">
        <w:rPr>
          <w:rFonts w:cs="Times New Roman"/>
        </w:rPr>
        <w:t xml:space="preserve"> and Metabolite Formation</w:t>
      </w:r>
      <w:bookmarkEnd w:id="245"/>
    </w:p>
    <w:p w:rsidR="008B79AF" w:rsidRPr="008B79AF" w:rsidRDefault="008B79AF" w:rsidP="000D56A8">
      <w:pPr>
        <w:pStyle w:val="Heading3"/>
      </w:pPr>
      <w:bookmarkStart w:id="246" w:name="_Toc485375349"/>
      <w:r w:rsidRPr="008B79AF">
        <w:lastRenderedPageBreak/>
        <w:t>TPMT Genotype and Phenotypic Activity Concordance</w:t>
      </w:r>
      <w:bookmarkEnd w:id="246"/>
    </w:p>
    <w:p w:rsidR="008B79AF" w:rsidRPr="008B79AF" w:rsidRDefault="008B79AF" w:rsidP="008B79AF">
      <w:pPr>
        <w:rPr>
          <w:rFonts w:cs="Times New Roman"/>
          <w:szCs w:val="24"/>
        </w:rPr>
      </w:pPr>
      <w:r w:rsidRPr="008B79AF">
        <w:rPr>
          <w:rFonts w:cs="Times New Roman"/>
          <w:szCs w:val="24"/>
        </w:rPr>
        <w:t>The distribution of TPMT activities for the who</w:t>
      </w:r>
      <w:r w:rsidR="00BE0B6F">
        <w:rPr>
          <w:rFonts w:cs="Times New Roman"/>
          <w:szCs w:val="24"/>
        </w:rPr>
        <w:t>le cohort is shown in Figure 7.1</w:t>
      </w:r>
      <w:r w:rsidRPr="008B79AF">
        <w:rPr>
          <w:rFonts w:cs="Times New Roman"/>
          <w:szCs w:val="24"/>
        </w:rPr>
        <w:t>.</w:t>
      </w:r>
      <w:r w:rsidRPr="008B79AF">
        <w:rPr>
          <w:rFonts w:cs="Times New Roman"/>
          <w:b/>
          <w:color w:val="FF0066"/>
          <w:szCs w:val="24"/>
        </w:rPr>
        <w:t xml:space="preserve"> </w:t>
      </w:r>
      <w:r w:rsidRPr="008B79AF">
        <w:rPr>
          <w:rFonts w:cs="Times New Roman"/>
          <w:szCs w:val="24"/>
        </w:rPr>
        <w:t>The break point between the ‘intermediate’ and ‘high’ activity ranges were examined at 9.0, 9.5, and 10.0 units, values based on the nadir of the TPMT frequency distributions in healthy control adults</w:t>
      </w:r>
      <w:r w:rsidR="00BE0B6F">
        <w:rPr>
          <w:rFonts w:cs="Times New Roman"/>
          <w:szCs w:val="24"/>
        </w:rPr>
        <w:t xml:space="preserve"> </w:t>
      </w:r>
      <w:r w:rsidRPr="008B79AF">
        <w:rPr>
          <w:rFonts w:cs="Times New Roman"/>
          <w:szCs w:val="24"/>
        </w:rPr>
        <w:fldChar w:fldCharType="begin"/>
      </w:r>
      <w:r w:rsidR="000C5A25">
        <w:rPr>
          <w:rFonts w:cs="Times New Roman"/>
          <w:szCs w:val="24"/>
        </w:rPr>
        <w:instrText xml:space="preserve"> ADDIN EN.CITE &lt;EndNote&gt;&lt;Cite&gt;&lt;Author&gt;Weinshilboum&lt;/Author&gt;&lt;Year&gt;1980&lt;/Year&gt;&lt;RecNum&gt;237&lt;/RecNum&gt;&lt;DisplayText&gt;(76)&lt;/DisplayText&gt;&lt;record&gt;&lt;rec-number&gt;237&lt;/rec-number&gt;&lt;foreign-keys&gt;&lt;key app="EN" db-id="zvetrawzapvprberawvv9ftg0dx5rs92tes2" timestamp="1381176163"&gt;237&lt;/key&gt;&lt;/foreign-keys&gt;&lt;ref-type name="Journal Article"&gt;17&lt;/ref-type&gt;&lt;contributors&gt;&lt;authors&gt;&lt;author&gt;Weinshilboum, R. M.&lt;/author&gt;&lt;author&gt;Sladek, S. L.&lt;/author&gt;&lt;/authors&gt;&lt;/contributors&gt;&lt;titles&gt;&lt;title&gt;Mercaptopurine pharmacogenetics: monogenic inheritance of erythrocyte thiopurine methyltransferase activity&lt;/title&gt;&lt;secondary-title&gt;Am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genetics&lt;/abbr-1&gt;&lt;/alt-periodical&gt;&lt;pages&gt;651-62&lt;/pages&gt;&lt;volume&gt;32&lt;/volume&gt;&lt;number&gt;5&lt;/number&gt;&lt;edition&gt;1980/09/01&lt;/edition&gt;&lt;keywords&gt;&lt;keyword&gt;6-Mercaptopurine/ metabolism&lt;/keyword&gt;&lt;keyword&gt;Adult&lt;/keyword&gt;&lt;keyword&gt;Alleles&lt;/keyword&gt;&lt;keyword&gt;Erythrocytes/ enzymology&lt;/keyword&gt;&lt;keyword&gt;Female&lt;/keyword&gt;&lt;keyword&gt;Genes, Dominant&lt;/keyword&gt;&lt;keyword&gt;Humans&lt;/keyword&gt;&lt;keyword&gt;Male&lt;/keyword&gt;&lt;keyword&gt;Methyltransferases/deficiency/ genetics&lt;/keyword&gt;&lt;keyword&gt;Pedigree&lt;/keyword&gt;&lt;/keywords&gt;&lt;dates&gt;&lt;year&gt;1980&lt;/year&gt;&lt;pub-dates&gt;&lt;date&gt;Sep&lt;/date&gt;&lt;/pub-dates&gt;&lt;/dates&gt;&lt;isbn&gt;0002-9297 (Print)&amp;#xD;0002-9297 (Linking)&lt;/isbn&gt;&lt;accession-num&gt;7191632&lt;/accession-num&gt;&lt;urls&gt;&lt;/urls&gt;&lt;custom2&gt;1686086&lt;/custom2&gt;&lt;remote-database-provider&gt;NLM&lt;/remote-database-provider&gt;&lt;language&gt;eng&lt;/language&gt;&lt;/record&gt;&lt;/Cite&gt;&lt;/EndNote&gt;</w:instrText>
      </w:r>
      <w:r w:rsidRPr="008B79AF">
        <w:rPr>
          <w:rFonts w:cs="Times New Roman"/>
          <w:szCs w:val="24"/>
        </w:rPr>
        <w:fldChar w:fldCharType="separate"/>
      </w:r>
      <w:r w:rsidR="000C5A25">
        <w:rPr>
          <w:rFonts w:cs="Times New Roman"/>
          <w:noProof/>
          <w:szCs w:val="24"/>
        </w:rPr>
        <w:t>(76)</w:t>
      </w:r>
      <w:r w:rsidRPr="008B79AF">
        <w:rPr>
          <w:rFonts w:cs="Times New Roman"/>
          <w:szCs w:val="24"/>
        </w:rPr>
        <w:fldChar w:fldCharType="end"/>
      </w:r>
      <w:r w:rsidRPr="008B79AF">
        <w:rPr>
          <w:rFonts w:cs="Times New Roman"/>
          <w:szCs w:val="24"/>
        </w:rPr>
        <w:t xml:space="preserve">.  At 9.0 units, the sensitivity and specificity for detection of a variant allele was 92% and 96% respectively, at 9.5 units it was 92% for </w:t>
      </w:r>
      <w:proofErr w:type="gramStart"/>
      <w:r w:rsidRPr="008B79AF">
        <w:rPr>
          <w:rFonts w:cs="Times New Roman"/>
          <w:szCs w:val="24"/>
        </w:rPr>
        <w:t>both,</w:t>
      </w:r>
      <w:proofErr w:type="gramEnd"/>
      <w:r w:rsidRPr="008B79AF">
        <w:rPr>
          <w:rFonts w:cs="Times New Roman"/>
          <w:szCs w:val="24"/>
        </w:rPr>
        <w:t xml:space="preserve"> and at 10.0 units, it was 92% and 88% respectively. Hence, a 9.0 unit break point was used for data analysis. There were 137 patients who were </w:t>
      </w:r>
      <w:r w:rsidRPr="008B79AF">
        <w:rPr>
          <w:rFonts w:cs="Times New Roman"/>
          <w:i/>
          <w:szCs w:val="24"/>
        </w:rPr>
        <w:t>TPMT</w:t>
      </w:r>
      <w:r w:rsidRPr="008B79AF">
        <w:rPr>
          <w:rFonts w:cs="Times New Roman"/>
          <w:szCs w:val="24"/>
        </w:rPr>
        <w:t xml:space="preserve"> wildtype and 13 who were </w:t>
      </w:r>
      <w:r w:rsidRPr="008B79AF">
        <w:rPr>
          <w:rFonts w:cs="Times New Roman"/>
          <w:i/>
          <w:szCs w:val="24"/>
        </w:rPr>
        <w:t>TPMT</w:t>
      </w:r>
      <w:r w:rsidRPr="008B79AF">
        <w:rPr>
          <w:rFonts w:cs="Times New Roman"/>
          <w:szCs w:val="24"/>
        </w:rPr>
        <w:t xml:space="preserve"> heterozygote; 132 patients with high (&gt;9 units) TPMT activity and 18 with intermediate (&lt;9 units) activity.  The overall concordance was 95% but the concordance for the variant allele group was only 67%, with 6 (33%) of patients with intermediate activity having a wild-type genotype (Table 7.8). </w:t>
      </w:r>
    </w:p>
    <w:p w:rsidR="008B79AF" w:rsidRPr="008B79AF" w:rsidRDefault="008B79AF" w:rsidP="008B79AF">
      <w:pPr>
        <w:rPr>
          <w:rFonts w:cs="Times New Roman"/>
          <w:b/>
          <w:color w:val="FF0066"/>
          <w:szCs w:val="24"/>
        </w:rPr>
      </w:pPr>
      <w:r w:rsidRPr="008B79AF">
        <w:rPr>
          <w:rFonts w:cs="Times New Roman"/>
          <w:noProof/>
          <w:szCs w:val="24"/>
          <w:lang w:val="en-US"/>
        </w:rPr>
        <w:lastRenderedPageBreak/>
        <w:drawing>
          <wp:anchor distT="0" distB="0" distL="114300" distR="114300" simplePos="0" relativeHeight="251660288" behindDoc="0" locked="0" layoutInCell="1" allowOverlap="1" wp14:anchorId="63EABC95" wp14:editId="3F518A4D">
            <wp:simplePos x="0" y="0"/>
            <wp:positionH relativeFrom="column">
              <wp:posOffset>0</wp:posOffset>
            </wp:positionH>
            <wp:positionV relativeFrom="paragraph">
              <wp:posOffset>0</wp:posOffset>
            </wp:positionV>
            <wp:extent cx="5733288" cy="4590288"/>
            <wp:effectExtent l="0" t="0" r="1270" b="127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3288" cy="45902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79AF" w:rsidRDefault="000D56A8" w:rsidP="000D56A8">
      <w:pPr>
        <w:pStyle w:val="Heading5"/>
        <w:rPr>
          <w:rFonts w:cs="Times New Roman"/>
        </w:rPr>
      </w:pPr>
      <w:r w:rsidRPr="000D56A8">
        <w:rPr>
          <w:b/>
        </w:rPr>
        <w:t xml:space="preserve">Figure </w:t>
      </w:r>
      <w:r w:rsidRPr="000D56A8">
        <w:rPr>
          <w:b/>
        </w:rPr>
        <w:fldChar w:fldCharType="begin"/>
      </w:r>
      <w:r w:rsidRPr="000D56A8">
        <w:rPr>
          <w:b/>
        </w:rPr>
        <w:instrText xml:space="preserve"> STYLEREF 1 \s </w:instrText>
      </w:r>
      <w:r w:rsidRPr="000D56A8">
        <w:rPr>
          <w:b/>
        </w:rPr>
        <w:fldChar w:fldCharType="separate"/>
      </w:r>
      <w:r w:rsidRPr="000D56A8">
        <w:rPr>
          <w:b/>
          <w:noProof/>
        </w:rPr>
        <w:t>7</w:t>
      </w:r>
      <w:r w:rsidRPr="000D56A8">
        <w:rPr>
          <w:b/>
        </w:rPr>
        <w:fldChar w:fldCharType="end"/>
      </w:r>
      <w:r w:rsidRPr="000D56A8">
        <w:rPr>
          <w:b/>
        </w:rPr>
        <w:t>.</w:t>
      </w:r>
      <w:r w:rsidR="00BE0B6F">
        <w:rPr>
          <w:b/>
        </w:rPr>
        <w:t>1</w:t>
      </w:r>
      <w:r>
        <w:t xml:space="preserve"> </w:t>
      </w:r>
      <w:r w:rsidR="008B79AF" w:rsidRPr="00493EE5">
        <w:rPr>
          <w:rFonts w:cs="Times New Roman"/>
        </w:rPr>
        <w:t>Frequency Distribution histogram for 150 AIH patients</w:t>
      </w:r>
    </w:p>
    <w:p w:rsidR="000D56A8" w:rsidRPr="000D56A8" w:rsidRDefault="000D56A8" w:rsidP="000D56A8"/>
    <w:tbl>
      <w:tblPr>
        <w:tblStyle w:val="TableGrid6"/>
        <w:tblW w:w="0" w:type="auto"/>
        <w:tblLook w:val="04A0" w:firstRow="1" w:lastRow="0" w:firstColumn="1" w:lastColumn="0" w:noHBand="0" w:noVBand="1"/>
      </w:tblPr>
      <w:tblGrid>
        <w:gridCol w:w="3080"/>
        <w:gridCol w:w="3081"/>
        <w:gridCol w:w="3081"/>
      </w:tblGrid>
      <w:tr w:rsidR="008B79AF" w:rsidRPr="00D56A72" w:rsidTr="008161E3">
        <w:tc>
          <w:tcPr>
            <w:tcW w:w="3080" w:type="dxa"/>
            <w:vMerge w:val="restart"/>
          </w:tcPr>
          <w:p w:rsidR="008B79AF" w:rsidRPr="00D56A72" w:rsidRDefault="008B79AF" w:rsidP="008B79AF">
            <w:pPr>
              <w:rPr>
                <w:rFonts w:cs="Times New Roman"/>
                <w:szCs w:val="24"/>
              </w:rPr>
            </w:pPr>
          </w:p>
          <w:p w:rsidR="008B79AF" w:rsidRPr="00D56A72" w:rsidRDefault="008B79AF" w:rsidP="008B79AF">
            <w:pPr>
              <w:rPr>
                <w:rFonts w:cs="Times New Roman"/>
                <w:szCs w:val="24"/>
              </w:rPr>
            </w:pPr>
            <w:r w:rsidRPr="00D56A72">
              <w:rPr>
                <w:rFonts w:cs="Times New Roman"/>
                <w:szCs w:val="24"/>
              </w:rPr>
              <w:t>TPMT Activity</w:t>
            </w:r>
          </w:p>
        </w:tc>
        <w:tc>
          <w:tcPr>
            <w:tcW w:w="6162" w:type="dxa"/>
            <w:gridSpan w:val="2"/>
          </w:tcPr>
          <w:p w:rsidR="008B79AF" w:rsidRPr="00D56A72" w:rsidRDefault="008B79AF" w:rsidP="008B79AF">
            <w:pPr>
              <w:rPr>
                <w:rFonts w:cs="Times New Roman"/>
                <w:szCs w:val="24"/>
              </w:rPr>
            </w:pPr>
            <w:r w:rsidRPr="00D56A72">
              <w:rPr>
                <w:rFonts w:cs="Times New Roman"/>
                <w:szCs w:val="24"/>
              </w:rPr>
              <w:t xml:space="preserve">                                            TPMT Genotype</w:t>
            </w:r>
          </w:p>
        </w:tc>
      </w:tr>
      <w:tr w:rsidR="008B79AF" w:rsidRPr="00D56A72" w:rsidTr="008161E3">
        <w:tc>
          <w:tcPr>
            <w:tcW w:w="3080" w:type="dxa"/>
            <w:vMerge/>
          </w:tcPr>
          <w:p w:rsidR="008B79AF" w:rsidRPr="00D56A72" w:rsidRDefault="008B79AF" w:rsidP="008B79AF">
            <w:pPr>
              <w:rPr>
                <w:rFonts w:cs="Times New Roman"/>
                <w:szCs w:val="24"/>
              </w:rPr>
            </w:pPr>
          </w:p>
        </w:tc>
        <w:tc>
          <w:tcPr>
            <w:tcW w:w="3081" w:type="dxa"/>
          </w:tcPr>
          <w:p w:rsidR="008B79AF" w:rsidRPr="00D56A72" w:rsidRDefault="008B79AF" w:rsidP="008B79AF">
            <w:pPr>
              <w:rPr>
                <w:rFonts w:cs="Times New Roman"/>
                <w:szCs w:val="24"/>
              </w:rPr>
            </w:pPr>
            <w:r w:rsidRPr="00D56A72">
              <w:rPr>
                <w:rFonts w:cs="Times New Roman"/>
                <w:szCs w:val="24"/>
              </w:rPr>
              <w:t>Heterozygous</w:t>
            </w:r>
          </w:p>
        </w:tc>
        <w:tc>
          <w:tcPr>
            <w:tcW w:w="3081" w:type="dxa"/>
          </w:tcPr>
          <w:p w:rsidR="008B79AF" w:rsidRPr="00D56A72" w:rsidRDefault="008B79AF" w:rsidP="008B79AF">
            <w:pPr>
              <w:rPr>
                <w:rFonts w:cs="Times New Roman"/>
                <w:szCs w:val="24"/>
              </w:rPr>
            </w:pPr>
            <w:r w:rsidRPr="00D56A72">
              <w:rPr>
                <w:rFonts w:cs="Times New Roman"/>
                <w:szCs w:val="24"/>
              </w:rPr>
              <w:t>Wild-type</w:t>
            </w:r>
          </w:p>
        </w:tc>
      </w:tr>
      <w:tr w:rsidR="008B79AF" w:rsidRPr="00D56A72" w:rsidTr="008161E3">
        <w:tc>
          <w:tcPr>
            <w:tcW w:w="3080" w:type="dxa"/>
          </w:tcPr>
          <w:p w:rsidR="008B79AF" w:rsidRPr="00D56A72" w:rsidRDefault="008B79AF" w:rsidP="008B79AF">
            <w:pPr>
              <w:rPr>
                <w:rFonts w:cs="Times New Roman"/>
                <w:szCs w:val="24"/>
              </w:rPr>
            </w:pPr>
            <w:r w:rsidRPr="00D56A72">
              <w:rPr>
                <w:rFonts w:cs="Times New Roman"/>
                <w:szCs w:val="24"/>
              </w:rPr>
              <w:t>Intermediate (≤9.0 units)</w:t>
            </w:r>
          </w:p>
        </w:tc>
        <w:tc>
          <w:tcPr>
            <w:tcW w:w="3081" w:type="dxa"/>
          </w:tcPr>
          <w:p w:rsidR="008B79AF" w:rsidRPr="00D56A72" w:rsidRDefault="008B79AF" w:rsidP="008B79AF">
            <w:pPr>
              <w:rPr>
                <w:rFonts w:cs="Times New Roman"/>
                <w:szCs w:val="24"/>
              </w:rPr>
            </w:pPr>
            <w:r w:rsidRPr="00D56A72">
              <w:rPr>
                <w:rFonts w:cs="Times New Roman"/>
                <w:szCs w:val="24"/>
              </w:rPr>
              <w:t>12</w:t>
            </w:r>
          </w:p>
        </w:tc>
        <w:tc>
          <w:tcPr>
            <w:tcW w:w="3081" w:type="dxa"/>
          </w:tcPr>
          <w:p w:rsidR="008B79AF" w:rsidRPr="00D56A72" w:rsidRDefault="008B79AF" w:rsidP="008B79AF">
            <w:pPr>
              <w:rPr>
                <w:rFonts w:cs="Times New Roman"/>
                <w:szCs w:val="24"/>
              </w:rPr>
            </w:pPr>
            <w:r w:rsidRPr="00D56A72">
              <w:rPr>
                <w:rFonts w:cs="Times New Roman"/>
                <w:szCs w:val="24"/>
              </w:rPr>
              <w:t>6</w:t>
            </w:r>
          </w:p>
        </w:tc>
      </w:tr>
      <w:tr w:rsidR="008B79AF" w:rsidRPr="00D56A72" w:rsidTr="008161E3">
        <w:tc>
          <w:tcPr>
            <w:tcW w:w="3080" w:type="dxa"/>
          </w:tcPr>
          <w:p w:rsidR="008B79AF" w:rsidRPr="00D56A72" w:rsidRDefault="008B79AF" w:rsidP="008B79AF">
            <w:pPr>
              <w:rPr>
                <w:rFonts w:cs="Times New Roman"/>
                <w:szCs w:val="24"/>
              </w:rPr>
            </w:pPr>
            <w:r w:rsidRPr="00D56A72">
              <w:rPr>
                <w:rFonts w:cs="Times New Roman"/>
                <w:szCs w:val="24"/>
              </w:rPr>
              <w:t>High (&gt;9.0 units)</w:t>
            </w:r>
          </w:p>
        </w:tc>
        <w:tc>
          <w:tcPr>
            <w:tcW w:w="3081" w:type="dxa"/>
          </w:tcPr>
          <w:p w:rsidR="008B79AF" w:rsidRPr="00D56A72" w:rsidRDefault="008B79AF" w:rsidP="008B79AF">
            <w:pPr>
              <w:rPr>
                <w:rFonts w:cs="Times New Roman"/>
                <w:szCs w:val="24"/>
              </w:rPr>
            </w:pPr>
            <w:r w:rsidRPr="00D56A72">
              <w:rPr>
                <w:rFonts w:cs="Times New Roman"/>
                <w:szCs w:val="24"/>
              </w:rPr>
              <w:t>1</w:t>
            </w:r>
          </w:p>
        </w:tc>
        <w:tc>
          <w:tcPr>
            <w:tcW w:w="3081" w:type="dxa"/>
          </w:tcPr>
          <w:p w:rsidR="008B79AF" w:rsidRPr="00D56A72" w:rsidRDefault="008B79AF" w:rsidP="008B79AF">
            <w:pPr>
              <w:rPr>
                <w:rFonts w:cs="Times New Roman"/>
                <w:szCs w:val="24"/>
              </w:rPr>
            </w:pPr>
            <w:r w:rsidRPr="00D56A72">
              <w:rPr>
                <w:rFonts w:cs="Times New Roman"/>
                <w:szCs w:val="24"/>
              </w:rPr>
              <w:t>131</w:t>
            </w:r>
          </w:p>
        </w:tc>
      </w:tr>
    </w:tbl>
    <w:p w:rsidR="008B79AF" w:rsidRPr="003E4F33" w:rsidRDefault="000D56A8" w:rsidP="003E4F33">
      <w:pPr>
        <w:pStyle w:val="Heading5"/>
      </w:pPr>
      <w:bookmarkStart w:id="247" w:name="_Toc507417429"/>
      <w:proofErr w:type="gramStart"/>
      <w:r w:rsidRPr="000D56A8">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7</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8</w:t>
      </w:r>
      <w:r w:rsidR="00300AD3">
        <w:rPr>
          <w:b/>
        </w:rPr>
        <w:fldChar w:fldCharType="end"/>
      </w:r>
      <w:r>
        <w:t xml:space="preserve"> </w:t>
      </w:r>
      <w:r w:rsidR="008B79AF" w:rsidRPr="00D56A72">
        <w:t>Concordance between TPMT genotype and Phenotypic Activity for the 150 patients</w:t>
      </w:r>
      <w:bookmarkEnd w:id="247"/>
    </w:p>
    <w:p w:rsidR="008B79AF" w:rsidRDefault="008B79AF" w:rsidP="008B79AF">
      <w:pPr>
        <w:rPr>
          <w:rFonts w:cs="Times New Roman"/>
          <w:szCs w:val="24"/>
        </w:rPr>
      </w:pPr>
      <w:r w:rsidRPr="008B79AF">
        <w:rPr>
          <w:rFonts w:cs="Times New Roman"/>
          <w:szCs w:val="24"/>
        </w:rPr>
        <w:lastRenderedPageBreak/>
        <w:t xml:space="preserve">Within the intermediate activity cohort (TPMT ≤9.0 units), metabolites were compared between patients with a wild-type and heterozygous genotype (Table 7.9). Despite the TPMT wild-type patients being on a higher dose of AZA then the heterozygote patients, less TGNs (although not statistically significant) and more MeMPNs were produced. </w:t>
      </w:r>
    </w:p>
    <w:p w:rsidR="007B4A3C" w:rsidRDefault="007B4A3C" w:rsidP="008B79AF">
      <w:pPr>
        <w:rPr>
          <w:rFonts w:cs="Times New Roman"/>
          <w:szCs w:val="24"/>
        </w:rPr>
      </w:pPr>
    </w:p>
    <w:p w:rsidR="007B4A3C" w:rsidRDefault="007B4A3C" w:rsidP="008B79AF">
      <w:pPr>
        <w:rPr>
          <w:rFonts w:cs="Times New Roman"/>
          <w:szCs w:val="24"/>
        </w:rPr>
      </w:pPr>
      <w:r w:rsidRPr="008B79AF">
        <w:rPr>
          <w:rFonts w:cs="Times New Roman"/>
          <w:szCs w:val="24"/>
        </w:rPr>
        <w:t xml:space="preserve">The four patients who were wild-type with intermediate TPMT activity were on </w:t>
      </w:r>
      <w:proofErr w:type="gramStart"/>
      <w:r w:rsidRPr="008B79AF">
        <w:rPr>
          <w:rFonts w:cs="Times New Roman"/>
          <w:szCs w:val="24"/>
        </w:rPr>
        <w:t>either 1.9</w:t>
      </w:r>
      <w:proofErr w:type="gramEnd"/>
      <w:r w:rsidRPr="008B79AF">
        <w:rPr>
          <w:rFonts w:cs="Times New Roman"/>
          <w:szCs w:val="24"/>
        </w:rPr>
        <w:t xml:space="preserve"> or 2.0 mg/kg/day of AZA. Metabolite accumulation was also compared between patients who were wild-type with an intermediate activity and those who were wild-type with a high activity, matched for AZA dose (i.e. only those on 1.9 or 2.0mg/kg/day. The TGNs were similar (250 vs. 220 pmol/8x10</w:t>
      </w:r>
      <w:r w:rsidRPr="008B79AF">
        <w:rPr>
          <w:rFonts w:cs="Times New Roman"/>
          <w:szCs w:val="24"/>
          <w:vertAlign w:val="superscript"/>
        </w:rPr>
        <w:t>8</w:t>
      </w:r>
      <w:r w:rsidR="003324E7">
        <w:rPr>
          <w:rFonts w:cs="Times New Roman"/>
          <w:szCs w:val="24"/>
        </w:rPr>
        <w:t xml:space="preserve"> RBCs</w:t>
      </w:r>
      <w:r w:rsidR="003324E7">
        <w:rPr>
          <w:rFonts w:cs="Times New Roman"/>
          <w:szCs w:val="24"/>
          <w:vertAlign w:val="superscript"/>
        </w:rPr>
        <w:t xml:space="preserve">, </w:t>
      </w:r>
      <w:r w:rsidRPr="008B79AF">
        <w:rPr>
          <w:rFonts w:cs="Times New Roman"/>
          <w:szCs w:val="24"/>
        </w:rPr>
        <w:t>p=0.9) but there was a trend towards there being a difference in the MeMPNs (479 vs. 1525 pmol/8x10</w:t>
      </w:r>
      <w:r w:rsidRPr="008B79AF">
        <w:rPr>
          <w:rFonts w:cs="Times New Roman"/>
          <w:szCs w:val="24"/>
          <w:vertAlign w:val="superscript"/>
        </w:rPr>
        <w:t>8</w:t>
      </w:r>
      <w:r w:rsidR="003324E7">
        <w:rPr>
          <w:rFonts w:cs="Times New Roman"/>
          <w:szCs w:val="24"/>
        </w:rPr>
        <w:t xml:space="preserve"> RBCs</w:t>
      </w:r>
      <w:r w:rsidRPr="008B79AF">
        <w:rPr>
          <w:rFonts w:cs="Times New Roman"/>
          <w:szCs w:val="24"/>
        </w:rPr>
        <w:t>; p=0.07) (Table 7.10).</w:t>
      </w:r>
    </w:p>
    <w:p w:rsidR="007B4A3C" w:rsidRDefault="007B4A3C" w:rsidP="008B79AF">
      <w:pPr>
        <w:rPr>
          <w:rFonts w:cs="Times New Roman"/>
          <w:szCs w:val="24"/>
        </w:rPr>
      </w:pPr>
    </w:p>
    <w:p w:rsidR="007B4A3C" w:rsidRPr="008B79AF" w:rsidRDefault="007B4A3C" w:rsidP="007B4A3C">
      <w:pPr>
        <w:rPr>
          <w:rFonts w:cs="Times New Roman"/>
          <w:b/>
          <w:color w:val="FF0066"/>
          <w:szCs w:val="24"/>
        </w:rPr>
      </w:pPr>
      <w:r w:rsidRPr="008B79AF">
        <w:rPr>
          <w:rFonts w:cs="Times New Roman"/>
          <w:szCs w:val="24"/>
        </w:rPr>
        <w:t xml:space="preserve">AZA metabolites were not available in the single patient who had a heterozygote genotype with a high activity (12.4 units). This patient was withdrawn from AZA was withdrawn after 8 months of treatment with 1.2mg/kg/day due to leucopenia (WCC of 2.7, which did not improve with dose reduction). This occurred prior to the start of this study and the blood sample for TPMT determination was obtained while the patient was on mycophenolate.  </w:t>
      </w:r>
    </w:p>
    <w:p w:rsidR="007B4A3C" w:rsidRDefault="007B4A3C" w:rsidP="008B79AF">
      <w:pPr>
        <w:rPr>
          <w:rFonts w:cs="Times New Roman"/>
          <w:szCs w:val="24"/>
        </w:rPr>
      </w:pPr>
      <w:r>
        <w:rPr>
          <w:rFonts w:cs="Times New Roman"/>
          <w:szCs w:val="24"/>
        </w:rPr>
        <w:br w:type="page"/>
      </w:r>
    </w:p>
    <w:p w:rsidR="00B76437" w:rsidRPr="008B79AF" w:rsidRDefault="00B76437" w:rsidP="008B79AF">
      <w:pPr>
        <w:rPr>
          <w:rFonts w:cs="Times New Roman"/>
          <w:szCs w:val="24"/>
        </w:rPr>
      </w:pPr>
    </w:p>
    <w:tbl>
      <w:tblPr>
        <w:tblStyle w:val="TableGrid7"/>
        <w:tblW w:w="0" w:type="auto"/>
        <w:tblLook w:val="04A0" w:firstRow="1" w:lastRow="0" w:firstColumn="1" w:lastColumn="0" w:noHBand="0" w:noVBand="1"/>
      </w:tblPr>
      <w:tblGrid>
        <w:gridCol w:w="2358"/>
        <w:gridCol w:w="2262"/>
        <w:gridCol w:w="168"/>
        <w:gridCol w:w="3150"/>
        <w:gridCol w:w="1304"/>
      </w:tblGrid>
      <w:tr w:rsidR="008B79AF" w:rsidRPr="00D80C31" w:rsidTr="007B4A3C">
        <w:tc>
          <w:tcPr>
            <w:tcW w:w="2358" w:type="dxa"/>
          </w:tcPr>
          <w:p w:rsidR="008B79AF" w:rsidRPr="00D80C31" w:rsidRDefault="008B79AF" w:rsidP="007B4A3C">
            <w:pPr>
              <w:spacing w:line="360" w:lineRule="auto"/>
              <w:jc w:val="center"/>
              <w:rPr>
                <w:rFonts w:cs="Times New Roman"/>
                <w:szCs w:val="24"/>
              </w:rPr>
            </w:pPr>
            <w:r w:rsidRPr="00D80C31">
              <w:rPr>
                <w:rFonts w:cs="Times New Roman"/>
                <w:szCs w:val="24"/>
              </w:rPr>
              <w:t>TPMT ≤9.0 units</w:t>
            </w:r>
          </w:p>
        </w:tc>
        <w:tc>
          <w:tcPr>
            <w:tcW w:w="2430" w:type="dxa"/>
            <w:gridSpan w:val="2"/>
          </w:tcPr>
          <w:p w:rsidR="008B79AF" w:rsidRPr="00D80C31" w:rsidRDefault="008B79AF" w:rsidP="007B4A3C">
            <w:pPr>
              <w:spacing w:line="360" w:lineRule="auto"/>
              <w:jc w:val="center"/>
              <w:rPr>
                <w:rFonts w:cs="Times New Roman"/>
                <w:szCs w:val="24"/>
              </w:rPr>
            </w:pPr>
            <w:r w:rsidRPr="00D80C31">
              <w:rPr>
                <w:rFonts w:cs="Times New Roman"/>
                <w:szCs w:val="24"/>
              </w:rPr>
              <w:t>Wild-type genotype (n=6)</w:t>
            </w:r>
          </w:p>
        </w:tc>
        <w:tc>
          <w:tcPr>
            <w:tcW w:w="3150" w:type="dxa"/>
          </w:tcPr>
          <w:p w:rsidR="008B79AF" w:rsidRPr="00D80C31" w:rsidRDefault="008B79AF" w:rsidP="007B4A3C">
            <w:pPr>
              <w:spacing w:line="360" w:lineRule="auto"/>
              <w:jc w:val="center"/>
              <w:rPr>
                <w:rFonts w:cs="Times New Roman"/>
                <w:szCs w:val="24"/>
              </w:rPr>
            </w:pPr>
            <w:r w:rsidRPr="00D80C31">
              <w:rPr>
                <w:rFonts w:cs="Times New Roman"/>
                <w:szCs w:val="24"/>
              </w:rPr>
              <w:t>Heterozygous genotype (n=11)</w:t>
            </w:r>
          </w:p>
        </w:tc>
        <w:tc>
          <w:tcPr>
            <w:tcW w:w="1304" w:type="dxa"/>
          </w:tcPr>
          <w:p w:rsidR="008B79AF" w:rsidRPr="005C2D92" w:rsidRDefault="005C2D92" w:rsidP="007B4A3C">
            <w:pPr>
              <w:spacing w:line="360" w:lineRule="auto"/>
              <w:jc w:val="center"/>
              <w:rPr>
                <w:rFonts w:cs="Times New Roman"/>
                <w:szCs w:val="24"/>
              </w:rPr>
            </w:pPr>
            <w:r>
              <w:rPr>
                <w:rFonts w:cs="Times New Roman"/>
                <w:szCs w:val="24"/>
              </w:rPr>
              <w:t>p</w:t>
            </w:r>
          </w:p>
        </w:tc>
      </w:tr>
      <w:tr w:rsidR="008B79AF" w:rsidRPr="00D80C31" w:rsidTr="005C2D92">
        <w:tc>
          <w:tcPr>
            <w:tcW w:w="2358" w:type="dxa"/>
          </w:tcPr>
          <w:p w:rsidR="008B79AF" w:rsidRPr="00D80C31" w:rsidRDefault="008B79AF" w:rsidP="000D56A8">
            <w:pPr>
              <w:spacing w:line="360" w:lineRule="auto"/>
              <w:rPr>
                <w:rFonts w:cs="Times New Roman"/>
                <w:szCs w:val="24"/>
              </w:rPr>
            </w:pPr>
            <w:r w:rsidRPr="00D80C31">
              <w:rPr>
                <w:rFonts w:cs="Times New Roman"/>
                <w:szCs w:val="24"/>
              </w:rPr>
              <w:t>AZA dose, mg/kg/day</w:t>
            </w:r>
          </w:p>
        </w:tc>
        <w:tc>
          <w:tcPr>
            <w:tcW w:w="2262" w:type="dxa"/>
          </w:tcPr>
          <w:p w:rsidR="008B79AF" w:rsidRPr="00D80C31" w:rsidRDefault="008B79AF" w:rsidP="008B79AF">
            <w:pPr>
              <w:rPr>
                <w:rFonts w:cs="Times New Roman"/>
                <w:szCs w:val="24"/>
              </w:rPr>
            </w:pPr>
            <w:r w:rsidRPr="00D80C31">
              <w:rPr>
                <w:rFonts w:cs="Times New Roman"/>
                <w:szCs w:val="24"/>
              </w:rPr>
              <w:t>2.0 (1.9-2.0)</w:t>
            </w:r>
          </w:p>
        </w:tc>
        <w:tc>
          <w:tcPr>
            <w:tcW w:w="3318" w:type="dxa"/>
            <w:gridSpan w:val="2"/>
          </w:tcPr>
          <w:p w:rsidR="008B79AF" w:rsidRPr="00D80C31" w:rsidRDefault="008B79AF" w:rsidP="008B79AF">
            <w:pPr>
              <w:rPr>
                <w:rFonts w:cs="Times New Roman"/>
                <w:szCs w:val="24"/>
              </w:rPr>
            </w:pPr>
            <w:r w:rsidRPr="00D80C31">
              <w:rPr>
                <w:rFonts w:cs="Times New Roman"/>
                <w:szCs w:val="24"/>
              </w:rPr>
              <w:t>1.0 (0.4-1.6)</w:t>
            </w:r>
          </w:p>
        </w:tc>
        <w:tc>
          <w:tcPr>
            <w:tcW w:w="1304" w:type="dxa"/>
          </w:tcPr>
          <w:p w:rsidR="008B79AF" w:rsidRPr="00D80C31" w:rsidRDefault="008B79AF" w:rsidP="008B79AF">
            <w:pPr>
              <w:rPr>
                <w:rFonts w:cs="Times New Roman"/>
                <w:szCs w:val="24"/>
              </w:rPr>
            </w:pPr>
            <w:r w:rsidRPr="00D80C31">
              <w:rPr>
                <w:rFonts w:cs="Times New Roman"/>
                <w:szCs w:val="24"/>
              </w:rPr>
              <w:t>0.001</w:t>
            </w:r>
          </w:p>
        </w:tc>
      </w:tr>
      <w:tr w:rsidR="008B79AF" w:rsidRPr="00D80C31" w:rsidTr="005C2D92">
        <w:tc>
          <w:tcPr>
            <w:tcW w:w="2358" w:type="dxa"/>
          </w:tcPr>
          <w:p w:rsidR="008B79AF" w:rsidRPr="00D80C31" w:rsidRDefault="008B79AF" w:rsidP="000D56A8">
            <w:pPr>
              <w:spacing w:line="360" w:lineRule="auto"/>
              <w:rPr>
                <w:rFonts w:cs="Times New Roman"/>
                <w:szCs w:val="24"/>
              </w:rPr>
            </w:pPr>
            <w:r w:rsidRPr="00D80C31">
              <w:rPr>
                <w:rFonts w:cs="Times New Roman"/>
                <w:szCs w:val="24"/>
              </w:rPr>
              <w:t>TGNs, pmol</w:t>
            </w:r>
          </w:p>
        </w:tc>
        <w:tc>
          <w:tcPr>
            <w:tcW w:w="2262" w:type="dxa"/>
          </w:tcPr>
          <w:p w:rsidR="008B79AF" w:rsidRPr="00D80C31" w:rsidRDefault="008B79AF" w:rsidP="008B79AF">
            <w:pPr>
              <w:rPr>
                <w:rFonts w:cs="Times New Roman"/>
                <w:szCs w:val="24"/>
              </w:rPr>
            </w:pPr>
            <w:r w:rsidRPr="00D80C31">
              <w:rPr>
                <w:rFonts w:cs="Times New Roman"/>
                <w:szCs w:val="24"/>
              </w:rPr>
              <w:t>250 (166-390)</w:t>
            </w:r>
          </w:p>
        </w:tc>
        <w:tc>
          <w:tcPr>
            <w:tcW w:w="3318" w:type="dxa"/>
            <w:gridSpan w:val="2"/>
          </w:tcPr>
          <w:p w:rsidR="008B79AF" w:rsidRPr="00D80C31" w:rsidRDefault="008B79AF" w:rsidP="008B79AF">
            <w:pPr>
              <w:rPr>
                <w:rFonts w:cs="Times New Roman"/>
                <w:szCs w:val="24"/>
              </w:rPr>
            </w:pPr>
            <w:r w:rsidRPr="00D80C31">
              <w:rPr>
                <w:rFonts w:cs="Times New Roman"/>
                <w:szCs w:val="24"/>
              </w:rPr>
              <w:t>436 (80-596)</w:t>
            </w:r>
          </w:p>
        </w:tc>
        <w:tc>
          <w:tcPr>
            <w:tcW w:w="1304" w:type="dxa"/>
          </w:tcPr>
          <w:p w:rsidR="008B79AF" w:rsidRPr="00D80C31" w:rsidRDefault="008B79AF" w:rsidP="008B79AF">
            <w:pPr>
              <w:rPr>
                <w:rFonts w:cs="Times New Roman"/>
                <w:szCs w:val="24"/>
              </w:rPr>
            </w:pPr>
            <w:r w:rsidRPr="00D80C31">
              <w:rPr>
                <w:rFonts w:cs="Times New Roman"/>
                <w:szCs w:val="24"/>
              </w:rPr>
              <w:t>0.104</w:t>
            </w:r>
          </w:p>
        </w:tc>
      </w:tr>
      <w:tr w:rsidR="008B79AF" w:rsidRPr="00D80C31" w:rsidTr="005C2D92">
        <w:tc>
          <w:tcPr>
            <w:tcW w:w="2358" w:type="dxa"/>
          </w:tcPr>
          <w:p w:rsidR="008B79AF" w:rsidRPr="00D80C31" w:rsidRDefault="008B79AF" w:rsidP="000D56A8">
            <w:pPr>
              <w:spacing w:line="360" w:lineRule="auto"/>
              <w:rPr>
                <w:rFonts w:cs="Times New Roman"/>
                <w:szCs w:val="24"/>
              </w:rPr>
            </w:pPr>
            <w:r w:rsidRPr="00D80C31">
              <w:rPr>
                <w:rFonts w:cs="Times New Roman"/>
                <w:szCs w:val="24"/>
              </w:rPr>
              <w:t>MeMPNs, pmol</w:t>
            </w:r>
          </w:p>
        </w:tc>
        <w:tc>
          <w:tcPr>
            <w:tcW w:w="2262" w:type="dxa"/>
          </w:tcPr>
          <w:p w:rsidR="008B79AF" w:rsidRPr="00D80C31" w:rsidRDefault="008B79AF" w:rsidP="008B79AF">
            <w:pPr>
              <w:rPr>
                <w:rFonts w:cs="Times New Roman"/>
                <w:szCs w:val="24"/>
              </w:rPr>
            </w:pPr>
            <w:r w:rsidRPr="00D80C31">
              <w:rPr>
                <w:rFonts w:cs="Times New Roman"/>
                <w:szCs w:val="24"/>
              </w:rPr>
              <w:t>479 (311-1390)</w:t>
            </w:r>
          </w:p>
        </w:tc>
        <w:tc>
          <w:tcPr>
            <w:tcW w:w="3318" w:type="dxa"/>
            <w:gridSpan w:val="2"/>
          </w:tcPr>
          <w:p w:rsidR="008B79AF" w:rsidRPr="00D80C31" w:rsidRDefault="008B79AF" w:rsidP="008B79AF">
            <w:pPr>
              <w:rPr>
                <w:rFonts w:cs="Times New Roman"/>
                <w:szCs w:val="24"/>
              </w:rPr>
            </w:pPr>
            <w:r w:rsidRPr="00D80C31">
              <w:rPr>
                <w:rFonts w:cs="Times New Roman"/>
                <w:szCs w:val="24"/>
              </w:rPr>
              <w:t>115 (12-570)</w:t>
            </w:r>
          </w:p>
        </w:tc>
        <w:tc>
          <w:tcPr>
            <w:tcW w:w="1304" w:type="dxa"/>
          </w:tcPr>
          <w:p w:rsidR="008B79AF" w:rsidRPr="00D80C31" w:rsidRDefault="008B79AF" w:rsidP="008B79AF">
            <w:pPr>
              <w:rPr>
                <w:rFonts w:cs="Times New Roman"/>
                <w:szCs w:val="24"/>
              </w:rPr>
            </w:pPr>
            <w:r w:rsidRPr="00D80C31">
              <w:rPr>
                <w:rFonts w:cs="Times New Roman"/>
                <w:szCs w:val="24"/>
              </w:rPr>
              <w:t>0.02</w:t>
            </w:r>
          </w:p>
        </w:tc>
      </w:tr>
    </w:tbl>
    <w:p w:rsidR="008B79AF" w:rsidRPr="00D80C31" w:rsidRDefault="000D56A8" w:rsidP="000D56A8">
      <w:pPr>
        <w:pStyle w:val="Heading5"/>
      </w:pPr>
      <w:bookmarkStart w:id="248" w:name="_Toc507417430"/>
      <w:proofErr w:type="gramStart"/>
      <w:r w:rsidRPr="000D56A8">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7</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9</w:t>
      </w:r>
      <w:r w:rsidR="00300AD3">
        <w:rPr>
          <w:b/>
        </w:rPr>
        <w:fldChar w:fldCharType="end"/>
      </w:r>
      <w:r>
        <w:t xml:space="preserve"> </w:t>
      </w:r>
      <w:r w:rsidR="008B79AF" w:rsidRPr="00D80C31">
        <w:t>Metabolite accumulation within the TPMT intermediate activity cohort; wild-type genotype and heterozygous genotype compared</w:t>
      </w:r>
      <w:bookmarkEnd w:id="248"/>
    </w:p>
    <w:p w:rsidR="008B79AF" w:rsidRPr="008B79AF" w:rsidRDefault="008B79AF" w:rsidP="008B79AF">
      <w:pPr>
        <w:rPr>
          <w:rFonts w:cs="Times New Roman"/>
          <w:szCs w:val="24"/>
        </w:rPr>
      </w:pPr>
    </w:p>
    <w:p w:rsidR="008B79AF" w:rsidRPr="008B79AF" w:rsidRDefault="008B79AF" w:rsidP="008B79AF">
      <w:pPr>
        <w:rPr>
          <w:rFonts w:cs="Times New Roman"/>
          <w:szCs w:val="24"/>
        </w:rPr>
      </w:pPr>
    </w:p>
    <w:tbl>
      <w:tblPr>
        <w:tblStyle w:val="TableGrid8"/>
        <w:tblW w:w="5000" w:type="pct"/>
        <w:jc w:val="center"/>
        <w:tblLook w:val="04A0" w:firstRow="1" w:lastRow="0" w:firstColumn="1" w:lastColumn="0" w:noHBand="0" w:noVBand="1"/>
      </w:tblPr>
      <w:tblGrid>
        <w:gridCol w:w="2723"/>
        <w:gridCol w:w="3170"/>
        <w:gridCol w:w="2984"/>
        <w:gridCol w:w="699"/>
      </w:tblGrid>
      <w:tr w:rsidR="008B79AF" w:rsidRPr="00D80C31" w:rsidTr="00EA2F20">
        <w:trPr>
          <w:jc w:val="center"/>
        </w:trPr>
        <w:tc>
          <w:tcPr>
            <w:tcW w:w="1422" w:type="pct"/>
          </w:tcPr>
          <w:p w:rsidR="008B79AF" w:rsidRPr="00D80C31" w:rsidRDefault="008B79AF" w:rsidP="00287EC1">
            <w:pPr>
              <w:spacing w:line="360" w:lineRule="auto"/>
              <w:jc w:val="center"/>
              <w:rPr>
                <w:rFonts w:cs="Times New Roman"/>
                <w:szCs w:val="24"/>
              </w:rPr>
            </w:pPr>
            <w:r w:rsidRPr="00D80C31">
              <w:rPr>
                <w:rFonts w:cs="Times New Roman"/>
                <w:szCs w:val="24"/>
              </w:rPr>
              <w:t>TPMT Wild-type Genotype</w:t>
            </w:r>
          </w:p>
        </w:tc>
        <w:tc>
          <w:tcPr>
            <w:tcW w:w="1655" w:type="pct"/>
          </w:tcPr>
          <w:p w:rsidR="008B79AF" w:rsidRPr="00D80C31" w:rsidRDefault="008B79AF" w:rsidP="00287EC1">
            <w:pPr>
              <w:spacing w:line="360" w:lineRule="auto"/>
              <w:jc w:val="center"/>
              <w:rPr>
                <w:rFonts w:cs="Times New Roman"/>
                <w:szCs w:val="24"/>
              </w:rPr>
            </w:pPr>
            <w:r w:rsidRPr="00D80C31">
              <w:rPr>
                <w:rFonts w:cs="Times New Roman"/>
                <w:szCs w:val="24"/>
              </w:rPr>
              <w:t xml:space="preserve">Intermediate TPMT Activity </w:t>
            </w:r>
            <w:r w:rsidR="00287EC1">
              <w:rPr>
                <w:rFonts w:cs="Times New Roman"/>
                <w:szCs w:val="24"/>
              </w:rPr>
              <w:t xml:space="preserve">   </w:t>
            </w:r>
            <w:r w:rsidRPr="00D80C31">
              <w:rPr>
                <w:rFonts w:cs="Times New Roman"/>
                <w:szCs w:val="24"/>
              </w:rPr>
              <w:t>(n=4)</w:t>
            </w:r>
          </w:p>
        </w:tc>
        <w:tc>
          <w:tcPr>
            <w:tcW w:w="1558" w:type="pct"/>
          </w:tcPr>
          <w:p w:rsidR="008B79AF" w:rsidRPr="00D80C31" w:rsidRDefault="008B79AF" w:rsidP="00287EC1">
            <w:pPr>
              <w:spacing w:line="360" w:lineRule="auto"/>
              <w:jc w:val="center"/>
              <w:rPr>
                <w:rFonts w:cs="Times New Roman"/>
                <w:szCs w:val="24"/>
              </w:rPr>
            </w:pPr>
            <w:r w:rsidRPr="00D80C31">
              <w:rPr>
                <w:rFonts w:cs="Times New Roman"/>
                <w:szCs w:val="24"/>
              </w:rPr>
              <w:t>High TPMT activity (n=21)</w:t>
            </w:r>
          </w:p>
        </w:tc>
        <w:tc>
          <w:tcPr>
            <w:tcW w:w="365" w:type="pct"/>
          </w:tcPr>
          <w:p w:rsidR="008B79AF" w:rsidRPr="00D80C31" w:rsidRDefault="000D56A8" w:rsidP="00287EC1">
            <w:pPr>
              <w:spacing w:line="360" w:lineRule="auto"/>
              <w:rPr>
                <w:rFonts w:cs="Times New Roman"/>
                <w:szCs w:val="24"/>
              </w:rPr>
            </w:pPr>
            <w:r>
              <w:rPr>
                <w:rFonts w:cs="Times New Roman"/>
                <w:szCs w:val="24"/>
              </w:rPr>
              <w:t>p</w:t>
            </w:r>
          </w:p>
        </w:tc>
      </w:tr>
      <w:tr w:rsidR="008B79AF" w:rsidRPr="00D80C31" w:rsidTr="00EA2F20">
        <w:trPr>
          <w:jc w:val="center"/>
        </w:trPr>
        <w:tc>
          <w:tcPr>
            <w:tcW w:w="1422" w:type="pct"/>
          </w:tcPr>
          <w:p w:rsidR="008B79AF" w:rsidRPr="00D80C31" w:rsidRDefault="008B79AF" w:rsidP="008B79AF">
            <w:pPr>
              <w:rPr>
                <w:rFonts w:cs="Times New Roman"/>
                <w:szCs w:val="24"/>
              </w:rPr>
            </w:pPr>
            <w:r w:rsidRPr="00D80C31">
              <w:rPr>
                <w:rFonts w:cs="Times New Roman"/>
                <w:szCs w:val="24"/>
              </w:rPr>
              <w:t>AZA dose, mg/kg/day</w:t>
            </w:r>
          </w:p>
        </w:tc>
        <w:tc>
          <w:tcPr>
            <w:tcW w:w="1655" w:type="pct"/>
          </w:tcPr>
          <w:p w:rsidR="008B79AF" w:rsidRPr="00D80C31" w:rsidRDefault="008B79AF" w:rsidP="008B79AF">
            <w:pPr>
              <w:rPr>
                <w:rFonts w:cs="Times New Roman"/>
                <w:szCs w:val="24"/>
              </w:rPr>
            </w:pPr>
            <w:r w:rsidRPr="00D80C31">
              <w:rPr>
                <w:rFonts w:cs="Times New Roman"/>
                <w:szCs w:val="24"/>
              </w:rPr>
              <w:t>2.0 (1.9-2.0)</w:t>
            </w:r>
          </w:p>
        </w:tc>
        <w:tc>
          <w:tcPr>
            <w:tcW w:w="1558" w:type="pct"/>
          </w:tcPr>
          <w:p w:rsidR="008B79AF" w:rsidRPr="00D80C31" w:rsidRDefault="008B79AF" w:rsidP="008B79AF">
            <w:pPr>
              <w:rPr>
                <w:rFonts w:cs="Times New Roman"/>
                <w:szCs w:val="24"/>
              </w:rPr>
            </w:pPr>
            <w:r w:rsidRPr="00D80C31">
              <w:rPr>
                <w:rFonts w:cs="Times New Roman"/>
                <w:szCs w:val="24"/>
              </w:rPr>
              <w:t>2.0 (1.9-2.0)</w:t>
            </w:r>
          </w:p>
        </w:tc>
        <w:tc>
          <w:tcPr>
            <w:tcW w:w="365" w:type="pct"/>
          </w:tcPr>
          <w:p w:rsidR="008B79AF" w:rsidRPr="00D80C31" w:rsidRDefault="008B79AF" w:rsidP="008B79AF">
            <w:pPr>
              <w:rPr>
                <w:rFonts w:cs="Times New Roman"/>
                <w:szCs w:val="24"/>
              </w:rPr>
            </w:pPr>
            <w:r w:rsidRPr="00D80C31">
              <w:rPr>
                <w:rFonts w:cs="Times New Roman"/>
                <w:szCs w:val="24"/>
              </w:rPr>
              <w:t>0.2</w:t>
            </w:r>
          </w:p>
        </w:tc>
      </w:tr>
      <w:tr w:rsidR="008B79AF" w:rsidRPr="00D80C31" w:rsidTr="00EA2F20">
        <w:trPr>
          <w:jc w:val="center"/>
        </w:trPr>
        <w:tc>
          <w:tcPr>
            <w:tcW w:w="1422" w:type="pct"/>
          </w:tcPr>
          <w:p w:rsidR="008B79AF" w:rsidRPr="00D80C31" w:rsidRDefault="008B79AF" w:rsidP="008B79AF">
            <w:pPr>
              <w:rPr>
                <w:rFonts w:cs="Times New Roman"/>
                <w:szCs w:val="24"/>
              </w:rPr>
            </w:pPr>
            <w:r w:rsidRPr="00D80C31">
              <w:rPr>
                <w:rFonts w:cs="Times New Roman"/>
                <w:szCs w:val="24"/>
              </w:rPr>
              <w:t>TGNs, pmol</w:t>
            </w:r>
          </w:p>
        </w:tc>
        <w:tc>
          <w:tcPr>
            <w:tcW w:w="1655" w:type="pct"/>
          </w:tcPr>
          <w:p w:rsidR="008B79AF" w:rsidRPr="00D80C31" w:rsidRDefault="008B79AF" w:rsidP="008B79AF">
            <w:pPr>
              <w:rPr>
                <w:rFonts w:cs="Times New Roman"/>
                <w:szCs w:val="24"/>
              </w:rPr>
            </w:pPr>
            <w:r w:rsidRPr="00D80C31">
              <w:rPr>
                <w:rFonts w:cs="Times New Roman"/>
                <w:szCs w:val="24"/>
              </w:rPr>
              <w:t>250 (166-390)</w:t>
            </w:r>
          </w:p>
        </w:tc>
        <w:tc>
          <w:tcPr>
            <w:tcW w:w="1558" w:type="pct"/>
          </w:tcPr>
          <w:p w:rsidR="008B79AF" w:rsidRPr="00D80C31" w:rsidRDefault="008B79AF" w:rsidP="008B79AF">
            <w:pPr>
              <w:rPr>
                <w:rFonts w:cs="Times New Roman"/>
                <w:szCs w:val="24"/>
              </w:rPr>
            </w:pPr>
            <w:r w:rsidRPr="00D80C31">
              <w:rPr>
                <w:rFonts w:cs="Times New Roman"/>
                <w:szCs w:val="24"/>
              </w:rPr>
              <w:t>220 (68-462)</w:t>
            </w:r>
          </w:p>
        </w:tc>
        <w:tc>
          <w:tcPr>
            <w:tcW w:w="365" w:type="pct"/>
          </w:tcPr>
          <w:p w:rsidR="008B79AF" w:rsidRPr="00D80C31" w:rsidRDefault="008B79AF" w:rsidP="008B79AF">
            <w:pPr>
              <w:rPr>
                <w:rFonts w:cs="Times New Roman"/>
                <w:szCs w:val="24"/>
              </w:rPr>
            </w:pPr>
            <w:r w:rsidRPr="00D80C31">
              <w:rPr>
                <w:rFonts w:cs="Times New Roman"/>
                <w:szCs w:val="24"/>
              </w:rPr>
              <w:t>0.9</w:t>
            </w:r>
          </w:p>
        </w:tc>
      </w:tr>
      <w:tr w:rsidR="008B79AF" w:rsidRPr="00D80C31" w:rsidTr="00EA2F20">
        <w:trPr>
          <w:jc w:val="center"/>
        </w:trPr>
        <w:tc>
          <w:tcPr>
            <w:tcW w:w="1422" w:type="pct"/>
          </w:tcPr>
          <w:p w:rsidR="008B79AF" w:rsidRPr="00D80C31" w:rsidRDefault="008B79AF" w:rsidP="008B79AF">
            <w:pPr>
              <w:rPr>
                <w:rFonts w:cs="Times New Roman"/>
                <w:szCs w:val="24"/>
              </w:rPr>
            </w:pPr>
            <w:r w:rsidRPr="00D80C31">
              <w:rPr>
                <w:rFonts w:cs="Times New Roman"/>
                <w:szCs w:val="24"/>
              </w:rPr>
              <w:t>MeMPNs, pmol</w:t>
            </w:r>
          </w:p>
        </w:tc>
        <w:tc>
          <w:tcPr>
            <w:tcW w:w="1655" w:type="pct"/>
          </w:tcPr>
          <w:p w:rsidR="008B79AF" w:rsidRPr="00D80C31" w:rsidRDefault="008B79AF" w:rsidP="008B79AF">
            <w:pPr>
              <w:rPr>
                <w:rFonts w:cs="Times New Roman"/>
                <w:szCs w:val="24"/>
              </w:rPr>
            </w:pPr>
            <w:r w:rsidRPr="00D80C31">
              <w:rPr>
                <w:rFonts w:cs="Times New Roman"/>
                <w:szCs w:val="24"/>
              </w:rPr>
              <w:t>479 (311-1390)</w:t>
            </w:r>
          </w:p>
        </w:tc>
        <w:tc>
          <w:tcPr>
            <w:tcW w:w="1558" w:type="pct"/>
          </w:tcPr>
          <w:p w:rsidR="008B79AF" w:rsidRPr="00D80C31" w:rsidRDefault="008B79AF" w:rsidP="008B79AF">
            <w:pPr>
              <w:rPr>
                <w:rFonts w:cs="Times New Roman"/>
                <w:szCs w:val="24"/>
              </w:rPr>
            </w:pPr>
            <w:r w:rsidRPr="00D80C31">
              <w:rPr>
                <w:rFonts w:cs="Times New Roman"/>
                <w:szCs w:val="24"/>
              </w:rPr>
              <w:t>1525 (242-11135)</w:t>
            </w:r>
          </w:p>
        </w:tc>
        <w:tc>
          <w:tcPr>
            <w:tcW w:w="365" w:type="pct"/>
          </w:tcPr>
          <w:p w:rsidR="008B79AF" w:rsidRPr="00D80C31" w:rsidRDefault="008B79AF" w:rsidP="008B79AF">
            <w:pPr>
              <w:rPr>
                <w:rFonts w:cs="Times New Roman"/>
                <w:szCs w:val="24"/>
              </w:rPr>
            </w:pPr>
            <w:r w:rsidRPr="00D80C31">
              <w:rPr>
                <w:rFonts w:cs="Times New Roman"/>
                <w:szCs w:val="24"/>
              </w:rPr>
              <w:t>0.07</w:t>
            </w:r>
          </w:p>
        </w:tc>
      </w:tr>
    </w:tbl>
    <w:p w:rsidR="008B79AF" w:rsidRPr="007B4A3C" w:rsidRDefault="00287EC1" w:rsidP="007B4A3C">
      <w:pPr>
        <w:pStyle w:val="Heading5"/>
      </w:pPr>
      <w:bookmarkStart w:id="249" w:name="_Toc507417431"/>
      <w:proofErr w:type="gramStart"/>
      <w:r w:rsidRPr="00287EC1">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7</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10</w:t>
      </w:r>
      <w:r w:rsidR="00300AD3">
        <w:rPr>
          <w:b/>
        </w:rPr>
        <w:fldChar w:fldCharType="end"/>
      </w:r>
      <w:r>
        <w:t xml:space="preserve"> </w:t>
      </w:r>
      <w:r w:rsidR="008B79AF" w:rsidRPr="00D80C31">
        <w:t>Metabolite accumulation within the TPMT wild-type genotype cohort: TMPT intermediate activity and high activity patients on 1.9 or 2mg/kg/day compared</w:t>
      </w:r>
      <w:bookmarkEnd w:id="249"/>
      <w:r w:rsidR="007B4A3C">
        <w:br w:type="page"/>
      </w:r>
    </w:p>
    <w:p w:rsidR="008B79AF" w:rsidRPr="008B79AF" w:rsidRDefault="008B79AF" w:rsidP="00287EC1">
      <w:pPr>
        <w:pStyle w:val="Heading2"/>
      </w:pPr>
      <w:bookmarkStart w:id="250" w:name="_Toc485375350"/>
      <w:r w:rsidRPr="008B79AF">
        <w:lastRenderedPageBreak/>
        <w:t>Discussion</w:t>
      </w:r>
      <w:bookmarkEnd w:id="250"/>
    </w:p>
    <w:p w:rsidR="00287EC1" w:rsidRPr="008B79AF" w:rsidRDefault="008B79AF" w:rsidP="008B79AF">
      <w:pPr>
        <w:rPr>
          <w:rFonts w:cs="Times New Roman"/>
          <w:szCs w:val="24"/>
        </w:rPr>
      </w:pPr>
      <w:r w:rsidRPr="008B79AF">
        <w:rPr>
          <w:rFonts w:cs="Times New Roman"/>
          <w:szCs w:val="24"/>
        </w:rPr>
        <w:t xml:space="preserve">It is widely accepted that patients who are homozygous for </w:t>
      </w:r>
      <w:r w:rsidRPr="008B79AF">
        <w:rPr>
          <w:rFonts w:cs="Times New Roman"/>
          <w:i/>
          <w:szCs w:val="24"/>
        </w:rPr>
        <w:t>TPMT</w:t>
      </w:r>
      <w:r w:rsidRPr="008B79AF">
        <w:rPr>
          <w:rFonts w:cs="Times New Roman"/>
          <w:szCs w:val="24"/>
        </w:rPr>
        <w:t xml:space="preserve"> variant alleles linked with TPMT enzyme deficiency show are at significant risk of life-threatening myelosuppression if treated with conventional doses of AZA</w:t>
      </w:r>
      <w:r w:rsidR="002052C1">
        <w:rPr>
          <w:rFonts w:cs="Times New Roman"/>
          <w:szCs w:val="24"/>
        </w:rPr>
        <w:t xml:space="preserve"> </w:t>
      </w:r>
      <w:r w:rsidRPr="008B79AF">
        <w:rPr>
          <w:rFonts w:cs="Times New Roman"/>
          <w:szCs w:val="24"/>
        </w:rPr>
        <w:fldChar w:fldCharType="begin">
          <w:fldData xml:space="preserve">PEVuZE5vdGU+PENpdGU+PEF1dGhvcj5MZW5uYXJkPC9BdXRob3I+PFllYXI+MTk4OTwvWWVhcj48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PEVuZE5vdGU+PENpdGU+PEF1dGhvcj5MZW5uYXJkPC9BdXRob3I+PFllYXI+MTk4OTwvWWVhcj48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(78, 132-134)</w:t>
      </w:r>
      <w:r w:rsidRPr="008B79AF">
        <w:rPr>
          <w:rFonts w:cs="Times New Roman"/>
          <w:szCs w:val="24"/>
        </w:rPr>
        <w:fldChar w:fldCharType="end"/>
      </w:r>
      <w:r w:rsidRPr="008B79AF">
        <w:rPr>
          <w:rFonts w:cs="Times New Roman"/>
          <w:szCs w:val="24"/>
        </w:rPr>
        <w:t>. In these patients, AZA is not recommended for the treatment of non-malignant conditions</w:t>
      </w:r>
      <w:r w:rsidR="002052C1">
        <w:rPr>
          <w:rFonts w:cs="Times New Roman"/>
          <w:szCs w:val="24"/>
        </w:rPr>
        <w:t xml:space="preserve"> </w:t>
      </w:r>
      <w:r w:rsidRPr="008B79AF">
        <w:rPr>
          <w:rFonts w:cs="Times New Roman"/>
          <w:szCs w:val="24"/>
        </w:rPr>
        <w:fldChar w:fldCharType="begin"/>
      </w:r>
      <w:r w:rsidR="00D87155">
        <w:rPr>
          <w:rFonts w:cs="Times New Roman"/>
          <w:szCs w:val="24"/>
        </w:rPr>
        <w:instrText xml:space="preserve"> ADDIN EN.CITE &lt;EndNote&gt;&lt;Cite&gt;&lt;Author&gt;Relling&lt;/Author&gt;&lt;Year&gt;2011&lt;/Year&gt;&lt;RecNum&gt;214&lt;/RecNum&gt;&lt;DisplayText&gt;(127)&lt;/DisplayText&gt;&lt;record&gt;&lt;rec-number&gt;214&lt;/rec-number&gt;&lt;foreign-keys&gt;&lt;key app="EN" db-id="zvetrawzapvprberawvv9ftg0dx5rs92tes2" timestamp="0"&gt;214&lt;/key&gt;&lt;/foreign-keys&gt;&lt;ref-type name="Journal Article"&gt;17&lt;/ref-type&gt;&lt;contributors&gt;&lt;authors&gt;&lt;author&gt;Relling, M. V.&lt;/author&gt;&lt;author&gt;Gardner, E. E.&lt;/author&gt;&lt;author&gt;Sandborn, W. J.&lt;/author&gt;&lt;author&gt;Schmiegelow, K.&lt;/author&gt;&lt;author&gt;Pui, C. H.&lt;/author&gt;&lt;author&gt;Yee, S. W.&lt;/author&gt;&lt;author&gt;Stein, C. M.&lt;/author&gt;&lt;author&gt;Carrillo, M.&lt;/author&gt;&lt;author&gt;Evans, W. E.&lt;/author&gt;&lt;author&gt;Klein, T. E.&lt;/author&gt;&lt;/authors&gt;&lt;/contributors&gt;&lt;auth-address&gt;Department of Pharmaceutical Sciences, St. Jude Children&amp;apos;s Research Hospital, Memphis, Tennessee, USA. mary.relling@stjude.org&lt;/auth-address&gt;&lt;titles&gt;&lt;title&gt;Clinical Pharmacogenetics Implementation Consortium guidelines for thiopurine methyltransferase genotype and thiopurine dosing&lt;/title&gt;&lt;secondary-title&gt;Clin Pharmacol Ther&lt;/secondary-title&gt;&lt;/titles&gt;&lt;periodical&gt;&lt;full-title&gt;Clin Pharmacol Ther&lt;/full-title&gt;&lt;/periodical&gt;&lt;pages&gt;387-91&lt;/pages&gt;&lt;volume&gt;89&lt;/volume&gt;&lt;number&gt;3&lt;/number&gt;&lt;keywords&gt;&lt;keyword&gt;6-Mercaptopurine/ administration &amp;amp; dosage/adverse effects/metabolism&lt;/keyword&gt;&lt;keyword&gt;Antimetabolites, Antineoplastic/administration &amp;amp; dosage/adverse&lt;/keyword&gt;&lt;keyword&gt;effects/metabolism&lt;/keyword&gt;&lt;keyword&gt;Azathioprine/ administration &amp;amp; dosage/adverse effects/metabolism&lt;/keyword&gt;&lt;keyword&gt;Dose-Response Relationship, Drug&lt;/keyword&gt;&lt;keyword&gt;Genotype&lt;/keyword&gt;&lt;keyword&gt;Humans&lt;/keyword&gt;&lt;keyword&gt;Immunosuppressive Agents/administration &amp;amp; dosage/adverse effects/metabolism&lt;/keyword&gt;&lt;keyword&gt;Methyltransferases/ genetics/metabolism&lt;/keyword&gt;&lt;keyword&gt;Thioguanine/ administration &amp;amp; dosage/adverse effects/metabolism&lt;/keyword&gt;&lt;/keywords&gt;&lt;dates&gt;&lt;year&gt;2011&lt;/year&gt;&lt;pub-dates&gt;&lt;date&gt;Mar&lt;/date&gt;&lt;/pub-dates&gt;&lt;/dates&gt;&lt;isbn&gt;1532-6535 (Electronic)&amp;#xD;0009-9236 (Linking)&lt;/isbn&gt;&lt;accession-num&gt;21270794&lt;/accession-num&gt;&lt;urls&gt;&lt;/urls&gt;&lt;/record&gt;&lt;/Cite&gt;&lt;/EndNote&gt;</w:instrText>
      </w:r>
      <w:r w:rsidRPr="008B79AF">
        <w:rPr>
          <w:rFonts w:cs="Times New Roman"/>
          <w:szCs w:val="24"/>
        </w:rPr>
        <w:fldChar w:fldCharType="separate"/>
      </w:r>
      <w:r w:rsidR="00D87155">
        <w:rPr>
          <w:rFonts w:cs="Times New Roman"/>
          <w:noProof/>
          <w:szCs w:val="24"/>
        </w:rPr>
        <w:t>(127)</w:t>
      </w:r>
      <w:r w:rsidRPr="008B79AF">
        <w:rPr>
          <w:rFonts w:cs="Times New Roman"/>
          <w:szCs w:val="24"/>
        </w:rPr>
        <w:fldChar w:fldCharType="end"/>
      </w:r>
      <w:r w:rsidRPr="008B79AF">
        <w:rPr>
          <w:rFonts w:cs="Times New Roman"/>
          <w:szCs w:val="24"/>
        </w:rPr>
        <w:t xml:space="preserve">, and non-thiopurine immunosuppressant therapy should be considered instead. However, the clinical significance of heterozygosity for </w:t>
      </w:r>
      <w:r w:rsidRPr="008B79AF">
        <w:rPr>
          <w:rFonts w:cs="Times New Roman"/>
          <w:i/>
          <w:szCs w:val="24"/>
        </w:rPr>
        <w:t>TPMT</w:t>
      </w:r>
      <w:r w:rsidRPr="008B79AF">
        <w:rPr>
          <w:rFonts w:cs="Times New Roman"/>
          <w:szCs w:val="24"/>
        </w:rPr>
        <w:t xml:space="preserve"> variant allele is less clear. In our study of 150 patients with AIH, we found no patients homozygous for the variant alleles. Thirteen (8.6%) patients were </w:t>
      </w:r>
      <w:r w:rsidRPr="008B79AF">
        <w:rPr>
          <w:rFonts w:cs="Times New Roman"/>
          <w:i/>
          <w:szCs w:val="24"/>
        </w:rPr>
        <w:t>TPMT</w:t>
      </w:r>
      <w:r w:rsidRPr="008B79AF">
        <w:rPr>
          <w:rFonts w:cs="Times New Roman"/>
          <w:szCs w:val="24"/>
        </w:rPr>
        <w:t xml:space="preserve"> heterozygous (determined by genotype) and 3 (23%) experienced an adverse event. We found no association between </w:t>
      </w:r>
      <w:r w:rsidRPr="008B79AF">
        <w:rPr>
          <w:rFonts w:cs="Times New Roman"/>
          <w:i/>
          <w:szCs w:val="24"/>
        </w:rPr>
        <w:t>TPMT</w:t>
      </w:r>
      <w:r w:rsidRPr="008B79AF">
        <w:rPr>
          <w:rFonts w:cs="Times New Roman"/>
          <w:szCs w:val="24"/>
        </w:rPr>
        <w:t xml:space="preserve"> heterozygosity and the occurrence of AZA related adverse events, including myelosuppression. There have been 5 previous studies in AIH that have examined the association between TPMT (either TPMT activity or genotype) and AZA intolerance</w:t>
      </w:r>
      <w:r w:rsidR="00B5090C">
        <w:rPr>
          <w:rFonts w:cs="Times New Roman"/>
          <w:szCs w:val="24"/>
        </w:rPr>
        <w:t xml:space="preserve"> </w:t>
      </w:r>
      <w:r w:rsidRPr="008B79AF">
        <w:rPr>
          <w:rFonts w:cs="Times New Roman"/>
          <w:szCs w:val="24"/>
        </w:rPr>
        <w:fldChar w:fldCharType="begin">
          <w:fldData xml:space="preserve">PEVuZE5vdGU+PENpdGU+PEF1dGhvcj5DemFqYTwvQXV0aG9yPjxZZWFyPjIwMDY8L1llYXI+PFJl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ZiBoZXBhdG9sb2d5PC9hYmJyLTE+PC9hbHQtcGVyaW9kaWNhbD48cGFnZXM+NDQxLTc8L3BhZ2Vz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PEVuZE5vdGU+PENpdGU+PEF1dGhvcj5DemFqYTwvQXV0aG9yPjxZZWFyPjIwMDY8L1llYXI+PFJl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ZiBoZXBhdG9sb2d5PC9hYmJyLTE+PC9hbHQtcGVyaW9kaWNhbD48cGFnZXM+NDQxLTc8L3BhZ2Vz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(52, 79-81, 126)</w:t>
      </w:r>
      <w:r w:rsidRPr="008B79AF">
        <w:rPr>
          <w:rFonts w:cs="Times New Roman"/>
          <w:szCs w:val="24"/>
        </w:rPr>
        <w:fldChar w:fldCharType="end"/>
      </w:r>
      <w:r w:rsidRPr="008B79AF">
        <w:rPr>
          <w:rFonts w:cs="Times New Roman"/>
          <w:szCs w:val="24"/>
        </w:rPr>
        <w:t>,  and only one study finding that TPMT activity was lower in those who were intolerant to AZA compared to those who tolerated AZA</w:t>
      </w:r>
      <w:r w:rsidR="00B5090C">
        <w:rPr>
          <w:rFonts w:cs="Times New Roman"/>
          <w:szCs w:val="24"/>
        </w:rPr>
        <w:t xml:space="preserve"> </w:t>
      </w:r>
      <w:r w:rsidRPr="008B79AF">
        <w:rPr>
          <w:rFonts w:cs="Times New Roman"/>
          <w:szCs w:val="24"/>
        </w:rPr>
        <w:fldChar w:fldCharType="begin">
          <w:fldData xml:space="preserve">PEVuZE5vdGU+PENpdGU+PEF1dGhvcj5MYW5nbGV5PC9BdXRob3I+PFllYXI+MjAwMjwvWWVhcj48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aGVwYXRvbG9neTwvYWJici0xPjwvYWx0LXBlcmlvZGljYWw+PHBhZ2VzPjQ0MS03PC9wYWdlcz48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PEVuZE5vdGU+PENpdGU+PEF1dGhvcj5MYW5nbGV5PC9BdXRob3I+PFllYXI+MjAwMjwvWWVhcj48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aGVwYXRvbG9neTwvYWJici0xPjwvYWx0LXBlcmlvZGljYWw+PHBhZ2VzPjQ0MS03PC9wYWdlcz48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8B79AF">
        <w:rPr>
          <w:rFonts w:cs="Times New Roman"/>
          <w:szCs w:val="24"/>
        </w:rPr>
      </w:r>
      <w:r w:rsidRPr="008B79AF">
        <w:rPr>
          <w:rFonts w:cs="Times New Roman"/>
          <w:szCs w:val="24"/>
        </w:rPr>
        <w:fldChar w:fldCharType="separate"/>
      </w:r>
      <w:r w:rsidR="000C5A25">
        <w:rPr>
          <w:rFonts w:cs="Times New Roman"/>
          <w:noProof/>
          <w:szCs w:val="24"/>
        </w:rPr>
        <w:t>(79)</w:t>
      </w:r>
      <w:r w:rsidRPr="008B79AF">
        <w:rPr>
          <w:rFonts w:cs="Times New Roman"/>
          <w:szCs w:val="24"/>
        </w:rPr>
        <w:fldChar w:fldCharType="end"/>
      </w:r>
      <w:r w:rsidRPr="008B79AF">
        <w:rPr>
          <w:rFonts w:cs="Times New Roman"/>
          <w:szCs w:val="24"/>
        </w:rPr>
        <w:t xml:space="preserve">. </w:t>
      </w:r>
      <w:proofErr w:type="spellStart"/>
      <w:r w:rsidRPr="008B79AF">
        <w:rPr>
          <w:rFonts w:cs="Times New Roman"/>
          <w:szCs w:val="24"/>
        </w:rPr>
        <w:t>Ferucci</w:t>
      </w:r>
      <w:proofErr w:type="spellEnd"/>
      <w:r w:rsidRPr="008B79AF">
        <w:rPr>
          <w:rFonts w:cs="Times New Roman"/>
          <w:szCs w:val="24"/>
        </w:rPr>
        <w:t xml:space="preserve"> et al specifically looked at leucopenia and found no association</w:t>
      </w:r>
      <w:r w:rsidR="00B5090C">
        <w:rPr>
          <w:rFonts w:cs="Times New Roman"/>
          <w:szCs w:val="24"/>
        </w:rPr>
        <w:t xml:space="preserve"> </w:t>
      </w:r>
      <w:r w:rsidRPr="008B79AF">
        <w:rPr>
          <w:rFonts w:cs="Times New Roman"/>
          <w:szCs w:val="24"/>
        </w:rPr>
        <w:fldChar w:fldCharType="begin"/>
      </w:r>
      <w:r w:rsidR="000C5A25">
        <w:rPr>
          <w:rFonts w:cs="Times New Roman"/>
          <w:szCs w:val="24"/>
        </w:rPr>
        <w:instrText xml:space="preserve"> ADDIN EN.CITE &lt;EndNote&gt;&lt;Cite&gt;&lt;Author&gt;Ferucci&lt;/Author&gt;&lt;Year&gt;2011&lt;/Year&gt;&lt;RecNum&gt;69&lt;/RecNum&gt;&lt;DisplayText&gt;(80)&lt;/DisplayText&gt;&lt;record&gt;&lt;rec-number&gt;69&lt;/rec-number&gt;&lt;foreign-keys&gt;&lt;key app="EN" db-id="zvetrawzapvprberawvv9ftg0dx5rs92tes2" timestamp="0"&gt;69&lt;/key&gt;&lt;/foreign-keys&gt;&lt;ref-type name="Journal Article"&gt;17&lt;/ref-type&gt;&lt;contributors&gt;&lt;authors&gt;&lt;author&gt;Ferucci, E. D.&lt;/author&gt;&lt;author&gt;Hurlburt, K. J.&lt;/author&gt;&lt;author&gt;Mayo, M. J.&lt;/author&gt;&lt;author&gt;Livingston, S.&lt;/author&gt;&lt;author&gt;Deubner, H.&lt;/author&gt;&lt;author&gt;Gove, J.&lt;/author&gt;&lt;author&gt;Plotnik, J.&lt;/author&gt;&lt;author&gt;McMahon, B. J.&lt;/author&gt;&lt;/authors&gt;&lt;/contributors&gt;&lt;auth-address&gt;Alaska Native Tribal Health Consortium, Anchorage, Alaska 99508, USA. edferucci@anthc.org&lt;/auth-address&gt;&lt;titles&gt;&lt;title&gt;Azathioprine metabolite measurements are not useful in following treatment of autoimmune hepatitis in Alaska Native and other non-Caucasian people&lt;/title&gt;&lt;secondary-title&gt;Can J Gastroenterol&lt;/secondary-title&gt;&lt;/titles&gt;&lt;periodical&gt;&lt;full-title&gt;Can J Gastroenterol&lt;/full-title&gt;&lt;/periodical&gt;&lt;pages&gt;21-7&lt;/pages&gt;&lt;volume&gt;25&lt;/volume&gt;&lt;number&gt;1&lt;/number&gt;&lt;keywords&gt;&lt;keyword&gt;6-Mercaptopurine/metabolism&lt;/keyword&gt;&lt;keyword&gt;Adult&lt;/keyword&gt;&lt;keyword&gt;Alaska&lt;/keyword&gt;&lt;keyword&gt;Azathioprine/ metabolism&lt;/keyword&gt;&lt;keyword&gt;Biological Markers/blood&lt;/keyword&gt;&lt;keyword&gt;Female&lt;/keyword&gt;&lt;keyword&gt;Genetic Association Studies&lt;/keyword&gt;&lt;keyword&gt;Hepatitis, Autoimmune/drug therapy/genetics/ metabolism&lt;/keyword&gt;&lt;keyword&gt;Humans&lt;/keyword&gt;&lt;keyword&gt;Indians, North American&lt;/keyword&gt;&lt;keyword&gt;Male&lt;/keyword&gt;&lt;keyword&gt;Methyltransferases/genetics/ metabolism&lt;/keyword&gt;&lt;keyword&gt;Middle Aged&lt;/keyword&gt;&lt;/keywords&gt;&lt;dates&gt;&lt;year&gt;2011&lt;/year&gt;&lt;pub-dates&gt;&lt;date&gt;Jan&lt;/date&gt;&lt;/pub-dates&gt;&lt;/dates&gt;&lt;isbn&gt;0835-7900 (Print)&amp;#xD;0835-7900 (Linking)&lt;/isbn&gt;&lt;accession-num&gt;21258664&lt;/accession-num&gt;&lt;urls&gt;&lt;/urls&gt;&lt;/record&gt;&lt;/Cite&gt;&lt;/EndNote&gt;</w:instrText>
      </w:r>
      <w:r w:rsidRPr="008B79AF">
        <w:rPr>
          <w:rFonts w:cs="Times New Roman"/>
          <w:szCs w:val="24"/>
        </w:rPr>
        <w:fldChar w:fldCharType="separate"/>
      </w:r>
      <w:r w:rsidR="000C5A25">
        <w:rPr>
          <w:rFonts w:cs="Times New Roman"/>
          <w:noProof/>
          <w:szCs w:val="24"/>
        </w:rPr>
        <w:t>(80)</w:t>
      </w:r>
      <w:r w:rsidRPr="008B79AF">
        <w:rPr>
          <w:rFonts w:cs="Times New Roman"/>
          <w:szCs w:val="24"/>
        </w:rPr>
        <w:fldChar w:fldCharType="end"/>
      </w:r>
      <w:r w:rsidRPr="008B79AF">
        <w:rPr>
          <w:rFonts w:cs="Times New Roman"/>
          <w:szCs w:val="24"/>
        </w:rPr>
        <w:t>. A systemic review of 67 studies which included patients treated for AZA, regardless of indication, found that a TPMT variant allele was present in 24% of patients with AZA/MP induced myelosuppression and this was associated with an odds ratio of 4.19 (95% CI 3.2-5.5) of developing leucopenia</w:t>
      </w:r>
      <w:r w:rsidR="00B5090C">
        <w:rPr>
          <w:rFonts w:cs="Times New Roman"/>
          <w:szCs w:val="24"/>
        </w:rPr>
        <w:t xml:space="preserve"> </w:t>
      </w:r>
      <w:r w:rsidRPr="008B79AF">
        <w:rPr>
          <w:rFonts w:cs="Times New Roman"/>
          <w:szCs w:val="24"/>
        </w:rPr>
        <w:fldChar w:fldCharType="begin">
          <w:fldData xml:space="preserve">PEVuZE5vdGU+PENpdGU+PEF1dGhvcj5IaWdnczwvQXV0aG9yPjxZZWFyPjIwMTA8L1llYXI+PFJl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PEVuZE5vdGU+PENpdGU+PEF1dGhvcj5IaWdnczwvQXV0aG9yPjxZZWFyPjIwMTA8L1llYXI+PFJl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(134)</w:t>
      </w:r>
      <w:r w:rsidRPr="008B79AF">
        <w:rPr>
          <w:rFonts w:cs="Times New Roman"/>
          <w:szCs w:val="24"/>
        </w:rPr>
        <w:fldChar w:fldCharType="end"/>
      </w:r>
      <w:r w:rsidRPr="008B79AF">
        <w:rPr>
          <w:rFonts w:cs="Times New Roman"/>
          <w:szCs w:val="24"/>
        </w:rPr>
        <w:t xml:space="preserve">. The median dose of AZA in our </w:t>
      </w:r>
      <w:r w:rsidRPr="008B79AF">
        <w:rPr>
          <w:rFonts w:cs="Times New Roman"/>
          <w:i/>
          <w:szCs w:val="24"/>
        </w:rPr>
        <w:t>TPMT</w:t>
      </w:r>
      <w:r w:rsidRPr="008B79AF">
        <w:rPr>
          <w:rFonts w:cs="Times New Roman"/>
          <w:szCs w:val="24"/>
        </w:rPr>
        <w:t xml:space="preserve"> heterozygous patients was 1mg/kg and the maximum dose used was 1.6mg/kg, which is lower than that used in IBD (2-2.5mg/kg) and ALL (1.5-2.5mg/kg of 6MP, which is equivalent to 3-5mg/kg of AZA). It may be possible that we did not find an association between </w:t>
      </w:r>
      <w:r w:rsidRPr="008B79AF">
        <w:rPr>
          <w:rFonts w:cs="Times New Roman"/>
          <w:i/>
          <w:szCs w:val="24"/>
        </w:rPr>
        <w:t>TPMT</w:t>
      </w:r>
      <w:r w:rsidRPr="008B79AF">
        <w:rPr>
          <w:rFonts w:cs="Times New Roman"/>
          <w:szCs w:val="24"/>
        </w:rPr>
        <w:t xml:space="preserve"> genotype and myelosuppression because of the low AZA dose used in our </w:t>
      </w:r>
      <w:r w:rsidRPr="008B79AF">
        <w:rPr>
          <w:rFonts w:cs="Times New Roman"/>
          <w:i/>
          <w:szCs w:val="24"/>
        </w:rPr>
        <w:t>TPMT</w:t>
      </w:r>
      <w:r w:rsidRPr="008B79AF">
        <w:rPr>
          <w:rFonts w:cs="Times New Roman"/>
          <w:szCs w:val="24"/>
        </w:rPr>
        <w:t xml:space="preserve"> heterozygous patients.</w:t>
      </w:r>
    </w:p>
    <w:p w:rsidR="008B79AF" w:rsidRDefault="008B79AF" w:rsidP="008B79AF">
      <w:pPr>
        <w:rPr>
          <w:rFonts w:cs="Times New Roman"/>
          <w:szCs w:val="24"/>
        </w:rPr>
      </w:pPr>
      <w:r w:rsidRPr="008B79AF">
        <w:rPr>
          <w:rFonts w:cs="Times New Roman"/>
          <w:szCs w:val="24"/>
        </w:rPr>
        <w:lastRenderedPageBreak/>
        <w:t xml:space="preserve">We have shown, for the first time in </w:t>
      </w:r>
      <w:r w:rsidR="002052C1" w:rsidRPr="008B79AF">
        <w:rPr>
          <w:rFonts w:cs="Times New Roman"/>
          <w:szCs w:val="24"/>
        </w:rPr>
        <w:t>AIH</w:t>
      </w:r>
      <w:proofErr w:type="gramStart"/>
      <w:r w:rsidR="002052C1">
        <w:rPr>
          <w:rFonts w:cs="Times New Roman"/>
          <w:szCs w:val="24"/>
        </w:rPr>
        <w:t>,</w:t>
      </w:r>
      <w:r w:rsidR="002052C1" w:rsidRPr="008B79AF">
        <w:rPr>
          <w:rFonts w:cs="Times New Roman"/>
          <w:szCs w:val="24"/>
        </w:rPr>
        <w:t xml:space="preserve"> </w:t>
      </w:r>
      <w:r w:rsidR="003324E7">
        <w:rPr>
          <w:rFonts w:cs="Times New Roman"/>
          <w:szCs w:val="24"/>
        </w:rPr>
        <w:t xml:space="preserve"> </w:t>
      </w:r>
      <w:r w:rsidR="002052C1" w:rsidRPr="008B79AF">
        <w:rPr>
          <w:rFonts w:cs="Times New Roman"/>
          <w:szCs w:val="24"/>
        </w:rPr>
        <w:t>that</w:t>
      </w:r>
      <w:proofErr w:type="gramEnd"/>
      <w:r w:rsidRPr="008B79AF">
        <w:rPr>
          <w:rFonts w:cs="Times New Roman"/>
          <w:szCs w:val="24"/>
        </w:rPr>
        <w:t xml:space="preserve"> patients who are heterozygous for TPMT produce significantly greater amount of the active TGNs compared to the TPMT wild-type patients. Our TPMT heterozygous patients, on 1mg/kg had TGN concentrations </w:t>
      </w:r>
      <w:proofErr w:type="gramStart"/>
      <w:r w:rsidRPr="008B79AF">
        <w:rPr>
          <w:rFonts w:cs="Times New Roman"/>
          <w:szCs w:val="24"/>
        </w:rPr>
        <w:t>of 436 pmol/8x10</w:t>
      </w:r>
      <w:r w:rsidRPr="008B79AF">
        <w:rPr>
          <w:rFonts w:cs="Times New Roman"/>
          <w:szCs w:val="24"/>
          <w:vertAlign w:val="superscript"/>
        </w:rPr>
        <w:t xml:space="preserve">8 </w:t>
      </w:r>
      <w:r w:rsidRPr="008B79AF">
        <w:rPr>
          <w:rFonts w:cs="Times New Roman"/>
          <w:szCs w:val="24"/>
        </w:rPr>
        <w:t>RBCs</w:t>
      </w:r>
      <w:proofErr w:type="gramEnd"/>
      <w:r w:rsidRPr="008B79AF">
        <w:rPr>
          <w:rFonts w:cs="Times New Roman"/>
          <w:szCs w:val="24"/>
        </w:rPr>
        <w:t>. We have previously shown that a TGN concentration of &gt;220 pmol/8x10</w:t>
      </w:r>
      <w:r w:rsidRPr="008B79AF">
        <w:rPr>
          <w:rFonts w:cs="Times New Roman"/>
          <w:szCs w:val="24"/>
          <w:vertAlign w:val="superscript"/>
        </w:rPr>
        <w:t xml:space="preserve">8 </w:t>
      </w:r>
      <w:r w:rsidRPr="008B79AF">
        <w:rPr>
          <w:rFonts w:cs="Times New Roman"/>
          <w:szCs w:val="24"/>
        </w:rPr>
        <w:t>RBCs was associated with the maintenance of remission in AIH</w:t>
      </w:r>
      <w:r w:rsidR="00B5090C">
        <w:rPr>
          <w:rFonts w:cs="Times New Roman"/>
          <w:szCs w:val="24"/>
        </w:rPr>
        <w:t xml:space="preserve"> </w:t>
      </w:r>
      <w:r w:rsidRPr="008B79AF">
        <w:rPr>
          <w:rFonts w:cs="Times New Roman"/>
          <w:szCs w:val="24"/>
        </w:rPr>
        <w:fldChar w:fldCharType="begin"/>
      </w:r>
      <w:r w:rsidR="00D87155">
        <w:rPr>
          <w:rFonts w:cs="Times New Roman"/>
          <w:szCs w:val="24"/>
        </w:rPr>
        <w:instrText xml:space="preserve"> ADDIN EN.CITE &lt;EndNote&gt;&lt;Cite&gt;&lt;Author&gt;Dhaliwal&lt;/Author&gt;&lt;Year&gt;2012&lt;/Year&gt;&lt;RecNum&gt;223&lt;/RecNum&gt;&lt;DisplayText&gt;(113)&lt;/DisplayText&gt;&lt;record&gt;&lt;rec-number&gt;223&lt;/rec-number&gt;&lt;foreign-keys&gt;&lt;key app="EN" db-id="zvetrawzapvprberawvv9ftg0dx5rs92tes2" timestamp="1357658804"&gt;223&lt;/key&gt;&lt;/foreign-keys&gt;&lt;ref-type name="Journal Article"&gt;17&lt;/ref-type&gt;&lt;contributors&gt;&lt;authors&gt;&lt;author&gt;Dhaliwal, H. K.&lt;/author&gt;&lt;author&gt;Anderson, R.&lt;/author&gt;&lt;author&gt;Thornhill, E. L.&lt;/author&gt;&lt;author&gt;Schneider, S.&lt;/author&gt;&lt;author&gt;McFarlane, E.&lt;/author&gt;&lt;author&gt;Gleeson, D.&lt;/author&gt;&lt;author&gt;Lennard, L.&lt;/author&gt;&lt;/authors&gt;&lt;/contributors&gt;&lt;auth-address&gt;Clinical Pharmacology Unit, Department of Human Metabolism, University of Sheffield, Sheffield, United Kingdom.&lt;/auth-address&gt;&lt;titles&gt;&lt;title&gt;Clinical significance of azathioprine metabolites for the maintenance of remission in autoimmune hepatitis&lt;/title&gt;&lt;secondary-title&gt;Hepatology&lt;/secondary-title&gt;&lt;alt-title&gt;Hepatology (Baltimore, Md.)&lt;/alt-title&gt;&lt;/titles&gt;&lt;periodical&gt;&lt;full-title&gt;Hepatology&lt;/full-title&gt;&lt;/periodical&gt;&lt;pages&gt;1401-8&lt;/pages&gt;&lt;volume&gt;56&lt;/volume&gt;&lt;number&gt;4&lt;/number&gt;&lt;edition&gt;2012/04/11&lt;/edition&gt;&lt;dates&gt;&lt;year&gt;2012&lt;/year&gt;&lt;pub-dates&gt;&lt;date&gt;Oct&lt;/date&gt;&lt;/pub-dates&gt;&lt;/dates&gt;&lt;isbn&gt;1527-3350 (Electronic)&amp;#xD;0270-9139 (Linking)&lt;/isbn&gt;&lt;accession-num&gt;22488741&lt;/accession-num&gt;&lt;urls&gt;&lt;/urls&gt;&lt;electronic-resource-num&gt;10.1002/hep.25760&lt;/electronic-resource-num&gt;&lt;remote-database-provider&gt;NLM&lt;/remote-database-provider&gt;&lt;language&gt;eng&lt;/language&gt;&lt;/record&gt;&lt;/Cite&gt;&lt;/EndNote&gt;</w:instrText>
      </w:r>
      <w:r w:rsidRPr="008B79AF">
        <w:rPr>
          <w:rFonts w:cs="Times New Roman"/>
          <w:szCs w:val="24"/>
        </w:rPr>
        <w:fldChar w:fldCharType="separate"/>
      </w:r>
      <w:r w:rsidR="00D87155">
        <w:rPr>
          <w:rFonts w:cs="Times New Roman"/>
          <w:noProof/>
          <w:szCs w:val="24"/>
        </w:rPr>
        <w:t>(113)</w:t>
      </w:r>
      <w:r w:rsidRPr="008B79AF">
        <w:rPr>
          <w:rFonts w:cs="Times New Roman"/>
          <w:szCs w:val="24"/>
        </w:rPr>
        <w:fldChar w:fldCharType="end"/>
      </w:r>
      <w:r w:rsidRPr="008B79AF">
        <w:rPr>
          <w:rFonts w:cs="Times New Roman"/>
          <w:szCs w:val="24"/>
        </w:rPr>
        <w:t xml:space="preserve">. Myelosuppression is associated with higher TGN </w:t>
      </w:r>
      <w:r w:rsidR="00B5090C" w:rsidRPr="008B79AF">
        <w:rPr>
          <w:rFonts w:cs="Times New Roman"/>
          <w:szCs w:val="24"/>
        </w:rPr>
        <w:t xml:space="preserve">concentrations </w:t>
      </w:r>
      <w:r w:rsidRPr="008B79AF">
        <w:rPr>
          <w:rFonts w:cs="Times New Roman"/>
          <w:szCs w:val="24"/>
        </w:rPr>
        <w:fldChar w:fldCharType="begin">
          <w:fldData xml:space="preserve">PEVuZE5vdGU+PENpdGU+PEF1dGhvcj5CZXJnYW48L0F1dGhvcj48WWVhcj4xOTk0PC9ZZWFyPjxS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PEVuZE5vdGU+PENpdGU+PEF1dGhvcj5CZXJnYW48L0F1dGhvcj48WWVhcj4xOTk0PC9ZZWFyPjxS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(135-137)</w:t>
      </w:r>
      <w:r w:rsidRPr="008B79AF">
        <w:rPr>
          <w:rFonts w:cs="Times New Roman"/>
          <w:szCs w:val="24"/>
        </w:rPr>
        <w:fldChar w:fldCharType="end"/>
      </w:r>
      <w:r w:rsidRPr="008B79AF">
        <w:rPr>
          <w:rFonts w:cs="Times New Roman"/>
          <w:szCs w:val="24"/>
        </w:rPr>
        <w:t xml:space="preserve"> and in IBD, a TGN concentration of &gt;400 </w:t>
      </w:r>
      <w:proofErr w:type="gramStart"/>
      <w:r w:rsidRPr="008B79AF">
        <w:rPr>
          <w:rFonts w:cs="Times New Roman"/>
          <w:szCs w:val="24"/>
        </w:rPr>
        <w:t>has</w:t>
      </w:r>
      <w:proofErr w:type="gramEnd"/>
      <w:r w:rsidRPr="008B79AF">
        <w:rPr>
          <w:rFonts w:cs="Times New Roman"/>
          <w:szCs w:val="24"/>
        </w:rPr>
        <w:t xml:space="preserve"> been linked with the occurrence of adverse events</w:t>
      </w:r>
      <w:r w:rsidR="00B5090C">
        <w:rPr>
          <w:rFonts w:cs="Times New Roman"/>
          <w:szCs w:val="24"/>
        </w:rPr>
        <w:t xml:space="preserve"> </w:t>
      </w:r>
      <w:r w:rsidRPr="008B79AF">
        <w:rPr>
          <w:rFonts w:cs="Times New Roman"/>
          <w:szCs w:val="24"/>
        </w:rPr>
        <w:fldChar w:fldCharType="begin">
          <w:fldData xml:space="preserve">PEVuZE5vdGU+PENpdGU+PEF1dGhvcj5IaW5kb3JmPC9BdXRob3I+PFllYXI+MjAwNjwvWWVhcj48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PEVuZE5vdGU+PENpdGU+PEF1dGhvcj5IaW5kb3JmPC9BdXRob3I+PFllYXI+MjAwNjwvWWVhcj48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(138)</w:t>
      </w:r>
      <w:r w:rsidRPr="008B79AF">
        <w:rPr>
          <w:rFonts w:cs="Times New Roman"/>
          <w:szCs w:val="24"/>
        </w:rPr>
        <w:fldChar w:fldCharType="end"/>
      </w:r>
      <w:r w:rsidRPr="008B79AF">
        <w:rPr>
          <w:rFonts w:cs="Times New Roman"/>
          <w:szCs w:val="24"/>
        </w:rPr>
        <w:t>. Thus there is a narrow therapeutic range for AZA. In childhood leukaemia, there is a risk of myelosuppression in TPMT heterozygote patients who receive standard 6MP doses</w:t>
      </w:r>
      <w:r w:rsidR="00B5090C">
        <w:rPr>
          <w:rFonts w:cs="Times New Roman"/>
          <w:szCs w:val="24"/>
        </w:rPr>
        <w:t xml:space="preserve"> </w:t>
      </w:r>
      <w:r w:rsidRPr="008B79AF">
        <w:rPr>
          <w:rFonts w:cs="Times New Roman"/>
          <w:szCs w:val="24"/>
        </w:rPr>
        <w:fldChar w:fldCharType="begin">
          <w:fldData xml:space="preserve">PEVuZE5vdGU+PENpdGU+PEF1dGhvcj5MZW5uYXJkPC9BdXRob3I+PFllYXI+MTk5MDwvWWVhcj48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b2YgQ2xpbmljYWwgT25jb2xvZ3k8L2FiYnItMT48L2FsdC1wZXJpb2RpY2FsPjxwYWdlcz4yMjkz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PEVuZE5vdGU+PENpdGU+PEF1dGhvcj5MZW5uYXJkPC9BdXRob3I+PFllYXI+MTk5MDwvWWVhcj48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b2YgQ2xpbmljYWwgT25jb2xvZ3k8L2FiYnItMT48L2FsdC1wZXJpb2RpY2FsPjxwYWdlcz4yMjkz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(77, 139)</w:t>
      </w:r>
      <w:r w:rsidRPr="008B79AF">
        <w:rPr>
          <w:rFonts w:cs="Times New Roman"/>
          <w:szCs w:val="24"/>
        </w:rPr>
        <w:fldChar w:fldCharType="end"/>
      </w:r>
      <w:hyperlink w:anchor="_ENREF_21" w:tooltip="Evans, 2001 #239" w:history="1"/>
      <w:r w:rsidRPr="008B79AF">
        <w:rPr>
          <w:rFonts w:cs="Times New Roman"/>
          <w:szCs w:val="24"/>
        </w:rPr>
        <w:t xml:space="preserve"> and adjusting the dose downwards (by titrating against blood cell counts) in these patients led to a decrease in toxicity</w:t>
      </w:r>
      <w:r w:rsidR="00B5090C">
        <w:rPr>
          <w:rFonts w:cs="Times New Roman"/>
          <w:szCs w:val="24"/>
        </w:rPr>
        <w:t xml:space="preserve"> </w:t>
      </w:r>
      <w:r w:rsidRPr="008B79AF">
        <w:rPr>
          <w:rFonts w:cs="Times New Roman"/>
          <w:szCs w:val="24"/>
        </w:rPr>
        <w:fldChar w:fldCharType="begin">
          <w:fldData xml:space="preserve">PEVuZE5vdGU+PENpdGU+PEF1dGhvcj5FdmFuczwvQXV0aG9yPjxZZWFyPjIwMDE8L1llYXI+PFJl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PjIyOTMtMzAxPC9wYWdlcz48dm9sdW1lPjE5PC92b2x1bWU+PG51bWJlcj44PC9udW1iZXI+PGVk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PEVuZE5vdGU+PENpdGU+PEF1dGhvcj5FdmFuczwvQXV0aG9yPjxZZWFyPjIwMDE8L1llYXI+PFJl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PjIyOTMtMzAxPC9wYWdlcz48dm9sdW1lPjE5PC92b2x1bWU+PG51bWJlcj44PC9udW1iZXI+PGVk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(85, 139)</w:t>
      </w:r>
      <w:r w:rsidRPr="008B79AF">
        <w:rPr>
          <w:rFonts w:cs="Times New Roman"/>
          <w:szCs w:val="24"/>
        </w:rPr>
        <w:fldChar w:fldCharType="end"/>
      </w:r>
      <w:r w:rsidRPr="008B79AF">
        <w:rPr>
          <w:rFonts w:cs="Times New Roman"/>
          <w:szCs w:val="24"/>
        </w:rPr>
        <w:t xml:space="preserve"> with no increase in the relapse rate</w:t>
      </w:r>
      <w:r w:rsidR="00B5090C">
        <w:rPr>
          <w:rFonts w:cs="Times New Roman"/>
          <w:szCs w:val="24"/>
        </w:rPr>
        <w:t xml:space="preserve"> </w:t>
      </w:r>
      <w:r w:rsidRPr="008B79AF">
        <w:rPr>
          <w:rFonts w:cs="Times New Roman"/>
          <w:szCs w:val="24"/>
        </w:rPr>
        <w:fldChar w:fldCharType="begin">
          <w:fldData xml:space="preserve">PEVuZE5vdGU+PENpdGU+PEF1dGhvcj5SZWxsaW5nPC9BdXRob3I+PFllYXI+MjAwNjwvWWVhcj48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PEVuZE5vdGU+PENpdGU+PEF1dGhvcj5SZWxsaW5nPC9BdXRob3I+PFllYXI+MjAwNjwvWWVhcj48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(140, 141)</w:t>
      </w:r>
      <w:r w:rsidRPr="008B79AF">
        <w:rPr>
          <w:rFonts w:cs="Times New Roman"/>
          <w:szCs w:val="24"/>
        </w:rPr>
        <w:fldChar w:fldCharType="end"/>
      </w:r>
      <w:r w:rsidRPr="008B79AF">
        <w:rPr>
          <w:rFonts w:cs="Times New Roman"/>
          <w:szCs w:val="24"/>
        </w:rPr>
        <w:t>. Furthermore, there is an increased risk of secondary leukaemia in those with low TPMT and high TGNs, when thiopurines were dosed independently of TPMT status</w:t>
      </w:r>
      <w:r w:rsidR="00B5090C">
        <w:rPr>
          <w:rFonts w:cs="Times New Roman"/>
          <w:szCs w:val="24"/>
        </w:rPr>
        <w:t xml:space="preserve"> </w:t>
      </w:r>
      <w:r w:rsidRPr="008B79AF">
        <w:rPr>
          <w:rFonts w:cs="Times New Roman"/>
          <w:szCs w:val="24"/>
        </w:rPr>
        <w:fldChar w:fldCharType="begin">
          <w:fldData xml:space="preserve">PEVuZE5vdGU+PENpdGU+PEF1dGhvcj5SZWxsaW5nPC9BdXRob3I+PFllYXI+MTk5OTwvWWVhcj48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PEVuZE5vdGU+PENpdGU+PEF1dGhvcj5SZWxsaW5nPC9BdXRob3I+PFllYXI+MTk5OTwvWWVhcj48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(142-144)</w:t>
      </w:r>
      <w:r w:rsidRPr="008B79AF">
        <w:rPr>
          <w:rFonts w:cs="Times New Roman"/>
          <w:szCs w:val="24"/>
        </w:rPr>
        <w:fldChar w:fldCharType="end"/>
      </w:r>
      <w:r w:rsidRPr="008B79AF">
        <w:rPr>
          <w:rFonts w:cs="Times New Roman"/>
          <w:szCs w:val="24"/>
        </w:rPr>
        <w:t xml:space="preserve">.  </w:t>
      </w:r>
    </w:p>
    <w:p w:rsidR="00287EC1" w:rsidRPr="008B79AF" w:rsidRDefault="00287EC1" w:rsidP="008B79AF">
      <w:pPr>
        <w:rPr>
          <w:rFonts w:cs="Times New Roman"/>
          <w:szCs w:val="24"/>
        </w:rPr>
      </w:pPr>
    </w:p>
    <w:p w:rsidR="008B79AF" w:rsidRPr="008B79AF" w:rsidRDefault="008B79AF" w:rsidP="008B79AF">
      <w:pPr>
        <w:rPr>
          <w:rFonts w:cs="Times New Roman"/>
          <w:szCs w:val="24"/>
        </w:rPr>
      </w:pPr>
      <w:r w:rsidRPr="008B79AF">
        <w:rPr>
          <w:rFonts w:cs="Times New Roman"/>
          <w:szCs w:val="24"/>
        </w:rPr>
        <w:t>However, it cannot be assumed that TPMT heterozygous patients have the same therapeutic range as the TPMT wild-type patient. A study of children with ALL which adopted chemotherapeutic protocols that titrated the 6MP dose to target cell counts found that for the same target cell range, the average 6MP dose tolerated by the TPMT heterozygote patient was only 15% lower than that tolerated by the TPMT wild-type patient, despite accumulating twice as high concentration of TGNs</w:t>
      </w:r>
      <w:r w:rsidR="00B5090C">
        <w:rPr>
          <w:rFonts w:cs="Times New Roman"/>
          <w:szCs w:val="24"/>
        </w:rPr>
        <w:t xml:space="preserve"> </w:t>
      </w:r>
      <w:r w:rsidRPr="008B79AF">
        <w:rPr>
          <w:rFonts w:cs="Times New Roman"/>
          <w:szCs w:val="24"/>
        </w:rPr>
        <w:fldChar w:fldCharType="begin">
          <w:fldData xml:space="preserve">PEVuZE5vdGU+PENpdGU+PEF1dGhvcj5SZWxsaW5nPC9BdXRob3I+PFllYXI+MTk5OTwvWWVhcj48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PEVuZE5vdGU+PENpdGU+PEF1dGhvcj5SZWxsaW5nPC9BdXRob3I+PFllYXI+MTk5OTwvWWVhcj48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(145)</w:t>
      </w:r>
      <w:r w:rsidRPr="008B79AF">
        <w:rPr>
          <w:rFonts w:cs="Times New Roman"/>
          <w:szCs w:val="24"/>
        </w:rPr>
        <w:fldChar w:fldCharType="end"/>
      </w:r>
      <w:r w:rsidRPr="008B79AF">
        <w:rPr>
          <w:rFonts w:cs="Times New Roman"/>
          <w:szCs w:val="24"/>
        </w:rPr>
        <w:t>.  This has been attributed to the lower concentration of MeMPNs that accumulate in the TPMT heterozygous patient which are potent inhibitors of de novo purine synthesis</w:t>
      </w:r>
      <w:r w:rsidR="00B5090C">
        <w:rPr>
          <w:rFonts w:cs="Times New Roman"/>
          <w:szCs w:val="24"/>
        </w:rPr>
        <w:t xml:space="preserve"> </w:t>
      </w:r>
      <w:r w:rsidRPr="008B79AF">
        <w:rPr>
          <w:rFonts w:cs="Times New Roman"/>
          <w:szCs w:val="24"/>
        </w:rPr>
        <w:fldChar w:fldCharType="begin"/>
      </w:r>
      <w:r w:rsidR="00D87155">
        <w:rPr>
          <w:rFonts w:cs="Times New Roman"/>
          <w:szCs w:val="24"/>
        </w:rPr>
        <w:instrText xml:space="preserve"> ADDIN EN.CITE &lt;EndNote&gt;&lt;Cite&gt;&lt;Author&gt;Tay&lt;/Author&gt;&lt;Year&gt;1969&lt;/Year&gt;&lt;RecNum&gt;260&lt;/RecNum&gt;&lt;DisplayText&gt;(128)&lt;/DisplayText&gt;&lt;record&gt;&lt;rec-number&gt;260&lt;/rec-number&gt;&lt;foreign-keys&gt;&lt;key app="EN" db-id="zvetrawzapvprberawvv9ftg0dx5rs92tes2" timestamp="1381766912"&gt;260&lt;/key&gt;&lt;/foreign-keys&gt;&lt;ref-type name="Journal Article"&gt;17&lt;/ref-type&gt;&lt;contributors&gt;&lt;authors&gt;&lt;author&gt;Tay, B. S.&lt;/author&gt;&lt;author&gt;Lilley, R. M.&lt;/author&gt;&lt;author&gt;Murray, A. W.&lt;/author&gt;&lt;author&gt;Atkinson, M. R.&lt;/author&gt;&lt;/authors&gt;&lt;/contributors&gt;&lt;titles&gt;&lt;title&gt;Inhibition of phosphoribosyl pyrophosphate amidotransferase from Ehrlich ascites-tumour cells by thiopurine nucleotides&lt;/title&gt;&lt;secondary-title&gt;Biochem Pharmacol&lt;/secondary-title&gt;&lt;alt-title&gt;Biochemical pharmacology&lt;/alt-title&gt;&lt;/titles&gt;&lt;periodical&gt;&lt;full-title&gt;Biochem Pharmacol&lt;/full-title&gt;&lt;abbr-1&gt;Biochemical pharmacology&lt;/abbr-1&gt;&lt;/periodical&gt;&lt;alt-periodical&gt;&lt;full-title&gt;Biochem Pharmacol&lt;/full-title&gt;&lt;abbr-1&gt;Biochemical pharmacology&lt;/abbr-1&gt;&lt;/alt-periodical&gt;&lt;pages&gt;936-8&lt;/pages&gt;&lt;volume&gt;18&lt;/volume&gt;&lt;number&gt;4&lt;/number&gt;&lt;edition&gt;1969/04/01&lt;/edition&gt;&lt;keywords&gt;&lt;keyword&gt;Animals&lt;/keyword&gt;&lt;keyword&gt;Carcinoma, Ehrlich Tumor/enzymology&lt;/keyword&gt;&lt;keyword&gt;Female&lt;/keyword&gt;&lt;keyword&gt;Nucleotides/ pharmacology&lt;/keyword&gt;&lt;keyword&gt;Purines/administration &amp;amp; dosage/ pharmacology&lt;/keyword&gt;&lt;keyword&gt;Rats&lt;/keyword&gt;&lt;keyword&gt;Transaminases/analysis/ antagonists &amp;amp; inhibitors&lt;/keyword&gt;&lt;keyword&gt;Transferases/ antagonists &amp;amp; inhibitors&lt;/keyword&gt;&lt;/keywords&gt;&lt;dates&gt;&lt;year&gt;1969&lt;/year&gt;&lt;pub-dates&gt;&lt;date&gt;Apr&lt;/date&gt;&lt;/pub-dates&gt;&lt;/dates&gt;&lt;isbn&gt;0006-2952 (Print)&amp;#xD;0006-2952 (Linking)&lt;/isbn&gt;&lt;accession-num&gt;5788533&lt;/accession-num&gt;&lt;urls&gt;&lt;/urls&gt;&lt;remote-database-provider&gt;NLM&lt;/remote-database-provider&gt;&lt;language&gt;eng&lt;/language&gt;&lt;/record&gt;&lt;/Cite&gt;&lt;/EndNote&gt;</w:instrText>
      </w:r>
      <w:r w:rsidRPr="008B79AF">
        <w:rPr>
          <w:rFonts w:cs="Times New Roman"/>
          <w:szCs w:val="24"/>
        </w:rPr>
        <w:fldChar w:fldCharType="separate"/>
      </w:r>
      <w:r w:rsidR="00D87155">
        <w:rPr>
          <w:rFonts w:cs="Times New Roman"/>
          <w:noProof/>
          <w:szCs w:val="24"/>
        </w:rPr>
        <w:t>(128)</w:t>
      </w:r>
      <w:r w:rsidRPr="008B79AF">
        <w:rPr>
          <w:rFonts w:cs="Times New Roman"/>
          <w:szCs w:val="24"/>
        </w:rPr>
        <w:fldChar w:fldCharType="end"/>
      </w:r>
      <w:r w:rsidRPr="008B79AF">
        <w:rPr>
          <w:rFonts w:cs="Times New Roman"/>
          <w:szCs w:val="24"/>
        </w:rPr>
        <w:t xml:space="preserve"> and are thought to augment TGN cytotoxicity.  Further studies are </w:t>
      </w:r>
      <w:r w:rsidRPr="008B79AF">
        <w:rPr>
          <w:rFonts w:cs="Times New Roman"/>
          <w:szCs w:val="24"/>
        </w:rPr>
        <w:lastRenderedPageBreak/>
        <w:t>needed to establish the therapeutic range for TPMT heterozygous patients in AIH before dosing recommendations can be made in these patients. A sensible approach, in order to minimize the risk of both toxicity and under-treatment, would be to start at between 30-70% of the target dose and then titrate it up gradually to the maximum tolerated dose</w:t>
      </w:r>
      <w:r w:rsidR="00B5090C">
        <w:rPr>
          <w:rFonts w:cs="Times New Roman"/>
          <w:szCs w:val="24"/>
        </w:rPr>
        <w:t xml:space="preserve"> </w:t>
      </w:r>
      <w:r w:rsidRPr="008B79AF">
        <w:rPr>
          <w:rFonts w:cs="Times New Roman"/>
          <w:szCs w:val="24"/>
        </w:rPr>
        <w:fldChar w:fldCharType="begin"/>
      </w:r>
      <w:r w:rsidR="00D87155">
        <w:rPr>
          <w:rFonts w:cs="Times New Roman"/>
          <w:szCs w:val="24"/>
        </w:rPr>
        <w:instrText xml:space="preserve"> ADDIN EN.CITE &lt;EndNote&gt;&lt;Cite&gt;&lt;Author&gt;Relling&lt;/Author&gt;&lt;Year&gt;2011&lt;/Year&gt;&lt;RecNum&gt;214&lt;/RecNum&gt;&lt;DisplayText&gt;(127)&lt;/DisplayText&gt;&lt;record&gt;&lt;rec-number&gt;214&lt;/rec-number&gt;&lt;foreign-keys&gt;&lt;key app="EN" db-id="zvetrawzapvprberawvv9ftg0dx5rs92tes2" timestamp="0"&gt;214&lt;/key&gt;&lt;/foreign-keys&gt;&lt;ref-type name="Journal Article"&gt;17&lt;/ref-type&gt;&lt;contributors&gt;&lt;authors&gt;&lt;author&gt;Relling, M. V.&lt;/author&gt;&lt;author&gt;Gardner, E. E.&lt;/author&gt;&lt;author&gt;Sandborn, W. J.&lt;/author&gt;&lt;author&gt;Schmiegelow, K.&lt;/author&gt;&lt;author&gt;Pui, C. H.&lt;/author&gt;&lt;author&gt;Yee, S. W.&lt;/author&gt;&lt;author&gt;Stein, C. M.&lt;/author&gt;&lt;author&gt;Carrillo, M.&lt;/author&gt;&lt;author&gt;Evans, W. E.&lt;/author&gt;&lt;author&gt;Klein, T. E.&lt;/author&gt;&lt;/authors&gt;&lt;/contributors&gt;&lt;auth-address&gt;Department of Pharmaceutical Sciences, St. Jude Children&amp;apos;s Research Hospital, Memphis, Tennessee, USA. mary.relling@stjude.org&lt;/auth-address&gt;&lt;titles&gt;&lt;title&gt;Clinical Pharmacogenetics Implementation Consortium guidelines for thiopurine methyltransferase genotype and thiopurine dosing&lt;/title&gt;&lt;secondary-title&gt;Clin Pharmacol Ther&lt;/secondary-title&gt;&lt;/titles&gt;&lt;periodical&gt;&lt;full-title&gt;Clin Pharmacol Ther&lt;/full-title&gt;&lt;/periodical&gt;&lt;pages&gt;387-91&lt;/pages&gt;&lt;volume&gt;89&lt;/volume&gt;&lt;number&gt;3&lt;/number&gt;&lt;keywords&gt;&lt;keyword&gt;6-Mercaptopurine/ administration &amp;amp; dosage/adverse effects/metabolism&lt;/keyword&gt;&lt;keyword&gt;Antimetabolites, Antineoplastic/administration &amp;amp; dosage/adverse&lt;/keyword&gt;&lt;keyword&gt;effects/metabolism&lt;/keyword&gt;&lt;keyword&gt;Azathioprine/ administration &amp;amp; dosage/adverse effects/metabolism&lt;/keyword&gt;&lt;keyword&gt;Dose-Response Relationship, Drug&lt;/keyword&gt;&lt;keyword&gt;Genotype&lt;/keyword&gt;&lt;keyword&gt;Humans&lt;/keyword&gt;&lt;keyword&gt;Immunosuppressive Agents/administration &amp;amp; dosage/adverse effects/metabolism&lt;/keyword&gt;&lt;keyword&gt;Methyltransferases/ genetics/metabolism&lt;/keyword&gt;&lt;keyword&gt;Thioguanine/ administration &amp;amp; dosage/adverse effects/metabolism&lt;/keyword&gt;&lt;/keywords&gt;&lt;dates&gt;&lt;year&gt;2011&lt;/year&gt;&lt;pub-dates&gt;&lt;date&gt;Mar&lt;/date&gt;&lt;/pub-dates&gt;&lt;/dates&gt;&lt;isbn&gt;1532-6535 (Electronic)&amp;#xD;0009-9236 (Linking)&lt;/isbn&gt;&lt;accession-num&gt;21270794&lt;/accession-num&gt;&lt;urls&gt;&lt;/urls&gt;&lt;/record&gt;&lt;/Cite&gt;&lt;/EndNote&gt;</w:instrText>
      </w:r>
      <w:r w:rsidRPr="008B79AF">
        <w:rPr>
          <w:rFonts w:cs="Times New Roman"/>
          <w:szCs w:val="24"/>
        </w:rPr>
        <w:fldChar w:fldCharType="separate"/>
      </w:r>
      <w:r w:rsidR="00D87155">
        <w:rPr>
          <w:rFonts w:cs="Times New Roman"/>
          <w:noProof/>
          <w:szCs w:val="24"/>
        </w:rPr>
        <w:t>(127)</w:t>
      </w:r>
      <w:r w:rsidRPr="008B79AF">
        <w:rPr>
          <w:rFonts w:cs="Times New Roman"/>
          <w:szCs w:val="24"/>
        </w:rPr>
        <w:fldChar w:fldCharType="end"/>
      </w:r>
    </w:p>
    <w:p w:rsidR="008B79AF" w:rsidRPr="008B79AF" w:rsidRDefault="008B79AF" w:rsidP="008B79AF">
      <w:pPr>
        <w:rPr>
          <w:rFonts w:cs="Times New Roman"/>
          <w:szCs w:val="24"/>
        </w:rPr>
      </w:pPr>
    </w:p>
    <w:p w:rsidR="008B79AF" w:rsidRPr="008B79AF" w:rsidRDefault="008B79AF" w:rsidP="008B79AF">
      <w:pPr>
        <w:rPr>
          <w:rFonts w:cs="Times New Roman"/>
          <w:szCs w:val="24"/>
        </w:rPr>
      </w:pPr>
      <w:r w:rsidRPr="008B79AF">
        <w:rPr>
          <w:rFonts w:cs="Times New Roman"/>
          <w:szCs w:val="24"/>
        </w:rPr>
        <w:t xml:space="preserve">Unfortunately, due to the retrospective design of our </w:t>
      </w:r>
      <w:r w:rsidR="009116CA" w:rsidRPr="008B79AF">
        <w:rPr>
          <w:rFonts w:cs="Times New Roman"/>
          <w:szCs w:val="24"/>
        </w:rPr>
        <w:t>study the</w:t>
      </w:r>
      <w:r w:rsidRPr="008B79AF">
        <w:rPr>
          <w:rFonts w:cs="Times New Roman"/>
          <w:szCs w:val="24"/>
        </w:rPr>
        <w:t xml:space="preserve"> association between AZA metabolite concentrations and adverse events could not be studied. Metabolite measurements were not available in most patients at the time of occurrence of the adverse event. </w:t>
      </w:r>
    </w:p>
    <w:p w:rsidR="008B79AF" w:rsidRPr="008B79AF" w:rsidRDefault="008B79AF" w:rsidP="008B79AF">
      <w:pPr>
        <w:rPr>
          <w:rFonts w:cs="Times New Roman"/>
          <w:szCs w:val="24"/>
        </w:rPr>
      </w:pPr>
    </w:p>
    <w:p w:rsidR="00287EC1" w:rsidRDefault="008B79AF" w:rsidP="008B79AF">
      <w:pPr>
        <w:rPr>
          <w:rFonts w:cs="Times New Roman"/>
          <w:szCs w:val="24"/>
        </w:rPr>
      </w:pPr>
      <w:r w:rsidRPr="008B79AF">
        <w:rPr>
          <w:rFonts w:cs="Times New Roman"/>
          <w:szCs w:val="24"/>
        </w:rPr>
        <w:t>Overall there was good concordance between TPMT genotype and phenotype. However, within the intermediate activity cohort, 33% of patients had a wild-type phenotype. We only tested for the common variant alleles (*3 and *2), which should account for &gt;95% of TPMT mutations</w:t>
      </w:r>
      <w:r w:rsidR="00B5090C">
        <w:rPr>
          <w:rFonts w:cs="Times New Roman"/>
          <w:szCs w:val="24"/>
        </w:rPr>
        <w:t xml:space="preserve"> </w:t>
      </w:r>
      <w:r w:rsidRPr="008B79AF">
        <w:rPr>
          <w:rFonts w:cs="Times New Roman"/>
          <w:szCs w:val="24"/>
        </w:rPr>
        <w:fldChar w:fldCharType="begin"/>
      </w:r>
      <w:r w:rsidR="00D87155">
        <w:rPr>
          <w:rFonts w:cs="Times New Roman"/>
          <w:szCs w:val="24"/>
        </w:rPr>
        <w:instrText xml:space="preserve"> ADDIN EN.CITE &lt;EndNote&gt;&lt;Cite&gt;&lt;Author&gt;Wang&lt;/Author&gt;&lt;Year&gt;2006&lt;/Year&gt;&lt;RecNum&gt;256&lt;/RecNum&gt;&lt;DisplayText&gt;(146)&lt;/DisplayText&gt;&lt;record&gt;&lt;rec-number&gt;256&lt;/rec-number&gt;&lt;foreign-keys&gt;&lt;key app="EN" db-id="zvetrawzapvprberawvv9ftg0dx5rs92tes2" timestamp="1381762305"&gt;256&lt;/key&gt;&lt;/foreign-keys&gt;&lt;ref-type name="Journal Article"&gt;17&lt;/ref-type&gt;&lt;contributors&gt;&lt;authors&gt;&lt;author&gt;Wang, L.&lt;/author&gt;&lt;author&gt;Weinshilboum, R.&lt;/author&gt;&lt;/authors&gt;&lt;/contributors&gt;&lt;auth-address&gt;Division of Clinical Pharmacology, Department of Molecular Pharmacology and Experimental Therapeutics, Mayo Clinic College of Medicine, Rochester, MN 55905, USA. wang.liewei@mayo.edu&lt;/auth-address&gt;&lt;titles&gt;&lt;title&gt;Thiopurine S-methyltransferase pharmacogenetics: insights, challenges and future directions&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1629-38&lt;/pages&gt;&lt;volume&gt;25&lt;/volume&gt;&lt;number&gt;11&lt;/number&gt;&lt;edition&gt;2006/03/22&lt;/edition&gt;&lt;keywords&gt;&lt;keyword&gt;Antineoplastic Agents/metabolism/pharmacokinetics&lt;/keyword&gt;&lt;keyword&gt;Gene Expression Regulation&lt;/keyword&gt;&lt;keyword&gt;Humans&lt;/keyword&gt;&lt;keyword&gt;Inheritance Patterns&lt;/keyword&gt;&lt;keyword&gt;Methyltransferases/ genetics/metabolism&lt;/keyword&gt;&lt;keyword&gt;Pharmacogenetics&lt;/keyword&gt;&lt;keyword&gt;Polymorphism, Genetic&lt;/keyword&gt;&lt;keyword&gt;Purines/ metabolism/pharmacokinetics&lt;/keyword&gt;&lt;/keywords&gt;&lt;dates&gt;&lt;year&gt;2006&lt;/year&gt;&lt;pub-dates&gt;&lt;date&gt;Mar 13&lt;/date&gt;&lt;/pub-dates&gt;&lt;/dates&gt;&lt;isbn&gt;0950-9232 (Print)&amp;#xD;0950-9232 (Linking)&lt;/isbn&gt;&lt;accession-num&gt;16550163&lt;/accession-num&gt;&lt;urls&gt;&lt;/urls&gt;&lt;electronic-resource-num&gt;10.1038/sj.onc.1209372&lt;/electronic-resource-num&gt;&lt;remote-database-provider&gt;NLM&lt;/remote-database-provider&gt;&lt;language&gt;eng&lt;/language&gt;&lt;/record&gt;&lt;/Cite&gt;&lt;/EndNote&gt;</w:instrText>
      </w:r>
      <w:r w:rsidRPr="008B79AF">
        <w:rPr>
          <w:rFonts w:cs="Times New Roman"/>
          <w:szCs w:val="24"/>
        </w:rPr>
        <w:fldChar w:fldCharType="separate"/>
      </w:r>
      <w:r w:rsidR="00D87155">
        <w:rPr>
          <w:rFonts w:cs="Times New Roman"/>
          <w:noProof/>
          <w:szCs w:val="24"/>
        </w:rPr>
        <w:t>(146)</w:t>
      </w:r>
      <w:r w:rsidRPr="008B79AF">
        <w:rPr>
          <w:rFonts w:cs="Times New Roman"/>
          <w:szCs w:val="24"/>
        </w:rPr>
        <w:fldChar w:fldCharType="end"/>
      </w:r>
      <w:r w:rsidRPr="008B79AF">
        <w:rPr>
          <w:rFonts w:cs="Times New Roman"/>
          <w:szCs w:val="24"/>
        </w:rPr>
        <w:t>. It is possible that our intermediate activity/wild-type patients may have carried one of these rarer mutations, which have an incidence of 1 in 200 in Caucasian populations</w:t>
      </w:r>
      <w:r w:rsidR="00B5090C">
        <w:rPr>
          <w:rFonts w:cs="Times New Roman"/>
          <w:szCs w:val="24"/>
        </w:rPr>
        <w:t xml:space="preserve"> </w:t>
      </w:r>
      <w:r w:rsidRPr="008B79AF">
        <w:rPr>
          <w:rFonts w:cs="Times New Roman"/>
          <w:szCs w:val="24"/>
        </w:rPr>
        <w:fldChar w:fldCharType="begin">
          <w:fldData xml:space="preserve">PEVuZE5vdGU+PENpdGU+PEF1dGhvcj5TY2hhZWZmZWxlcjwvQXV0aG9yPjxZZWFyPjIwMDQ8L1ll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PEVuZE5vdGU+PENpdGU+PEF1dGhvcj5TY2hhZWZmZWxlcjwvQXV0aG9yPjxZZWFyPjIwMDQ8L1ll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(129)</w:t>
      </w:r>
      <w:r w:rsidRPr="008B79AF">
        <w:rPr>
          <w:rFonts w:cs="Times New Roman"/>
          <w:szCs w:val="24"/>
        </w:rPr>
        <w:fldChar w:fldCharType="end"/>
      </w:r>
      <w:r w:rsidRPr="008B79AF">
        <w:rPr>
          <w:rFonts w:cs="Times New Roman"/>
          <w:szCs w:val="24"/>
        </w:rPr>
        <w:t>. However, the TGNs accumulated in these patients were similar to the high activity/wild-type patients and less than those with intermediate activity/heterozygous patients, thus indicating that these were true "false positives". Our results indicate that genotyping rather than phenotyping is a more accurate method of determining TPMT status prior to initiation of AZA treatment. TPMT activities have been shown to be affected by ethnicity</w:t>
      </w:r>
      <w:r w:rsidRPr="008B79AF">
        <w:rPr>
          <w:rFonts w:cs="Times New Roman"/>
          <w:szCs w:val="24"/>
        </w:rPr>
        <w:fldChar w:fldCharType="begin"/>
      </w:r>
      <w:r w:rsidR="00D87155">
        <w:rPr>
          <w:rFonts w:cs="Times New Roman"/>
          <w:szCs w:val="24"/>
        </w:rPr>
        <w:instrText xml:space="preserve"> ADDIN EN.CITE &lt;EndNote&gt;&lt;Cite&gt;&lt;Author&gt;Lennard&lt;/Author&gt;&lt;Year&gt;2013&lt;/Year&gt;&lt;RecNum&gt;258&lt;/RecNum&gt;&lt;DisplayText&gt;(147)&lt;/DisplayText&gt;&lt;record&gt;&lt;rec-number&gt;258&lt;/rec-number&gt;&lt;foreign-keys&gt;&lt;key app="EN" db-id="zvetrawzapvprberawvv9ftg0dx5rs92tes2" timestamp="1381764100"&gt;258&lt;/key&gt;&lt;/foreign-keys&gt;&lt;ref-type name="Journal Article"&gt;17&lt;/ref-type&gt;&lt;contributors&gt;&lt;authors&gt;&lt;author&gt;Lennard, L.&lt;/author&gt;&lt;/authors&gt;&lt;/contributors&gt;&lt;auth-address&gt;Clinical Pharmacology Unit, Department of Human Metabolism, University of Sheffield S10 2RX, UK.&lt;/auth-address&gt;&lt;titles&gt;&lt;title&gt;Implementation of TPMT testing&lt;/title&gt;&lt;secondary-title&gt;Br J Clin Pharmacol&lt;/secondary-title&gt;&lt;alt-title&gt;British journal of clinical pharmacology&lt;/alt-title&gt;&lt;/titles&gt;&lt;periodical&gt;&lt;full-title&gt;Br J Clin Pharmacol&lt;/full-title&gt;&lt;abbr-1&gt;British journal of clinical pharmacology&lt;/abbr-1&gt;&lt;/periodical&gt;&lt;alt-periodical&gt;&lt;full-title&gt;Br J Clin Pharmacol&lt;/full-title&gt;&lt;abbr-1&gt;British journal of clinical pharmacology&lt;/abbr-1&gt;&lt;/alt-periodical&gt;&lt;edition&gt;2013/08/22&lt;/edition&gt;&lt;dates&gt;&lt;year&gt;2013&lt;/year&gt;&lt;pub-dates&gt;&lt;date&gt;Aug 21&lt;/date&gt;&lt;/pub-dates&gt;&lt;/dates&gt;&lt;isbn&gt;1365-2125 (Electronic)&amp;#xD;0306-5251 (Linking)&lt;/isbn&gt;&lt;accession-num&gt;23962279&lt;/accession-num&gt;&lt;urls&gt;&lt;/urls&gt;&lt;electronic-resource-num&gt;10.1111/bcp.12226&lt;/electronic-resource-num&gt;&lt;remote-database-provider&gt;NLM&lt;/remote-database-provider&gt;&lt;language&gt;Eng&lt;/language&gt;&lt;/record&gt;&lt;/Cite&gt;&lt;/EndNote&gt;</w:instrText>
      </w:r>
      <w:r w:rsidRPr="008B79AF">
        <w:rPr>
          <w:rFonts w:cs="Times New Roman"/>
          <w:szCs w:val="24"/>
        </w:rPr>
        <w:fldChar w:fldCharType="separate"/>
      </w:r>
      <w:r w:rsidR="00D87155">
        <w:rPr>
          <w:rFonts w:cs="Times New Roman"/>
          <w:noProof/>
          <w:szCs w:val="24"/>
        </w:rPr>
        <w:t>(147)</w:t>
      </w:r>
      <w:r w:rsidRPr="008B79AF">
        <w:rPr>
          <w:rFonts w:cs="Times New Roman"/>
          <w:szCs w:val="24"/>
        </w:rPr>
        <w:fldChar w:fldCharType="end"/>
      </w:r>
      <w:r w:rsidRPr="008B79AF">
        <w:rPr>
          <w:rFonts w:cs="Times New Roman"/>
          <w:szCs w:val="24"/>
        </w:rPr>
        <w:t>, concurrent drug treatment</w:t>
      </w:r>
      <w:r w:rsidR="00B5090C">
        <w:rPr>
          <w:rFonts w:cs="Times New Roman"/>
          <w:szCs w:val="24"/>
        </w:rPr>
        <w:t xml:space="preserve"> </w:t>
      </w:r>
      <w:r w:rsidRPr="008B79AF">
        <w:rPr>
          <w:rFonts w:cs="Times New Roman"/>
          <w:szCs w:val="24"/>
        </w:rPr>
        <w:fldChar w:fldCharType="begin">
          <w:fldData xml:space="preserve">PEVuZE5vdGU+PENpdGU+PEF1dGhvcj5TenVtbGFuc2tpPC9BdXRob3I+PFllYXI+MTk5NTwvWWVh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PEVuZE5vdGU+PENpdGU+PEF1dGhvcj5TenVtbGFuc2tpPC9BdXRob3I+PFllYXI+MTk5NTwvWWVh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(148)</w:t>
      </w:r>
      <w:r w:rsidRPr="008B79AF">
        <w:rPr>
          <w:rFonts w:cs="Times New Roman"/>
          <w:szCs w:val="24"/>
        </w:rPr>
        <w:fldChar w:fldCharType="end"/>
      </w:r>
      <w:r w:rsidRPr="008B79AF">
        <w:rPr>
          <w:rFonts w:cs="Times New Roman"/>
          <w:szCs w:val="24"/>
        </w:rPr>
        <w:t>, patient age</w:t>
      </w:r>
      <w:r w:rsidR="00B5090C">
        <w:rPr>
          <w:rFonts w:cs="Times New Roman"/>
          <w:szCs w:val="24"/>
        </w:rPr>
        <w:t xml:space="preserve"> </w:t>
      </w:r>
      <w:r w:rsidRPr="008B79AF">
        <w:rPr>
          <w:rFonts w:cs="Times New Roman"/>
          <w:szCs w:val="24"/>
        </w:rPr>
        <w:fldChar w:fldCharType="begin">
          <w:fldData xml:space="preserve">PEVuZE5vdGU+PENpdGU+PEF1dGhvcj5TZXJwZTwvQXV0aG9yPjxZZWFyPjIwMDk8L1llYXI+PFJl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PEVuZE5vdGU+PENpdGU+PEF1dGhvcj5TZXJwZTwvQXV0aG9yPjxZZWFyPjIwMDk8L1llYXI+PFJl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(149)</w:t>
      </w:r>
      <w:r w:rsidRPr="008B79AF">
        <w:rPr>
          <w:rFonts w:cs="Times New Roman"/>
          <w:szCs w:val="24"/>
        </w:rPr>
        <w:fldChar w:fldCharType="end"/>
      </w:r>
      <w:r w:rsidRPr="008B79AF">
        <w:rPr>
          <w:rFonts w:cs="Times New Roman"/>
          <w:szCs w:val="24"/>
        </w:rPr>
        <w:t>, type of disease</w:t>
      </w:r>
      <w:r w:rsidR="00B5090C">
        <w:rPr>
          <w:rFonts w:cs="Times New Roman"/>
          <w:szCs w:val="24"/>
        </w:rPr>
        <w:t xml:space="preserve"> </w:t>
      </w:r>
      <w:r w:rsidRPr="008B79AF">
        <w:rPr>
          <w:rFonts w:cs="Times New Roman"/>
          <w:szCs w:val="24"/>
        </w:rPr>
        <w:fldChar w:fldCharType="begin">
          <w:fldData xml:space="preserve">PEVuZE5vdGU+PENpdGU+PEF1dGhvcj5IaW5kb3JmPC9BdXRob3I+PFllYXI+MjAxMjwvWWVhcj48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PEVuZE5vdGU+PENpdGU+PEF1dGhvcj5IaW5kb3JmPC9BdXRob3I+PFllYXI+MjAxMjwvWWVhcj48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(150)</w:t>
      </w:r>
      <w:r w:rsidRPr="008B79AF">
        <w:rPr>
          <w:rFonts w:cs="Times New Roman"/>
          <w:szCs w:val="24"/>
        </w:rPr>
        <w:fldChar w:fldCharType="end"/>
      </w:r>
      <w:r w:rsidRPr="008B79AF">
        <w:rPr>
          <w:rFonts w:cs="Times New Roman"/>
          <w:szCs w:val="24"/>
        </w:rPr>
        <w:t>, and red cell kinetics and transfusions</w:t>
      </w:r>
      <w:r w:rsidR="00B5090C">
        <w:rPr>
          <w:rFonts w:cs="Times New Roman"/>
          <w:szCs w:val="24"/>
        </w:rPr>
        <w:t xml:space="preserve"> </w:t>
      </w:r>
      <w:r w:rsidRPr="008B79AF">
        <w:rPr>
          <w:rFonts w:cs="Times New Roman"/>
          <w:szCs w:val="24"/>
        </w:rPr>
        <w:fldChar w:fldCharType="begin"/>
      </w:r>
      <w:r w:rsidR="00D87155">
        <w:rPr>
          <w:rFonts w:cs="Times New Roman"/>
          <w:szCs w:val="24"/>
        </w:rPr>
        <w:instrText xml:space="preserve"> ADDIN EN.CITE &lt;EndNote&gt;&lt;Cite&gt;&lt;Author&gt;Lennard&lt;/Author&gt;&lt;Year&gt;2013&lt;/Year&gt;&lt;RecNum&gt;235&lt;/RecNum&gt;&lt;DisplayText&gt;(105)&lt;/DisplayText&gt;&lt;record&gt;&lt;rec-number&gt;235&lt;/rec-number&gt;&lt;foreign-keys&gt;&lt;key app="EN" db-id="zvetrawzapvprberawvv9ftg0dx5rs92tes2" timestamp="1380221261"&gt;235&lt;/key&gt;&lt;/foreign-keys&gt;&lt;ref-type name="Journal Article"&gt;17&lt;/ref-type&gt;&lt;contributors&gt;&lt;authors&gt;&lt;author&gt;Lennard, L.&lt;/author&gt;&lt;author&gt;Cartwright, C. S.&lt;/author&gt;&lt;author&gt;Wade, R.&lt;/author&gt;&lt;author&gt;Richards, S. M.&lt;/author&gt;&lt;author&gt;Vora, A.&lt;/author&gt;&lt;/authors&gt;&lt;/contributors&gt;&lt;auth-address&gt;Clinical Pharmacology Unit, Department of Human Metabolism, University of Sheffield, Sheffield, UK. l.lennard@sheffield.ac.uk&lt;/auth-address&gt;&lt;titles&gt;&lt;title&gt;Thiopurine methyltransferase genotype-phenotype discordance and thiopurine active metabolite formation in childhood acute lymphoblastic leukaemia&lt;/title&gt;&lt;secondary-title&gt;Br J Clin Pharmacol&lt;/secondary-title&gt;&lt;alt-title&gt;British journal of clinical pharmacology&lt;/alt-title&gt;&lt;/titles&gt;&lt;periodical&gt;&lt;full-title&gt;Br J Clin Pharmacol&lt;/full-title&gt;&lt;abbr-1&gt;British journal of clinical pharmacology&lt;/abbr-1&gt;&lt;/periodical&gt;&lt;alt-periodical&gt;&lt;full-title&gt;Br J Clin Pharmacol&lt;/full-title&gt;&lt;abbr-1&gt;British journal of clinical pharmacology&lt;/abbr-1&gt;&lt;/alt-periodical&gt;&lt;pages&gt;125-36&lt;/pages&gt;&lt;volume&gt;76&lt;/volume&gt;&lt;number&gt;1&lt;/number&gt;&lt;edition&gt;2012/12/21&lt;/edition&gt;&lt;dates&gt;&lt;year&gt;2013&lt;/year&gt;&lt;pub-dates&gt;&lt;date&gt;Jul&lt;/date&gt;&lt;/pub-dates&gt;&lt;/dates&gt;&lt;isbn&gt;1365-2125 (Electronic)&amp;#xD;0306-5251 (Linking)&lt;/isbn&gt;&lt;accession-num&gt;23252716&lt;/accession-num&gt;&lt;urls&gt;&lt;/urls&gt;&lt;custom2&gt;3703235&lt;/custom2&gt;&lt;electronic-resource-num&gt;10.1111/bcp.12066&lt;/electronic-resource-num&gt;&lt;remote-database-provider&gt;NLM&lt;/remote-database-provider&gt;&lt;language&gt;eng&lt;/language&gt;&lt;/record&gt;&lt;/Cite&gt;&lt;/EndNote&gt;</w:instrText>
      </w:r>
      <w:r w:rsidRPr="008B79AF">
        <w:rPr>
          <w:rFonts w:cs="Times New Roman"/>
          <w:szCs w:val="24"/>
        </w:rPr>
        <w:fldChar w:fldCharType="separate"/>
      </w:r>
      <w:r w:rsidR="00D87155">
        <w:rPr>
          <w:rFonts w:cs="Times New Roman"/>
          <w:noProof/>
          <w:szCs w:val="24"/>
        </w:rPr>
        <w:t>(105)</w:t>
      </w:r>
      <w:r w:rsidRPr="008B79AF">
        <w:rPr>
          <w:rFonts w:cs="Times New Roman"/>
          <w:szCs w:val="24"/>
        </w:rPr>
        <w:fldChar w:fldCharType="end"/>
      </w:r>
      <w:r w:rsidRPr="008B79AF">
        <w:rPr>
          <w:rFonts w:cs="Times New Roman"/>
          <w:szCs w:val="24"/>
        </w:rPr>
        <w:t xml:space="preserve">, thus making it a less reliable test compared to genotyping. Accepting that neither is 100% accurate, two </w:t>
      </w:r>
      <w:r w:rsidRPr="008B79AF">
        <w:rPr>
          <w:rFonts w:cs="Times New Roman"/>
          <w:szCs w:val="24"/>
        </w:rPr>
        <w:lastRenderedPageBreak/>
        <w:t>recent studies that have also concluded that TPMT genotyping (for *3 and *2 mutations) is the more reliable test</w:t>
      </w:r>
      <w:r w:rsidR="00B5090C">
        <w:rPr>
          <w:rFonts w:cs="Times New Roman"/>
          <w:szCs w:val="24"/>
        </w:rPr>
        <w:t xml:space="preserve"> </w:t>
      </w:r>
      <w:r w:rsidRPr="008B79AF">
        <w:rPr>
          <w:rFonts w:cs="Times New Roman"/>
          <w:szCs w:val="24"/>
        </w:rPr>
        <w:fldChar w:fldCharType="begin">
          <w:fldData xml:space="preserve">PEVuZE5vdGU+PENpdGU+PEF1dGhvcj5IaW5kb3JmPC9BdXRob3I+PFllYXI+MjAxMjwvWWVhcj48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PEVuZE5vdGU+PENpdGU+PEF1dGhvcj5IaW5kb3JmPC9BdXRob3I+PFllYXI+MjAxMjwvWWVhcj48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(105, 150)</w:t>
      </w:r>
      <w:r w:rsidRPr="008B79AF">
        <w:rPr>
          <w:rFonts w:cs="Times New Roman"/>
          <w:szCs w:val="24"/>
        </w:rPr>
        <w:fldChar w:fldCharType="end"/>
      </w:r>
      <w:r w:rsidRPr="008B79AF">
        <w:rPr>
          <w:rFonts w:cs="Times New Roman"/>
          <w:szCs w:val="24"/>
        </w:rPr>
        <w:t xml:space="preserve">. </w:t>
      </w:r>
    </w:p>
    <w:p w:rsidR="001857B4" w:rsidRPr="008B79AF" w:rsidRDefault="001857B4" w:rsidP="008B79AF">
      <w:pPr>
        <w:rPr>
          <w:rFonts w:cs="Times New Roman"/>
          <w:szCs w:val="24"/>
        </w:rPr>
      </w:pPr>
    </w:p>
    <w:p w:rsidR="008B79AF" w:rsidRDefault="008B79AF" w:rsidP="008B79AF">
      <w:pPr>
        <w:rPr>
          <w:rFonts w:cs="Times New Roman"/>
          <w:szCs w:val="24"/>
        </w:rPr>
      </w:pPr>
      <w:r w:rsidRPr="008B79AF">
        <w:rPr>
          <w:rFonts w:cs="Times New Roman"/>
          <w:szCs w:val="24"/>
        </w:rPr>
        <w:t>Recently there has been interest in the role of ITPA polymorphisms in the development of AZA induced adverse events. In ALL, the presence of the ITPA 94C&gt;</w:t>
      </w:r>
      <w:proofErr w:type="gramStart"/>
      <w:r w:rsidRPr="008B79AF">
        <w:rPr>
          <w:rFonts w:cs="Times New Roman"/>
          <w:szCs w:val="24"/>
        </w:rPr>
        <w:t>A</w:t>
      </w:r>
      <w:proofErr w:type="gramEnd"/>
      <w:r w:rsidRPr="008B79AF">
        <w:rPr>
          <w:rFonts w:cs="Times New Roman"/>
          <w:szCs w:val="24"/>
        </w:rPr>
        <w:t xml:space="preserve"> allele has been linked to a significantly higher probability of febrile neutropenia in those patients whose dose had been adjusted for TPMT genotype</w:t>
      </w:r>
      <w:r w:rsidR="00B5090C">
        <w:rPr>
          <w:rFonts w:cs="Times New Roman"/>
          <w:szCs w:val="24"/>
        </w:rPr>
        <w:t xml:space="preserve"> </w:t>
      </w:r>
      <w:r w:rsidRPr="008B79AF">
        <w:rPr>
          <w:rFonts w:cs="Times New Roman"/>
          <w:szCs w:val="24"/>
        </w:rPr>
        <w:fldChar w:fldCharType="begin">
          <w:fldData xml:space="preserve">PEVuZE5vdGU+PENpdGU+PEF1dGhvcj5TdG9jY288L0F1dGhvcj48WWVhcj4yMDA5PC9ZZWFyPjxS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PEVuZE5vdGU+PENpdGU+PEF1dGhvcj5TdG9jY288L0F1dGhvcj48WWVhcj4yMDA5PC9ZZWFyPjxS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8B79AF">
        <w:rPr>
          <w:rFonts w:cs="Times New Roman"/>
          <w:szCs w:val="24"/>
        </w:rPr>
      </w:r>
      <w:r w:rsidRPr="008B79AF">
        <w:rPr>
          <w:rFonts w:cs="Times New Roman"/>
          <w:szCs w:val="24"/>
        </w:rPr>
        <w:fldChar w:fldCharType="separate"/>
      </w:r>
      <w:r w:rsidR="000C5A25">
        <w:rPr>
          <w:rFonts w:cs="Times New Roman"/>
          <w:noProof/>
          <w:szCs w:val="24"/>
        </w:rPr>
        <w:t>(85)</w:t>
      </w:r>
      <w:r w:rsidRPr="008B79AF">
        <w:rPr>
          <w:rFonts w:cs="Times New Roman"/>
          <w:szCs w:val="24"/>
        </w:rPr>
        <w:fldChar w:fldCharType="end"/>
      </w:r>
      <w:r w:rsidRPr="008B79AF">
        <w:rPr>
          <w:rFonts w:cs="Times New Roman"/>
          <w:szCs w:val="24"/>
        </w:rPr>
        <w:t>. In IBD, it has been found to be associated with flu-like illness</w:t>
      </w:r>
      <w:r w:rsidR="00B5090C">
        <w:rPr>
          <w:rFonts w:cs="Times New Roman"/>
          <w:szCs w:val="24"/>
        </w:rPr>
        <w:t xml:space="preserve"> </w:t>
      </w:r>
      <w:r w:rsidRPr="008B79AF">
        <w:rPr>
          <w:rFonts w:cs="Times New Roman"/>
          <w:szCs w:val="24"/>
        </w:rPr>
        <w:fldChar w:fldCharType="begin">
          <w:fldData xml:space="preserve">PEVuZE5vdGU+PENpdGU+PEF1dGhvcj5BbnNhcmk8L0F1dGhvcj48WWVhcj4yMDA4PC9ZZWFyPjxS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cmlvZGljYWw+PHBhZ2VzPjk3My04MzwvcGFnZXM+PHZvbHVtZT4yODwvdm9sdW1lPjxudW1iZXI+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PEVuZE5vdGU+PENpdGU+PEF1dGhvcj5BbnNhcmk8L0F1dGhvcj48WWVhcj4yMDA4PC9ZZWFyPjxS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8B79AF">
        <w:rPr>
          <w:rFonts w:cs="Times New Roman"/>
          <w:szCs w:val="24"/>
        </w:rPr>
      </w:r>
      <w:r w:rsidRPr="008B79AF">
        <w:rPr>
          <w:rFonts w:cs="Times New Roman"/>
          <w:szCs w:val="24"/>
        </w:rPr>
        <w:fldChar w:fldCharType="separate"/>
      </w:r>
      <w:r w:rsidR="000C5A25">
        <w:rPr>
          <w:rFonts w:cs="Times New Roman"/>
          <w:noProof/>
          <w:szCs w:val="24"/>
        </w:rPr>
        <w:t>(84)</w:t>
      </w:r>
      <w:r w:rsidRPr="008B79AF">
        <w:rPr>
          <w:rFonts w:cs="Times New Roman"/>
          <w:szCs w:val="24"/>
        </w:rPr>
        <w:fldChar w:fldCharType="end"/>
      </w:r>
      <w:r w:rsidRPr="008B79AF">
        <w:rPr>
          <w:rFonts w:cs="Times New Roman"/>
          <w:szCs w:val="24"/>
        </w:rPr>
        <w:t>, arthralgia</w:t>
      </w:r>
      <w:r w:rsidR="00B5090C">
        <w:rPr>
          <w:rFonts w:cs="Times New Roman"/>
          <w:szCs w:val="24"/>
        </w:rPr>
        <w:t xml:space="preserve"> </w:t>
      </w:r>
      <w:r w:rsidRPr="008B79AF">
        <w:rPr>
          <w:rFonts w:cs="Times New Roman"/>
          <w:szCs w:val="24"/>
        </w:rPr>
        <w:fldChar w:fldCharType="begin">
          <w:fldData xml:space="preserve">PEVuZE5vdGU+PENpdGU+PEF1dGhvcj5aYWJhbGEtRmVybmFuZGV6PC9BdXRob3I+PFllYXI+MjAx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==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PEVuZE5vdGU+PENpdGU+PEF1dGhvcj5aYWJhbGEtRmVybmFuZGV6PC9BdXRob3I+PFllYXI+MjAx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==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8B79AF">
        <w:rPr>
          <w:rFonts w:cs="Times New Roman"/>
          <w:szCs w:val="24"/>
        </w:rPr>
      </w:r>
      <w:r w:rsidRPr="008B79AF">
        <w:rPr>
          <w:rFonts w:cs="Times New Roman"/>
          <w:szCs w:val="24"/>
        </w:rPr>
        <w:fldChar w:fldCharType="separate"/>
      </w:r>
      <w:r w:rsidR="000C5A25">
        <w:rPr>
          <w:rFonts w:cs="Times New Roman"/>
          <w:noProof/>
          <w:szCs w:val="24"/>
        </w:rPr>
        <w:t>(86)</w:t>
      </w:r>
      <w:r w:rsidRPr="008B79AF">
        <w:rPr>
          <w:rFonts w:cs="Times New Roman"/>
          <w:szCs w:val="24"/>
        </w:rPr>
        <w:fldChar w:fldCharType="end"/>
      </w:r>
      <w:r w:rsidRPr="008B79AF">
        <w:rPr>
          <w:rFonts w:cs="Times New Roman"/>
          <w:szCs w:val="24"/>
        </w:rPr>
        <w:t>, and leucopenia</w:t>
      </w:r>
      <w:r w:rsidR="00B5090C">
        <w:rPr>
          <w:rFonts w:cs="Times New Roman"/>
          <w:szCs w:val="24"/>
        </w:rPr>
        <w:t xml:space="preserve"> </w:t>
      </w:r>
      <w:r w:rsidRPr="008B79AF">
        <w:rPr>
          <w:rFonts w:cs="Times New Roman"/>
          <w:szCs w:val="24"/>
        </w:rPr>
        <w:fldChar w:fldCharType="begin">
          <w:fldData xml:space="preserve">PEVuZE5vdGU+PENpdGU+PEF1dGhvcj5aZWxpbmtvdmE8L0F1dGhvcj48WWVhcj4yMDA2PC9ZZWFy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bHQtcGVyaW9kaWNhbD48cGFnZXM+NDQtOTwvcGFnZXM+PHZvbHVtZT40PC92b2x1bWU+PG51bWJl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</w:fldData>
        </w:fldChar>
      </w:r>
      <w:r w:rsidR="000C5A25">
        <w:rPr>
          <w:rFonts w:cs="Times New Roman"/>
          <w:szCs w:val="24"/>
        </w:rPr>
        <w:instrText xml:space="preserve"> ADDIN EN.CITE </w:instrText>
      </w:r>
      <w:r w:rsidR="000C5A25">
        <w:rPr>
          <w:rFonts w:cs="Times New Roman"/>
          <w:szCs w:val="24"/>
        </w:rPr>
        <w:fldChar w:fldCharType="begin">
          <w:fldData xml:space="preserve">PEVuZE5vdGU+PENpdGU+PEF1dGhvcj5aZWxpbmtvdmE8L0F1dGhvcj48WWVhcj4yMDA2PC9ZZWFy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bHQtcGVyaW9kaWNhbD48cGFnZXM+NDQtOTwvcGFnZXM+PHZvbHVtZT40PC92b2x1bWU+PG51bWJl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</w:fldData>
        </w:fldChar>
      </w:r>
      <w:r w:rsidR="000C5A25">
        <w:rPr>
          <w:rFonts w:cs="Times New Roman"/>
          <w:szCs w:val="24"/>
        </w:rPr>
        <w:instrText xml:space="preserve"> ADDIN EN.CITE.DATA </w:instrText>
      </w:r>
      <w:r w:rsidR="000C5A25">
        <w:rPr>
          <w:rFonts w:cs="Times New Roman"/>
          <w:szCs w:val="24"/>
        </w:rPr>
      </w:r>
      <w:r w:rsidR="000C5A25">
        <w:rPr>
          <w:rFonts w:cs="Times New Roman"/>
          <w:szCs w:val="24"/>
        </w:rPr>
        <w:fldChar w:fldCharType="end"/>
      </w:r>
      <w:r w:rsidRPr="008B79AF">
        <w:rPr>
          <w:rFonts w:cs="Times New Roman"/>
          <w:szCs w:val="24"/>
        </w:rPr>
      </w:r>
      <w:r w:rsidRPr="008B79AF">
        <w:rPr>
          <w:rFonts w:cs="Times New Roman"/>
          <w:szCs w:val="24"/>
        </w:rPr>
        <w:fldChar w:fldCharType="separate"/>
      </w:r>
      <w:r w:rsidR="000C5A25">
        <w:rPr>
          <w:rFonts w:cs="Times New Roman"/>
          <w:noProof/>
          <w:szCs w:val="24"/>
        </w:rPr>
        <w:t>(87)</w:t>
      </w:r>
      <w:r w:rsidRPr="008B79AF">
        <w:rPr>
          <w:rFonts w:cs="Times New Roman"/>
          <w:szCs w:val="24"/>
        </w:rPr>
        <w:fldChar w:fldCharType="end"/>
      </w:r>
      <w:r w:rsidRPr="008B79AF">
        <w:rPr>
          <w:rFonts w:cs="Times New Roman"/>
          <w:szCs w:val="24"/>
        </w:rPr>
        <w:t xml:space="preserve"> in individual studies but a meta-analysis by van </w:t>
      </w:r>
      <w:proofErr w:type="spellStart"/>
      <w:r w:rsidRPr="008B79AF">
        <w:rPr>
          <w:rFonts w:cs="Times New Roman"/>
          <w:szCs w:val="24"/>
        </w:rPr>
        <w:t>Dieren</w:t>
      </w:r>
      <w:proofErr w:type="spellEnd"/>
      <w:r w:rsidRPr="008B79AF">
        <w:rPr>
          <w:rFonts w:cs="Times New Roman"/>
          <w:szCs w:val="24"/>
        </w:rPr>
        <w:t xml:space="preserve"> et al. found no association with the occurrence of all adverse events, bone marrow toxicity, hepatotoxicity or pancreatitis</w:t>
      </w:r>
      <w:r w:rsidR="00B5090C">
        <w:rPr>
          <w:rFonts w:cs="Times New Roman"/>
          <w:szCs w:val="24"/>
        </w:rPr>
        <w:t xml:space="preserve"> </w:t>
      </w:r>
      <w:r w:rsidRPr="008B79AF">
        <w:rPr>
          <w:rFonts w:cs="Times New Roman"/>
          <w:szCs w:val="24"/>
        </w:rPr>
        <w:fldChar w:fldCharType="begin">
          <w:fldData xml:space="preserve">PEVuZE5vdGU+PENpdGU+PEF1dGhvcj5WYW4gRGllcmVuPC9BdXRob3I+PFllYXI+MjAwNzwvWWVh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PEVuZE5vdGU+PENpdGU+PEF1dGhvcj5WYW4gRGllcmVuPC9BdXRob3I+PFllYXI+MjAwNzwvWWVh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(151)</w:t>
      </w:r>
      <w:r w:rsidRPr="008B79AF">
        <w:rPr>
          <w:rFonts w:cs="Times New Roman"/>
          <w:szCs w:val="24"/>
        </w:rPr>
        <w:fldChar w:fldCharType="end"/>
      </w:r>
      <w:r w:rsidRPr="008B79AF">
        <w:rPr>
          <w:rFonts w:cs="Times New Roman"/>
          <w:szCs w:val="24"/>
        </w:rPr>
        <w:t>. Ours is the first study of the effect of ITPA polymorphisms on AZA induced adverse events in AIH. We found that patients with polymorphisms associated with severe ITPase deficiency (homozygous for the 94C&gt;</w:t>
      </w:r>
      <w:proofErr w:type="gramStart"/>
      <w:r w:rsidRPr="008B79AF">
        <w:rPr>
          <w:rFonts w:cs="Times New Roman"/>
          <w:szCs w:val="24"/>
        </w:rPr>
        <w:t>A</w:t>
      </w:r>
      <w:proofErr w:type="gramEnd"/>
      <w:r w:rsidRPr="008B79AF">
        <w:rPr>
          <w:rFonts w:cs="Times New Roman"/>
          <w:szCs w:val="24"/>
        </w:rPr>
        <w:t xml:space="preserve"> allele or compound heterozygous for the 94C&gt;A and IVS2+21A&gt;C) were more likely to experience an adverse event compared to the wild-type patients and those with predicted mild to moderate ITPase deficiency. There was no difference in the occurrence of adverse events between those who were wild-type and those with predicted mild to moderate deficiency.  94C&gt;A heterozygotes were also not more likely to develop adverse events. This is in contrast to studies in ALL, where patients who were ITPA 94C&gt;A heterozygous accumulated significantly greater concentrations of MeMPNs</w:t>
      </w:r>
      <w:r w:rsidR="00B5090C">
        <w:rPr>
          <w:rFonts w:cs="Times New Roman"/>
          <w:szCs w:val="24"/>
        </w:rPr>
        <w:t xml:space="preserve"> </w:t>
      </w:r>
      <w:r w:rsidRPr="008B79AF">
        <w:rPr>
          <w:rFonts w:cs="Times New Roman"/>
          <w:szCs w:val="24"/>
        </w:rPr>
        <w:fldChar w:fldCharType="begin">
          <w:fldData xml:space="preserve">PEVuZE5vdGU+PENpdGU+PEF1dGhvcj5BZGFtIGRlIEJlYXVtYWlzPC9BdXRob3I+PFllYXI+MjAx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PEVuZE5vdGU+PENpdGU+PEF1dGhvcj5BZGFtIGRlIEJlYXVtYWlzPC9BdXRob3I+PFllYXI+MjAx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(85, 152)</w:t>
      </w:r>
      <w:r w:rsidRPr="008B79AF">
        <w:rPr>
          <w:rFonts w:cs="Times New Roman"/>
          <w:szCs w:val="24"/>
        </w:rPr>
        <w:fldChar w:fldCharType="end"/>
      </w:r>
      <w:r w:rsidRPr="008B79AF">
        <w:rPr>
          <w:rFonts w:cs="Times New Roman"/>
          <w:szCs w:val="24"/>
        </w:rPr>
        <w:t xml:space="preserve">. </w:t>
      </w:r>
    </w:p>
    <w:p w:rsidR="00287EC1" w:rsidRPr="008B79AF" w:rsidRDefault="00287EC1" w:rsidP="008B79AF">
      <w:pPr>
        <w:rPr>
          <w:rFonts w:cs="Times New Roman"/>
          <w:szCs w:val="24"/>
        </w:rPr>
      </w:pPr>
    </w:p>
    <w:p w:rsidR="008B79AF" w:rsidRDefault="008B79AF" w:rsidP="008B79AF">
      <w:pPr>
        <w:rPr>
          <w:rFonts w:cs="Times New Roman"/>
          <w:szCs w:val="24"/>
        </w:rPr>
      </w:pPr>
      <w:r w:rsidRPr="008B79AF">
        <w:rPr>
          <w:rFonts w:cs="Times New Roman"/>
          <w:szCs w:val="24"/>
        </w:rPr>
        <w:t xml:space="preserve">We did not find that the presence of ITPA deficiency allele affected the accumulation of metabolites, TGNs and MeMPNs, except among our patients who were TPMT heterozygous. </w:t>
      </w:r>
      <w:r w:rsidRPr="008B79AF">
        <w:rPr>
          <w:rFonts w:cs="Times New Roman"/>
          <w:szCs w:val="24"/>
        </w:rPr>
        <w:lastRenderedPageBreak/>
        <w:t>This result however needs to be interpreted with caution as the patient numbers were small. If confirmed by other studies, this could be an indication of lower TIMP availability for MeMPN formation (higher thio-ITP) due to thio-ITP accumulation due to ITPA deficiency.  High thio-ITP could contribute to the greater toxi</w:t>
      </w:r>
      <w:r w:rsidR="00F862DF">
        <w:rPr>
          <w:rFonts w:cs="Times New Roman"/>
          <w:szCs w:val="24"/>
        </w:rPr>
        <w:t>city associated with severe ITP</w:t>
      </w:r>
      <w:r w:rsidRPr="008B79AF">
        <w:rPr>
          <w:rFonts w:cs="Times New Roman"/>
          <w:szCs w:val="24"/>
        </w:rPr>
        <w:t xml:space="preserve">ase deficiency (Table </w:t>
      </w:r>
      <w:r w:rsidR="00B5090C">
        <w:rPr>
          <w:rFonts w:cs="Times New Roman"/>
          <w:szCs w:val="24"/>
        </w:rPr>
        <w:t>7.</w:t>
      </w:r>
      <w:r w:rsidRPr="008B79AF">
        <w:rPr>
          <w:rFonts w:cs="Times New Roman"/>
          <w:szCs w:val="24"/>
        </w:rPr>
        <w:t xml:space="preserve">4).  The mechanism of ITPase deficiency leading to adverse events is currently unknown but may be related to the accumulation of thio-ITP. </w:t>
      </w:r>
    </w:p>
    <w:p w:rsidR="00287EC1" w:rsidRPr="008B79AF" w:rsidRDefault="00287EC1" w:rsidP="008B79AF">
      <w:pPr>
        <w:rPr>
          <w:rFonts w:cs="Times New Roman"/>
          <w:szCs w:val="24"/>
        </w:rPr>
      </w:pPr>
    </w:p>
    <w:p w:rsidR="008B79AF" w:rsidRPr="008B79AF" w:rsidRDefault="008B79AF" w:rsidP="008B79AF">
      <w:pPr>
        <w:rPr>
          <w:rFonts w:cs="Times New Roman"/>
          <w:szCs w:val="24"/>
        </w:rPr>
      </w:pPr>
      <w:r w:rsidRPr="008B79AF">
        <w:rPr>
          <w:rFonts w:cs="Times New Roman"/>
          <w:szCs w:val="24"/>
        </w:rPr>
        <w:t xml:space="preserve">In summary, we conclude that although there is good overall concordance between TPMT genotype and phenotype, genotyping is the preferable test to determine TPMT prior to initiation of AZA treatment. We found that TPMT did not predict toxicity in our cohort of patients with AIH. However, TPMT heterozygous patients accumulated significantly more of the active metabolites, TGNs, compared to the TPMT wild-type patients, despite being of a lower dose of AZA. TPMT genetic determination pre-testing may be useful in AIH as these patients should be more cautiously started on AZA, with a lower initial dose used, and then titrated up as the tolerated.  However, the therapeutic range for heterozygote patients is unknown as these patients are usually able to tolerate much higher concentrations of TGNs compared to the wild-type patients. Patients with the ITPA variant alleles associated with severe ITPase deficiency were significantly more likely to develop AZA induced adverse events but the role of ITPA genetic polymorphisms in predicting adverse events needs further evaluation in AIH.   </w:t>
      </w:r>
    </w:p>
    <w:p w:rsidR="008B79AF" w:rsidRPr="00154488" w:rsidRDefault="008B79AF" w:rsidP="008B79AF">
      <w:pPr>
        <w:spacing w:line="360" w:lineRule="auto"/>
        <w:rPr>
          <w:rFonts w:ascii="Arial" w:hAnsi="Arial" w:cs="Arial"/>
          <w:b/>
          <w:szCs w:val="24"/>
        </w:rPr>
      </w:pPr>
    </w:p>
    <w:p w:rsidR="00C96F61" w:rsidRDefault="00C96F61">
      <w:r>
        <w:br w:type="page"/>
      </w:r>
    </w:p>
    <w:p w:rsidR="007B0E17" w:rsidRPr="007B0E17" w:rsidRDefault="007B0E17" w:rsidP="007B0E17">
      <w:pPr>
        <w:pStyle w:val="Heading1"/>
      </w:pPr>
      <w:bookmarkStart w:id="251" w:name="_Toc485375351"/>
      <w:r w:rsidRPr="007B0E17">
        <w:lastRenderedPageBreak/>
        <w:t>Mycophenolate Mofetil as Second-line Treatment for Autoimmune Hepatitis</w:t>
      </w:r>
      <w:bookmarkEnd w:id="251"/>
    </w:p>
    <w:p w:rsidR="007B0E17" w:rsidRPr="007B0E17" w:rsidRDefault="007B0E17" w:rsidP="007B0E17">
      <w:pPr>
        <w:pStyle w:val="Heading2"/>
      </w:pPr>
      <w:bookmarkStart w:id="252" w:name="_Toc485375352"/>
      <w:r w:rsidRPr="007B0E17">
        <w:t>Introduction</w:t>
      </w:r>
      <w:bookmarkEnd w:id="252"/>
    </w:p>
    <w:p w:rsidR="007B0E17" w:rsidRDefault="007B0E17" w:rsidP="007B0E17">
      <w:pPr>
        <w:rPr>
          <w:rFonts w:cs="Times New Roman"/>
          <w:szCs w:val="24"/>
        </w:rPr>
      </w:pPr>
      <w:r w:rsidRPr="007B0E17">
        <w:rPr>
          <w:rFonts w:cs="Times New Roman"/>
          <w:szCs w:val="24"/>
        </w:rPr>
        <w:t xml:space="preserve">Autoimmune hepatitis (AIH) is a chronic inflammatory disease of unknown aetiology, affecting </w:t>
      </w:r>
      <w:proofErr w:type="gramStart"/>
      <w:r w:rsidRPr="007B0E17">
        <w:rPr>
          <w:rFonts w:cs="Times New Roman"/>
          <w:szCs w:val="24"/>
        </w:rPr>
        <w:t>between 10 to 17</w:t>
      </w:r>
      <w:proofErr w:type="gramEnd"/>
      <w:r w:rsidRPr="007B0E17">
        <w:rPr>
          <w:rFonts w:cs="Times New Roman"/>
          <w:szCs w:val="24"/>
        </w:rPr>
        <w:t xml:space="preserve"> people per 100 000</w:t>
      </w:r>
      <w:r w:rsidR="0080722A">
        <w:rPr>
          <w:rFonts w:cs="Times New Roman"/>
          <w:szCs w:val="24"/>
        </w:rPr>
        <w:t xml:space="preserve"> </w:t>
      </w:r>
      <w:r w:rsidRPr="007B0E17">
        <w:rPr>
          <w:rFonts w:cs="Times New Roman"/>
          <w:szCs w:val="24"/>
        </w:rPr>
        <w:fldChar w:fldCharType="begin">
          <w:fldData xml:space="preserve">PEVuZE5vdGU+PENpdGU+PEF1dGhvcj5Cb2Jlcmc8L0F1dGhvcj48WWVhcj4xOTk4PC9ZZWFyPjxS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</w:fldData>
        </w:fldChar>
      </w:r>
      <w:r w:rsidRPr="007B0E17">
        <w:rPr>
          <w:rFonts w:cs="Times New Roman"/>
          <w:szCs w:val="24"/>
        </w:rPr>
        <w:instrText xml:space="preserve"> ADDIN EN.CITE </w:instrText>
      </w:r>
      <w:r w:rsidRPr="007B0E17">
        <w:rPr>
          <w:rFonts w:cs="Times New Roman"/>
          <w:szCs w:val="24"/>
        </w:rPr>
        <w:fldChar w:fldCharType="begin">
          <w:fldData xml:space="preserve">PEVuZE5vdGU+PENpdGU+PEF1dGhvcj5Cb2Jlcmc8L0F1dGhvcj48WWVhcj4xOTk4PC9ZZWFyPjxS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</w:fldData>
        </w:fldChar>
      </w:r>
      <w:r w:rsidRPr="007B0E17">
        <w:rPr>
          <w:rFonts w:cs="Times New Roman"/>
          <w:szCs w:val="24"/>
        </w:rPr>
        <w:instrText xml:space="preserve"> ADDIN EN.CITE.DATA </w:instrText>
      </w:r>
      <w:r w:rsidRPr="007B0E17">
        <w:rPr>
          <w:rFonts w:cs="Times New Roman"/>
          <w:szCs w:val="24"/>
        </w:rPr>
      </w:r>
      <w:r w:rsidRPr="007B0E17">
        <w:rPr>
          <w:rFonts w:cs="Times New Roman"/>
          <w:szCs w:val="24"/>
        </w:rPr>
        <w:fldChar w:fldCharType="end"/>
      </w:r>
      <w:r w:rsidRPr="007B0E17">
        <w:rPr>
          <w:rFonts w:cs="Times New Roman"/>
          <w:szCs w:val="24"/>
        </w:rPr>
      </w:r>
      <w:r w:rsidRPr="007B0E17">
        <w:rPr>
          <w:rFonts w:cs="Times New Roman"/>
          <w:szCs w:val="24"/>
        </w:rPr>
        <w:fldChar w:fldCharType="separate"/>
      </w:r>
      <w:r w:rsidRPr="007B0E17">
        <w:rPr>
          <w:rFonts w:cs="Times New Roman"/>
          <w:noProof/>
          <w:szCs w:val="24"/>
        </w:rPr>
        <w:t>(2, 3)</w:t>
      </w:r>
      <w:r w:rsidRPr="007B0E17">
        <w:rPr>
          <w:rFonts w:cs="Times New Roman"/>
          <w:szCs w:val="24"/>
        </w:rPr>
        <w:fldChar w:fldCharType="end"/>
      </w:r>
      <w:r w:rsidRPr="00B76437">
        <w:rPr>
          <w:rFonts w:cs="Times New Roman"/>
          <w:szCs w:val="24"/>
        </w:rPr>
        <w:t>.</w:t>
      </w:r>
      <w:r w:rsidRPr="007B0E17">
        <w:rPr>
          <w:rFonts w:cs="Times New Roman"/>
          <w:color w:val="FF0000"/>
          <w:szCs w:val="24"/>
        </w:rPr>
        <w:t xml:space="preserve"> </w:t>
      </w:r>
      <w:r w:rsidRPr="007B0E17">
        <w:rPr>
          <w:rFonts w:cs="Times New Roman"/>
          <w:szCs w:val="24"/>
        </w:rPr>
        <w:t xml:space="preserve">Untreated it often progresses to  liver cirrhosis and death </w:t>
      </w:r>
      <w:r w:rsidRPr="007B0E17">
        <w:rPr>
          <w:rFonts w:cs="Times New Roman"/>
          <w:szCs w:val="24"/>
        </w:rPr>
        <w:fldChar w:fldCharType="begin"/>
      </w:r>
      <w:r w:rsidRPr="007B0E17">
        <w:rPr>
          <w:rFonts w:cs="Times New Roman"/>
          <w:szCs w:val="24"/>
        </w:rPr>
        <w:instrText xml:space="preserve"> ADDIN EN.CITE &lt;EndNote&gt;&lt;Cite&gt;&lt;Author&gt;Cook&lt;/Author&gt;&lt;Year&gt;1971&lt;/Year&gt;&lt;RecNum&gt;12&lt;/RecNum&gt;&lt;DisplayText&gt;(5)&lt;/DisplayText&gt;&lt;record&gt;&lt;rec-number&gt;12&lt;/rec-number&gt;&lt;foreign-keys&gt;&lt;key app="EN" db-id="zvetrawzapvprberawvv9ftg0dx5rs92tes2" timestamp="0"&gt;12&lt;/key&gt;&lt;/foreign-keys&gt;&lt;ref-type name="Journal Article"&gt;17&lt;/ref-type&gt;&lt;contributors&gt;&lt;authors&gt;&lt;author&gt;Cook, G. C.&lt;/author&gt;&lt;author&gt;Mulligan, R.&lt;/author&gt;&lt;author&gt;Sherlock, S.&lt;/author&gt;&lt;/authors&gt;&lt;/contributors&gt;&lt;titles&gt;&lt;title&gt;Controlled prospective trial of corticosteroid therapy in active chronic hepatitis&lt;/title&gt;&lt;secondary-title&gt;Q J Med&lt;/secondary-title&gt;&lt;/titles&gt;&lt;pages&gt;159-85&lt;/pages&gt;&lt;volume&gt;40&lt;/volume&gt;&lt;number&gt;158&lt;/number&gt;&lt;keywords&gt;&lt;keyword&gt;Adolescent&lt;/keyword&gt;&lt;keyword&gt;Adult&lt;/keyword&gt;&lt;keyword&gt;Alkaline Phosphatase/blood&lt;/keyword&gt;&lt;keyword&gt;Aspartate Aminotransferases/blood&lt;/keyword&gt;&lt;keyword&gt;Bilirubin/blood&lt;/keyword&gt;&lt;keyword&gt;Blood Sedimentation&lt;/keyword&gt;&lt;keyword&gt;Child&lt;/keyword&gt;&lt;keyword&gt;Child, Preschool&lt;/keyword&gt;&lt;keyword&gt;Chronic Disease&lt;/keyword&gt;&lt;keyword&gt;Clinical Trials as Topic&lt;/keyword&gt;&lt;keyword&gt;Female&lt;/keyword&gt;&lt;keyword&gt;Hepatitis/blood/ drug therapy/mortality/pathology&lt;/keyword&gt;&lt;keyword&gt;Humans&lt;/keyword&gt;&lt;keyword&gt;Liver/pathology&lt;/keyword&gt;&lt;keyword&gt;Liver Function Tests&lt;/keyword&gt;&lt;keyword&gt;Male&lt;/keyword&gt;&lt;keyword&gt;Middle Aged&lt;/keyword&gt;&lt;keyword&gt;Placebos&lt;/keyword&gt;&lt;keyword&gt;Prednisolone/ therapeutic use&lt;/keyword&gt;&lt;keyword&gt;Prospective Studies&lt;/keyword&gt;&lt;keyword&gt;Serum Albumin/analysis&lt;/keyword&gt;&lt;keyword&gt;Serum Globulins/analysis&lt;/keyword&gt;&lt;/keywords&gt;&lt;dates&gt;&lt;year&gt;1971&lt;/year&gt;&lt;pub-dates&gt;&lt;date&gt;Apr&lt;/date&gt;&lt;/pub-dates&gt;&lt;/dates&gt;&lt;isbn&gt;0033-5622 (Print)&amp;#xD;0033-5622 (Linking)&lt;/isbn&gt;&lt;accession-num&gt;4933363&lt;/accession-num&gt;&lt;urls&gt;&lt;/urls&gt;&lt;/record&gt;&lt;/Cite&gt;&lt;/EndNote&gt;</w:instrText>
      </w:r>
      <w:r w:rsidRPr="007B0E17">
        <w:rPr>
          <w:rFonts w:cs="Times New Roman"/>
          <w:szCs w:val="24"/>
        </w:rPr>
        <w:fldChar w:fldCharType="separate"/>
      </w:r>
      <w:r w:rsidRPr="007B0E17">
        <w:rPr>
          <w:rFonts w:cs="Times New Roman"/>
          <w:noProof/>
          <w:szCs w:val="24"/>
        </w:rPr>
        <w:t>(5)</w:t>
      </w:r>
      <w:r w:rsidRPr="007B0E17">
        <w:rPr>
          <w:rFonts w:cs="Times New Roman"/>
          <w:szCs w:val="24"/>
        </w:rPr>
        <w:fldChar w:fldCharType="end"/>
      </w:r>
      <w:r w:rsidRPr="007B0E17">
        <w:rPr>
          <w:rFonts w:cs="Times New Roman"/>
          <w:szCs w:val="24"/>
        </w:rPr>
        <w:t>. Randomised controlled trials have shown that treatment with prednisolone, either alone or in combination with azathioprine, is effective at inducing remission in up to 70% of patients after 36 months of treatment</w:t>
      </w:r>
      <w:r w:rsidR="0080722A">
        <w:rPr>
          <w:rFonts w:cs="Times New Roman"/>
          <w:szCs w:val="24"/>
        </w:rPr>
        <w:t xml:space="preserve"> </w:t>
      </w:r>
      <w:r w:rsidRPr="007B0E17">
        <w:rPr>
          <w:rFonts w:cs="Times New Roman"/>
          <w:szCs w:val="24"/>
        </w:rPr>
        <w:fldChar w:fldCharType="begin">
          <w:fldData xml:space="preserve">PEVuZE5vdGU+PENpdGU+PEF1dGhvcj5Tb2xvd2F5PC9BdXRob3I+PFllYXI+MTk3MjwvWWVhcj48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</w:fldData>
        </w:fldChar>
      </w:r>
      <w:r w:rsidRPr="007B0E17">
        <w:rPr>
          <w:rFonts w:cs="Times New Roman"/>
          <w:szCs w:val="24"/>
        </w:rPr>
        <w:instrText xml:space="preserve"> ADDIN EN.CITE </w:instrText>
      </w:r>
      <w:r w:rsidRPr="007B0E17">
        <w:rPr>
          <w:rFonts w:cs="Times New Roman"/>
          <w:szCs w:val="24"/>
        </w:rPr>
        <w:fldChar w:fldCharType="begin">
          <w:fldData xml:space="preserve">PEVuZE5vdGU+PENpdGU+PEF1dGhvcj5Tb2xvd2F5PC9BdXRob3I+PFllYXI+MTk3MjwvWWVhcj48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</w:fldData>
        </w:fldChar>
      </w:r>
      <w:r w:rsidRPr="007B0E17">
        <w:rPr>
          <w:rFonts w:cs="Times New Roman"/>
          <w:szCs w:val="24"/>
        </w:rPr>
        <w:instrText xml:space="preserve"> ADDIN EN.CITE.DATA </w:instrText>
      </w:r>
      <w:r w:rsidRPr="007B0E17">
        <w:rPr>
          <w:rFonts w:cs="Times New Roman"/>
          <w:szCs w:val="24"/>
        </w:rPr>
      </w:r>
      <w:r w:rsidRPr="007B0E17">
        <w:rPr>
          <w:rFonts w:cs="Times New Roman"/>
          <w:szCs w:val="24"/>
        </w:rPr>
        <w:fldChar w:fldCharType="end"/>
      </w:r>
      <w:r w:rsidRPr="007B0E17">
        <w:rPr>
          <w:rFonts w:cs="Times New Roman"/>
          <w:szCs w:val="24"/>
        </w:rPr>
      </w:r>
      <w:r w:rsidRPr="007B0E17">
        <w:rPr>
          <w:rFonts w:cs="Times New Roman"/>
          <w:szCs w:val="24"/>
        </w:rPr>
        <w:fldChar w:fldCharType="separate"/>
      </w:r>
      <w:r w:rsidRPr="007B0E17">
        <w:rPr>
          <w:rFonts w:cs="Times New Roman"/>
          <w:noProof/>
          <w:szCs w:val="24"/>
        </w:rPr>
        <w:t>(6, 46)</w:t>
      </w:r>
      <w:r w:rsidRPr="007B0E17">
        <w:rPr>
          <w:rFonts w:cs="Times New Roman"/>
          <w:szCs w:val="24"/>
        </w:rPr>
        <w:fldChar w:fldCharType="end"/>
      </w:r>
      <w:r w:rsidRPr="007B0E17">
        <w:rPr>
          <w:rFonts w:cs="Times New Roman"/>
          <w:color w:val="FF0000"/>
          <w:szCs w:val="24"/>
        </w:rPr>
        <w:t xml:space="preserve"> </w:t>
      </w:r>
      <w:r w:rsidRPr="007B0E17">
        <w:rPr>
          <w:rFonts w:cs="Times New Roman"/>
          <w:szCs w:val="24"/>
        </w:rPr>
        <w:t>and this is the accepted standard treatment for AIH</w:t>
      </w:r>
      <w:r w:rsidR="0080722A">
        <w:rPr>
          <w:rFonts w:cs="Times New Roman"/>
          <w:szCs w:val="24"/>
        </w:rPr>
        <w:t xml:space="preserve"> </w:t>
      </w:r>
      <w:r w:rsidRPr="007B0E17">
        <w:rPr>
          <w:rFonts w:cs="Times New Roman"/>
          <w:szCs w:val="24"/>
        </w:rPr>
        <w:fldChar w:fldCharType="begin">
          <w:fldData xml:space="preserve">PEVuZE5vdGU+PENpdGU+PEF1dGhvcj5HbGVlc29uPC9BdXRob3I+PFllYXI+MjAxMTwvWWVhcj48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PEVuZE5vdGU+PENpdGU+PEF1dGhvcj5HbGVlc29uPC9BdXRob3I+PFllYXI+MjAxMTwvWWVhcj48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7B0E17">
        <w:rPr>
          <w:rFonts w:cs="Times New Roman"/>
          <w:szCs w:val="24"/>
        </w:rPr>
      </w:r>
      <w:r w:rsidRPr="007B0E17">
        <w:rPr>
          <w:rFonts w:cs="Times New Roman"/>
          <w:szCs w:val="24"/>
        </w:rPr>
        <w:fldChar w:fldCharType="separate"/>
      </w:r>
      <w:r w:rsidR="00D87155">
        <w:rPr>
          <w:rFonts w:cs="Times New Roman"/>
          <w:noProof/>
          <w:szCs w:val="24"/>
        </w:rPr>
        <w:t>(41, 100)</w:t>
      </w:r>
      <w:r w:rsidRPr="007B0E17">
        <w:rPr>
          <w:rFonts w:cs="Times New Roman"/>
          <w:szCs w:val="24"/>
        </w:rPr>
        <w:fldChar w:fldCharType="end"/>
      </w:r>
      <w:r w:rsidRPr="007B0E17">
        <w:rPr>
          <w:rFonts w:cs="Times New Roman"/>
          <w:szCs w:val="24"/>
        </w:rPr>
        <w:t>. However, up to 40% of patients will not fully respond to standard treatment</w:t>
      </w:r>
      <w:r w:rsidR="0080722A">
        <w:rPr>
          <w:rFonts w:cs="Times New Roman"/>
          <w:szCs w:val="24"/>
        </w:rPr>
        <w:t xml:space="preserve"> </w:t>
      </w:r>
      <w:r w:rsidRPr="007B0E17">
        <w:rPr>
          <w:rFonts w:cs="Times New Roman"/>
          <w:szCs w:val="24"/>
        </w:rPr>
        <w:fldChar w:fldCharType="begin"/>
      </w:r>
      <w:r w:rsidR="00322E47">
        <w:rPr>
          <w:rFonts w:cs="Times New Roman"/>
          <w:szCs w:val="24"/>
        </w:rPr>
        <w:instrText xml:space="preserve"> ADDIN EN.CITE &lt;EndNote&gt;&lt;Cite&gt;&lt;Author&gt;Czaja&lt;/Author&gt;&lt;Year&gt;1981&lt;/Year&gt;&lt;RecNum&gt;111&lt;/RecNum&gt;&lt;DisplayText&gt;(59)&lt;/DisplayText&gt;&lt;record&gt;&lt;rec-number&gt;111&lt;/rec-number&gt;&lt;foreign-keys&gt;&lt;key app="EN" db-id="zvetrawzapvprberawvv9ftg0dx5rs92tes2" timestamp="0"&gt;111&lt;/key&gt;&lt;/foreign-keys&gt;&lt;ref-type name="Journal Article"&gt;17&lt;/ref-type&gt;&lt;contributors&gt;&lt;authors&gt;&lt;author&gt;Czaja, A. J.&lt;/author&gt;&lt;author&gt;Ludwig, J.&lt;/author&gt;&lt;author&gt;Baggenstoss, A. H.&lt;/author&gt;&lt;author&gt;Wolf, A.&lt;/author&gt;&lt;/authors&gt;&lt;/contributors&gt;&lt;titles&gt;&lt;title&gt;Corticosteroid-treated chronic active hepatitis in remission: uncertain prognosis of chronic persistent hepatitis&lt;/title&gt;&lt;secondary-title&gt;N Engl J Med&lt;/secondary-title&gt;&lt;/titles&gt;&lt;pages&gt;5-9&lt;/pages&gt;&lt;volume&gt;304&lt;/volume&gt;&lt;number&gt;1&lt;/number&gt;&lt;keywords&gt;&lt;keyword&gt;Adolescent&lt;/keyword&gt;&lt;keyword&gt;Adult&lt;/keyword&gt;&lt;keyword&gt;Aged&lt;/keyword&gt;&lt;keyword&gt;Chronic Disease&lt;/keyword&gt;&lt;keyword&gt;Female&lt;/keyword&gt;&lt;keyword&gt;Hepatitis/diagnosis/ drug therapy/pathology&lt;/keyword&gt;&lt;keyword&gt;Humans&lt;/keyword&gt;&lt;keyword&gt;Liver/pathology&lt;/keyword&gt;&lt;keyword&gt;Liver Cirrhosis/etiology&lt;/keyword&gt;&lt;keyword&gt;Male&lt;/keyword&gt;&lt;keyword&gt;Middle Aged&lt;/keyword&gt;&lt;keyword&gt;Necrosis&lt;/keyword&gt;&lt;keyword&gt;Prednisone/ therapeutic use&lt;/keyword&gt;&lt;keyword&gt;Prognosis&lt;/keyword&gt;&lt;keyword&gt;Recurrence&lt;/keyword&gt;&lt;/keywords&gt;&lt;dates&gt;&lt;year&gt;1981&lt;/year&gt;&lt;pub-dates&gt;&lt;date&gt;Jan 1&lt;/date&gt;&lt;/pub-dates&gt;&lt;/dates&gt;&lt;isbn&gt;0028-4793 (Print)&amp;#xD;0028-4793 (Linking)&lt;/isbn&gt;&lt;accession-num&gt;7432437&lt;/accession-num&gt;&lt;urls&gt;&lt;/urls&gt;&lt;/record&gt;&lt;/Cite&gt;&lt;/EndNote&gt;</w:instrText>
      </w:r>
      <w:r w:rsidRPr="007B0E17">
        <w:rPr>
          <w:rFonts w:cs="Times New Roman"/>
          <w:szCs w:val="24"/>
        </w:rPr>
        <w:fldChar w:fldCharType="separate"/>
      </w:r>
      <w:r w:rsidR="00322E47">
        <w:rPr>
          <w:rFonts w:cs="Times New Roman"/>
          <w:noProof/>
          <w:szCs w:val="24"/>
        </w:rPr>
        <w:t>(59)</w:t>
      </w:r>
      <w:r w:rsidRPr="007B0E17">
        <w:rPr>
          <w:rFonts w:cs="Times New Roman"/>
          <w:szCs w:val="24"/>
        </w:rPr>
        <w:fldChar w:fldCharType="end"/>
      </w:r>
      <w:r w:rsidRPr="007B0E17">
        <w:rPr>
          <w:rFonts w:cs="Times New Roman"/>
          <w:szCs w:val="24"/>
        </w:rPr>
        <w:t xml:space="preserve"> and up to 20% of</w:t>
      </w:r>
      <w:r w:rsidR="0080722A">
        <w:rPr>
          <w:rFonts w:cs="Times New Roman"/>
          <w:szCs w:val="24"/>
        </w:rPr>
        <w:t xml:space="preserve"> patients are intolerant to AZA</w:t>
      </w:r>
      <w:r w:rsidRPr="007B0E17">
        <w:rPr>
          <w:rFonts w:cs="Times New Roman"/>
          <w:szCs w:val="24"/>
        </w:rPr>
        <w:t>. There is currently no consensus regarding the treatment of patients with sub-optimal response or intolerance. Alternative treatments that have been tried include cyclosporine, budesonide, tac</w:t>
      </w:r>
      <w:r w:rsidR="0080722A">
        <w:rPr>
          <w:rFonts w:cs="Times New Roman"/>
          <w:szCs w:val="24"/>
        </w:rPr>
        <w:t>rolimus, MMF</w:t>
      </w:r>
      <w:r w:rsidRPr="007B0E17">
        <w:rPr>
          <w:rFonts w:cs="Times New Roman"/>
          <w:szCs w:val="24"/>
        </w:rPr>
        <w:t xml:space="preserve"> and biological agents</w:t>
      </w:r>
      <w:r>
        <w:rPr>
          <w:rFonts w:cs="Times New Roman"/>
          <w:szCs w:val="24"/>
        </w:rPr>
        <w:t>.</w:t>
      </w:r>
    </w:p>
    <w:p w:rsidR="007B0E17" w:rsidRDefault="007B0E17" w:rsidP="007B0E17">
      <w:pPr>
        <w:rPr>
          <w:rFonts w:cs="Times New Roman"/>
          <w:szCs w:val="24"/>
        </w:rPr>
      </w:pPr>
    </w:p>
    <w:p w:rsidR="007B0E17" w:rsidRPr="007B0E17" w:rsidRDefault="007B0E17" w:rsidP="007B0E17">
      <w:pPr>
        <w:rPr>
          <w:rFonts w:cs="Times New Roman"/>
          <w:szCs w:val="24"/>
        </w:rPr>
      </w:pPr>
      <w:r w:rsidRPr="007B0E17">
        <w:rPr>
          <w:rFonts w:cs="Times New Roman"/>
          <w:szCs w:val="24"/>
        </w:rPr>
        <w:t xml:space="preserve">MMF is the pro-drug of mycophenolate acid, which is an inhibitor of inosine monophosphate dehydrogenase, the rate limiting enzyme in de novo purine synthesis. As lymphocytes do not possess alternative pathways of purine synthesis, they are preferentially targeted by this drug </w:t>
      </w:r>
      <w:r w:rsidRPr="007B0E17">
        <w:rPr>
          <w:rFonts w:cs="Times New Roman"/>
          <w:szCs w:val="24"/>
        </w:rPr>
        <w:fldChar w:fldCharType="begin"/>
      </w:r>
      <w:r w:rsidR="000C5A25">
        <w:rPr>
          <w:rFonts w:cs="Times New Roman"/>
          <w:szCs w:val="24"/>
        </w:rPr>
        <w:instrText xml:space="preserve"> ADDIN EN.CITE &lt;EndNote&gt;&lt;Cite&gt;&lt;Author&gt;Allison&lt;/Author&gt;&lt;Year&gt;2000&lt;/Year&gt;&lt;RecNum&gt;139&lt;/RecNum&gt;&lt;DisplayText&gt;(91)&lt;/DisplayText&gt;&lt;record&gt;&lt;rec-number&gt;139&lt;/rec-number&gt;&lt;foreign-keys&gt;&lt;key app="EN" db-id="zvetrawzapvprberawvv9ftg0dx5rs92tes2" timestamp="0"&gt;139&lt;/key&gt;&lt;/foreign-keys&gt;&lt;ref-type name="Journal Article"&gt;17&lt;/ref-type&gt;&lt;contributors&gt;&lt;authors&gt;&lt;author&gt;Allison, A. C.&lt;/author&gt;&lt;author&gt;Eugui, E. M.&lt;/author&gt;&lt;/authors&gt;&lt;/contributors&gt;&lt;auth-address&gt;SurroMed Incorporated, 1060 E. Meadow Circle, Palo Alto, CA 94303, USA.&lt;/auth-address&gt;&lt;titles&gt;&lt;title&gt;Mycophenolate mofetil and its mechanisms of action&lt;/title&gt;&lt;secondary-title&gt;Immunopharmacology&lt;/secondary-title&gt;&lt;/titles&gt;&lt;pages&gt;85-118&lt;/pages&gt;&lt;volume&gt;47&lt;/volume&gt;&lt;number&gt;2-3&lt;/number&gt;&lt;keywords&gt;&lt;keyword&gt;5&amp;apos;-Guanylic Acid/biosynthesis&lt;/keyword&gt;&lt;keyword&gt;Animals&lt;/keyword&gt;&lt;keyword&gt;Autoimmune Diseases/drug therapy&lt;/keyword&gt;&lt;keyword&gt;Cell Adhesion Molecules/drug effects&lt;/keyword&gt;&lt;keyword&gt;Glycosylation/drug effects&lt;/keyword&gt;&lt;keyword&gt;Graft Rejection/drug therapy/prevention &amp;amp; control&lt;/keyword&gt;&lt;keyword&gt;Humans&lt;/keyword&gt;&lt;keyword&gt;IMP Dehydrogenase/antagonists &amp;amp; inhibitors&lt;/keyword&gt;&lt;keyword&gt;Immunosuppressive Agents/ pharmacology/therapeutic use&lt;/keyword&gt;&lt;keyword&gt;Mycophenolic Acid/ analogs &amp;amp; derivatives/pharmacology/therapeutic use&lt;/keyword&gt;&lt;keyword&gt;Nitric Oxide Synthase/ antagonists &amp;amp; inhibitors&lt;/keyword&gt;&lt;keyword&gt;Nitric Oxide Synthase Type II&lt;/keyword&gt;&lt;keyword&gt;Prodrugs/pharmacology/therapeutic use&lt;/keyword&gt;&lt;keyword&gt;Purines/ antagonists &amp;amp; inhibitors/biosynthesis&lt;/keyword&gt;&lt;keyword&gt;T-Lymphocytes/ drug effects&lt;/keyword&gt;&lt;/keywords&gt;&lt;dates&gt;&lt;year&gt;2000&lt;/year&gt;&lt;pub-dates&gt;&lt;date&gt;May&lt;/date&gt;&lt;/pub-dates&gt;&lt;/dates&gt;&lt;isbn&gt;0162-3109 (Print)&amp;#xD;0162-3109 (Linking)&lt;/isbn&gt;&lt;accession-num&gt;10878285&lt;/accession-num&gt;&lt;urls&gt;&lt;/urls&gt;&lt;/record&gt;&lt;/Cite&gt;&lt;/EndNote&gt;</w:instrText>
      </w:r>
      <w:r w:rsidRPr="007B0E17">
        <w:rPr>
          <w:rFonts w:cs="Times New Roman"/>
          <w:szCs w:val="24"/>
        </w:rPr>
        <w:fldChar w:fldCharType="separate"/>
      </w:r>
      <w:r w:rsidR="000C5A25">
        <w:rPr>
          <w:rFonts w:cs="Times New Roman"/>
          <w:noProof/>
          <w:szCs w:val="24"/>
        </w:rPr>
        <w:t>(91)</w:t>
      </w:r>
      <w:r w:rsidRPr="007B0E17">
        <w:rPr>
          <w:rFonts w:cs="Times New Roman"/>
          <w:szCs w:val="24"/>
        </w:rPr>
        <w:fldChar w:fldCharType="end"/>
      </w:r>
      <w:r w:rsidRPr="007B0E17">
        <w:rPr>
          <w:rFonts w:cs="Times New Roman"/>
          <w:szCs w:val="24"/>
        </w:rPr>
        <w:t xml:space="preserve">. MMF is a more potent immunosuppressive agent than azathioprine. Since the year 2000, 10 case series have described the use of MMF as a second-line treatment in a total of 196 adult patients with either AZA intolerance or incomplete response </w:t>
      </w:r>
      <w:r w:rsidRPr="007B0E17">
        <w:rPr>
          <w:rFonts w:cs="Times New Roman"/>
          <w:szCs w:val="24"/>
        </w:rPr>
        <w:fldChar w:fldCharType="begin">
          <w:fldData xml:space="preserve">PEVuZE5vdGU+PENpdGU+PEF1dGhvcj5DaGF0dXI8L0F1dGhvcj48WWVhcj4yMDA1PC9ZZWFyPjxS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ZGljYWw+PHBhZ2VzPjEwMzYtNDA8L3BhZ2VzPjx2b2x1bWU+Njwvdm9sdW1lPjxudW1iZXI+OTwv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Z2ljYWwgQXNzb2NpYXRpb248L2FiYnItMT48L3BlcmlvZGljYWw+PHBhZ2VzPjc5OS04MDI8L3Bh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PEVuZE5vdGU+PENpdGU+PEF1dGhvcj5DaGF0dXI8L0F1dGhvcj48WWVhcj4yMDA1PC9ZZWFyPjxS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ZGljYWw+PHBhZ2VzPjEwMzYtNDA8L3BhZ2VzPjx2b2x1bWU+Njwvdm9sdW1lPjxudW1iZXI+OTwv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Z2ljYWwgQXNzb2NpYXRpb248L2FiYnItMT48L3BlcmlvZGljYWw+PHBhZ2VzPjc5OS04MDI8L3Bh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7B0E17">
        <w:rPr>
          <w:rFonts w:cs="Times New Roman"/>
          <w:szCs w:val="24"/>
        </w:rPr>
      </w:r>
      <w:r w:rsidRPr="007B0E17">
        <w:rPr>
          <w:rFonts w:cs="Times New Roman"/>
          <w:szCs w:val="24"/>
        </w:rPr>
        <w:fldChar w:fldCharType="separate"/>
      </w:r>
      <w:r w:rsidR="00D87155">
        <w:rPr>
          <w:rFonts w:cs="Times New Roman"/>
          <w:noProof/>
          <w:szCs w:val="24"/>
        </w:rPr>
        <w:t>(92, 93, 153-160)</w:t>
      </w:r>
      <w:r w:rsidRPr="007B0E17">
        <w:rPr>
          <w:rFonts w:cs="Times New Roman"/>
          <w:szCs w:val="24"/>
        </w:rPr>
        <w:fldChar w:fldCharType="end"/>
      </w:r>
      <w:r w:rsidRPr="007B0E17">
        <w:rPr>
          <w:rFonts w:cs="Times New Roman"/>
          <w:szCs w:val="24"/>
        </w:rPr>
        <w:t xml:space="preserve">.  Patients treated with MMF because of AZA intolerance were more likely to respond compared to patients treated with MMF for incomplete response (58% versus 12%) </w:t>
      </w:r>
      <w:r w:rsidRPr="007B0E17">
        <w:rPr>
          <w:rFonts w:cs="Times New Roman"/>
          <w:szCs w:val="24"/>
        </w:rPr>
        <w:fldChar w:fldCharType="begin">
          <w:fldData xml:space="preserve">PEVuZE5vdGU+PENpdGU+PEF1dGhvcj5CYXZlbi1Qcm9uazwvQXV0aG9yPjxZZWFyPjIwMTE8L1ll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PEVuZE5vdGU+PENpdGU+PEF1dGhvcj5CYXZlbi1Qcm9uazwvQXV0aG9yPjxZZWFyPjIwMTE8L1ll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7B0E17">
        <w:rPr>
          <w:rFonts w:cs="Times New Roman"/>
          <w:szCs w:val="24"/>
        </w:rPr>
      </w:r>
      <w:r w:rsidRPr="007B0E17">
        <w:rPr>
          <w:rFonts w:cs="Times New Roman"/>
          <w:szCs w:val="24"/>
        </w:rPr>
        <w:fldChar w:fldCharType="separate"/>
      </w:r>
      <w:r w:rsidR="00D87155">
        <w:rPr>
          <w:rFonts w:cs="Times New Roman"/>
          <w:noProof/>
          <w:szCs w:val="24"/>
        </w:rPr>
        <w:t>(92, 93, 160)</w:t>
      </w:r>
      <w:r w:rsidRPr="007B0E17">
        <w:rPr>
          <w:rFonts w:cs="Times New Roman"/>
          <w:szCs w:val="24"/>
        </w:rPr>
        <w:fldChar w:fldCharType="end"/>
      </w:r>
      <w:r w:rsidRPr="007B0E17">
        <w:rPr>
          <w:rFonts w:cs="Times New Roman"/>
          <w:szCs w:val="24"/>
        </w:rPr>
        <w:t xml:space="preserve">.  All of the studies used </w:t>
      </w:r>
      <w:r w:rsidRPr="007B0E17">
        <w:rPr>
          <w:rFonts w:cs="Times New Roman"/>
          <w:szCs w:val="24"/>
        </w:rPr>
        <w:lastRenderedPageBreak/>
        <w:t xml:space="preserve">biochemical parameters to define response and histological response to MMF was only reported in 27 patients </w:t>
      </w:r>
      <w:r w:rsidRPr="007B0E17">
        <w:rPr>
          <w:rFonts w:cs="Times New Roman"/>
          <w:szCs w:val="24"/>
        </w:rPr>
        <w:fldChar w:fldCharType="begin">
          <w:fldData xml:space="preserve">PEVuZE5vdGU+PENpdGU+PEF1dGhvcj5EZXZsaW48L0F1dGhvcj48WWVhcj4yMDA0PC9ZZWFyPjxS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LTE+PC9wZXJpb2RpY2FsPjxwYWdlcz43OTktODAyPC9wYWdlcz48dm9sdW1lPjU8L3ZvbHVtZT48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PEVuZE5vdGU+PENpdGU+PEF1dGhvcj5EZXZsaW48L0F1dGhvcj48WWVhcj4yMDA0PC9ZZWFyPjxS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LTE+PC9wZXJpb2RpY2FsPjxwYWdlcz43OTktODAyPC9wYWdlcz48dm9sdW1lPjU8L3ZvbHVtZT48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7B0E17">
        <w:rPr>
          <w:rFonts w:cs="Times New Roman"/>
          <w:szCs w:val="24"/>
        </w:rPr>
      </w:r>
      <w:r w:rsidRPr="007B0E17">
        <w:rPr>
          <w:rFonts w:cs="Times New Roman"/>
          <w:szCs w:val="24"/>
        </w:rPr>
        <w:fldChar w:fldCharType="separate"/>
      </w:r>
      <w:r w:rsidR="00D87155">
        <w:rPr>
          <w:rFonts w:cs="Times New Roman"/>
          <w:noProof/>
          <w:szCs w:val="24"/>
        </w:rPr>
        <w:t>(154, 155, 157, 159)</w:t>
      </w:r>
      <w:r w:rsidRPr="007B0E17">
        <w:rPr>
          <w:rFonts w:cs="Times New Roman"/>
          <w:szCs w:val="24"/>
        </w:rPr>
        <w:fldChar w:fldCharType="end"/>
      </w:r>
      <w:r w:rsidRPr="007B0E17">
        <w:rPr>
          <w:rFonts w:cs="Times New Roman"/>
          <w:szCs w:val="24"/>
        </w:rPr>
        <w:t xml:space="preserve">, with histological remission being achieved in 19 of the 27 patients. In </w:t>
      </w:r>
      <w:r w:rsidR="001927AD">
        <w:rPr>
          <w:rFonts w:cs="Times New Roman"/>
          <w:szCs w:val="24"/>
        </w:rPr>
        <w:t xml:space="preserve">a </w:t>
      </w:r>
      <w:r w:rsidRPr="007B0E17">
        <w:rPr>
          <w:rFonts w:cs="Times New Roman"/>
          <w:szCs w:val="24"/>
        </w:rPr>
        <w:t>prospective evaluation of M</w:t>
      </w:r>
      <w:r w:rsidR="001927AD">
        <w:rPr>
          <w:rFonts w:cs="Times New Roman"/>
          <w:szCs w:val="24"/>
        </w:rPr>
        <w:t>MF as first-line treatment in 102</w:t>
      </w:r>
      <w:r w:rsidRPr="007B0E17">
        <w:rPr>
          <w:rFonts w:cs="Times New Roman"/>
          <w:szCs w:val="24"/>
        </w:rPr>
        <w:t xml:space="preserve"> patients, the histological response to treatment was assessed </w:t>
      </w:r>
      <w:r w:rsidR="001927AD">
        <w:rPr>
          <w:rFonts w:cs="Times New Roman"/>
          <w:szCs w:val="24"/>
        </w:rPr>
        <w:t xml:space="preserve">35 (34%), with 31/35 patients having “minimal or mild” histological activity </w:t>
      </w:r>
      <w:r w:rsidR="001927AD">
        <w:rPr>
          <w:rFonts w:cs="Times New Roman"/>
          <w:szCs w:val="24"/>
        </w:rPr>
        <w:fldChar w:fldCharType="begin"/>
      </w:r>
      <w:r w:rsidR="00D87155">
        <w:rPr>
          <w:rFonts w:cs="Times New Roman"/>
          <w:szCs w:val="24"/>
        </w:rPr>
        <w:instrText xml:space="preserve"> ADDIN EN.CITE &lt;EndNote&gt;&lt;Cite&gt;&lt;Author&gt;Zachou&lt;/Author&gt;&lt;Year&gt;2016&lt;/Year&gt;&lt;RecNum&gt;273&lt;/RecNum&gt;&lt;DisplayText&gt;(94)&lt;/DisplayText&gt;&lt;record&gt;&lt;rec-number&gt;273&lt;/rec-number&gt;&lt;foreign-keys&gt;&lt;key app="EN" db-id="zvetrawzapvprberawvv9ftg0dx5rs92tes2" timestamp="1467122195"&gt;273&lt;/key&gt;&lt;/foreign-keys&gt;&lt;ref-type name="Journal Article"&gt;17&lt;/ref-type&gt;&lt;contributors&gt;&lt;authors&gt;&lt;author&gt;Zachou, K.&lt;/author&gt;&lt;author&gt;Gatselis, N. K.&lt;/author&gt;&lt;author&gt;Arvaniti, P.&lt;/author&gt;&lt;author&gt;Gabeta, S.&lt;/author&gt;&lt;author&gt;Rigopoulou, E. I.&lt;/author&gt;&lt;author&gt;Koukoulis, G. K.&lt;/author&gt;&lt;author&gt;Dalekos, G. N.&lt;/author&gt;&lt;/authors&gt;&lt;/contributors&gt;&lt;auth-address&gt;Department of Medicine and Research Laboratory of Internal Medicine, Medical School, University of Thessaly, Larissa, Greece.&amp;#xD;Department of Pathology, Medical School, University of Thessaly, Larissa, Greece.&lt;/auth-address&gt;&lt;titles&gt;&lt;title&gt;A real-world study focused on the long-term efficacy of mycophenolate mofetil as first-line treatment of autoimmune hepatitis&lt;/title&gt;&lt;secondary-title&gt;Aliment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1035-47&lt;/pages&gt;&lt;volume&gt;43&lt;/volume&gt;&lt;number&gt;10&lt;/number&gt;&lt;edition&gt;2016/03/19&lt;/edition&gt;&lt;dates&gt;&lt;year&gt;2016&lt;/year&gt;&lt;pub-dates&gt;&lt;date&gt;May&lt;/date&gt;&lt;/pub-dates&gt;&lt;/dates&gt;&lt;isbn&gt;0269-2813&lt;/isbn&gt;&lt;accession-num&gt;26991238&lt;/accession-num&gt;&lt;urls&gt;&lt;related-urls&gt;&lt;url&gt;http://onlinelibrary.wiley.com/store/10.1111/apt.13584/asset/apt13584.pdf?v=1&amp;amp;t=ipzior4t&amp;amp;s=8c47ef1215090cd9e6eaac2089c25752a24ee37b&lt;/url&gt;&lt;/related-urls&gt;&lt;/urls&gt;&lt;electronic-resource-num&gt;10.1111/apt.13584&lt;/electronic-resource-num&gt;&lt;remote-database-provider&gt;NLM&lt;/remote-database-provider&gt;&lt;language&gt;eng&lt;/language&gt;&lt;/record&gt;&lt;/Cite&gt;&lt;/EndNote&gt;</w:instrText>
      </w:r>
      <w:r w:rsidR="001927AD">
        <w:rPr>
          <w:rFonts w:cs="Times New Roman"/>
          <w:szCs w:val="24"/>
        </w:rPr>
        <w:fldChar w:fldCharType="separate"/>
      </w:r>
      <w:r w:rsidR="00D87155">
        <w:rPr>
          <w:rFonts w:cs="Times New Roman"/>
          <w:noProof/>
          <w:szCs w:val="24"/>
        </w:rPr>
        <w:t>(94)</w:t>
      </w:r>
      <w:r w:rsidR="001927AD">
        <w:rPr>
          <w:rFonts w:cs="Times New Roman"/>
          <w:szCs w:val="24"/>
        </w:rPr>
        <w:fldChar w:fldCharType="end"/>
      </w:r>
      <w:r w:rsidRPr="007B0E17">
        <w:rPr>
          <w:rFonts w:cs="Times New Roman"/>
          <w:szCs w:val="24"/>
        </w:rPr>
        <w:t xml:space="preserve">. We have recently shown that this is an important end-point of treatment in that it predicts long-term survival </w:t>
      </w:r>
      <w:r w:rsidRPr="007B0E17">
        <w:rPr>
          <w:rFonts w:cs="Times New Roman"/>
          <w:szCs w:val="24"/>
        </w:rPr>
        <w:fldChar w:fldCharType="begin">
          <w:fldData xml:space="preserve">PEVuZE5vdGU+PENpdGU+PEF1dGhvcj5EaGFsaXdhbDwvQXV0aG9yPjxZZWFyPjIwMTU8L1llYXI+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==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PEVuZE5vdGU+PENpdGU+PEF1dGhvcj5EaGFsaXdhbDwvQXV0aG9yPjxZZWFyPjIwMTU8L1llYXI+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==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7B0E17">
        <w:rPr>
          <w:rFonts w:cs="Times New Roman"/>
          <w:szCs w:val="24"/>
        </w:rPr>
      </w:r>
      <w:r w:rsidRPr="007B0E17">
        <w:rPr>
          <w:rFonts w:cs="Times New Roman"/>
          <w:szCs w:val="24"/>
        </w:rPr>
        <w:fldChar w:fldCharType="separate"/>
      </w:r>
      <w:r w:rsidR="00D87155">
        <w:rPr>
          <w:rFonts w:cs="Times New Roman"/>
          <w:noProof/>
          <w:szCs w:val="24"/>
        </w:rPr>
        <w:t>(114)</w:t>
      </w:r>
      <w:r w:rsidRPr="007B0E17">
        <w:rPr>
          <w:rFonts w:cs="Times New Roman"/>
          <w:szCs w:val="24"/>
        </w:rPr>
        <w:fldChar w:fldCharType="end"/>
      </w:r>
      <w:r w:rsidRPr="007B0E17">
        <w:rPr>
          <w:rFonts w:cs="Times New Roman"/>
          <w:szCs w:val="24"/>
        </w:rPr>
        <w:t xml:space="preserve">. It is therefore important to assess the efficacy of MMF in achieving this endpoint in the different situations (AZA intolerance and AZA resistance). </w:t>
      </w:r>
    </w:p>
    <w:p w:rsidR="007B0E17" w:rsidRDefault="007B0E17" w:rsidP="007B0E17">
      <w:pPr>
        <w:rPr>
          <w:rFonts w:cs="Times New Roman"/>
          <w:szCs w:val="24"/>
        </w:rPr>
      </w:pPr>
    </w:p>
    <w:p w:rsidR="007B0E17" w:rsidRPr="007B0E17" w:rsidRDefault="007B0E17" w:rsidP="007B0E17">
      <w:pPr>
        <w:rPr>
          <w:rFonts w:cs="Times New Roman"/>
          <w:szCs w:val="24"/>
        </w:rPr>
      </w:pPr>
      <w:r w:rsidRPr="007B0E17">
        <w:rPr>
          <w:rFonts w:cs="Times New Roman"/>
          <w:szCs w:val="24"/>
        </w:rPr>
        <w:t xml:space="preserve">The aim of this retrospective study was to investigate the efficacy of MMF as a second-line treatment in AIH for patients who are intolerant to AZA and for patients who incompletely respond to standard treatment, with a specific focus on the histological response. </w:t>
      </w:r>
    </w:p>
    <w:p w:rsidR="007B0E17" w:rsidRPr="007B0E17" w:rsidRDefault="007B0E17" w:rsidP="007B0E17">
      <w:pPr>
        <w:rPr>
          <w:rFonts w:cs="Times New Roman"/>
          <w:szCs w:val="24"/>
        </w:rPr>
      </w:pPr>
    </w:p>
    <w:p w:rsidR="007B0E17" w:rsidRPr="007B0E17" w:rsidRDefault="007B0E17" w:rsidP="007B0E17">
      <w:pPr>
        <w:pStyle w:val="Heading2"/>
      </w:pPr>
      <w:bookmarkStart w:id="253" w:name="_Toc485375353"/>
      <w:r w:rsidRPr="007B0E17">
        <w:t>Patients and Methods</w:t>
      </w:r>
      <w:bookmarkEnd w:id="253"/>
    </w:p>
    <w:p w:rsidR="007B0E17" w:rsidRPr="007B0E17" w:rsidRDefault="007B0E17" w:rsidP="007B0E17">
      <w:pPr>
        <w:rPr>
          <w:rFonts w:cs="Times New Roman"/>
          <w:szCs w:val="24"/>
        </w:rPr>
      </w:pPr>
      <w:r w:rsidRPr="007B0E17">
        <w:rPr>
          <w:rFonts w:cs="Times New Roman"/>
          <w:szCs w:val="24"/>
        </w:rPr>
        <w:t xml:space="preserve">Patients attending the Liver Unit at the Royal Hallamshire Hospital up until December 2012 with a diagnosis of definite or probable AIH according to International Autoimmune Hepatitis Group (IAIHG) criteria </w:t>
      </w:r>
      <w:r w:rsidRPr="007B0E17">
        <w:rPr>
          <w:rFonts w:cs="Times New Roman"/>
          <w:szCs w:val="24"/>
        </w:rPr>
        <w:fldChar w:fldCharType="begin"/>
      </w:r>
      <w:r w:rsidRPr="007B0E17">
        <w:rPr>
          <w:rFonts w:cs="Times New Roman"/>
          <w:szCs w:val="24"/>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Pr="007B0E17">
        <w:rPr>
          <w:rFonts w:cs="Times New Roman"/>
          <w:szCs w:val="24"/>
        </w:rPr>
        <w:fldChar w:fldCharType="separate"/>
      </w:r>
      <w:r w:rsidRPr="007B0E17">
        <w:rPr>
          <w:rFonts w:cs="Times New Roman"/>
          <w:noProof/>
          <w:szCs w:val="24"/>
        </w:rPr>
        <w:t>(29)</w:t>
      </w:r>
      <w:r w:rsidRPr="007B0E17">
        <w:rPr>
          <w:rFonts w:cs="Times New Roman"/>
          <w:szCs w:val="24"/>
        </w:rPr>
        <w:fldChar w:fldCharType="end"/>
      </w:r>
      <w:r w:rsidRPr="007B0E17">
        <w:rPr>
          <w:rFonts w:cs="Times New Roman"/>
          <w:szCs w:val="24"/>
        </w:rPr>
        <w:t xml:space="preserve"> and with past or current use of MMF because of either intolerance or incomplete response were eligible for inclusion. </w:t>
      </w:r>
    </w:p>
    <w:p w:rsidR="007B0E17" w:rsidRDefault="007B0E17" w:rsidP="007B0E17">
      <w:pPr>
        <w:rPr>
          <w:rFonts w:cs="Times New Roman"/>
          <w:szCs w:val="24"/>
        </w:rPr>
      </w:pPr>
    </w:p>
    <w:p w:rsidR="007B0E17" w:rsidRPr="007B0E17" w:rsidRDefault="007B0E17" w:rsidP="007B0E17">
      <w:pPr>
        <w:pStyle w:val="Heading3"/>
      </w:pPr>
      <w:bookmarkStart w:id="254" w:name="_Toc485375354"/>
      <w:r w:rsidRPr="007B0E17">
        <w:lastRenderedPageBreak/>
        <w:t>Treatment and indications for conversion to mycophenolate mofetil</w:t>
      </w:r>
      <w:bookmarkEnd w:id="254"/>
    </w:p>
    <w:p w:rsidR="007B0E17" w:rsidRPr="007B0E17" w:rsidRDefault="007B0E17" w:rsidP="007B0E17">
      <w:pPr>
        <w:rPr>
          <w:rFonts w:cs="Times New Roman"/>
          <w:szCs w:val="24"/>
        </w:rPr>
      </w:pPr>
      <w:r w:rsidRPr="007B0E17">
        <w:rPr>
          <w:rFonts w:cs="Times New Roman"/>
          <w:szCs w:val="24"/>
        </w:rPr>
        <w:t xml:space="preserve">Treatment is divided into two phases: for the induction of remission, combination of prednisolone and AZA 1mg/kg/day is used. Once biochemical remission has been achieved (defined as the normalisation of serum transaminases) and usually after confirmation of histological remission (defined as Ishak </w:t>
      </w:r>
      <w:r w:rsidRPr="007B0E17">
        <w:rPr>
          <w:rFonts w:cs="Times New Roman"/>
          <w:szCs w:val="24"/>
        </w:rPr>
        <w:fldChar w:fldCharType="begin"/>
      </w:r>
      <w:r w:rsidR="00D87155">
        <w:rPr>
          <w:rFonts w:cs="Times New Roman"/>
          <w:szCs w:val="24"/>
        </w:rPr>
        <w:instrText xml:space="preserve"> ADDIN EN.CITE &lt;EndNote&gt;&lt;Cite&gt;&lt;Author&gt;Ishak&lt;/Author&gt;&lt;Year&gt;1995&lt;/Year&gt;&lt;RecNum&gt;169&lt;/RecNum&gt;&lt;DisplayText&gt;(99)&lt;/DisplayText&gt;&lt;record&gt;&lt;rec-number&gt;169&lt;/rec-number&gt;&lt;foreign-keys&gt;&lt;key app="EN" db-id="zvetrawzapvprberawvv9ftg0dx5rs92tes2" timestamp="0"&gt;169&lt;/key&gt;&lt;/foreign-keys&gt;&lt;ref-type name="Journal Article"&gt;17&lt;/ref-type&gt;&lt;contributors&gt;&lt;authors&gt;&lt;author&gt;Ishak, K.&lt;/author&gt;&lt;author&gt;Baptista, A.&lt;/author&gt;&lt;author&gt;Bianchi, L.&lt;/author&gt;&lt;author&gt;Callea, F.&lt;/author&gt;&lt;author&gt;De Groote, J.&lt;/author&gt;&lt;author&gt;Gudat, F.&lt;/author&gt;&lt;author&gt;Denk, H.&lt;/author&gt;&lt;author&gt;Desmet, V.&lt;/author&gt;&lt;author&gt;Korb, G.&lt;/author&gt;&lt;author&gt;MacSween, R. N.&lt;/author&gt;&lt;author&gt;et al.,&lt;/author&gt;&lt;/authors&gt;&lt;/contributors&gt;&lt;auth-address&gt;Armed Forces Institute of Pathology, Washington, USA.&lt;/auth-address&gt;&lt;titles&gt;&lt;title&gt;Histological grading and staging of chronic hepatitis&lt;/title&gt;&lt;secondary-title&gt;J Hepatol&lt;/secondary-title&gt;&lt;/titles&gt;&lt;periodical&gt;&lt;full-title&gt;J Hepatol&lt;/full-title&gt;&lt;abbr-1&gt;Journal of hepatology&lt;/abbr-1&gt;&lt;/periodical&gt;&lt;pages&gt;696-9&lt;/pages&gt;&lt;volume&gt;22&lt;/volume&gt;&lt;number&gt;6&lt;/number&gt;&lt;keywords&gt;&lt;keyword&gt;Biopsy&lt;/keyword&gt;&lt;keyword&gt;Chronic Disease&lt;/keyword&gt;&lt;keyword&gt;Disease Progression&lt;/keyword&gt;&lt;keyword&gt;Hepatitis/ pathology&lt;/keyword&gt;&lt;keyword&gt;Humans&lt;/keyword&gt;&lt;/keywords&gt;&lt;dates&gt;&lt;year&gt;1995&lt;/year&gt;&lt;pub-dates&gt;&lt;date&gt;Jun&lt;/date&gt;&lt;/pub-dates&gt;&lt;/dates&gt;&lt;isbn&gt;0168-8278 (Print)&amp;#xD;0168-8278 (Linking)&lt;/isbn&gt;&lt;accession-num&gt;7560864&lt;/accession-num&gt;&lt;urls&gt;&lt;/urls&gt;&lt;/record&gt;&lt;/Cite&gt;&lt;/EndNote&gt;</w:instrText>
      </w:r>
      <w:r w:rsidRPr="007B0E17">
        <w:rPr>
          <w:rFonts w:cs="Times New Roman"/>
          <w:szCs w:val="24"/>
        </w:rPr>
        <w:fldChar w:fldCharType="separate"/>
      </w:r>
      <w:r w:rsidR="00D87155">
        <w:rPr>
          <w:rFonts w:cs="Times New Roman"/>
          <w:noProof/>
          <w:szCs w:val="24"/>
        </w:rPr>
        <w:t>(99)</w:t>
      </w:r>
      <w:r w:rsidRPr="007B0E17">
        <w:rPr>
          <w:rFonts w:cs="Times New Roman"/>
          <w:szCs w:val="24"/>
        </w:rPr>
        <w:fldChar w:fldCharType="end"/>
      </w:r>
      <w:r w:rsidRPr="007B0E17">
        <w:rPr>
          <w:rFonts w:cs="Times New Roman"/>
          <w:szCs w:val="24"/>
        </w:rPr>
        <w:t xml:space="preserve"> </w:t>
      </w:r>
      <w:proofErr w:type="spellStart"/>
      <w:r w:rsidRPr="007B0E17">
        <w:rPr>
          <w:rFonts w:cs="Times New Roman"/>
          <w:szCs w:val="24"/>
        </w:rPr>
        <w:t>necro</w:t>
      </w:r>
      <w:proofErr w:type="spellEnd"/>
      <w:r w:rsidRPr="007B0E17">
        <w:rPr>
          <w:rFonts w:cs="Times New Roman"/>
          <w:szCs w:val="24"/>
        </w:rPr>
        <w:t xml:space="preserve">-inflammatory score of ≤3), AZA is increased to 2mg/kg/day and prednisolone is gradually weaned down to the minimum required to maintain normal serum ALT, with the aim of complete withdrawal. AZA intolerance was defined as the development of AZA-related side effects which necessitated drug cessation. Non-response to standard treatment was defined as the inability to achieve biochemical remission or histological remission, or multiple relapses (defined according to IAIHG criteria </w:t>
      </w:r>
      <w:r w:rsidRPr="007B0E17">
        <w:rPr>
          <w:rFonts w:cs="Times New Roman"/>
          <w:szCs w:val="24"/>
        </w:rPr>
        <w:fldChar w:fldCharType="begin"/>
      </w:r>
      <w:r w:rsidRPr="007B0E17">
        <w:rPr>
          <w:rFonts w:cs="Times New Roman"/>
          <w:szCs w:val="24"/>
        </w:rPr>
        <w:instrText xml:space="preserve"> ADDIN EN.CITE &lt;EndNote&gt;&lt;Cite&gt;&lt;Author&gt;Alvarez&lt;/Author&gt;&lt;Year&gt;1999&lt;/Year&gt;&lt;RecNum&gt;30&lt;/RecNum&gt;&lt;DisplayText&gt;(29)&lt;/DisplayText&gt;&lt;record&gt;&lt;rec-number&gt;30&lt;/rec-number&gt;&lt;foreign-keys&gt;&lt;key app="EN" db-id="zvetrawzapvprberawvv9ftg0dx5rs92tes2" timestamp="0"&gt;30&lt;/key&gt;&lt;/foreign-keys&gt;&lt;ref-type name="Journal Article"&gt;17&lt;/ref-type&gt;&lt;contributors&gt;&lt;authors&gt;&lt;author&gt;Alvarez, F.&lt;/author&gt;&lt;author&gt;Berg, P. A.&lt;/author&gt;&lt;author&gt;Bianchi, F. B.&lt;/author&gt;&lt;author&gt;Bianchi, L.&lt;/author&gt;&lt;author&gt;Burroughs, A. K.&lt;/author&gt;&lt;author&gt;Cancado, E. L.&lt;/author&gt;&lt;author&gt;Chapman, R. W.&lt;/author&gt;&lt;author&gt;Cooksley, W. G.&lt;/author&gt;&lt;author&gt;Czaja, A. J.&lt;/author&gt;&lt;author&gt;Desmet, V. J.&lt;/author&gt;&lt;author&gt;Donaldson, P. T.&lt;/author&gt;&lt;author&gt;Eddleston, A. L.&lt;/author&gt;&lt;author&gt;Fainboim, L.&lt;/author&gt;&lt;author&gt;Heathcote, J.&lt;/author&gt;&lt;author&gt;Homberg, J. C.&lt;/author&gt;&lt;author&gt;Hoofnagle, J. H.&lt;/author&gt;&lt;author&gt;Kakumu, S.&lt;/author&gt;&lt;author&gt;Krawitt, E. L.&lt;/author&gt;&lt;author&gt;Mackay, I. R.&lt;/author&gt;&lt;author&gt;MacSween, R. N.&lt;/author&gt;&lt;author&gt;Maddrey, W. C.&lt;/author&gt;&lt;author&gt;Manns, M. P.&lt;/author&gt;&lt;author&gt;McFarlane, I. G.&lt;/author&gt;&lt;author&gt;Meyer zum Buschenfelde, K. H.&lt;/author&gt;&lt;author&gt;Zeniya, M.&lt;/author&gt;&lt;author&gt;et al.,&lt;/author&gt;&lt;/authors&gt;&lt;/contributors&gt;&lt;auth-address&gt;Institute of Liver Studies, King&amp;apos;s College Hospital, London, UK.&lt;/auth-address&gt;&lt;titles&gt;&lt;title&gt;International Autoimmune Hepatitis Group Report: review of criteria for diagnosis of autoimmune hepatitis&lt;/title&gt;&lt;secondary-title&gt;J Hepatol&lt;/secondary-title&gt;&lt;/titles&gt;&lt;periodical&gt;&lt;full-title&gt;J Hepatol&lt;/full-title&gt;&lt;abbr-1&gt;Journal of hepatology&lt;/abbr-1&gt;&lt;/periodical&gt;&lt;pages&gt;929-38&lt;/pages&gt;&lt;volume&gt;31&lt;/volume&gt;&lt;number&gt;5&lt;/number&gt;&lt;keywords&gt;&lt;keyword&gt;Diagnostic Techniques, Digestive System&lt;/keyword&gt;&lt;keyword&gt;Female&lt;/keyword&gt;&lt;keyword&gt;Hepatitis, Autoimmune/ diagnosis&lt;/keyword&gt;&lt;keyword&gt;Humans&lt;/keyword&gt;&lt;keyword&gt;Male&lt;/keyword&gt;&lt;/keywords&gt;&lt;dates&gt;&lt;year&gt;1999&lt;/year&gt;&lt;pub-dates&gt;&lt;date&gt;Nov&lt;/date&gt;&lt;/pub-dates&gt;&lt;/dates&gt;&lt;isbn&gt;0168-8278 (Print)&amp;#xD;0168-8278 (Linking)&lt;/isbn&gt;&lt;accession-num&gt;10580593&lt;/accession-num&gt;&lt;urls&gt;&lt;/urls&gt;&lt;/record&gt;&lt;/Cite&gt;&lt;/EndNote&gt;</w:instrText>
      </w:r>
      <w:r w:rsidRPr="007B0E17">
        <w:rPr>
          <w:rFonts w:cs="Times New Roman"/>
          <w:szCs w:val="24"/>
        </w:rPr>
        <w:fldChar w:fldCharType="separate"/>
      </w:r>
      <w:r w:rsidRPr="007B0E17">
        <w:rPr>
          <w:rFonts w:cs="Times New Roman"/>
          <w:noProof/>
          <w:szCs w:val="24"/>
        </w:rPr>
        <w:t>(29)</w:t>
      </w:r>
      <w:r w:rsidRPr="007B0E17">
        <w:rPr>
          <w:rFonts w:cs="Times New Roman"/>
          <w:szCs w:val="24"/>
        </w:rPr>
        <w:fldChar w:fldCharType="end"/>
      </w:r>
      <w:r w:rsidRPr="007B0E17">
        <w:rPr>
          <w:rFonts w:cs="Times New Roman"/>
          <w:szCs w:val="24"/>
        </w:rPr>
        <w:t>: any elevation of transaminases with symptoms or &gt;2x elevation if asymptomatic). Since 2003, it has been our unit’s policy to use MMF as the alternative to azathioprine for patients who develop intolerance to AZA. For those with non-response, MMF was used at the discretion of the treating physician.</w:t>
      </w:r>
    </w:p>
    <w:p w:rsidR="007B0E17" w:rsidRPr="007B0E17" w:rsidRDefault="007B0E17" w:rsidP="007B0E17">
      <w:pPr>
        <w:rPr>
          <w:rFonts w:cs="Times New Roman"/>
          <w:szCs w:val="24"/>
        </w:rPr>
      </w:pPr>
    </w:p>
    <w:p w:rsidR="007B0E17" w:rsidRPr="007B0E17" w:rsidRDefault="007B0E17" w:rsidP="007B0E17">
      <w:pPr>
        <w:rPr>
          <w:rFonts w:cs="Times New Roman"/>
          <w:szCs w:val="24"/>
        </w:rPr>
      </w:pPr>
      <w:r w:rsidRPr="007B0E17">
        <w:rPr>
          <w:rFonts w:cs="Times New Roman"/>
          <w:szCs w:val="24"/>
        </w:rPr>
        <w:t xml:space="preserve">Biochemical remission is defined as normalisation of serum ALT. Histological remission is defined as a Ishak histological activity index (HAI) of  ≤3 </w:t>
      </w:r>
      <w:r w:rsidRPr="007B0E17">
        <w:rPr>
          <w:rFonts w:cs="Times New Roman"/>
          <w:szCs w:val="24"/>
        </w:rPr>
        <w:fldChar w:fldCharType="begin"/>
      </w:r>
      <w:r w:rsidR="00D87155">
        <w:rPr>
          <w:rFonts w:cs="Times New Roman"/>
          <w:szCs w:val="24"/>
        </w:rPr>
        <w:instrText xml:space="preserve"> ADDIN EN.CITE &lt;EndNote&gt;&lt;Cite&gt;&lt;Author&gt;Ishak&lt;/Author&gt;&lt;Year&gt;1995&lt;/Year&gt;&lt;RecNum&gt;169&lt;/RecNum&gt;&lt;DisplayText&gt;(99)&lt;/DisplayText&gt;&lt;record&gt;&lt;rec-number&gt;169&lt;/rec-number&gt;&lt;foreign-keys&gt;&lt;key app="EN" db-id="zvetrawzapvprberawvv9ftg0dx5rs92tes2" timestamp="0"&gt;169&lt;/key&gt;&lt;/foreign-keys&gt;&lt;ref-type name="Journal Article"&gt;17&lt;/ref-type&gt;&lt;contributors&gt;&lt;authors&gt;&lt;author&gt;Ishak, K.&lt;/author&gt;&lt;author&gt;Baptista, A.&lt;/author&gt;&lt;author&gt;Bianchi, L.&lt;/author&gt;&lt;author&gt;Callea, F.&lt;/author&gt;&lt;author&gt;De Groote, J.&lt;/author&gt;&lt;author&gt;Gudat, F.&lt;/author&gt;&lt;author&gt;Denk, H.&lt;/author&gt;&lt;author&gt;Desmet, V.&lt;/author&gt;&lt;author&gt;Korb, G.&lt;/author&gt;&lt;author&gt;MacSween, R. N.&lt;/author&gt;&lt;author&gt;et al.,&lt;/author&gt;&lt;/authors&gt;&lt;/contributors&gt;&lt;auth-address&gt;Armed Forces Institute of Pathology, Washington, USA.&lt;/auth-address&gt;&lt;titles&gt;&lt;title&gt;Histological grading and staging of chronic hepatitis&lt;/title&gt;&lt;secondary-title&gt;J Hepatol&lt;/secondary-title&gt;&lt;/titles&gt;&lt;periodical&gt;&lt;full-title&gt;J Hepatol&lt;/full-title&gt;&lt;abbr-1&gt;Journal of hepatology&lt;/abbr-1&gt;&lt;/periodical&gt;&lt;pages&gt;696-9&lt;/pages&gt;&lt;volume&gt;22&lt;/volume&gt;&lt;number&gt;6&lt;/number&gt;&lt;keywords&gt;&lt;keyword&gt;Biopsy&lt;/keyword&gt;&lt;keyword&gt;Chronic Disease&lt;/keyword&gt;&lt;keyword&gt;Disease Progression&lt;/keyword&gt;&lt;keyword&gt;Hepatitis/ pathology&lt;/keyword&gt;&lt;keyword&gt;Humans&lt;/keyword&gt;&lt;/keywords&gt;&lt;dates&gt;&lt;year&gt;1995&lt;/year&gt;&lt;pub-dates&gt;&lt;date&gt;Jun&lt;/date&gt;&lt;/pub-dates&gt;&lt;/dates&gt;&lt;isbn&gt;0168-8278 (Print)&amp;#xD;0168-8278 (Linking)&lt;/isbn&gt;&lt;accession-num&gt;7560864&lt;/accession-num&gt;&lt;urls&gt;&lt;/urls&gt;&lt;/record&gt;&lt;/Cite&gt;&lt;/EndNote&gt;</w:instrText>
      </w:r>
      <w:r w:rsidRPr="007B0E17">
        <w:rPr>
          <w:rFonts w:cs="Times New Roman"/>
          <w:szCs w:val="24"/>
        </w:rPr>
        <w:fldChar w:fldCharType="separate"/>
      </w:r>
      <w:r w:rsidR="00D87155">
        <w:rPr>
          <w:rFonts w:cs="Times New Roman"/>
          <w:noProof/>
          <w:szCs w:val="24"/>
        </w:rPr>
        <w:t>(99)</w:t>
      </w:r>
      <w:r w:rsidRPr="007B0E17">
        <w:rPr>
          <w:rFonts w:cs="Times New Roman"/>
          <w:szCs w:val="24"/>
        </w:rPr>
        <w:fldChar w:fldCharType="end"/>
      </w:r>
      <w:r w:rsidRPr="007B0E17">
        <w:rPr>
          <w:rFonts w:cs="Times New Roman"/>
          <w:szCs w:val="24"/>
        </w:rPr>
        <w:t xml:space="preserve">. </w:t>
      </w:r>
    </w:p>
    <w:p w:rsidR="007B0E17" w:rsidRPr="007B0E17" w:rsidRDefault="007B0E17" w:rsidP="007B0E17">
      <w:pPr>
        <w:rPr>
          <w:rFonts w:cs="Times New Roman"/>
          <w:szCs w:val="24"/>
        </w:rPr>
      </w:pPr>
    </w:p>
    <w:p w:rsidR="007B0E17" w:rsidRPr="007B0E17" w:rsidRDefault="007B0E17" w:rsidP="007B0E17">
      <w:pPr>
        <w:pStyle w:val="Heading3"/>
      </w:pPr>
      <w:bookmarkStart w:id="255" w:name="_Toc485375355"/>
      <w:r w:rsidRPr="007B0E17">
        <w:t>Outcome Measures</w:t>
      </w:r>
      <w:bookmarkEnd w:id="255"/>
    </w:p>
    <w:p w:rsidR="007B0E17" w:rsidRPr="007B0E17" w:rsidRDefault="007B0E17" w:rsidP="007B0E17">
      <w:pPr>
        <w:rPr>
          <w:rFonts w:cs="Times New Roman"/>
          <w:szCs w:val="24"/>
        </w:rPr>
      </w:pPr>
      <w:r w:rsidRPr="007B0E17">
        <w:rPr>
          <w:rFonts w:cs="Times New Roman"/>
          <w:szCs w:val="24"/>
        </w:rPr>
        <w:t xml:space="preserve">For the purpose of this study, patients were divided into three groups; (i) commencement of MMF soon after diagnosis, during the induction of remission due to azathioprine intolerance, (ii) </w:t>
      </w:r>
      <w:r w:rsidRPr="007B0E17">
        <w:rPr>
          <w:rFonts w:cs="Times New Roman"/>
          <w:szCs w:val="24"/>
        </w:rPr>
        <w:lastRenderedPageBreak/>
        <w:t xml:space="preserve">late commencement of MMF (during the maintenance of remission of phase of treatment) due to azathioprine intolerance, and (iii) conversion to MMF due to non-response, as defined above. </w:t>
      </w:r>
    </w:p>
    <w:p w:rsidR="007B0E17" w:rsidRPr="007B0E17" w:rsidRDefault="007B0E17" w:rsidP="007B0E17">
      <w:pPr>
        <w:rPr>
          <w:rFonts w:cs="Times New Roman"/>
          <w:szCs w:val="24"/>
        </w:rPr>
      </w:pPr>
    </w:p>
    <w:p w:rsidR="007B0E17" w:rsidRDefault="007B0E17" w:rsidP="007B0E17">
      <w:pPr>
        <w:rPr>
          <w:rFonts w:cs="Times New Roman"/>
          <w:szCs w:val="24"/>
        </w:rPr>
      </w:pPr>
      <w:r w:rsidRPr="007B0E17">
        <w:rPr>
          <w:rFonts w:cs="Times New Roman"/>
          <w:szCs w:val="24"/>
        </w:rPr>
        <w:t xml:space="preserve">In order to evaluate the efficacy of MMF for patients commenced on it early in the disease, results were compared to a control group consisting of all patients diagnosed with AIH and treated with the combination of prednisolone and azathioprine (standard treatment) for the induction of remission since 2003, which corresponds to the time MMF become our standard second-line treatment. </w:t>
      </w:r>
    </w:p>
    <w:p w:rsidR="007B0E17" w:rsidRDefault="007B0E17" w:rsidP="007B0E17">
      <w:pPr>
        <w:rPr>
          <w:rFonts w:cs="Times New Roman"/>
          <w:szCs w:val="24"/>
        </w:rPr>
      </w:pPr>
    </w:p>
    <w:p w:rsidR="007B0E17" w:rsidRPr="007B0E17" w:rsidRDefault="007B0E17" w:rsidP="007B0E17">
      <w:pPr>
        <w:rPr>
          <w:rFonts w:cs="Times New Roman"/>
          <w:szCs w:val="24"/>
        </w:rPr>
      </w:pPr>
      <w:r w:rsidRPr="007B0E17">
        <w:rPr>
          <w:rFonts w:cs="Times New Roman"/>
          <w:szCs w:val="24"/>
        </w:rPr>
        <w:t xml:space="preserve">For patients with non-response to AZA, treatment failure was defined as unchanged or worsening of transaminases. Treatment success was defined as normalisation of transaminases. Secondary outcomes were a reduction in steroid requirements with MMF, achievement of histological response and reduction in relapse rate. </w:t>
      </w:r>
    </w:p>
    <w:p w:rsidR="007B0E17" w:rsidRPr="007B0E17" w:rsidRDefault="007B0E17" w:rsidP="007B0E17">
      <w:pPr>
        <w:rPr>
          <w:rFonts w:cs="Times New Roman"/>
          <w:szCs w:val="24"/>
        </w:rPr>
      </w:pPr>
    </w:p>
    <w:p w:rsidR="007B0E17" w:rsidRPr="007B0E17" w:rsidRDefault="007B0E17" w:rsidP="007B0E17">
      <w:pPr>
        <w:pStyle w:val="Heading3"/>
      </w:pPr>
      <w:bookmarkStart w:id="256" w:name="_Toc485375356"/>
      <w:r w:rsidRPr="007B0E17">
        <w:t>Statistical Analysis</w:t>
      </w:r>
      <w:bookmarkEnd w:id="256"/>
    </w:p>
    <w:p w:rsidR="007B0E17" w:rsidRPr="007B0E17" w:rsidRDefault="007B0E17" w:rsidP="007B0E17">
      <w:pPr>
        <w:rPr>
          <w:rFonts w:cs="Times New Roman"/>
          <w:szCs w:val="24"/>
        </w:rPr>
      </w:pPr>
      <w:r w:rsidRPr="007B0E17">
        <w:rPr>
          <w:rFonts w:cs="Times New Roman"/>
          <w:szCs w:val="24"/>
        </w:rPr>
        <w:t>Statistics was performed with Statistical Package f</w:t>
      </w:r>
      <w:r>
        <w:rPr>
          <w:rFonts w:cs="Times New Roman"/>
          <w:szCs w:val="24"/>
        </w:rPr>
        <w:t>or Social Sciences version 18</w:t>
      </w:r>
      <w:r w:rsidR="00B76437">
        <w:rPr>
          <w:rFonts w:cs="Times New Roman"/>
          <w:szCs w:val="24"/>
        </w:rPr>
        <w:t xml:space="preserve"> </w:t>
      </w:r>
      <w:r w:rsidR="00B76437" w:rsidRPr="008B79AF">
        <w:rPr>
          <w:rFonts w:cs="Times New Roman"/>
          <w:szCs w:val="24"/>
          <w:lang w:val="en"/>
        </w:rPr>
        <w:t xml:space="preserve">(IBM SPSS </w:t>
      </w:r>
      <w:proofErr w:type="spellStart"/>
      <w:r w:rsidR="00B76437" w:rsidRPr="008B79AF">
        <w:rPr>
          <w:rFonts w:cs="Times New Roman"/>
          <w:szCs w:val="24"/>
          <w:lang w:val="en"/>
        </w:rPr>
        <w:t>Inc</w:t>
      </w:r>
      <w:proofErr w:type="spellEnd"/>
      <w:r w:rsidR="00B76437" w:rsidRPr="008B79AF">
        <w:rPr>
          <w:rFonts w:cs="Times New Roman"/>
          <w:szCs w:val="24"/>
          <w:lang w:val="en"/>
        </w:rPr>
        <w:t>, Chicago)</w:t>
      </w:r>
      <w:r>
        <w:rPr>
          <w:rFonts w:cs="Times New Roman"/>
          <w:szCs w:val="24"/>
        </w:rPr>
        <w:t xml:space="preserve">. </w:t>
      </w:r>
      <w:r w:rsidRPr="007B0E17">
        <w:rPr>
          <w:rFonts w:cs="Times New Roman"/>
          <w:szCs w:val="24"/>
        </w:rPr>
        <w:t xml:space="preserve">Nonparametric tests were used. </w:t>
      </w:r>
      <w:proofErr w:type="spellStart"/>
      <w:r w:rsidRPr="007B0E17">
        <w:rPr>
          <w:rFonts w:cs="Times New Roman"/>
          <w:szCs w:val="24"/>
        </w:rPr>
        <w:t>Wilcoxan</w:t>
      </w:r>
      <w:proofErr w:type="spellEnd"/>
      <w:r w:rsidRPr="007B0E17">
        <w:rPr>
          <w:rFonts w:cs="Times New Roman"/>
          <w:szCs w:val="24"/>
        </w:rPr>
        <w:t xml:space="preserve"> rank-sum test was used to compare pre-treatment and on-treatment values. Mann-Whitney U test was used to compare patients on MMF and AZA. Categorical variables were compared with chi-squared test.</w:t>
      </w:r>
    </w:p>
    <w:p w:rsidR="007B0E17" w:rsidRPr="007B0E17" w:rsidRDefault="007B0E17" w:rsidP="007B0E17">
      <w:pPr>
        <w:rPr>
          <w:rFonts w:cs="Times New Roman"/>
          <w:b/>
          <w:szCs w:val="24"/>
        </w:rPr>
      </w:pPr>
    </w:p>
    <w:p w:rsidR="007B0E17" w:rsidRPr="007B0E17" w:rsidRDefault="007B0E17" w:rsidP="007B0E17">
      <w:pPr>
        <w:pStyle w:val="Heading2"/>
      </w:pPr>
      <w:bookmarkStart w:id="257" w:name="_Toc485375357"/>
      <w:r w:rsidRPr="007B0E17">
        <w:lastRenderedPageBreak/>
        <w:t>Results</w:t>
      </w:r>
      <w:bookmarkEnd w:id="257"/>
    </w:p>
    <w:p w:rsidR="008A4CD2" w:rsidRDefault="007B0E17" w:rsidP="007B0E17">
      <w:pPr>
        <w:rPr>
          <w:rFonts w:cs="Times New Roman"/>
          <w:szCs w:val="24"/>
        </w:rPr>
      </w:pPr>
      <w:r w:rsidRPr="007B0E17">
        <w:rPr>
          <w:rFonts w:cs="Times New Roman"/>
          <w:szCs w:val="24"/>
        </w:rPr>
        <w:t>A total of 41 patients were identified as having been treated with MMF. Three patients were excluded from further analysis; in two because MMF was used to treat a second autoimmune disease (both had well controlled AIH with AZA treatment). In the third, MMF was started because of presumed thiopurine methyltransferase deficiency but when this was proved to be untrue, the patient was converted to AZA, which was well tolerated. Thus, 38 patient</w:t>
      </w:r>
      <w:r w:rsidR="008A4CD2">
        <w:rPr>
          <w:rFonts w:cs="Times New Roman"/>
          <w:szCs w:val="24"/>
        </w:rPr>
        <w:t xml:space="preserve">s are included in this analysis, as summarised in Figure 8.1. </w:t>
      </w:r>
    </w:p>
    <w:p w:rsidR="007B4A3C" w:rsidRDefault="007B4A3C" w:rsidP="007B0E17">
      <w:pPr>
        <w:rPr>
          <w:rFonts w:cs="Times New Roman"/>
          <w:szCs w:val="24"/>
        </w:rPr>
      </w:pPr>
    </w:p>
    <w:p w:rsidR="007B4A3C" w:rsidRDefault="007B4A3C" w:rsidP="007B4A3C">
      <w:pPr>
        <w:pStyle w:val="Heading3"/>
      </w:pPr>
      <w:bookmarkStart w:id="258" w:name="_Toc485375358"/>
      <w:r w:rsidRPr="007B0E17">
        <w:t>Mycophenolate mofetil for patients intolerant to azathioprine during the induction of remission</w:t>
      </w:r>
      <w:bookmarkEnd w:id="258"/>
      <w:r w:rsidRPr="007B0E17">
        <w:tab/>
      </w:r>
    </w:p>
    <w:p w:rsidR="007B4A3C" w:rsidRPr="00B76437" w:rsidRDefault="007B4A3C" w:rsidP="007B4A3C">
      <w:pPr>
        <w:rPr>
          <w:lang w:eastAsia="en-GB"/>
        </w:rPr>
      </w:pPr>
    </w:p>
    <w:p w:rsidR="007B4A3C" w:rsidRDefault="007B4A3C" w:rsidP="007B0E17">
      <w:pPr>
        <w:rPr>
          <w:rFonts w:cs="Times New Roman"/>
          <w:szCs w:val="24"/>
        </w:rPr>
      </w:pPr>
      <w:r w:rsidRPr="007B0E17">
        <w:rPr>
          <w:rFonts w:cs="Times New Roman"/>
          <w:szCs w:val="24"/>
        </w:rPr>
        <w:t xml:space="preserve"> Eighteen patients were started on MMF during the induction of remission phase of treatment because of azathioprine intolerance (nausea and vomiting in 14 patients, flu-like symptoms in 2 patients, possible hepatotoxicity in 1 patient and sepsis in 1 patient). The median time of azathioprine treatment was 35 days (range 17-196 days). Two of the 18 stopped MMF due to side effects after less than a week (one due to severe rash, and the other due to headaches and fatigue) and are excluded from further analysis, leaving 16 patients in this group. These patients were compared against a control group consisting of 44 patients, consisting of all the other patients diagnosed over the same time period (2003 until 2010), who were treated with standard therapy (</w:t>
      </w:r>
      <w:proofErr w:type="spellStart"/>
      <w:r w:rsidRPr="007B0E17">
        <w:rPr>
          <w:rFonts w:cs="Times New Roman"/>
          <w:szCs w:val="24"/>
        </w:rPr>
        <w:t>prednisolone+azathioprine</w:t>
      </w:r>
      <w:proofErr w:type="spellEnd"/>
      <w:r w:rsidRPr="007B0E17">
        <w:rPr>
          <w:rFonts w:cs="Times New Roman"/>
          <w:szCs w:val="24"/>
        </w:rPr>
        <w:t xml:space="preserve">). The characteristics of the two groups are shown in Table </w:t>
      </w:r>
      <w:r>
        <w:rPr>
          <w:rFonts w:cs="Times New Roman"/>
          <w:szCs w:val="24"/>
        </w:rPr>
        <w:t>8.</w:t>
      </w:r>
      <w:r w:rsidRPr="007B0E17">
        <w:rPr>
          <w:rFonts w:cs="Times New Roman"/>
          <w:szCs w:val="24"/>
        </w:rPr>
        <w:t xml:space="preserve">1. </w:t>
      </w:r>
    </w:p>
    <w:p w:rsidR="00B76437" w:rsidRDefault="00B76437" w:rsidP="007B0E17">
      <w:pPr>
        <w:rPr>
          <w:rFonts w:cs="Times New Roman"/>
          <w:szCs w:val="24"/>
        </w:rPr>
      </w:pPr>
    </w:p>
    <w:p w:rsidR="008A4CD2" w:rsidRDefault="008A4CD2" w:rsidP="008A4CD2">
      <w:pPr>
        <w:pStyle w:val="Caption"/>
        <w:rPr>
          <w:sz w:val="24"/>
          <w:szCs w:val="24"/>
        </w:rPr>
      </w:pPr>
      <w:r>
        <w:rPr>
          <w:noProof/>
          <w:sz w:val="24"/>
          <w:szCs w:val="24"/>
          <w:lang w:val="en-US" w:eastAsia="en-US"/>
        </w:rPr>
        <w:drawing>
          <wp:inline distT="0" distB="0" distL="0" distR="0" wp14:anchorId="36339493" wp14:editId="73D794C1">
            <wp:extent cx="6231069" cy="336949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33914" cy="3371037"/>
                    </a:xfrm>
                    <a:prstGeom prst="rect">
                      <a:avLst/>
                    </a:prstGeom>
                    <a:noFill/>
                  </pic:spPr>
                </pic:pic>
              </a:graphicData>
            </a:graphic>
          </wp:inline>
        </w:drawing>
      </w:r>
      <w:r w:rsidR="007B0E17" w:rsidRPr="007B0E17">
        <w:rPr>
          <w:sz w:val="24"/>
          <w:szCs w:val="24"/>
        </w:rPr>
        <w:t xml:space="preserve"> </w:t>
      </w:r>
    </w:p>
    <w:p w:rsidR="007B0E17" w:rsidRPr="00B76437" w:rsidRDefault="008A4CD2" w:rsidP="00B76437">
      <w:pPr>
        <w:pStyle w:val="Caption"/>
      </w:pPr>
      <w:bookmarkStart w:id="259" w:name="_Toc507418494"/>
      <w:proofErr w:type="gramStart"/>
      <w:r w:rsidRPr="008A4CD2">
        <w:rPr>
          <w:rStyle w:val="Heading5Char"/>
          <w:b/>
        </w:rPr>
        <w:t xml:space="preserve">Figure </w:t>
      </w:r>
      <w:r w:rsidR="005E6287">
        <w:rPr>
          <w:rStyle w:val="Heading5Char"/>
          <w:b/>
        </w:rPr>
        <w:fldChar w:fldCharType="begin"/>
      </w:r>
      <w:r w:rsidR="005E6287">
        <w:rPr>
          <w:rStyle w:val="Heading5Char"/>
          <w:b/>
        </w:rPr>
        <w:instrText xml:space="preserve"> STYLEREF 1 \s </w:instrText>
      </w:r>
      <w:r w:rsidR="005E6287">
        <w:rPr>
          <w:rStyle w:val="Heading5Char"/>
          <w:b/>
        </w:rPr>
        <w:fldChar w:fldCharType="separate"/>
      </w:r>
      <w:r w:rsidR="005E6287">
        <w:rPr>
          <w:rStyle w:val="Heading5Char"/>
          <w:b/>
          <w:noProof/>
        </w:rPr>
        <w:t>8</w:t>
      </w:r>
      <w:r w:rsidR="005E6287">
        <w:rPr>
          <w:rStyle w:val="Heading5Char"/>
          <w:b/>
        </w:rPr>
        <w:fldChar w:fldCharType="end"/>
      </w:r>
      <w:r w:rsidR="005E6287">
        <w:rPr>
          <w:rStyle w:val="Heading5Char"/>
          <w:b/>
        </w:rPr>
        <w:t>.</w:t>
      </w:r>
      <w:proofErr w:type="gramEnd"/>
      <w:r w:rsidR="005E6287">
        <w:rPr>
          <w:rStyle w:val="Heading5Char"/>
          <w:b/>
        </w:rPr>
        <w:fldChar w:fldCharType="begin"/>
      </w:r>
      <w:r w:rsidR="005E6287">
        <w:rPr>
          <w:rStyle w:val="Heading5Char"/>
          <w:b/>
        </w:rPr>
        <w:instrText xml:space="preserve"> SEQ Figure \* ARABIC \s 1 </w:instrText>
      </w:r>
      <w:r w:rsidR="005E6287">
        <w:rPr>
          <w:rStyle w:val="Heading5Char"/>
          <w:b/>
        </w:rPr>
        <w:fldChar w:fldCharType="separate"/>
      </w:r>
      <w:r w:rsidR="005E6287">
        <w:rPr>
          <w:rStyle w:val="Heading5Char"/>
          <w:b/>
          <w:noProof/>
        </w:rPr>
        <w:t>1</w:t>
      </w:r>
      <w:r w:rsidR="005E6287">
        <w:rPr>
          <w:rStyle w:val="Heading5Char"/>
          <w:b/>
        </w:rPr>
        <w:fldChar w:fldCharType="end"/>
      </w:r>
      <w:r w:rsidRPr="008A4CD2">
        <w:rPr>
          <w:rStyle w:val="Heading5Char"/>
        </w:rPr>
        <w:t xml:space="preserve"> Summary of the patients treated with mycophenolate</w:t>
      </w:r>
      <w:bookmarkEnd w:id="259"/>
      <w:r>
        <w:t xml:space="preserve"> </w:t>
      </w:r>
      <w:r w:rsidR="00B76437">
        <w:br w:type="page"/>
      </w:r>
    </w:p>
    <w:p w:rsidR="007B0E17" w:rsidRPr="007B0E17" w:rsidRDefault="007B0E17" w:rsidP="007B0E17">
      <w:pPr>
        <w:rPr>
          <w:rFonts w:cs="Times New Roman"/>
          <w:szCs w:val="24"/>
        </w:rPr>
      </w:pPr>
    </w:p>
    <w:tbl>
      <w:tblPr>
        <w:tblStyle w:val="TableGrid"/>
        <w:tblW w:w="0" w:type="auto"/>
        <w:tblLook w:val="04A0" w:firstRow="1" w:lastRow="0" w:firstColumn="1" w:lastColumn="0" w:noHBand="0" w:noVBand="1"/>
      </w:tblPr>
      <w:tblGrid>
        <w:gridCol w:w="3078"/>
        <w:gridCol w:w="2700"/>
        <w:gridCol w:w="2610"/>
        <w:gridCol w:w="1188"/>
      </w:tblGrid>
      <w:tr w:rsidR="008A4CD2" w:rsidRPr="008A4CD2" w:rsidTr="008A4CD2">
        <w:tc>
          <w:tcPr>
            <w:tcW w:w="3078" w:type="dxa"/>
          </w:tcPr>
          <w:p w:rsidR="008A4CD2" w:rsidRPr="008A4CD2" w:rsidRDefault="008A4CD2" w:rsidP="008A4CD2">
            <w:pPr>
              <w:spacing w:after="200" w:line="360" w:lineRule="auto"/>
              <w:jc w:val="center"/>
              <w:rPr>
                <w:szCs w:val="24"/>
              </w:rPr>
            </w:pPr>
          </w:p>
        </w:tc>
        <w:tc>
          <w:tcPr>
            <w:tcW w:w="2700" w:type="dxa"/>
          </w:tcPr>
          <w:p w:rsidR="008A4CD2" w:rsidRDefault="008A4CD2" w:rsidP="008A4CD2">
            <w:pPr>
              <w:spacing w:after="200"/>
              <w:jc w:val="center"/>
              <w:rPr>
                <w:szCs w:val="24"/>
              </w:rPr>
            </w:pPr>
            <w:r>
              <w:rPr>
                <w:szCs w:val="24"/>
              </w:rPr>
              <w:t xml:space="preserve">Mycophenolate Treated </w:t>
            </w:r>
            <w:r w:rsidRPr="008A4CD2">
              <w:rPr>
                <w:szCs w:val="24"/>
              </w:rPr>
              <w:t xml:space="preserve">Patients </w:t>
            </w:r>
          </w:p>
          <w:p w:rsidR="008A4CD2" w:rsidRPr="008A4CD2" w:rsidRDefault="008A4CD2" w:rsidP="008A4CD2">
            <w:pPr>
              <w:spacing w:after="200"/>
              <w:jc w:val="center"/>
              <w:rPr>
                <w:szCs w:val="24"/>
              </w:rPr>
            </w:pPr>
            <w:r>
              <w:rPr>
                <w:szCs w:val="24"/>
              </w:rPr>
              <w:t xml:space="preserve">  </w:t>
            </w:r>
            <w:r w:rsidRPr="008A4CD2">
              <w:rPr>
                <w:szCs w:val="24"/>
              </w:rPr>
              <w:t>(n=16)</w:t>
            </w:r>
          </w:p>
        </w:tc>
        <w:tc>
          <w:tcPr>
            <w:tcW w:w="2610" w:type="dxa"/>
          </w:tcPr>
          <w:p w:rsidR="008A4CD2" w:rsidRDefault="008A4CD2" w:rsidP="008A4CD2">
            <w:pPr>
              <w:spacing w:after="200"/>
              <w:jc w:val="center"/>
              <w:rPr>
                <w:szCs w:val="24"/>
              </w:rPr>
            </w:pPr>
            <w:r w:rsidRPr="008A4CD2">
              <w:rPr>
                <w:szCs w:val="24"/>
              </w:rPr>
              <w:t>Azathioprine Treated Patients</w:t>
            </w:r>
          </w:p>
          <w:p w:rsidR="008A4CD2" w:rsidRPr="008A4CD2" w:rsidRDefault="008A4CD2" w:rsidP="008A4CD2">
            <w:pPr>
              <w:spacing w:after="200"/>
              <w:jc w:val="center"/>
              <w:rPr>
                <w:szCs w:val="24"/>
              </w:rPr>
            </w:pPr>
            <w:r w:rsidRPr="008A4CD2">
              <w:rPr>
                <w:szCs w:val="24"/>
              </w:rPr>
              <w:t xml:space="preserve"> (n=44)</w:t>
            </w:r>
          </w:p>
        </w:tc>
        <w:tc>
          <w:tcPr>
            <w:tcW w:w="1188" w:type="dxa"/>
          </w:tcPr>
          <w:p w:rsidR="008A4CD2" w:rsidRDefault="008A4CD2" w:rsidP="008A4CD2">
            <w:pPr>
              <w:spacing w:after="200" w:line="360" w:lineRule="auto"/>
              <w:jc w:val="center"/>
              <w:rPr>
                <w:szCs w:val="24"/>
              </w:rPr>
            </w:pPr>
          </w:p>
          <w:p w:rsidR="008A4CD2" w:rsidRPr="008A4CD2" w:rsidRDefault="008A4CD2" w:rsidP="008A4CD2">
            <w:pPr>
              <w:spacing w:after="200" w:line="360" w:lineRule="auto"/>
              <w:jc w:val="center"/>
              <w:rPr>
                <w:szCs w:val="24"/>
              </w:rPr>
            </w:pPr>
            <w:r w:rsidRPr="008A4CD2">
              <w:rPr>
                <w:szCs w:val="24"/>
              </w:rPr>
              <w:t>p</w:t>
            </w:r>
          </w:p>
        </w:tc>
      </w:tr>
      <w:tr w:rsidR="008A4CD2" w:rsidRPr="008A4CD2" w:rsidTr="008A4CD2">
        <w:tc>
          <w:tcPr>
            <w:tcW w:w="3078" w:type="dxa"/>
          </w:tcPr>
          <w:p w:rsidR="008A4CD2" w:rsidRPr="008A4CD2" w:rsidRDefault="008A4CD2" w:rsidP="008A4CD2">
            <w:pPr>
              <w:spacing w:after="200" w:line="360" w:lineRule="auto"/>
              <w:rPr>
                <w:szCs w:val="24"/>
              </w:rPr>
            </w:pPr>
            <w:r w:rsidRPr="008A4CD2">
              <w:rPr>
                <w:szCs w:val="24"/>
              </w:rPr>
              <w:t>Age, years</w:t>
            </w:r>
          </w:p>
        </w:tc>
        <w:tc>
          <w:tcPr>
            <w:tcW w:w="2700" w:type="dxa"/>
          </w:tcPr>
          <w:p w:rsidR="008A4CD2" w:rsidRPr="008A4CD2" w:rsidRDefault="008A4CD2" w:rsidP="008A4CD2">
            <w:pPr>
              <w:spacing w:after="200" w:line="360" w:lineRule="auto"/>
              <w:rPr>
                <w:szCs w:val="24"/>
              </w:rPr>
            </w:pPr>
            <w:r w:rsidRPr="008A4CD2">
              <w:rPr>
                <w:szCs w:val="24"/>
              </w:rPr>
              <w:t>62 (36-81)</w:t>
            </w:r>
          </w:p>
        </w:tc>
        <w:tc>
          <w:tcPr>
            <w:tcW w:w="2610" w:type="dxa"/>
          </w:tcPr>
          <w:p w:rsidR="008A4CD2" w:rsidRPr="008A4CD2" w:rsidRDefault="008A4CD2" w:rsidP="008A4CD2">
            <w:pPr>
              <w:spacing w:after="200" w:line="360" w:lineRule="auto"/>
              <w:rPr>
                <w:szCs w:val="24"/>
              </w:rPr>
            </w:pPr>
            <w:r w:rsidRPr="008A4CD2">
              <w:rPr>
                <w:szCs w:val="24"/>
              </w:rPr>
              <w:t>59 (18-75)</w:t>
            </w:r>
          </w:p>
        </w:tc>
        <w:tc>
          <w:tcPr>
            <w:tcW w:w="1188" w:type="dxa"/>
          </w:tcPr>
          <w:p w:rsidR="008A4CD2" w:rsidRPr="008A4CD2" w:rsidRDefault="008A4CD2" w:rsidP="008A4CD2">
            <w:pPr>
              <w:spacing w:after="200" w:line="360" w:lineRule="auto"/>
              <w:rPr>
                <w:szCs w:val="24"/>
              </w:rPr>
            </w:pPr>
            <w:r w:rsidRPr="008A4CD2">
              <w:rPr>
                <w:szCs w:val="24"/>
              </w:rPr>
              <w:t>0.1</w:t>
            </w:r>
          </w:p>
        </w:tc>
      </w:tr>
      <w:tr w:rsidR="008A4CD2" w:rsidRPr="008A4CD2" w:rsidTr="008A4CD2">
        <w:tc>
          <w:tcPr>
            <w:tcW w:w="3078" w:type="dxa"/>
          </w:tcPr>
          <w:p w:rsidR="008A4CD2" w:rsidRPr="008A4CD2" w:rsidRDefault="008A4CD2" w:rsidP="008A4CD2">
            <w:pPr>
              <w:spacing w:after="200" w:line="360" w:lineRule="auto"/>
              <w:rPr>
                <w:szCs w:val="24"/>
              </w:rPr>
            </w:pPr>
            <w:r w:rsidRPr="008A4CD2">
              <w:rPr>
                <w:szCs w:val="24"/>
              </w:rPr>
              <w:t>Female, number</w:t>
            </w:r>
          </w:p>
        </w:tc>
        <w:tc>
          <w:tcPr>
            <w:tcW w:w="2700" w:type="dxa"/>
          </w:tcPr>
          <w:p w:rsidR="008A4CD2" w:rsidRPr="008A4CD2" w:rsidRDefault="008A4CD2" w:rsidP="008A4CD2">
            <w:pPr>
              <w:spacing w:after="200" w:line="360" w:lineRule="auto"/>
              <w:rPr>
                <w:szCs w:val="24"/>
              </w:rPr>
            </w:pPr>
            <w:r w:rsidRPr="008A4CD2">
              <w:rPr>
                <w:szCs w:val="24"/>
              </w:rPr>
              <w:t>15 (94%)</w:t>
            </w:r>
          </w:p>
        </w:tc>
        <w:tc>
          <w:tcPr>
            <w:tcW w:w="2610" w:type="dxa"/>
          </w:tcPr>
          <w:p w:rsidR="008A4CD2" w:rsidRPr="008A4CD2" w:rsidRDefault="008A4CD2" w:rsidP="008A4CD2">
            <w:pPr>
              <w:spacing w:after="200" w:line="360" w:lineRule="auto"/>
              <w:rPr>
                <w:szCs w:val="24"/>
              </w:rPr>
            </w:pPr>
            <w:r w:rsidRPr="008A4CD2">
              <w:rPr>
                <w:szCs w:val="24"/>
              </w:rPr>
              <w:t>35 (80%)</w:t>
            </w:r>
          </w:p>
        </w:tc>
        <w:tc>
          <w:tcPr>
            <w:tcW w:w="1188" w:type="dxa"/>
          </w:tcPr>
          <w:p w:rsidR="008A4CD2" w:rsidRPr="008A4CD2" w:rsidRDefault="008A4CD2" w:rsidP="008A4CD2">
            <w:pPr>
              <w:spacing w:after="200" w:line="360" w:lineRule="auto"/>
              <w:rPr>
                <w:szCs w:val="24"/>
              </w:rPr>
            </w:pPr>
            <w:r w:rsidRPr="008A4CD2">
              <w:rPr>
                <w:szCs w:val="24"/>
              </w:rPr>
              <w:t>0.2</w:t>
            </w:r>
          </w:p>
        </w:tc>
      </w:tr>
      <w:tr w:rsidR="008A4CD2" w:rsidRPr="008A4CD2" w:rsidTr="008A4CD2">
        <w:tc>
          <w:tcPr>
            <w:tcW w:w="3078" w:type="dxa"/>
          </w:tcPr>
          <w:p w:rsidR="008A4CD2" w:rsidRPr="008A4CD2" w:rsidRDefault="008A4CD2" w:rsidP="008A4CD2">
            <w:pPr>
              <w:spacing w:after="200" w:line="360" w:lineRule="auto"/>
              <w:rPr>
                <w:szCs w:val="24"/>
              </w:rPr>
            </w:pPr>
            <w:r w:rsidRPr="008A4CD2">
              <w:rPr>
                <w:szCs w:val="24"/>
              </w:rPr>
              <w:t>IAIHG Score</w:t>
            </w:r>
          </w:p>
        </w:tc>
        <w:tc>
          <w:tcPr>
            <w:tcW w:w="2700" w:type="dxa"/>
          </w:tcPr>
          <w:p w:rsidR="008A4CD2" w:rsidRPr="008A4CD2" w:rsidRDefault="008A4CD2" w:rsidP="008A4CD2">
            <w:pPr>
              <w:spacing w:after="200" w:line="360" w:lineRule="auto"/>
              <w:rPr>
                <w:szCs w:val="24"/>
              </w:rPr>
            </w:pPr>
            <w:r w:rsidRPr="008A4CD2">
              <w:rPr>
                <w:szCs w:val="24"/>
              </w:rPr>
              <w:t>17 (10-22)</w:t>
            </w:r>
          </w:p>
        </w:tc>
        <w:tc>
          <w:tcPr>
            <w:tcW w:w="2610" w:type="dxa"/>
          </w:tcPr>
          <w:p w:rsidR="008A4CD2" w:rsidRPr="008A4CD2" w:rsidRDefault="008A4CD2" w:rsidP="008A4CD2">
            <w:pPr>
              <w:spacing w:after="200" w:line="360" w:lineRule="auto"/>
              <w:rPr>
                <w:szCs w:val="24"/>
              </w:rPr>
            </w:pPr>
            <w:r w:rsidRPr="008A4CD2">
              <w:rPr>
                <w:szCs w:val="24"/>
              </w:rPr>
              <w:t>16 (10-22)</w:t>
            </w:r>
          </w:p>
        </w:tc>
        <w:tc>
          <w:tcPr>
            <w:tcW w:w="1188" w:type="dxa"/>
          </w:tcPr>
          <w:p w:rsidR="008A4CD2" w:rsidRPr="008A4CD2" w:rsidRDefault="008A4CD2" w:rsidP="008A4CD2">
            <w:pPr>
              <w:spacing w:after="200" w:line="360" w:lineRule="auto"/>
              <w:rPr>
                <w:szCs w:val="24"/>
              </w:rPr>
            </w:pPr>
            <w:r w:rsidRPr="008A4CD2">
              <w:rPr>
                <w:szCs w:val="24"/>
              </w:rPr>
              <w:t>0.9</w:t>
            </w:r>
          </w:p>
        </w:tc>
      </w:tr>
      <w:tr w:rsidR="008A4CD2" w:rsidRPr="008A4CD2" w:rsidTr="008A4CD2">
        <w:tc>
          <w:tcPr>
            <w:tcW w:w="3078" w:type="dxa"/>
          </w:tcPr>
          <w:p w:rsidR="008A4CD2" w:rsidRPr="008A4CD2" w:rsidRDefault="008A4CD2" w:rsidP="008A4CD2">
            <w:pPr>
              <w:spacing w:after="200" w:line="360" w:lineRule="auto"/>
              <w:rPr>
                <w:szCs w:val="24"/>
              </w:rPr>
            </w:pPr>
            <w:r w:rsidRPr="008A4CD2">
              <w:rPr>
                <w:szCs w:val="24"/>
              </w:rPr>
              <w:t>Definite AIH</w:t>
            </w:r>
          </w:p>
        </w:tc>
        <w:tc>
          <w:tcPr>
            <w:tcW w:w="2700" w:type="dxa"/>
          </w:tcPr>
          <w:p w:rsidR="008A4CD2" w:rsidRPr="008A4CD2" w:rsidRDefault="008A4CD2" w:rsidP="008A4CD2">
            <w:pPr>
              <w:spacing w:after="200" w:line="360" w:lineRule="auto"/>
              <w:rPr>
                <w:szCs w:val="24"/>
              </w:rPr>
            </w:pPr>
            <w:r w:rsidRPr="008A4CD2">
              <w:rPr>
                <w:szCs w:val="24"/>
              </w:rPr>
              <w:t>7 (44%)</w:t>
            </w:r>
          </w:p>
        </w:tc>
        <w:tc>
          <w:tcPr>
            <w:tcW w:w="2610" w:type="dxa"/>
          </w:tcPr>
          <w:p w:rsidR="008A4CD2" w:rsidRPr="008A4CD2" w:rsidRDefault="008A4CD2" w:rsidP="008A4CD2">
            <w:pPr>
              <w:spacing w:after="200" w:line="360" w:lineRule="auto"/>
              <w:rPr>
                <w:szCs w:val="24"/>
              </w:rPr>
            </w:pPr>
            <w:r w:rsidRPr="008A4CD2">
              <w:rPr>
                <w:szCs w:val="24"/>
              </w:rPr>
              <w:t>15 (34%)</w:t>
            </w:r>
          </w:p>
        </w:tc>
        <w:tc>
          <w:tcPr>
            <w:tcW w:w="1188" w:type="dxa"/>
          </w:tcPr>
          <w:p w:rsidR="008A4CD2" w:rsidRPr="008A4CD2" w:rsidRDefault="008A4CD2" w:rsidP="008A4CD2">
            <w:pPr>
              <w:spacing w:after="200" w:line="360" w:lineRule="auto"/>
              <w:rPr>
                <w:szCs w:val="24"/>
              </w:rPr>
            </w:pPr>
            <w:r w:rsidRPr="008A4CD2">
              <w:rPr>
                <w:szCs w:val="24"/>
              </w:rPr>
              <w:t>0.5</w:t>
            </w:r>
          </w:p>
        </w:tc>
      </w:tr>
      <w:tr w:rsidR="008A4CD2" w:rsidRPr="008A4CD2" w:rsidTr="008A4CD2">
        <w:tc>
          <w:tcPr>
            <w:tcW w:w="3078" w:type="dxa"/>
          </w:tcPr>
          <w:p w:rsidR="008A4CD2" w:rsidRPr="008A4CD2" w:rsidRDefault="008A4CD2" w:rsidP="008A4CD2">
            <w:pPr>
              <w:spacing w:after="200" w:line="360" w:lineRule="auto"/>
              <w:rPr>
                <w:szCs w:val="24"/>
              </w:rPr>
            </w:pPr>
            <w:r w:rsidRPr="008A4CD2">
              <w:rPr>
                <w:szCs w:val="24"/>
              </w:rPr>
              <w:t xml:space="preserve">ALT at presentation, </w:t>
            </w:r>
            <w:proofErr w:type="spellStart"/>
            <w:r w:rsidRPr="008A4CD2">
              <w:rPr>
                <w:szCs w:val="24"/>
              </w:rPr>
              <w:t>iu</w:t>
            </w:r>
            <w:proofErr w:type="spellEnd"/>
            <w:r w:rsidRPr="008A4CD2">
              <w:rPr>
                <w:szCs w:val="24"/>
              </w:rPr>
              <w:t>/ml</w:t>
            </w:r>
          </w:p>
        </w:tc>
        <w:tc>
          <w:tcPr>
            <w:tcW w:w="2700" w:type="dxa"/>
          </w:tcPr>
          <w:p w:rsidR="008A4CD2" w:rsidRPr="008A4CD2" w:rsidRDefault="008A4CD2" w:rsidP="008A4CD2">
            <w:pPr>
              <w:spacing w:after="200" w:line="360" w:lineRule="auto"/>
              <w:rPr>
                <w:szCs w:val="24"/>
              </w:rPr>
            </w:pPr>
            <w:r w:rsidRPr="008A4CD2">
              <w:rPr>
                <w:szCs w:val="24"/>
              </w:rPr>
              <w:t>739 (84-1414)</w:t>
            </w:r>
          </w:p>
        </w:tc>
        <w:tc>
          <w:tcPr>
            <w:tcW w:w="2610" w:type="dxa"/>
          </w:tcPr>
          <w:p w:rsidR="008A4CD2" w:rsidRPr="008A4CD2" w:rsidRDefault="008A4CD2" w:rsidP="008A4CD2">
            <w:pPr>
              <w:spacing w:after="200" w:line="360" w:lineRule="auto"/>
              <w:rPr>
                <w:szCs w:val="24"/>
              </w:rPr>
            </w:pPr>
            <w:r w:rsidRPr="008A4CD2">
              <w:rPr>
                <w:szCs w:val="24"/>
              </w:rPr>
              <w:t>350 (48-1610)</w:t>
            </w:r>
          </w:p>
        </w:tc>
        <w:tc>
          <w:tcPr>
            <w:tcW w:w="1188" w:type="dxa"/>
          </w:tcPr>
          <w:p w:rsidR="008A4CD2" w:rsidRPr="008A4CD2" w:rsidRDefault="008A4CD2" w:rsidP="008A4CD2">
            <w:pPr>
              <w:spacing w:after="200" w:line="360" w:lineRule="auto"/>
              <w:rPr>
                <w:szCs w:val="24"/>
              </w:rPr>
            </w:pPr>
            <w:r w:rsidRPr="008A4CD2">
              <w:rPr>
                <w:szCs w:val="24"/>
              </w:rPr>
              <w:t>0.5</w:t>
            </w:r>
          </w:p>
        </w:tc>
      </w:tr>
      <w:tr w:rsidR="008A4CD2" w:rsidRPr="008A4CD2" w:rsidTr="008A4CD2">
        <w:tc>
          <w:tcPr>
            <w:tcW w:w="3078" w:type="dxa"/>
          </w:tcPr>
          <w:p w:rsidR="008A4CD2" w:rsidRPr="008A4CD2" w:rsidRDefault="008A4CD2" w:rsidP="008A4CD2">
            <w:pPr>
              <w:spacing w:after="200" w:line="360" w:lineRule="auto"/>
              <w:rPr>
                <w:szCs w:val="24"/>
              </w:rPr>
            </w:pPr>
            <w:r w:rsidRPr="008A4CD2">
              <w:rPr>
                <w:szCs w:val="24"/>
              </w:rPr>
              <w:t>Cirrhotic, number</w:t>
            </w:r>
          </w:p>
        </w:tc>
        <w:tc>
          <w:tcPr>
            <w:tcW w:w="2700" w:type="dxa"/>
          </w:tcPr>
          <w:p w:rsidR="008A4CD2" w:rsidRPr="008A4CD2" w:rsidRDefault="008A4CD2" w:rsidP="008A4CD2">
            <w:pPr>
              <w:spacing w:after="200" w:line="360" w:lineRule="auto"/>
              <w:rPr>
                <w:szCs w:val="24"/>
              </w:rPr>
            </w:pPr>
            <w:r w:rsidRPr="008A4CD2">
              <w:rPr>
                <w:szCs w:val="24"/>
              </w:rPr>
              <w:t>1 (6%)</w:t>
            </w:r>
          </w:p>
        </w:tc>
        <w:tc>
          <w:tcPr>
            <w:tcW w:w="2610" w:type="dxa"/>
          </w:tcPr>
          <w:p w:rsidR="008A4CD2" w:rsidRPr="008A4CD2" w:rsidRDefault="008A4CD2" w:rsidP="008A4CD2">
            <w:pPr>
              <w:spacing w:after="200" w:line="360" w:lineRule="auto"/>
              <w:rPr>
                <w:szCs w:val="24"/>
              </w:rPr>
            </w:pPr>
            <w:r w:rsidRPr="008A4CD2">
              <w:rPr>
                <w:szCs w:val="24"/>
              </w:rPr>
              <w:t>9 (20%)</w:t>
            </w:r>
          </w:p>
        </w:tc>
        <w:tc>
          <w:tcPr>
            <w:tcW w:w="1188" w:type="dxa"/>
          </w:tcPr>
          <w:p w:rsidR="008A4CD2" w:rsidRPr="008A4CD2" w:rsidRDefault="008A4CD2" w:rsidP="008A4CD2">
            <w:pPr>
              <w:spacing w:after="200" w:line="360" w:lineRule="auto"/>
              <w:rPr>
                <w:szCs w:val="24"/>
              </w:rPr>
            </w:pPr>
            <w:r w:rsidRPr="008A4CD2">
              <w:rPr>
                <w:szCs w:val="24"/>
              </w:rPr>
              <w:t>0.4</w:t>
            </w:r>
          </w:p>
        </w:tc>
      </w:tr>
      <w:tr w:rsidR="008A4CD2" w:rsidRPr="008A4CD2" w:rsidTr="008A4CD2">
        <w:tc>
          <w:tcPr>
            <w:tcW w:w="3078" w:type="dxa"/>
          </w:tcPr>
          <w:p w:rsidR="008A4CD2" w:rsidRPr="008A4CD2" w:rsidRDefault="008A4CD2" w:rsidP="008A4CD2">
            <w:pPr>
              <w:spacing w:after="200" w:line="360" w:lineRule="auto"/>
              <w:rPr>
                <w:szCs w:val="24"/>
              </w:rPr>
            </w:pPr>
            <w:r w:rsidRPr="008A4CD2">
              <w:rPr>
                <w:szCs w:val="24"/>
              </w:rPr>
              <w:t>Starting Prednisolone dose, mg/day</w:t>
            </w:r>
          </w:p>
        </w:tc>
        <w:tc>
          <w:tcPr>
            <w:tcW w:w="2700" w:type="dxa"/>
          </w:tcPr>
          <w:p w:rsidR="008A4CD2" w:rsidRPr="008A4CD2" w:rsidRDefault="008A4CD2" w:rsidP="008A4CD2">
            <w:pPr>
              <w:spacing w:after="200" w:line="360" w:lineRule="auto"/>
              <w:rPr>
                <w:szCs w:val="24"/>
              </w:rPr>
            </w:pPr>
            <w:r w:rsidRPr="008A4CD2">
              <w:rPr>
                <w:szCs w:val="24"/>
              </w:rPr>
              <w:t>30 (10-60)</w:t>
            </w:r>
          </w:p>
        </w:tc>
        <w:tc>
          <w:tcPr>
            <w:tcW w:w="2610" w:type="dxa"/>
          </w:tcPr>
          <w:p w:rsidR="008A4CD2" w:rsidRPr="008A4CD2" w:rsidRDefault="008A4CD2" w:rsidP="008A4CD2">
            <w:pPr>
              <w:spacing w:after="200" w:line="360" w:lineRule="auto"/>
              <w:rPr>
                <w:szCs w:val="24"/>
              </w:rPr>
            </w:pPr>
            <w:r w:rsidRPr="008A4CD2">
              <w:rPr>
                <w:szCs w:val="24"/>
              </w:rPr>
              <w:t>35 (10-60)</w:t>
            </w:r>
          </w:p>
        </w:tc>
        <w:tc>
          <w:tcPr>
            <w:tcW w:w="1188" w:type="dxa"/>
          </w:tcPr>
          <w:p w:rsidR="008A4CD2" w:rsidRPr="008A4CD2" w:rsidRDefault="008A4CD2" w:rsidP="008A4CD2">
            <w:pPr>
              <w:spacing w:after="200" w:line="360" w:lineRule="auto"/>
              <w:rPr>
                <w:szCs w:val="24"/>
              </w:rPr>
            </w:pPr>
            <w:r w:rsidRPr="008A4CD2">
              <w:rPr>
                <w:szCs w:val="24"/>
              </w:rPr>
              <w:t>0.9</w:t>
            </w:r>
          </w:p>
        </w:tc>
      </w:tr>
    </w:tbl>
    <w:p w:rsidR="008A4CD2" w:rsidRDefault="008A4CD2" w:rsidP="008A4CD2">
      <w:pPr>
        <w:pStyle w:val="Caption"/>
      </w:pPr>
    </w:p>
    <w:p w:rsidR="007B0E17" w:rsidRPr="007B4A3C" w:rsidRDefault="008A4CD2" w:rsidP="007B4A3C">
      <w:pPr>
        <w:pStyle w:val="Heading5"/>
        <w:rPr>
          <w:rFonts w:eastAsia="Times New Roman"/>
        </w:rPr>
      </w:pPr>
      <w:bookmarkStart w:id="260" w:name="_Toc507417432"/>
      <w:proofErr w:type="gramStart"/>
      <w:r w:rsidRPr="008A4CD2">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8</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1</w:t>
      </w:r>
      <w:r w:rsidR="00300AD3">
        <w:rPr>
          <w:b/>
        </w:rPr>
        <w:fldChar w:fldCharType="end"/>
      </w:r>
      <w:r w:rsidRPr="008A4CD2">
        <w:t xml:space="preserve"> </w:t>
      </w:r>
      <w:r w:rsidRPr="008A4CD2">
        <w:rPr>
          <w:rFonts w:eastAsia="Times New Roman"/>
        </w:rPr>
        <w:t>Baseline characteristics of patients who were treated with mycophenolate compared to those treated with azathioprine for induction of remission</w:t>
      </w:r>
      <w:bookmarkEnd w:id="260"/>
      <w:r w:rsidRPr="008A4CD2">
        <w:rPr>
          <w:rFonts w:eastAsia="Times New Roman"/>
        </w:rPr>
        <w:t xml:space="preserve"> </w:t>
      </w:r>
      <w:r w:rsidR="00B76437">
        <w:rPr>
          <w:rFonts w:eastAsia="Times New Roman"/>
        </w:rPr>
        <w:br w:type="page"/>
      </w:r>
    </w:p>
    <w:p w:rsidR="007B0E17" w:rsidRDefault="007B0E17" w:rsidP="007B0E17">
      <w:pPr>
        <w:rPr>
          <w:rFonts w:cs="Times New Roman"/>
          <w:szCs w:val="24"/>
        </w:rPr>
      </w:pPr>
      <w:r w:rsidRPr="007B0E17">
        <w:rPr>
          <w:rFonts w:cs="Times New Roman"/>
          <w:szCs w:val="24"/>
        </w:rPr>
        <w:lastRenderedPageBreak/>
        <w:t>All of the patients on MMF and 42 (95%) of the patients on AZA achieved biochemical remission. The time taken to achieve biochemical remission was not significantly different (72 (10-454) vs. 39 (0-328) days; p=0.1) and neither was the cumulative prednisolone dose taken to achieve biochemical remission (1.8 (0.3-5.3) vs 0.96 (0-5.4</w:t>
      </w:r>
      <w:proofErr w:type="gramStart"/>
      <w:r w:rsidRPr="007B0E17">
        <w:rPr>
          <w:rFonts w:cs="Times New Roman"/>
          <w:szCs w:val="24"/>
        </w:rPr>
        <w:t>)g</w:t>
      </w:r>
      <w:proofErr w:type="gramEnd"/>
      <w:r w:rsidRPr="007B0E17">
        <w:rPr>
          <w:rFonts w:cs="Times New Roman"/>
          <w:szCs w:val="24"/>
        </w:rPr>
        <w:t xml:space="preserve">; p= 0.07). There was also no between the groups with regards to ALT at 3 (25 vs. </w:t>
      </w:r>
      <w:proofErr w:type="gramStart"/>
      <w:r w:rsidRPr="007B0E17">
        <w:rPr>
          <w:rFonts w:cs="Times New Roman"/>
          <w:szCs w:val="24"/>
        </w:rPr>
        <w:t>29 ;</w:t>
      </w:r>
      <w:proofErr w:type="gramEnd"/>
      <w:r w:rsidRPr="007B0E17">
        <w:rPr>
          <w:rFonts w:cs="Times New Roman"/>
          <w:szCs w:val="24"/>
        </w:rPr>
        <w:t xml:space="preserve"> p=0.9),6 (20 vs. 22; p=0.7), 12 (24 vs. 20; p=0.6)  and 24 months (24 vs. 21; p=0.5) (Figure </w:t>
      </w:r>
      <w:r w:rsidR="008A4CD2">
        <w:rPr>
          <w:rFonts w:cs="Times New Roman"/>
          <w:szCs w:val="24"/>
        </w:rPr>
        <w:t>8.2</w:t>
      </w:r>
      <w:r w:rsidRPr="007B0E17">
        <w:rPr>
          <w:rFonts w:cs="Times New Roman"/>
          <w:szCs w:val="24"/>
        </w:rPr>
        <w:t xml:space="preserve">). </w:t>
      </w:r>
    </w:p>
    <w:p w:rsidR="00B76437" w:rsidRDefault="00B76437" w:rsidP="007B0E17">
      <w:pPr>
        <w:rPr>
          <w:rFonts w:cs="Times New Roman"/>
          <w:szCs w:val="24"/>
        </w:rPr>
      </w:pPr>
    </w:p>
    <w:p w:rsidR="00B76437" w:rsidRPr="007B0E17" w:rsidRDefault="00B76437" w:rsidP="00B76437">
      <w:pPr>
        <w:rPr>
          <w:rFonts w:cs="Times New Roman"/>
          <w:szCs w:val="24"/>
        </w:rPr>
      </w:pPr>
      <w:r w:rsidRPr="007B0E17">
        <w:rPr>
          <w:rFonts w:cs="Times New Roman"/>
          <w:szCs w:val="24"/>
        </w:rPr>
        <w:t xml:space="preserve">All but two patients (1 from the MMF group and 1 from the AZA group, both not done due to patient frailty) had a follow-up biopsy done after 24 (1-37) months in sustained biochemical remission. The proportion of patients achieving histological remission was similar in both groups (53% vs 47%; p=0.6), as was the </w:t>
      </w:r>
      <w:proofErr w:type="spellStart"/>
      <w:r w:rsidRPr="007B0E17">
        <w:rPr>
          <w:rFonts w:cs="Times New Roman"/>
          <w:szCs w:val="24"/>
        </w:rPr>
        <w:t>necro</w:t>
      </w:r>
      <w:proofErr w:type="spellEnd"/>
      <w:r w:rsidRPr="007B0E17">
        <w:rPr>
          <w:rFonts w:cs="Times New Roman"/>
          <w:szCs w:val="24"/>
        </w:rPr>
        <w:t>-inflammatory score on follow-up biopsy (3 (0-8) vs 4 (1-7)</w:t>
      </w:r>
      <w:proofErr w:type="gramStart"/>
      <w:r w:rsidRPr="007B0E17">
        <w:rPr>
          <w:rFonts w:cs="Times New Roman"/>
          <w:szCs w:val="24"/>
        </w:rPr>
        <w:t>;p</w:t>
      </w:r>
      <w:proofErr w:type="gramEnd"/>
      <w:r w:rsidRPr="007B0E17">
        <w:rPr>
          <w:rFonts w:cs="Times New Roman"/>
          <w:szCs w:val="24"/>
        </w:rPr>
        <w:t xml:space="preserve">=0.6) (Figure </w:t>
      </w:r>
      <w:r>
        <w:rPr>
          <w:rFonts w:cs="Times New Roman"/>
          <w:szCs w:val="24"/>
        </w:rPr>
        <w:t>8.3</w:t>
      </w:r>
      <w:r w:rsidR="000D6331">
        <w:rPr>
          <w:rFonts w:cs="Times New Roman"/>
          <w:szCs w:val="24"/>
        </w:rPr>
        <w:t xml:space="preserve"> A</w:t>
      </w:r>
      <w:r w:rsidRPr="007B0E17">
        <w:rPr>
          <w:rFonts w:cs="Times New Roman"/>
          <w:szCs w:val="24"/>
        </w:rPr>
        <w:t xml:space="preserve">). Although comparable at baseline (3 vs. 3; p=0.8), fibrosis stage on follow-up biopsy was lower in those </w:t>
      </w:r>
      <w:r w:rsidR="001857B4">
        <w:rPr>
          <w:rFonts w:cs="Times New Roman"/>
          <w:szCs w:val="24"/>
        </w:rPr>
        <w:t>treated with MMF (1 vs. 3; p=0.0</w:t>
      </w:r>
      <w:r w:rsidRPr="007B0E17">
        <w:rPr>
          <w:rFonts w:cs="Times New Roman"/>
          <w:szCs w:val="24"/>
        </w:rPr>
        <w:t xml:space="preserve">1) (Figure </w:t>
      </w:r>
      <w:r w:rsidR="000D6331">
        <w:rPr>
          <w:rFonts w:cs="Times New Roman"/>
          <w:szCs w:val="24"/>
        </w:rPr>
        <w:t>8.3 B</w:t>
      </w:r>
      <w:r w:rsidRPr="007B0E17">
        <w:rPr>
          <w:rFonts w:cs="Times New Roman"/>
          <w:szCs w:val="24"/>
        </w:rPr>
        <w:t xml:space="preserve">). Patients treated with MMF were more likely to have regression of fibrosis (11 (79%) vs 18 (43%), p=0.03) (Table </w:t>
      </w:r>
      <w:r>
        <w:rPr>
          <w:rFonts w:cs="Times New Roman"/>
          <w:szCs w:val="24"/>
        </w:rPr>
        <w:t>8.</w:t>
      </w:r>
      <w:r w:rsidRPr="007B0E17">
        <w:rPr>
          <w:rFonts w:cs="Times New Roman"/>
          <w:szCs w:val="24"/>
        </w:rPr>
        <w:t xml:space="preserve">2). </w:t>
      </w:r>
    </w:p>
    <w:p w:rsidR="00B76437" w:rsidRDefault="00B76437" w:rsidP="007B0E17">
      <w:pPr>
        <w:rPr>
          <w:rFonts w:cs="Times New Roman"/>
          <w:szCs w:val="24"/>
        </w:rPr>
      </w:pPr>
    </w:p>
    <w:p w:rsidR="008A4CD2" w:rsidRDefault="008A4CD2" w:rsidP="007B0E17">
      <w:pPr>
        <w:rPr>
          <w:rFonts w:cs="Times New Roman"/>
          <w:szCs w:val="24"/>
        </w:rPr>
      </w:pPr>
      <w:r w:rsidRPr="008A4CD2">
        <w:rPr>
          <w:rFonts w:cs="Times New Roman"/>
          <w:szCs w:val="24"/>
        </w:rPr>
        <w:object w:dxaOrig="8748" w:dyaOrig="6225">
          <v:shape id="_x0000_i1036" type="#_x0000_t75" style="width:437.25pt;height:311.25pt" o:ole="">
            <v:imagedata r:id="rId45" o:title=""/>
          </v:shape>
          <o:OLEObject Type="Embed" ProgID="Prism6.Document" ShapeID="_x0000_i1036" DrawAspect="Content" ObjectID="_1583431486" r:id="rId46"/>
        </w:object>
      </w:r>
    </w:p>
    <w:p w:rsidR="008A4CD2" w:rsidRPr="008A4CD2" w:rsidRDefault="008A4CD2" w:rsidP="008A4CD2">
      <w:pPr>
        <w:pStyle w:val="Heading5"/>
      </w:pPr>
      <w:bookmarkStart w:id="261" w:name="_Toc507418495"/>
      <w:proofErr w:type="gramStart"/>
      <w:r w:rsidRPr="008A4CD2">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8</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2</w:t>
      </w:r>
      <w:r w:rsidR="005E6287">
        <w:rPr>
          <w:b/>
        </w:rPr>
        <w:fldChar w:fldCharType="end"/>
      </w:r>
      <w:r>
        <w:t xml:space="preserve"> </w:t>
      </w:r>
      <w:r w:rsidRPr="008A4CD2">
        <w:t>Comparison of ALT over the</w:t>
      </w:r>
      <w:r w:rsidR="001857B4">
        <w:t xml:space="preserve"> first 24 months from diagnosis, shown for each individual patients at studied time point of at presentation, and after 3, 6,12 and 24 months, in blue for the 44 patients on azathioprine and in red for the 16 patient on mycophenolate.</w:t>
      </w:r>
      <w:r w:rsidR="001857B4" w:rsidRPr="001857B4">
        <w:t xml:space="preserve"> </w:t>
      </w:r>
      <w:r w:rsidR="001857B4" w:rsidRPr="008A4CD2">
        <w:t>The solid line indicates the median</w:t>
      </w:r>
      <w:r w:rsidR="001857B4">
        <w:t xml:space="preserve"> for each respective group. The dotted line indicates the level below which ALT is normal.   </w:t>
      </w:r>
      <w:r w:rsidRPr="008A4CD2">
        <w:t>There was no difference in the ALT at any time point between those on</w:t>
      </w:r>
      <w:r w:rsidR="001857B4">
        <w:t xml:space="preserve"> azathioprine and mycophenolate</w:t>
      </w:r>
      <w:r w:rsidRPr="008A4CD2">
        <w:t>.</w:t>
      </w:r>
      <w:bookmarkEnd w:id="261"/>
      <w:r w:rsidRPr="008A4CD2">
        <w:t xml:space="preserve"> </w:t>
      </w:r>
    </w:p>
    <w:p w:rsidR="00A15DCE" w:rsidRDefault="00A15DCE" w:rsidP="007B0E17">
      <w:pPr>
        <w:rPr>
          <w:rFonts w:cs="Times New Roman"/>
          <w:szCs w:val="24"/>
        </w:rPr>
      </w:pPr>
    </w:p>
    <w:p w:rsidR="007B0E17" w:rsidRDefault="00BF341A" w:rsidP="007B0E17">
      <w:pPr>
        <w:rPr>
          <w:rFonts w:cs="Times New Roman"/>
          <w:color w:val="FF0000"/>
          <w:szCs w:val="24"/>
        </w:rPr>
      </w:pPr>
      <w:r w:rsidRPr="00BF341A">
        <w:rPr>
          <w:noProof/>
          <w:lang w:val="en-US"/>
        </w:rPr>
        <w:lastRenderedPageBreak/>
        <mc:AlternateContent>
          <mc:Choice Requires="wps">
            <w:drawing>
              <wp:anchor distT="0" distB="0" distL="114300" distR="114300" simplePos="0" relativeHeight="251691008" behindDoc="0" locked="0" layoutInCell="1" allowOverlap="1" wp14:anchorId="3072A9A6" wp14:editId="39E3109C">
                <wp:simplePos x="0" y="0"/>
                <wp:positionH relativeFrom="column">
                  <wp:posOffset>295275</wp:posOffset>
                </wp:positionH>
                <wp:positionV relativeFrom="paragraph">
                  <wp:posOffset>0</wp:posOffset>
                </wp:positionV>
                <wp:extent cx="314325" cy="352425"/>
                <wp:effectExtent l="0" t="0" r="9525"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52425"/>
                        </a:xfrm>
                        <a:prstGeom prst="rect">
                          <a:avLst/>
                        </a:prstGeom>
                        <a:solidFill>
                          <a:srgbClr val="FFFFFF"/>
                        </a:solidFill>
                        <a:ln w="9525">
                          <a:noFill/>
                          <a:miter lim="800000"/>
                          <a:headEnd/>
                          <a:tailEnd/>
                        </a:ln>
                      </wps:spPr>
                      <wps:txbx>
                        <w:txbxContent>
                          <w:p w:rsidR="00287417" w:rsidRPr="00BF341A" w:rsidRDefault="00287417" w:rsidP="00BF341A">
                            <w:pPr>
                              <w:rPr>
                                <w:b/>
                                <w:sz w:val="32"/>
                                <w:szCs w:val="32"/>
                                <w:lang w:val="en-US"/>
                              </w:rPr>
                            </w:pPr>
                            <w:r>
                              <w:rPr>
                                <w:b/>
                                <w:sz w:val="32"/>
                                <w:szCs w:val="32"/>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3.25pt;margin-top:0;width:24.75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" stroked="f">
                <v:textbox>
                  <w:txbxContent>
                    <w:p w:rsidR="00287417" w:rsidRPr="00BF341A" w:rsidRDefault="00287417" w:rsidP="00BF341A">
                      <w:pPr>
                        <w:rPr>
                          <w:b/>
                          <w:sz w:val="32"/>
                          <w:szCs w:val="32"/>
                          <w:lang w:val="en-US"/>
                        </w:rPr>
                      </w:pPr>
                      <w:r>
                        <w:rPr>
                          <w:b/>
                          <w:sz w:val="32"/>
                          <w:szCs w:val="32"/>
                          <w:lang w:val="en-US"/>
                        </w:rPr>
                        <w:t>A</w:t>
                      </w:r>
                    </w:p>
                  </w:txbxContent>
                </v:textbox>
              </v:shape>
            </w:pict>
          </mc:Fallback>
        </mc:AlternateContent>
      </w:r>
      <w:r w:rsidR="008A4CD2">
        <w:rPr>
          <w:noProof/>
          <w:lang w:val="en-US"/>
        </w:rPr>
        <w:drawing>
          <wp:inline distT="0" distB="0" distL="0" distR="0" wp14:anchorId="5700F934" wp14:editId="5B651322">
            <wp:extent cx="5534025" cy="3770751"/>
            <wp:effectExtent l="0" t="0" r="0" b="1270"/>
            <wp:docPr id="16" name="Picture 16" descr="C:\Users\user\Desktop\D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Data 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9892" t="14658" r="8462"/>
                    <a:stretch/>
                  </pic:blipFill>
                  <pic:spPr bwMode="auto">
                    <a:xfrm>
                      <a:off x="0" y="0"/>
                      <a:ext cx="5534025" cy="3770751"/>
                    </a:xfrm>
                    <a:prstGeom prst="rect">
                      <a:avLst/>
                    </a:prstGeom>
                    <a:noFill/>
                    <a:ln>
                      <a:noFill/>
                    </a:ln>
                    <a:extLst>
                      <a:ext uri="{53640926-AAD7-44D8-BBD7-CCE9431645EC}">
                        <a14:shadowObscured xmlns:a14="http://schemas.microsoft.com/office/drawing/2010/main"/>
                      </a:ext>
                    </a:extLst>
                  </pic:spPr>
                </pic:pic>
              </a:graphicData>
            </a:graphic>
          </wp:inline>
        </w:drawing>
      </w:r>
    </w:p>
    <w:p w:rsidR="00107F44" w:rsidRDefault="00BF341A" w:rsidP="00A15DCE">
      <w:pPr>
        <w:pStyle w:val="Heading5"/>
        <w:rPr>
          <w:b/>
        </w:rPr>
      </w:pPr>
      <w:r>
        <w:rPr>
          <w:noProof/>
          <w:lang w:val="en-US"/>
        </w:rPr>
        <mc:AlternateContent>
          <mc:Choice Requires="wps">
            <w:drawing>
              <wp:anchor distT="0" distB="0" distL="114300" distR="114300" simplePos="0" relativeHeight="251688960" behindDoc="0" locked="0" layoutInCell="1" allowOverlap="1" wp14:anchorId="4F9BF7FC" wp14:editId="2D856952">
                <wp:simplePos x="0" y="0"/>
                <wp:positionH relativeFrom="column">
                  <wp:posOffset>295275</wp:posOffset>
                </wp:positionH>
                <wp:positionV relativeFrom="paragraph">
                  <wp:posOffset>354965</wp:posOffset>
                </wp:positionV>
                <wp:extent cx="314325" cy="352425"/>
                <wp:effectExtent l="0" t="0" r="9525" b="95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52425"/>
                        </a:xfrm>
                        <a:prstGeom prst="rect">
                          <a:avLst/>
                        </a:prstGeom>
                        <a:solidFill>
                          <a:srgbClr val="FFFFFF"/>
                        </a:solidFill>
                        <a:ln w="9525">
                          <a:noFill/>
                          <a:miter lim="800000"/>
                          <a:headEnd/>
                          <a:tailEnd/>
                        </a:ln>
                      </wps:spPr>
                      <wps:txbx>
                        <w:txbxContent>
                          <w:p w:rsidR="00287417" w:rsidRPr="00BF341A" w:rsidRDefault="00287417">
                            <w:pPr>
                              <w:rPr>
                                <w:b/>
                                <w:sz w:val="32"/>
                                <w:szCs w:val="32"/>
                                <w:lang w:val="en-US"/>
                              </w:rPr>
                            </w:pPr>
                            <w:r>
                              <w:rPr>
                                <w:b/>
                                <w:sz w:val="32"/>
                                <w:szCs w:val="32"/>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3.25pt;margin-top:27.95pt;width:24.7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" stroked="f">
                <v:textbox>
                  <w:txbxContent>
                    <w:p w:rsidR="00287417" w:rsidRPr="00BF341A" w:rsidRDefault="00287417">
                      <w:pPr>
                        <w:rPr>
                          <w:b/>
                          <w:sz w:val="32"/>
                          <w:szCs w:val="32"/>
                          <w:lang w:val="en-US"/>
                        </w:rPr>
                      </w:pPr>
                      <w:r>
                        <w:rPr>
                          <w:b/>
                          <w:sz w:val="32"/>
                          <w:szCs w:val="32"/>
                          <w:lang w:val="en-US"/>
                        </w:rPr>
                        <w:t>B</w:t>
                      </w:r>
                    </w:p>
                  </w:txbxContent>
                </v:textbox>
              </v:shape>
            </w:pict>
          </mc:Fallback>
        </mc:AlternateContent>
      </w:r>
    </w:p>
    <w:p w:rsidR="00107F44" w:rsidRDefault="00BF341A" w:rsidP="00A15DCE">
      <w:pPr>
        <w:pStyle w:val="Heading5"/>
        <w:rPr>
          <w:b/>
        </w:rPr>
      </w:pPr>
      <w:r>
        <w:object w:dxaOrig="7177" w:dyaOrig="5148">
          <v:shape id="_x0000_i1037" type="#_x0000_t75" style="width:387pt;height:238.5pt" o:ole="">
            <v:imagedata r:id="rId48" o:title=""/>
          </v:shape>
          <o:OLEObject Type="Embed" ProgID="Prism6.Document" ShapeID="_x0000_i1037" DrawAspect="Content" ObjectID="_1583431487" r:id="rId49"/>
        </w:object>
      </w:r>
    </w:p>
    <w:p w:rsidR="00107F44" w:rsidRDefault="00107F44" w:rsidP="00A15DCE">
      <w:pPr>
        <w:pStyle w:val="Heading5"/>
        <w:rPr>
          <w:b/>
        </w:rPr>
      </w:pPr>
    </w:p>
    <w:p w:rsidR="00B76437" w:rsidRPr="00F862DF" w:rsidRDefault="008A4CD2" w:rsidP="00A15DCE">
      <w:pPr>
        <w:pStyle w:val="Heading5"/>
      </w:pPr>
      <w:bookmarkStart w:id="262" w:name="_Toc507418496"/>
      <w:proofErr w:type="gramStart"/>
      <w:r w:rsidRPr="00A15DCE">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8</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3</w:t>
      </w:r>
      <w:r w:rsidR="005E6287">
        <w:rPr>
          <w:b/>
        </w:rPr>
        <w:fldChar w:fldCharType="end"/>
      </w:r>
      <w:r>
        <w:t xml:space="preserve"> </w:t>
      </w:r>
      <w:r w:rsidR="00BF341A">
        <w:t>T</w:t>
      </w:r>
      <w:r w:rsidR="00A15DCE" w:rsidRPr="00A15DCE">
        <w:t>he</w:t>
      </w:r>
      <w:r w:rsidR="00BF341A">
        <w:t xml:space="preserve"> (A)</w:t>
      </w:r>
      <w:r w:rsidR="00A15DCE" w:rsidRPr="00A15DCE">
        <w:t xml:space="preserve"> necroinflammatory score</w:t>
      </w:r>
      <w:r w:rsidR="00BF341A">
        <w:t xml:space="preserve"> and (B) fibrosis score, according to Ishak criteria </w:t>
      </w:r>
      <w:r w:rsidR="00BF341A">
        <w:fldChar w:fldCharType="begin"/>
      </w:r>
      <w:r w:rsidR="00BF341A">
        <w:instrText xml:space="preserve"> ADDIN EN.CITE &lt;EndNote&gt;&lt;Cite&gt;&lt;Author&gt;Ishak&lt;/Author&gt;&lt;Year&gt;1995&lt;/Year&gt;&lt;RecNum&gt;169&lt;/RecNum&gt;&lt;DisplayText&gt;(99)&lt;/DisplayText&gt;&lt;record&gt;&lt;rec-number&gt;169&lt;/rec-number&gt;&lt;foreign-keys&gt;&lt;key app="EN" db-id="zvetrawzapvprberawvv9ftg0dx5rs92tes2" timestamp="0"&gt;169&lt;/key&gt;&lt;/foreign-keys&gt;&lt;ref-type name="Journal Article"&gt;17&lt;/ref-type&gt;&lt;contributors&gt;&lt;authors&gt;&lt;author&gt;Ishak, K.&lt;/author&gt;&lt;author&gt;Baptista, A.&lt;/author&gt;&lt;author&gt;Bianchi, L.&lt;/author&gt;&lt;author&gt;Callea, F.&lt;/author&gt;&lt;author&gt;De Groote, J.&lt;/author&gt;&lt;author&gt;Gudat, F.&lt;/author&gt;&lt;author&gt;Denk, H.&lt;/author&gt;&lt;author&gt;Desmet, V.&lt;/author&gt;&lt;author&gt;Korb, G.&lt;/author&gt;&lt;author&gt;MacSween, R. N.&lt;/author&gt;&lt;author&gt;et al.,&lt;/author&gt;&lt;/authors&gt;&lt;/contributors&gt;&lt;auth-address&gt;Armed Forces Institute of Pathology, Washington, USA.&lt;/auth-address&gt;&lt;titles&gt;&lt;title&gt;Histological grading and staging of chronic hepatitis&lt;/title&gt;&lt;secondary-title&gt;J Hepatol&lt;/secondary-title&gt;&lt;/titles&gt;&lt;periodical&gt;&lt;full-title&gt;J Hepatol&lt;/full-title&gt;&lt;abbr-1&gt;Journal of hepatology&lt;/abbr-1&gt;&lt;/periodical&gt;&lt;pages&gt;696-9&lt;/pages&gt;&lt;volume&gt;22&lt;/volume&gt;&lt;number&gt;6&lt;/number&gt;&lt;keywords&gt;&lt;keyword&gt;Biopsy&lt;/keyword&gt;&lt;keyword&gt;Chronic Disease&lt;/keyword&gt;&lt;keyword&gt;Disease Progression&lt;/keyword&gt;&lt;keyword&gt;Hepatitis/ pathology&lt;/keyword&gt;&lt;keyword&gt;Humans&lt;/keyword&gt;&lt;/keywords&gt;&lt;dates&gt;&lt;year&gt;1995&lt;/year&gt;&lt;pub-dates&gt;&lt;date&gt;Jun&lt;/date&gt;&lt;/pub-dates&gt;&lt;/dates&gt;&lt;isbn&gt;0168-8278 (Print)&amp;#xD;0168-8278 (Linking)&lt;/isbn&gt;&lt;accession-num&gt;7560864&lt;/accession-num&gt;&lt;urls&gt;&lt;/urls&gt;&lt;/record&gt;&lt;/Cite&gt;&lt;/EndNote&gt;</w:instrText>
      </w:r>
      <w:r w:rsidR="00BF341A">
        <w:fldChar w:fldCharType="separate"/>
      </w:r>
      <w:r w:rsidR="00BF341A">
        <w:rPr>
          <w:noProof/>
        </w:rPr>
        <w:t>(99)</w:t>
      </w:r>
      <w:r w:rsidR="00BF341A">
        <w:fldChar w:fldCharType="end"/>
      </w:r>
      <w:r w:rsidR="00A15DCE" w:rsidRPr="00A15DCE">
        <w:t xml:space="preserve"> </w:t>
      </w:r>
      <w:r w:rsidR="00BF341A">
        <w:t xml:space="preserve">at diagnostic and follow-up biopsy. </w:t>
      </w:r>
      <w:r w:rsidR="001857B4">
        <w:t xml:space="preserve">Results </w:t>
      </w:r>
      <w:r w:rsidR="00107F44">
        <w:t xml:space="preserve">are </w:t>
      </w:r>
      <w:r w:rsidR="001857B4">
        <w:t xml:space="preserve">shown for each individual </w:t>
      </w:r>
      <w:r w:rsidR="00107F44">
        <w:t>patient</w:t>
      </w:r>
      <w:r w:rsidR="00BF341A">
        <w:t xml:space="preserve">, with blue indicating patients on azathioprine and red those on </w:t>
      </w:r>
      <w:r w:rsidR="00F862DF">
        <w:t>mycophenolate</w:t>
      </w:r>
      <w:r w:rsidR="00107F44">
        <w:t xml:space="preserve">. The solid </w:t>
      </w:r>
      <w:r w:rsidR="001857B4">
        <w:t>line indicat</w:t>
      </w:r>
      <w:r w:rsidR="00107F44">
        <w:t>es</w:t>
      </w:r>
      <w:r w:rsidR="00A15DCE" w:rsidRPr="00A15DCE">
        <w:t xml:space="preserve"> the median</w:t>
      </w:r>
      <w:r w:rsidR="001857B4">
        <w:t xml:space="preserve">. </w:t>
      </w:r>
      <w:r w:rsidR="00107F44">
        <w:t>The dotted line</w:t>
      </w:r>
      <w:r w:rsidR="000D6331">
        <w:t xml:space="preserve"> on (A)</w:t>
      </w:r>
      <w:r w:rsidR="00107F44">
        <w:t xml:space="preserve"> shows the necroinflammatory score, including and below which is considered to be histological remission (NIS </w:t>
      </w:r>
      <w:r w:rsidR="00107F44">
        <w:rPr>
          <w:rFonts w:cs="Times New Roman"/>
        </w:rPr>
        <w:t>≤</w:t>
      </w:r>
      <w:r w:rsidR="00107F44">
        <w:t xml:space="preserve"> 3). </w:t>
      </w:r>
      <w:r w:rsidR="000D6331">
        <w:t>Follow-up biopsy was done after 24 months of treatment. (A)</w:t>
      </w:r>
      <w:r w:rsidR="00107F44">
        <w:t xml:space="preserve"> </w:t>
      </w:r>
      <w:r w:rsidR="000D6331">
        <w:rPr>
          <w:rFonts w:cs="Times New Roman"/>
        </w:rPr>
        <w:t xml:space="preserve">The </w:t>
      </w:r>
      <w:r w:rsidR="00F862DF">
        <w:rPr>
          <w:rFonts w:cs="Times New Roman"/>
        </w:rPr>
        <w:t>necro</w:t>
      </w:r>
      <w:r w:rsidR="000D6331" w:rsidRPr="007B0E17">
        <w:rPr>
          <w:rFonts w:cs="Times New Roman"/>
        </w:rPr>
        <w:t>inflamm</w:t>
      </w:r>
      <w:r w:rsidR="000D6331">
        <w:rPr>
          <w:rFonts w:cs="Times New Roman"/>
        </w:rPr>
        <w:t>atory score on follow-up biopsy was not significantly different between those on azathioprine and mycophenolate.</w:t>
      </w:r>
      <w:r w:rsidR="000D6331" w:rsidRPr="007B0E17">
        <w:rPr>
          <w:rFonts w:cs="Times New Roman"/>
        </w:rPr>
        <w:t xml:space="preserve"> </w:t>
      </w:r>
      <w:r w:rsidR="000D6331">
        <w:rPr>
          <w:rFonts w:cs="Times New Roman"/>
        </w:rPr>
        <w:t xml:space="preserve">(B) </w:t>
      </w:r>
      <w:r w:rsidR="000D6331" w:rsidRPr="007B0E17">
        <w:rPr>
          <w:rFonts w:cs="Times New Roman"/>
        </w:rPr>
        <w:t xml:space="preserve">Although comparable at baseline, fibrosis stage on follow-up biopsy was lower in those </w:t>
      </w:r>
      <w:r w:rsidR="000D6331">
        <w:rPr>
          <w:rFonts w:cs="Times New Roman"/>
        </w:rPr>
        <w:t>treated with MMF.</w:t>
      </w:r>
      <w:bookmarkEnd w:id="262"/>
      <w:r w:rsidR="000D6331">
        <w:rPr>
          <w:rFonts w:cs="Times New Roman"/>
        </w:rPr>
        <w:t xml:space="preserve"> </w:t>
      </w:r>
      <w:r w:rsidR="00B76437">
        <w:rPr>
          <w:rFonts w:eastAsia="Times New Roman"/>
        </w:rPr>
        <w:br w:type="page"/>
      </w:r>
    </w:p>
    <w:p w:rsidR="00A15DCE" w:rsidRDefault="00A15DCE" w:rsidP="00A15DCE">
      <w:pPr>
        <w:pStyle w:val="Heading5"/>
        <w:rPr>
          <w:rFonts w:eastAsia="Times New Roman"/>
        </w:rPr>
      </w:pPr>
    </w:p>
    <w:p w:rsidR="00A15DCE" w:rsidRDefault="00A15DCE" w:rsidP="00A15DCE"/>
    <w:p w:rsidR="00A15DCE" w:rsidRPr="00A15DCE" w:rsidRDefault="00A15DCE" w:rsidP="00A15DCE"/>
    <w:tbl>
      <w:tblPr>
        <w:tblStyle w:val="TableGrid"/>
        <w:tblW w:w="0" w:type="auto"/>
        <w:tblLook w:val="04A0" w:firstRow="1" w:lastRow="0" w:firstColumn="1" w:lastColumn="0" w:noHBand="0" w:noVBand="1"/>
      </w:tblPr>
      <w:tblGrid>
        <w:gridCol w:w="2394"/>
        <w:gridCol w:w="2394"/>
        <w:gridCol w:w="2160"/>
        <w:gridCol w:w="2628"/>
      </w:tblGrid>
      <w:tr w:rsidR="00A15DCE" w:rsidRPr="00A15DCE" w:rsidTr="00A15DCE">
        <w:tc>
          <w:tcPr>
            <w:tcW w:w="2394" w:type="dxa"/>
          </w:tcPr>
          <w:p w:rsidR="00A15DCE" w:rsidRPr="00A15DCE" w:rsidRDefault="00A15DCE" w:rsidP="00A15DCE">
            <w:pPr>
              <w:spacing w:after="200" w:line="276" w:lineRule="auto"/>
              <w:rPr>
                <w:szCs w:val="24"/>
              </w:rPr>
            </w:pPr>
          </w:p>
        </w:tc>
        <w:tc>
          <w:tcPr>
            <w:tcW w:w="2394" w:type="dxa"/>
          </w:tcPr>
          <w:p w:rsidR="00A15DCE" w:rsidRPr="00A15DCE" w:rsidRDefault="00A15DCE" w:rsidP="00A15DCE">
            <w:pPr>
              <w:spacing w:after="200" w:line="276" w:lineRule="auto"/>
              <w:rPr>
                <w:szCs w:val="24"/>
              </w:rPr>
            </w:pPr>
            <w:r w:rsidRPr="00A15DCE">
              <w:rPr>
                <w:szCs w:val="24"/>
              </w:rPr>
              <w:t xml:space="preserve">Regression </w:t>
            </w:r>
            <w:r>
              <w:rPr>
                <w:szCs w:val="24"/>
              </w:rPr>
              <w:t>of Fibrosis</w:t>
            </w:r>
          </w:p>
        </w:tc>
        <w:tc>
          <w:tcPr>
            <w:tcW w:w="2160" w:type="dxa"/>
          </w:tcPr>
          <w:p w:rsidR="00A15DCE" w:rsidRPr="00A15DCE" w:rsidRDefault="00A15DCE" w:rsidP="00A15DCE">
            <w:pPr>
              <w:spacing w:after="200" w:line="276" w:lineRule="auto"/>
              <w:rPr>
                <w:szCs w:val="24"/>
              </w:rPr>
            </w:pPr>
            <w:r w:rsidRPr="00A15DCE">
              <w:rPr>
                <w:szCs w:val="24"/>
              </w:rPr>
              <w:t xml:space="preserve">Unchanged </w:t>
            </w:r>
          </w:p>
        </w:tc>
        <w:tc>
          <w:tcPr>
            <w:tcW w:w="2628" w:type="dxa"/>
          </w:tcPr>
          <w:p w:rsidR="00A15DCE" w:rsidRPr="00A15DCE" w:rsidRDefault="00A15DCE" w:rsidP="00A15DCE">
            <w:pPr>
              <w:spacing w:after="200" w:line="276" w:lineRule="auto"/>
              <w:rPr>
                <w:szCs w:val="24"/>
              </w:rPr>
            </w:pPr>
            <w:r w:rsidRPr="00A15DCE">
              <w:rPr>
                <w:szCs w:val="24"/>
              </w:rPr>
              <w:t>Progression</w:t>
            </w:r>
            <w:r>
              <w:rPr>
                <w:szCs w:val="24"/>
              </w:rPr>
              <w:t xml:space="preserve"> of Fibrosis </w:t>
            </w:r>
          </w:p>
        </w:tc>
      </w:tr>
      <w:tr w:rsidR="00A15DCE" w:rsidRPr="00A15DCE" w:rsidTr="00A15DCE">
        <w:tc>
          <w:tcPr>
            <w:tcW w:w="2394" w:type="dxa"/>
          </w:tcPr>
          <w:p w:rsidR="00A15DCE" w:rsidRPr="00A15DCE" w:rsidRDefault="00A15DCE" w:rsidP="00A15DCE">
            <w:pPr>
              <w:spacing w:after="200" w:line="276" w:lineRule="auto"/>
              <w:rPr>
                <w:szCs w:val="24"/>
              </w:rPr>
            </w:pPr>
            <w:r w:rsidRPr="00A15DCE">
              <w:rPr>
                <w:szCs w:val="24"/>
              </w:rPr>
              <w:t>MMF treated</w:t>
            </w:r>
          </w:p>
        </w:tc>
        <w:tc>
          <w:tcPr>
            <w:tcW w:w="2394" w:type="dxa"/>
          </w:tcPr>
          <w:p w:rsidR="00A15DCE" w:rsidRPr="00A15DCE" w:rsidRDefault="00A15DCE" w:rsidP="00A15DCE">
            <w:pPr>
              <w:spacing w:after="200" w:line="276" w:lineRule="auto"/>
              <w:rPr>
                <w:szCs w:val="24"/>
              </w:rPr>
            </w:pPr>
            <w:r w:rsidRPr="00A15DCE">
              <w:rPr>
                <w:szCs w:val="24"/>
              </w:rPr>
              <w:t>11 (73%)</w:t>
            </w:r>
          </w:p>
        </w:tc>
        <w:tc>
          <w:tcPr>
            <w:tcW w:w="2160" w:type="dxa"/>
          </w:tcPr>
          <w:p w:rsidR="00A15DCE" w:rsidRPr="00A15DCE" w:rsidRDefault="00A15DCE" w:rsidP="00A15DCE">
            <w:pPr>
              <w:spacing w:after="200" w:line="276" w:lineRule="auto"/>
              <w:rPr>
                <w:szCs w:val="24"/>
              </w:rPr>
            </w:pPr>
            <w:r w:rsidRPr="00A15DCE">
              <w:rPr>
                <w:szCs w:val="24"/>
              </w:rPr>
              <w:t>2 ((13%)</w:t>
            </w:r>
          </w:p>
        </w:tc>
        <w:tc>
          <w:tcPr>
            <w:tcW w:w="2628" w:type="dxa"/>
          </w:tcPr>
          <w:p w:rsidR="00A15DCE" w:rsidRPr="00A15DCE" w:rsidRDefault="00A15DCE" w:rsidP="00A15DCE">
            <w:pPr>
              <w:spacing w:after="200" w:line="276" w:lineRule="auto"/>
              <w:rPr>
                <w:szCs w:val="24"/>
              </w:rPr>
            </w:pPr>
            <w:r w:rsidRPr="00A15DCE">
              <w:rPr>
                <w:szCs w:val="24"/>
              </w:rPr>
              <w:t>1 (6%)</w:t>
            </w:r>
          </w:p>
        </w:tc>
      </w:tr>
      <w:tr w:rsidR="00A15DCE" w:rsidRPr="00A15DCE" w:rsidTr="00A15DCE">
        <w:tc>
          <w:tcPr>
            <w:tcW w:w="2394" w:type="dxa"/>
          </w:tcPr>
          <w:p w:rsidR="00A15DCE" w:rsidRPr="00A15DCE" w:rsidRDefault="00A15DCE" w:rsidP="00A15DCE">
            <w:pPr>
              <w:spacing w:after="200" w:line="276" w:lineRule="auto"/>
              <w:rPr>
                <w:szCs w:val="24"/>
              </w:rPr>
            </w:pPr>
            <w:r w:rsidRPr="00A15DCE">
              <w:rPr>
                <w:szCs w:val="24"/>
              </w:rPr>
              <w:t xml:space="preserve">AZA treated </w:t>
            </w:r>
          </w:p>
        </w:tc>
        <w:tc>
          <w:tcPr>
            <w:tcW w:w="2394" w:type="dxa"/>
          </w:tcPr>
          <w:p w:rsidR="00A15DCE" w:rsidRPr="00A15DCE" w:rsidRDefault="00A15DCE" w:rsidP="00A15DCE">
            <w:pPr>
              <w:spacing w:after="200" w:line="276" w:lineRule="auto"/>
              <w:rPr>
                <w:szCs w:val="24"/>
              </w:rPr>
            </w:pPr>
            <w:r w:rsidRPr="00A15DCE">
              <w:rPr>
                <w:szCs w:val="24"/>
              </w:rPr>
              <w:t>18 ((42%)</w:t>
            </w:r>
          </w:p>
        </w:tc>
        <w:tc>
          <w:tcPr>
            <w:tcW w:w="2160" w:type="dxa"/>
          </w:tcPr>
          <w:p w:rsidR="00A15DCE" w:rsidRPr="00A15DCE" w:rsidRDefault="00A15DCE" w:rsidP="00A15DCE">
            <w:pPr>
              <w:spacing w:after="200" w:line="276" w:lineRule="auto"/>
              <w:rPr>
                <w:szCs w:val="24"/>
              </w:rPr>
            </w:pPr>
            <w:r w:rsidRPr="00A15DCE">
              <w:rPr>
                <w:szCs w:val="24"/>
              </w:rPr>
              <w:t>14 (33%)</w:t>
            </w:r>
          </w:p>
        </w:tc>
        <w:tc>
          <w:tcPr>
            <w:tcW w:w="2628" w:type="dxa"/>
          </w:tcPr>
          <w:p w:rsidR="00A15DCE" w:rsidRPr="00A15DCE" w:rsidRDefault="00A15DCE" w:rsidP="00A15DCE">
            <w:pPr>
              <w:spacing w:after="200" w:line="276" w:lineRule="auto"/>
              <w:rPr>
                <w:szCs w:val="24"/>
              </w:rPr>
            </w:pPr>
            <w:r w:rsidRPr="00A15DCE">
              <w:rPr>
                <w:szCs w:val="24"/>
              </w:rPr>
              <w:t>10 (23%)</w:t>
            </w:r>
          </w:p>
        </w:tc>
      </w:tr>
    </w:tbl>
    <w:p w:rsidR="00A15DCE" w:rsidRPr="00A15DCE" w:rsidRDefault="00A15DCE" w:rsidP="00B76437">
      <w:pPr>
        <w:pStyle w:val="Heading5"/>
      </w:pPr>
      <w:bookmarkStart w:id="263" w:name="_Toc507417433"/>
      <w:proofErr w:type="gramStart"/>
      <w:r w:rsidRPr="00A15DCE">
        <w:rPr>
          <w:b/>
        </w:rPr>
        <w:t xml:space="preserve">Table </w:t>
      </w:r>
      <w:r w:rsidR="00300AD3">
        <w:rPr>
          <w:b/>
        </w:rPr>
        <w:fldChar w:fldCharType="begin"/>
      </w:r>
      <w:r w:rsidR="00300AD3">
        <w:rPr>
          <w:b/>
        </w:rPr>
        <w:instrText xml:space="preserve"> STYLEREF 1 \s </w:instrText>
      </w:r>
      <w:r w:rsidR="00300AD3">
        <w:rPr>
          <w:b/>
        </w:rPr>
        <w:fldChar w:fldCharType="separate"/>
      </w:r>
      <w:r w:rsidR="00300AD3">
        <w:rPr>
          <w:b/>
          <w:noProof/>
        </w:rPr>
        <w:t>8</w:t>
      </w:r>
      <w:r w:rsidR="00300AD3">
        <w:rPr>
          <w:b/>
        </w:rPr>
        <w:fldChar w:fldCharType="end"/>
      </w:r>
      <w:r w:rsidR="00300AD3">
        <w:rPr>
          <w:b/>
        </w:rPr>
        <w:t>.</w:t>
      </w:r>
      <w:proofErr w:type="gramEnd"/>
      <w:r w:rsidR="00300AD3">
        <w:rPr>
          <w:b/>
        </w:rPr>
        <w:fldChar w:fldCharType="begin"/>
      </w:r>
      <w:r w:rsidR="00300AD3">
        <w:rPr>
          <w:b/>
        </w:rPr>
        <w:instrText xml:space="preserve"> SEQ Table \* ARABIC \s 1 </w:instrText>
      </w:r>
      <w:r w:rsidR="00300AD3">
        <w:rPr>
          <w:b/>
        </w:rPr>
        <w:fldChar w:fldCharType="separate"/>
      </w:r>
      <w:r w:rsidR="00300AD3">
        <w:rPr>
          <w:b/>
          <w:noProof/>
        </w:rPr>
        <w:t>2</w:t>
      </w:r>
      <w:r w:rsidR="00300AD3">
        <w:rPr>
          <w:b/>
        </w:rPr>
        <w:fldChar w:fldCharType="end"/>
      </w:r>
      <w:r>
        <w:t xml:space="preserve"> </w:t>
      </w:r>
      <w:r w:rsidRPr="00A15DCE">
        <w:t>Change in fibrosis between diagnostic and follow-up biopsy in patients treated with mycophenolate and azathioprine</w:t>
      </w:r>
      <w:bookmarkEnd w:id="263"/>
      <w:r w:rsidR="00B76437">
        <w:br w:type="page"/>
      </w:r>
    </w:p>
    <w:p w:rsidR="00B76437" w:rsidRPr="003E4F33" w:rsidRDefault="007B0E17" w:rsidP="00B76437">
      <w:pPr>
        <w:pStyle w:val="Heading3"/>
        <w:rPr>
          <w:szCs w:val="24"/>
        </w:rPr>
      </w:pPr>
      <w:bookmarkStart w:id="264" w:name="_Toc485375359"/>
      <w:r w:rsidRPr="007B0E17">
        <w:lastRenderedPageBreak/>
        <w:t>Mycophenolate mofetil commenced for patients during the maintenance of remission due to</w:t>
      </w:r>
      <w:r>
        <w:t xml:space="preserve"> </w:t>
      </w:r>
      <w:r w:rsidRPr="007B0E17">
        <w:rPr>
          <w:szCs w:val="24"/>
        </w:rPr>
        <w:t>azathioprine intolerance</w:t>
      </w:r>
      <w:bookmarkEnd w:id="264"/>
    </w:p>
    <w:p w:rsidR="007B0E17" w:rsidRDefault="007B0E17" w:rsidP="007B0E17">
      <w:pPr>
        <w:rPr>
          <w:rFonts w:cs="Times New Roman"/>
          <w:szCs w:val="24"/>
        </w:rPr>
      </w:pPr>
      <w:r w:rsidRPr="007B0E17">
        <w:rPr>
          <w:rFonts w:cs="Times New Roman"/>
          <w:szCs w:val="24"/>
        </w:rPr>
        <w:t xml:space="preserve">Eight patients commenced on MMF 11 (2.6-34.9) years after diagnosis. All of these patients were in biochemical and/or histological remission at time of MMF commencement and all had AZA intolerance. In three, AZA intolerance had occurred many years previously (nausea in two, and leucopenia in one patient) and they were maintained in remission with prednisolone monotherapy. Four patients were being maintained in remission with a combination of prednisolone and AZA and a further patient was maintained on AZA monotherapy, and the development of </w:t>
      </w:r>
      <w:r w:rsidR="00F862DF" w:rsidRPr="007B0E17">
        <w:rPr>
          <w:rFonts w:cs="Times New Roman"/>
          <w:szCs w:val="24"/>
        </w:rPr>
        <w:t>intolerance</w:t>
      </w:r>
      <w:r w:rsidRPr="007B0E17">
        <w:rPr>
          <w:rFonts w:cs="Times New Roman"/>
          <w:szCs w:val="24"/>
        </w:rPr>
        <w:t xml:space="preserve"> </w:t>
      </w:r>
      <w:r w:rsidR="00F862DF" w:rsidRPr="007B0E17">
        <w:rPr>
          <w:rFonts w:cs="Times New Roman"/>
          <w:szCs w:val="24"/>
        </w:rPr>
        <w:t>necessitated</w:t>
      </w:r>
      <w:r w:rsidRPr="007B0E17">
        <w:rPr>
          <w:rFonts w:cs="Times New Roman"/>
          <w:szCs w:val="24"/>
        </w:rPr>
        <w:t xml:space="preserve"> AZA withdrawal (hepatotoxicity in three (two biopsy confirmed), leucopenia in one and leg warts in one). On MMF, prednisolone was able to be withdrawn in four (50%) of the patients, reduced in one, remained unchanged in two and increased in one patient (due to relapse 3 months after starting MMF). The number of disease relapses experienced with MMF treatment was similar to that prior to MMF treatment (0 (range 0-1) vs. 0 (range 0-0.12) relapses/year of disease; p= 0.1). None of these patients had a liver biopsy whilst on MMF. </w:t>
      </w:r>
    </w:p>
    <w:p w:rsidR="00B76437" w:rsidRDefault="00B76437" w:rsidP="007B0E17">
      <w:pPr>
        <w:rPr>
          <w:rFonts w:cs="Times New Roman"/>
          <w:szCs w:val="24"/>
        </w:rPr>
      </w:pPr>
    </w:p>
    <w:p w:rsidR="007B0E17" w:rsidRPr="007B0E17" w:rsidRDefault="007B0E17" w:rsidP="007B0E17">
      <w:pPr>
        <w:pStyle w:val="Heading3"/>
      </w:pPr>
      <w:bookmarkStart w:id="265" w:name="_Toc485375360"/>
      <w:r w:rsidRPr="007B0E17">
        <w:t>Mycophenolate mofetil for non-response to standard treatment</w:t>
      </w:r>
      <w:bookmarkEnd w:id="265"/>
    </w:p>
    <w:p w:rsidR="00A15DCE" w:rsidRDefault="007B0E17" w:rsidP="007B0E17">
      <w:pPr>
        <w:rPr>
          <w:rFonts w:cs="Times New Roman"/>
          <w:szCs w:val="24"/>
        </w:rPr>
      </w:pPr>
      <w:r w:rsidRPr="007B0E17">
        <w:rPr>
          <w:rFonts w:cs="Times New Roman"/>
          <w:szCs w:val="24"/>
        </w:rPr>
        <w:t>Twelve of the 38 (32%) patients were started on MMF because standard therapy failed to adequately control disease activity after a median of 10.7 (2.4-31.9) years of treatment. These patients were having multiple relapses and steroid-</w:t>
      </w:r>
      <w:r w:rsidR="008B379F">
        <w:rPr>
          <w:rFonts w:cs="Times New Roman"/>
          <w:szCs w:val="24"/>
        </w:rPr>
        <w:t>dependent</w:t>
      </w:r>
      <w:r w:rsidRPr="007B0E17">
        <w:rPr>
          <w:rFonts w:cs="Times New Roman"/>
          <w:szCs w:val="24"/>
        </w:rPr>
        <w:t xml:space="preserve"> disease with AZA and all had </w:t>
      </w:r>
      <w:r w:rsidRPr="007B0E17">
        <w:rPr>
          <w:rFonts w:cs="Times New Roman"/>
          <w:szCs w:val="24"/>
        </w:rPr>
        <w:lastRenderedPageBreak/>
        <w:t>active disease at time of commencing MMF. Of the twelve, one patient stopped MMF after 3 wee</w:t>
      </w:r>
      <w:r w:rsidR="00A15DCE">
        <w:rPr>
          <w:rFonts w:cs="Times New Roman"/>
          <w:szCs w:val="24"/>
        </w:rPr>
        <w:t>ks due to intolerance (nausea) (Figure 8.5)</w:t>
      </w:r>
    </w:p>
    <w:p w:rsidR="00A15DCE" w:rsidRDefault="00A15DCE" w:rsidP="007B0E17">
      <w:pPr>
        <w:rPr>
          <w:rFonts w:cs="Times New Roman"/>
          <w:szCs w:val="24"/>
        </w:rPr>
      </w:pPr>
    </w:p>
    <w:p w:rsidR="00A15DCE" w:rsidRDefault="00A15DCE" w:rsidP="007B0E17">
      <w:pPr>
        <w:rPr>
          <w:rFonts w:cs="Times New Roman"/>
          <w:szCs w:val="24"/>
        </w:rPr>
      </w:pPr>
      <w:r>
        <w:rPr>
          <w:rFonts w:cs="Times New Roman"/>
          <w:noProof/>
          <w:szCs w:val="24"/>
          <w:lang w:val="en-US"/>
        </w:rPr>
        <w:drawing>
          <wp:inline distT="0" distB="0" distL="0" distR="0" wp14:anchorId="72264268" wp14:editId="40CE84E5">
            <wp:extent cx="5944235" cy="24752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235" cy="2475230"/>
                    </a:xfrm>
                    <a:prstGeom prst="rect">
                      <a:avLst/>
                    </a:prstGeom>
                    <a:noFill/>
                  </pic:spPr>
                </pic:pic>
              </a:graphicData>
            </a:graphic>
          </wp:inline>
        </w:drawing>
      </w:r>
    </w:p>
    <w:p w:rsidR="00A15DCE" w:rsidRDefault="00A15DCE" w:rsidP="00A15DCE">
      <w:pPr>
        <w:pStyle w:val="Heading5"/>
      </w:pPr>
      <w:bookmarkStart w:id="266" w:name="_Toc507418497"/>
      <w:proofErr w:type="gramStart"/>
      <w:r w:rsidRPr="00A15DCE">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8</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4</w:t>
      </w:r>
      <w:r w:rsidR="005E6287">
        <w:rPr>
          <w:b/>
        </w:rPr>
        <w:fldChar w:fldCharType="end"/>
      </w:r>
      <w:r>
        <w:t xml:space="preserve"> Summary of patients treated with mycophenolate for non-response to standard treatment</w:t>
      </w:r>
      <w:bookmarkEnd w:id="266"/>
      <w:r w:rsidR="00B76437">
        <w:br w:type="page"/>
      </w:r>
    </w:p>
    <w:p w:rsidR="00B76437" w:rsidRDefault="00B76437" w:rsidP="00B76437">
      <w:pPr>
        <w:rPr>
          <w:rFonts w:cs="Times New Roman"/>
          <w:szCs w:val="24"/>
        </w:rPr>
      </w:pPr>
      <w:r w:rsidRPr="007B0E17">
        <w:rPr>
          <w:rFonts w:cs="Times New Roman"/>
          <w:szCs w:val="24"/>
        </w:rPr>
        <w:lastRenderedPageBreak/>
        <w:t xml:space="preserve">Three patients (25%) experienced treatment failure, with subsequent withdrawal of MMF- in one, ALT increased to &gt;10x the ULN four months after starting treatment with MMF; and in two, there was no improvement in ALT after 12 months of treatment. </w:t>
      </w:r>
    </w:p>
    <w:p w:rsidR="00B76437" w:rsidRPr="00B76437" w:rsidRDefault="00B76437" w:rsidP="00B76437"/>
    <w:p w:rsidR="007B0E17" w:rsidRPr="00B76437" w:rsidRDefault="007B0E17" w:rsidP="007B0E17">
      <w:pPr>
        <w:rPr>
          <w:rFonts w:cs="Times New Roman"/>
          <w:szCs w:val="24"/>
        </w:rPr>
      </w:pPr>
      <w:r w:rsidRPr="007B0E17">
        <w:rPr>
          <w:rFonts w:cs="Times New Roman"/>
          <w:szCs w:val="24"/>
        </w:rPr>
        <w:t xml:space="preserve">The remaining eight patients (67%) showed a response to MMF. These patients have been followed-up for 7 (1.96-10.65) years on MMF treatment. Biochemical remission was achieved in all eight after 9.8 (1-15) months of treatment with MMF. Compared with at the start of treatment with MMF, ALT improved from 81 (51-177) to 49 (22-119) (p=0.07) at 12 months and to 30 (11-50) at last follow-up (p=0.01); prednisolone dose reduced in all patients, from a median of 20 (10-30) mg/day to 10 (3-30) mg/day at 12 months (p=0.02) and to 5 (0-10) mg/day at last follow-up, and was successfully withdrawn in two patients.  Relapse rate also improved, from 0.5 (0.01-1.2) relapses/year to 0.1 (0-0.5) relapses/year; p=0.03. One patient who had been diagnosed 2.4 years previously had never achieved remission prior to MMF; with MMF treatment, biochemical remission was achieved after 9 months of treatment, and histological remission was also confirmed. Four of the eight patients had a liver biopsy 17 (8-86) months after starting MMF treatment and all showed histological remission. There was no change in fibrosis stage (3 vs 3.5; p=1). </w:t>
      </w:r>
      <w:r w:rsidR="00A15DCE">
        <w:rPr>
          <w:rFonts w:cs="Times New Roman"/>
          <w:szCs w:val="24"/>
        </w:rPr>
        <w:t xml:space="preserve"> </w:t>
      </w:r>
      <w:r w:rsidR="00B76437">
        <w:rPr>
          <w:rFonts w:cs="Times New Roman"/>
          <w:szCs w:val="24"/>
        </w:rPr>
        <w:br w:type="page"/>
      </w:r>
    </w:p>
    <w:p w:rsidR="007B0E17" w:rsidRPr="007B0E17" w:rsidRDefault="007B0E17" w:rsidP="007B0E17">
      <w:pPr>
        <w:pStyle w:val="Heading3"/>
      </w:pPr>
      <w:bookmarkStart w:id="267" w:name="_Toc485375361"/>
      <w:r w:rsidRPr="007B0E17">
        <w:lastRenderedPageBreak/>
        <w:t>Tolerability of mycophenolate mofetil</w:t>
      </w:r>
      <w:bookmarkEnd w:id="267"/>
    </w:p>
    <w:p w:rsidR="007B0E17" w:rsidRDefault="007B0E17" w:rsidP="007B0E17">
      <w:pPr>
        <w:rPr>
          <w:rFonts w:cs="Times New Roman"/>
          <w:szCs w:val="24"/>
        </w:rPr>
      </w:pPr>
      <w:r w:rsidRPr="007B0E17">
        <w:rPr>
          <w:rFonts w:cs="Times New Roman"/>
          <w:szCs w:val="24"/>
        </w:rPr>
        <w:t>Twelve of the 38 patients (32%) experienced side effects with MMF; three (8%) had to stop treatment within a month because of the side-effects</w:t>
      </w:r>
      <w:r w:rsidR="00A15DCE">
        <w:rPr>
          <w:rFonts w:cs="Times New Roman"/>
          <w:szCs w:val="24"/>
        </w:rPr>
        <w:t xml:space="preserve"> </w:t>
      </w:r>
      <w:r w:rsidRPr="007B0E17">
        <w:rPr>
          <w:rFonts w:cs="Times New Roman"/>
          <w:szCs w:val="24"/>
        </w:rPr>
        <w:t>(severe rash in one, headaches in one and nausea in one patient)</w:t>
      </w:r>
      <w:r w:rsidR="00A15DCE">
        <w:rPr>
          <w:rFonts w:cs="Times New Roman"/>
          <w:szCs w:val="24"/>
        </w:rPr>
        <w:t xml:space="preserve"> (Figure 8.6)</w:t>
      </w:r>
      <w:r w:rsidRPr="007B0E17">
        <w:rPr>
          <w:rFonts w:cs="Times New Roman"/>
          <w:szCs w:val="24"/>
        </w:rPr>
        <w:t>. In six patients, the side-effects lead to a reduction in dose (three with diarrhoea, one with nausea and in two, there was sepsis, and MMF was temporarily stopped, to be restarted at a reduced dose at a later date). In the other patients (two who experienced nausea, one fatigue), MMF was temporarily stopped and there was no recurrence of symptoms on re</w:t>
      </w:r>
      <w:r w:rsidR="003A6B61">
        <w:rPr>
          <w:rFonts w:cs="Times New Roman"/>
          <w:szCs w:val="24"/>
        </w:rPr>
        <w:t>-</w:t>
      </w:r>
      <w:r w:rsidR="003A6B61" w:rsidRPr="007B0E17">
        <w:rPr>
          <w:rFonts w:cs="Times New Roman"/>
          <w:szCs w:val="24"/>
        </w:rPr>
        <w:t>challenge</w:t>
      </w:r>
      <w:r w:rsidRPr="007B0E17">
        <w:rPr>
          <w:rFonts w:cs="Times New Roman"/>
          <w:szCs w:val="24"/>
        </w:rPr>
        <w:t xml:space="preserve">.  </w:t>
      </w:r>
    </w:p>
    <w:p w:rsidR="00B76437" w:rsidRPr="007B0E17" w:rsidRDefault="00B76437" w:rsidP="007B0E17">
      <w:pPr>
        <w:rPr>
          <w:rFonts w:cs="Times New Roman"/>
          <w:szCs w:val="24"/>
        </w:rPr>
      </w:pPr>
    </w:p>
    <w:p w:rsidR="007B0E17" w:rsidRDefault="00A15DCE" w:rsidP="007B0E17">
      <w:pPr>
        <w:rPr>
          <w:rFonts w:cs="Times New Roman"/>
          <w:szCs w:val="24"/>
        </w:rPr>
      </w:pPr>
      <w:r>
        <w:rPr>
          <w:rFonts w:cs="Times New Roman"/>
          <w:noProof/>
          <w:szCs w:val="24"/>
          <w:lang w:val="en-US"/>
        </w:rPr>
        <w:drawing>
          <wp:inline distT="0" distB="0" distL="0" distR="0" wp14:anchorId="4DCD1B6F" wp14:editId="50A24DC9">
            <wp:extent cx="6417280" cy="328566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16239" cy="3285132"/>
                    </a:xfrm>
                    <a:prstGeom prst="rect">
                      <a:avLst/>
                    </a:prstGeom>
                    <a:noFill/>
                  </pic:spPr>
                </pic:pic>
              </a:graphicData>
            </a:graphic>
          </wp:inline>
        </w:drawing>
      </w:r>
    </w:p>
    <w:p w:rsidR="003A6B61" w:rsidRPr="00B76437" w:rsidRDefault="003A6B61" w:rsidP="003A6B61">
      <w:pPr>
        <w:pStyle w:val="Heading5"/>
      </w:pPr>
      <w:bookmarkStart w:id="268" w:name="_Toc507418498"/>
      <w:proofErr w:type="gramStart"/>
      <w:r w:rsidRPr="003A6B61">
        <w:rPr>
          <w:b/>
        </w:rPr>
        <w:t xml:space="preserve">Figure </w:t>
      </w:r>
      <w:r w:rsidR="005E6287">
        <w:rPr>
          <w:b/>
        </w:rPr>
        <w:fldChar w:fldCharType="begin"/>
      </w:r>
      <w:r w:rsidR="005E6287">
        <w:rPr>
          <w:b/>
        </w:rPr>
        <w:instrText xml:space="preserve"> STYLEREF 1 \s </w:instrText>
      </w:r>
      <w:r w:rsidR="005E6287">
        <w:rPr>
          <w:b/>
        </w:rPr>
        <w:fldChar w:fldCharType="separate"/>
      </w:r>
      <w:r w:rsidR="005E6287">
        <w:rPr>
          <w:b/>
          <w:noProof/>
        </w:rPr>
        <w:t>8</w:t>
      </w:r>
      <w:r w:rsidR="005E6287">
        <w:rPr>
          <w:b/>
        </w:rPr>
        <w:fldChar w:fldCharType="end"/>
      </w:r>
      <w:r w:rsidR="005E6287">
        <w:rPr>
          <w:b/>
        </w:rPr>
        <w:t>.</w:t>
      </w:r>
      <w:proofErr w:type="gramEnd"/>
      <w:r w:rsidR="005E6287">
        <w:rPr>
          <w:b/>
        </w:rPr>
        <w:fldChar w:fldCharType="begin"/>
      </w:r>
      <w:r w:rsidR="005E6287">
        <w:rPr>
          <w:b/>
        </w:rPr>
        <w:instrText xml:space="preserve"> SEQ Figure \* ARABIC \s 1 </w:instrText>
      </w:r>
      <w:r w:rsidR="005E6287">
        <w:rPr>
          <w:b/>
        </w:rPr>
        <w:fldChar w:fldCharType="separate"/>
      </w:r>
      <w:r w:rsidR="005E6287">
        <w:rPr>
          <w:b/>
          <w:noProof/>
        </w:rPr>
        <w:t>5</w:t>
      </w:r>
      <w:r w:rsidR="005E6287">
        <w:rPr>
          <w:b/>
        </w:rPr>
        <w:fldChar w:fldCharType="end"/>
      </w:r>
      <w:r>
        <w:t xml:space="preserve"> Side effects experienced by patients treated with mycophenolate</w:t>
      </w:r>
      <w:bookmarkEnd w:id="268"/>
      <w:r w:rsidR="00B76437">
        <w:br w:type="page"/>
      </w:r>
    </w:p>
    <w:p w:rsidR="007B0E17" w:rsidRPr="007B0E17" w:rsidRDefault="007B0E17" w:rsidP="007B0E17">
      <w:pPr>
        <w:pStyle w:val="Heading2"/>
      </w:pPr>
      <w:bookmarkStart w:id="269" w:name="_Toc485375362"/>
      <w:r w:rsidRPr="007B0E17">
        <w:lastRenderedPageBreak/>
        <w:t>Discussion</w:t>
      </w:r>
      <w:bookmarkEnd w:id="269"/>
    </w:p>
    <w:p w:rsidR="007B0E17" w:rsidRPr="007B0E17" w:rsidRDefault="007B0E17" w:rsidP="007B0E17">
      <w:pPr>
        <w:rPr>
          <w:rFonts w:cs="Times New Roman"/>
          <w:szCs w:val="24"/>
        </w:rPr>
      </w:pPr>
      <w:r w:rsidRPr="007B0E17">
        <w:rPr>
          <w:rFonts w:cs="Times New Roman"/>
          <w:szCs w:val="24"/>
        </w:rPr>
        <w:t xml:space="preserve">Managing patients with AIH who are intolerant to or do not respond to standard (prednisolone and AZA) treatment is challenging as there is no widely agreed treatment. Retrospective studies have reported on the use of other immunosuppressive agents for these patients including tacrolimus, cyclosporine ,cyclophosphamide </w:t>
      </w:r>
      <w:r w:rsidRPr="007B0E17">
        <w:rPr>
          <w:rFonts w:cs="Times New Roman"/>
          <w:szCs w:val="24"/>
        </w:rPr>
        <w:fldChar w:fldCharType="begin"/>
      </w:r>
      <w:r w:rsidRPr="007B0E17">
        <w:rPr>
          <w:rFonts w:cs="Times New Roman"/>
          <w:szCs w:val="24"/>
        </w:rPr>
        <w:instrText xml:space="preserve"> ADDIN EN.CITE &lt;EndNote&gt;&lt;Cite&gt;&lt;Author&gt;Heneghan&lt;/Author&gt;&lt;Year&gt;2002&lt;/Year&gt;&lt;RecNum&gt;159&lt;/RecNum&gt;&lt;DisplayText&gt;(47)&lt;/DisplayText&gt;&lt;record&gt;&lt;rec-number&gt;159&lt;/rec-number&gt;&lt;foreign-keys&gt;&lt;key app="EN" db-id="zvetrawzapvprberawvv9ftg0dx5rs92tes2" timestamp="0"&gt;159&lt;/key&gt;&lt;/foreign-keys&gt;&lt;ref-type name="Journal Article"&gt;17&lt;/ref-type&gt;&lt;contributors&gt;&lt;authors&gt;&lt;author&gt;Heneghan, M. A.&lt;/author&gt;&lt;author&gt;McFarlane, I. G.&lt;/author&gt;&lt;/authors&gt;&lt;/contributors&gt;&lt;auth-address&gt;Division of Gastroenterology, Duke University Medical Center, Durham NC 27710, USA. heneg003@mc.duke.edu&lt;/auth-address&gt;&lt;titles&gt;&lt;title&gt;Current and novel immunosuppressive therapy for autoimmune hepatitis&lt;/title&gt;&lt;secondary-title&gt;Hepatology&lt;/secondary-title&gt;&lt;/titles&gt;&lt;periodical&gt;&lt;full-title&gt;Hepatology&lt;/full-title&gt;&lt;/periodical&gt;&lt;pages&gt;7-13&lt;/pages&gt;&lt;volume&gt;35&lt;/volume&gt;&lt;number&gt;1&lt;/number&gt;&lt;keywords&gt;&lt;keyword&gt;Adrenal Cortex Hormones/administration &amp;amp; dosage/therapeutic use&lt;/keyword&gt;&lt;keyword&gt;Azathioprine/administration &amp;amp; dosage/therapeutic use&lt;/keyword&gt;&lt;keyword&gt;Drug Therapy, Combination&lt;/keyword&gt;&lt;keyword&gt;Hepatitis, Autoimmune/ drug therapy&lt;/keyword&gt;&lt;keyword&gt;Humans&lt;/keyword&gt;&lt;keyword&gt;Immunosuppressive Agents/administration &amp;amp; dosage/ therapeutic use&lt;/keyword&gt;&lt;keyword&gt;Pharmacogenetics&lt;/keyword&gt;&lt;keyword&gt;Treatment Failure&lt;/keyword&gt;&lt;/keywords&gt;&lt;dates&gt;&lt;year&gt;2002&lt;/year&gt;&lt;pub-dates&gt;&lt;date&gt;Jan&lt;/date&gt;&lt;/pub-dates&gt;&lt;/dates&gt;&lt;isbn&gt;0270-9139 (Print)&amp;#xD;0270-9139 (Linking)&lt;/isbn&gt;&lt;accession-num&gt;11786954&lt;/accession-num&gt;&lt;urls&gt;&lt;/urls&gt;&lt;/record&gt;&lt;/Cite&gt;&lt;/EndNote&gt;</w:instrText>
      </w:r>
      <w:r w:rsidRPr="007B0E17">
        <w:rPr>
          <w:rFonts w:cs="Times New Roman"/>
          <w:szCs w:val="24"/>
        </w:rPr>
        <w:fldChar w:fldCharType="separate"/>
      </w:r>
      <w:r w:rsidRPr="007B0E17">
        <w:rPr>
          <w:rFonts w:cs="Times New Roman"/>
          <w:noProof/>
          <w:szCs w:val="24"/>
        </w:rPr>
        <w:t>(47)</w:t>
      </w:r>
      <w:r w:rsidRPr="007B0E17">
        <w:rPr>
          <w:rFonts w:cs="Times New Roman"/>
          <w:szCs w:val="24"/>
        </w:rPr>
        <w:fldChar w:fldCharType="end"/>
      </w:r>
      <w:r w:rsidRPr="007B0E17">
        <w:rPr>
          <w:rFonts w:cs="Times New Roman"/>
          <w:szCs w:val="24"/>
        </w:rPr>
        <w:t xml:space="preserve"> and MMF. The use of cyclosporine, </w:t>
      </w:r>
      <w:proofErr w:type="spellStart"/>
      <w:r w:rsidRPr="007B0E17">
        <w:rPr>
          <w:rFonts w:cs="Times New Roman"/>
          <w:szCs w:val="24"/>
        </w:rPr>
        <w:t>cyclophophamide</w:t>
      </w:r>
      <w:proofErr w:type="spellEnd"/>
      <w:r w:rsidRPr="007B0E17">
        <w:rPr>
          <w:rFonts w:cs="Times New Roman"/>
          <w:szCs w:val="24"/>
        </w:rPr>
        <w:t xml:space="preserve"> and tacrolimus is limited by their toxicity profiles which include nephrotoxicity and neurotoxicity.  </w:t>
      </w:r>
    </w:p>
    <w:p w:rsidR="007B0E17" w:rsidRDefault="007B0E17" w:rsidP="007B0E17">
      <w:pPr>
        <w:rPr>
          <w:rFonts w:cs="Times New Roman"/>
          <w:szCs w:val="24"/>
        </w:rPr>
      </w:pPr>
    </w:p>
    <w:p w:rsidR="007B0E17" w:rsidRPr="007B0E17" w:rsidRDefault="007B0E17" w:rsidP="007B0E17">
      <w:pPr>
        <w:rPr>
          <w:rFonts w:cs="Times New Roman"/>
          <w:color w:val="FF0000"/>
          <w:szCs w:val="24"/>
        </w:rPr>
      </w:pPr>
      <w:r w:rsidRPr="007B0E17">
        <w:rPr>
          <w:rFonts w:cs="Times New Roman"/>
          <w:szCs w:val="24"/>
        </w:rPr>
        <w:t xml:space="preserve">MMF has been used in the transplant setting for several years. It has been shown to be superior to azathioprine in preventing acute and chronic allograft rejection in liver transplant recipients </w:t>
      </w:r>
      <w:r w:rsidRPr="007B0E17">
        <w:rPr>
          <w:rFonts w:cs="Times New Roman"/>
          <w:szCs w:val="24"/>
        </w:rPr>
        <w:fldChar w:fldCharType="begin">
          <w:fldData xml:space="preserve">PEVuZE5vdGU+PENpdGU+PEF1dGhvcj5XaWVzbmVyPC9BdXRob3I+PFllYXI+MjAwMTwvWWVhcj48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</w:fldData>
        </w:fldChar>
      </w:r>
      <w:r w:rsidR="00892823">
        <w:rPr>
          <w:rFonts w:cs="Times New Roman"/>
          <w:szCs w:val="24"/>
        </w:rPr>
        <w:instrText xml:space="preserve"> ADDIN EN.CITE </w:instrText>
      </w:r>
      <w:r w:rsidR="00892823">
        <w:rPr>
          <w:rFonts w:cs="Times New Roman"/>
          <w:szCs w:val="24"/>
        </w:rPr>
        <w:fldChar w:fldCharType="begin">
          <w:fldData xml:space="preserve">PEVuZE5vdGU+PENpdGU+PEF1dGhvcj5XaWVzbmVyPC9BdXRob3I+PFllYXI+MjAwMTwvWWVhcj48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</w:fldData>
        </w:fldChar>
      </w:r>
      <w:r w:rsidR="00892823">
        <w:rPr>
          <w:rFonts w:cs="Times New Roman"/>
          <w:szCs w:val="24"/>
        </w:rPr>
        <w:instrText xml:space="preserve"> ADDIN EN.CITE.DATA </w:instrText>
      </w:r>
      <w:r w:rsidR="00892823">
        <w:rPr>
          <w:rFonts w:cs="Times New Roman"/>
          <w:szCs w:val="24"/>
        </w:rPr>
      </w:r>
      <w:r w:rsidR="00892823">
        <w:rPr>
          <w:rFonts w:cs="Times New Roman"/>
          <w:szCs w:val="24"/>
        </w:rPr>
        <w:fldChar w:fldCharType="end"/>
      </w:r>
      <w:r w:rsidRPr="007B0E17">
        <w:rPr>
          <w:rFonts w:cs="Times New Roman"/>
          <w:szCs w:val="24"/>
        </w:rPr>
      </w:r>
      <w:r w:rsidRPr="007B0E17">
        <w:rPr>
          <w:rFonts w:cs="Times New Roman"/>
          <w:szCs w:val="24"/>
        </w:rPr>
        <w:fldChar w:fldCharType="separate"/>
      </w:r>
      <w:r w:rsidR="00892823">
        <w:rPr>
          <w:rFonts w:cs="Times New Roman"/>
          <w:noProof/>
          <w:szCs w:val="24"/>
        </w:rPr>
        <w:t>(161)</w:t>
      </w:r>
      <w:r w:rsidRPr="007B0E17">
        <w:rPr>
          <w:rFonts w:cs="Times New Roman"/>
          <w:szCs w:val="24"/>
        </w:rPr>
        <w:fldChar w:fldCharType="end"/>
      </w:r>
      <w:r w:rsidRPr="007B0E17">
        <w:rPr>
          <w:rFonts w:cs="Times New Roman"/>
          <w:szCs w:val="24"/>
        </w:rPr>
        <w:t xml:space="preserve">. MMF acts through inhibition of de novo purine synthesis, resulting in decreased DNA synthesis and consequently, decreased proliferation of T lymphocytes. Its use in AIH has previously been reported in retrospective case series. Early reports were encouraging with Richardson et al </w:t>
      </w:r>
      <w:r w:rsidRPr="007B0E17">
        <w:rPr>
          <w:rFonts w:cs="Times New Roman"/>
          <w:szCs w:val="24"/>
        </w:rPr>
        <w:fldChar w:fldCharType="begin"/>
      </w:r>
      <w:r w:rsidR="00D87155">
        <w:rPr>
          <w:rFonts w:cs="Times New Roman"/>
          <w:szCs w:val="24"/>
        </w:rPr>
        <w:instrText xml:space="preserve"> ADDIN EN.CITE &lt;EndNote&gt;&lt;Cite&gt;&lt;Author&gt;Richardson&lt;/Author&gt;&lt;Year&gt;2000&lt;/Year&gt;&lt;RecNum&gt;179&lt;/RecNum&gt;&lt;DisplayText&gt;(159)&lt;/DisplayText&gt;&lt;record&gt;&lt;rec-number&gt;179&lt;/rec-number&gt;&lt;foreign-keys&gt;&lt;key app="EN" db-id="zvetrawzapvprberawvv9ftg0dx5rs92tes2" timestamp="0"&gt;179&lt;/key&gt;&lt;/foreign-keys&gt;&lt;ref-type name="Journal Article"&gt;17&lt;/ref-type&gt;&lt;contributors&gt;&lt;authors&gt;&lt;author&gt;Richardson, P. D.&lt;/author&gt;&lt;author&gt;James, P. D.&lt;/author&gt;&lt;author&gt;Ryder, S. D.&lt;/author&gt;&lt;/authors&gt;&lt;/contributors&gt;&lt;auth-address&gt;Department of Gastroenterology, Queen&amp;apos;s Medical Centre, University Hospital, Nottingham, UK.&lt;/auth-address&gt;&lt;titles&gt;&lt;title&gt;Mycophenolate mofetil for maintenance of remission in autoimmune hepatitis in patients resistant to or intolerant of azathioprine&lt;/title&gt;&lt;secondary-title&gt;J Hepatol&lt;/secondary-title&gt;&lt;/titles&gt;&lt;periodical&gt;&lt;full-title&gt;J Hepatol&lt;/full-title&gt;&lt;abbr-1&gt;Journal of hepatology&lt;/abbr-1&gt;&lt;/periodical&gt;&lt;pages&gt;371-5&lt;/pages&gt;&lt;volume&gt;33&lt;/volume&gt;&lt;number&gt;3&lt;/number&gt;&lt;keywords&gt;&lt;keyword&gt;Adolescent&lt;/keyword&gt;&lt;keyword&gt;Adult&lt;/keyword&gt;&lt;keyword&gt;Alanine Transaminase/blood&lt;/keyword&gt;&lt;keyword&gt;Anti-Inflammatory Agents/administration &amp;amp; dosage/therapeutic use&lt;/keyword&gt;&lt;keyword&gt;Azathioprine/ adverse effects/ therapeutic use&lt;/keyword&gt;&lt;keyword&gt;Dose-Response Relationship, Drug&lt;/keyword&gt;&lt;keyword&gt;Drug Resistance&lt;/keyword&gt;&lt;keyword&gt;Hepatitis, Autoimmune/ drug therapy/pathology&lt;/keyword&gt;&lt;keyword&gt;Humans&lt;/keyword&gt;&lt;keyword&gt;Immunosuppressive Agents/adverse effects/ therapeutic use&lt;/keyword&gt;&lt;keyword&gt;Leukocyte Count&lt;/keyword&gt;&lt;keyword&gt;Liver/pathology&lt;/keyword&gt;&lt;keyword&gt;Mycophenolic Acid/adverse effects/ analogs &amp;amp; derivatives/ therapeutic use&lt;/keyword&gt;&lt;keyword&gt;Prednisone/administration &amp;amp; dosage/therapeutic use&lt;/keyword&gt;&lt;/keywords&gt;&lt;dates&gt;&lt;year&gt;2000&lt;/year&gt;&lt;pub-dates&gt;&lt;date&gt;Sep&lt;/date&gt;&lt;/pub-dates&gt;&lt;/dates&gt;&lt;isbn&gt;0168-8278 (Print)&amp;#xD;0168-8278 (Linking)&lt;/isbn&gt;&lt;accession-num&gt;11019991&lt;/accession-num&gt;&lt;urls&gt;&lt;/urls&gt;&lt;/record&gt;&lt;/Cite&gt;&lt;/EndNote&gt;</w:instrText>
      </w:r>
      <w:r w:rsidRPr="007B0E17">
        <w:rPr>
          <w:rFonts w:cs="Times New Roman"/>
          <w:szCs w:val="24"/>
        </w:rPr>
        <w:fldChar w:fldCharType="separate"/>
      </w:r>
      <w:r w:rsidR="00D87155">
        <w:rPr>
          <w:rFonts w:cs="Times New Roman"/>
          <w:noProof/>
          <w:szCs w:val="24"/>
        </w:rPr>
        <w:t>(159)</w:t>
      </w:r>
      <w:r w:rsidRPr="007B0E17">
        <w:rPr>
          <w:rFonts w:cs="Times New Roman"/>
          <w:szCs w:val="24"/>
        </w:rPr>
        <w:fldChar w:fldCharType="end"/>
      </w:r>
      <w:r w:rsidRPr="007B0E17">
        <w:rPr>
          <w:rFonts w:cs="Times New Roman"/>
          <w:szCs w:val="24"/>
        </w:rPr>
        <w:t xml:space="preserve"> reporting on 7 patients who were resistant or intolerant to standard treatment  found that 71% of patients achieved biochemical remission with mean steroid dose decreasing from 20mg/day to 2mg/day. Additionally, all patients were in histological remission after a median of 25 months of treatment. Devlin et al </w:t>
      </w:r>
      <w:r w:rsidRPr="007B0E17">
        <w:rPr>
          <w:rFonts w:cs="Times New Roman"/>
          <w:szCs w:val="24"/>
        </w:rPr>
        <w:fldChar w:fldCharType="begin"/>
      </w:r>
      <w:r w:rsidR="00D87155">
        <w:rPr>
          <w:rFonts w:cs="Times New Roman"/>
          <w:szCs w:val="24"/>
        </w:rPr>
        <w:instrText xml:space="preserve"> ADDIN EN.CITE &lt;EndNote&gt;&lt;Cite&gt;&lt;Author&gt;Devlin&lt;/Author&gt;&lt;Year&gt;2004&lt;/Year&gt;&lt;RecNum&gt;180&lt;/RecNum&gt;&lt;DisplayText&gt;(155)&lt;/DisplayText&gt;&lt;record&gt;&lt;rec-number&gt;180&lt;/rec-number&gt;&lt;foreign-keys&gt;&lt;key app="EN" db-id="zvetrawzapvprberawvv9ftg0dx5rs92tes2" timestamp="0"&gt;180&lt;/key&gt;&lt;/foreign-keys&gt;&lt;ref-type name="Journal Article"&gt;17&lt;/ref-type&gt;&lt;contributors&gt;&lt;authors&gt;&lt;author&gt;Devlin, S. M.&lt;/author&gt;&lt;author&gt;Swain, M. G.&lt;/author&gt;&lt;author&gt;Urbanski, S. J.&lt;/author&gt;&lt;author&gt;Burak, K. W.&lt;/author&gt;&lt;/authors&gt;&lt;/contributors&gt;&lt;auth-address&gt;Liver Unit, Division of Gastroenterology, University of Calgary Medical Clinic, 330 Hospital Drive Northwest, Calgary, Alberta, Canada T2N 4N1.&lt;/auth-address&gt;&lt;titles&gt;&lt;title&gt;Mycophenolate mofetil for the treatment of autoimmune hepatitis in patients refractory to standard therapy&lt;/title&gt;&lt;secondary-title&gt;Can J Gastroenterol&lt;/secondary-title&gt;&lt;/titles&gt;&lt;periodical&gt;&lt;full-title&gt;Can J Gastroenterol&lt;/full-title&gt;&lt;/periodical&gt;&lt;pages&gt;321-6&lt;/pages&gt;&lt;volume&gt;18&lt;/volume&gt;&lt;number&gt;5&lt;/number&gt;&lt;keywords&gt;&lt;keyword&gt;Adult&lt;/keyword&gt;&lt;keyword&gt;Aged&lt;/keyword&gt;&lt;keyword&gt;Alanine Transaminase/blood&lt;/keyword&gt;&lt;keyword&gt;Biological Markers/blood&lt;/keyword&gt;&lt;keyword&gt;Female&lt;/keyword&gt;&lt;keyword&gt;Glucocorticoids/therapeutic use&lt;/keyword&gt;&lt;keyword&gt;Hepatitis, Autoimmune/diagnosis/ drug therapy&lt;/keyword&gt;&lt;keyword&gt;Humans&lt;/keyword&gt;&lt;keyword&gt;Immunosuppressive Agents/ therapeutic use&lt;/keyword&gt;&lt;keyword&gt;Male&lt;/keyword&gt;&lt;keyword&gt;Middle Aged&lt;/keyword&gt;&lt;keyword&gt;Mycophenolic Acid/ analogs &amp;amp; derivatives/ therapeutic use&lt;/keyword&gt;&lt;keyword&gt;Prednisone/therapeutic use&lt;/keyword&gt;&lt;/keywords&gt;&lt;dates&gt;&lt;year&gt;2004&lt;/year&gt;&lt;pub-dates&gt;&lt;date&gt;May&lt;/date&gt;&lt;/pub-dates&gt;&lt;/dates&gt;&lt;isbn&gt;0835-7900 (Print)&amp;#xD;0835-7900 (Linking)&lt;/isbn&gt;&lt;accession-num&gt;15152283&lt;/accession-num&gt;&lt;urls&gt;&lt;/urls&gt;&lt;/record&gt;&lt;/Cite&gt;&lt;/EndNote&gt;</w:instrText>
      </w:r>
      <w:r w:rsidRPr="007B0E17">
        <w:rPr>
          <w:rFonts w:cs="Times New Roman"/>
          <w:szCs w:val="24"/>
        </w:rPr>
        <w:fldChar w:fldCharType="separate"/>
      </w:r>
      <w:r w:rsidR="00D87155">
        <w:rPr>
          <w:rFonts w:cs="Times New Roman"/>
          <w:noProof/>
          <w:szCs w:val="24"/>
        </w:rPr>
        <w:t>(155)</w:t>
      </w:r>
      <w:r w:rsidRPr="007B0E17">
        <w:rPr>
          <w:rFonts w:cs="Times New Roman"/>
          <w:szCs w:val="24"/>
        </w:rPr>
        <w:fldChar w:fldCharType="end"/>
      </w:r>
      <w:r w:rsidRPr="007B0E17">
        <w:rPr>
          <w:rFonts w:cs="Times New Roman"/>
          <w:szCs w:val="24"/>
        </w:rPr>
        <w:t xml:space="preserve"> in their series of five patients reported biochemical improvement and decrease in steroid dose in all patients. Liver biopsy was only performed on one patient and this showed histological remission. A Canadian series </w:t>
      </w:r>
      <w:r w:rsidRPr="007B0E17">
        <w:rPr>
          <w:rFonts w:cs="Times New Roman"/>
          <w:szCs w:val="24"/>
        </w:rPr>
        <w:fldChar w:fldCharType="begin">
          <w:fldData xml:space="preserve">PEVuZE5vdGU+PENpdGU+PEF1dGhvcj5DaGF0dXI8L0F1dGhvcj48WWVhcj4yMDA1PC9ZZWFyPjxS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PEVuZE5vdGU+PENpdGU+PEF1dGhvcj5DaGF0dXI8L0F1dGhvcj48WWVhcj4yMDA1PC9ZZWFyPjxS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7B0E17">
        <w:rPr>
          <w:rFonts w:cs="Times New Roman"/>
          <w:szCs w:val="24"/>
        </w:rPr>
      </w:r>
      <w:r w:rsidRPr="007B0E17">
        <w:rPr>
          <w:rFonts w:cs="Times New Roman"/>
          <w:szCs w:val="24"/>
        </w:rPr>
        <w:fldChar w:fldCharType="separate"/>
      </w:r>
      <w:r w:rsidR="00D87155">
        <w:rPr>
          <w:rFonts w:cs="Times New Roman"/>
          <w:noProof/>
          <w:szCs w:val="24"/>
        </w:rPr>
        <w:t>(153)</w:t>
      </w:r>
      <w:r w:rsidRPr="007B0E17">
        <w:rPr>
          <w:rFonts w:cs="Times New Roman"/>
          <w:szCs w:val="24"/>
        </w:rPr>
        <w:fldChar w:fldCharType="end"/>
      </w:r>
      <w:r w:rsidRPr="007B0E17">
        <w:rPr>
          <w:rFonts w:cs="Times New Roman"/>
          <w:szCs w:val="24"/>
        </w:rPr>
        <w:t xml:space="preserve"> of 13 patients found that 61.5% of patients achieved sustained biochemical remission with MMF after a mean of four months. There was no assessment of histological activity. </w:t>
      </w:r>
      <w:proofErr w:type="spellStart"/>
      <w:r w:rsidRPr="007B0E17">
        <w:rPr>
          <w:rFonts w:cs="Times New Roman"/>
          <w:szCs w:val="24"/>
        </w:rPr>
        <w:t>Inductivo</w:t>
      </w:r>
      <w:proofErr w:type="spellEnd"/>
      <w:r w:rsidRPr="007B0E17">
        <w:rPr>
          <w:rFonts w:cs="Times New Roman"/>
          <w:szCs w:val="24"/>
        </w:rPr>
        <w:t xml:space="preserve">-Yu et al </w:t>
      </w:r>
      <w:r w:rsidRPr="007B0E17">
        <w:rPr>
          <w:rFonts w:cs="Times New Roman"/>
          <w:szCs w:val="24"/>
        </w:rPr>
        <w:fldChar w:fldCharType="begin"/>
      </w:r>
      <w:r w:rsidR="00D87155">
        <w:rPr>
          <w:rFonts w:cs="Times New Roman"/>
          <w:szCs w:val="24"/>
        </w:rPr>
        <w:instrText xml:space="preserve"> ADDIN EN.CITE &lt;EndNote&gt;&lt;Cite&gt;&lt;Author&gt;Inductivo-Yu&lt;/Author&gt;&lt;Year&gt;2007&lt;/Year&gt;&lt;RecNum&gt;8&lt;/RecNum&gt;&lt;DisplayText&gt;(157)&lt;/DisplayText&gt;&lt;record&gt;&lt;rec-number&gt;8&lt;/rec-number&gt;&lt;ref-type name="Journal Article"&gt;17&lt;/ref-type&gt;&lt;contributors&gt;&lt;authors&gt;&lt;author&gt;Inductivo-Yu, I.&lt;/author&gt;&lt;author&gt;Adams, A.&lt;/author&gt;&lt;author&gt;Gish, R. G.&lt;/author&gt;&lt;author&gt;Wakil, A.&lt;/author&gt;&lt;author&gt;Bzowej, N. H.&lt;/author&gt;&lt;author&gt;Frederick, R. T.&lt;/author&gt;&lt;author&gt;Bonacini, M.&lt;/author&gt;&lt;/authors&gt;&lt;/contributors&gt;&lt;auth-address&gt;Division of Hepatology and Complex GI, Physicians Foundation, Department of Transplantation, California Pacific Medical Center, San Francisco, California, USA.&lt;/auth-address&gt;&lt;titles&gt;&lt;title&gt;Mycophenolate mofetil in autoimmune hepatitis patients not responsive or intolerant to standard immunosuppressive therapy&lt;/title&gt;&lt;secondary-title&gt;Clin Gastroenterol Hepatol&lt;/secondary-title&gt;&lt;/titles&gt;&lt;pages&gt;799-802&lt;/pages&gt;&lt;volume&gt;5&lt;/volume&gt;&lt;number&gt;7&lt;/number&gt;&lt;keywords&gt;&lt;keyword&gt;Alanine Transaminase/blood&lt;/keyword&gt;&lt;keyword&gt;Biopsy&lt;/keyword&gt;&lt;keyword&gt;Drug Therapy, Combination&lt;/keyword&gt;&lt;keyword&gt;Drug Tolerance&lt;/keyword&gt;&lt;keyword&gt;Female&lt;/keyword&gt;&lt;keyword&gt;Follow-Up Studies&lt;/keyword&gt;&lt;keyword&gt;Glucocorticoids/therapeutic use&lt;/keyword&gt;&lt;keyword&gt;Hepatitis, Autoimmune/ drug therapy/enzymology/pathology&lt;/keyword&gt;&lt;keyword&gt;Humans&lt;/keyword&gt;&lt;keyword&gt;Immunosuppressive Agents/ therapeutic use&lt;/keyword&gt;&lt;keyword&gt;Male&lt;/keyword&gt;&lt;keyword&gt;Middle Aged&lt;/keyword&gt;&lt;keyword&gt;Mycophenolic Acid/ analogs &amp;amp; derivatives/therapeutic use&lt;/keyword&gt;&lt;keyword&gt;Prednisolone/therapeutic use&lt;/keyword&gt;&lt;keyword&gt;Prodrugs&lt;/keyword&gt;&lt;keyword&gt;Retrospective Studies&lt;/keyword&gt;&lt;keyword&gt;Treatment Outcome&lt;/keyword&gt;&lt;/keywords&gt;&lt;dates&gt;&lt;year&gt;2007&lt;/year&gt;&lt;pub-dates&gt;&lt;date&gt;Jul&lt;/date&gt;&lt;/pub-dates&gt;&lt;/dates&gt;&lt;isbn&gt;1542-7714 (Electronic)&amp;#xD;1542-3565 (Linking)&lt;/isbn&gt;&lt;accession-num&gt;17509945&lt;/accession-num&gt;&lt;urls&gt;&lt;/urls&gt;&lt;/record&gt;&lt;/Cite&gt;&lt;/EndNote&gt;</w:instrText>
      </w:r>
      <w:r w:rsidRPr="007B0E17">
        <w:rPr>
          <w:rFonts w:cs="Times New Roman"/>
          <w:szCs w:val="24"/>
        </w:rPr>
        <w:fldChar w:fldCharType="separate"/>
      </w:r>
      <w:r w:rsidR="00D87155">
        <w:rPr>
          <w:rFonts w:cs="Times New Roman"/>
          <w:noProof/>
          <w:szCs w:val="24"/>
        </w:rPr>
        <w:t>(157)</w:t>
      </w:r>
      <w:r w:rsidRPr="007B0E17">
        <w:rPr>
          <w:rFonts w:cs="Times New Roman"/>
          <w:szCs w:val="24"/>
        </w:rPr>
        <w:fldChar w:fldCharType="end"/>
      </w:r>
      <w:r w:rsidRPr="007B0E17">
        <w:rPr>
          <w:rFonts w:cs="Times New Roman"/>
          <w:szCs w:val="24"/>
        </w:rPr>
        <w:t xml:space="preserve"> reported on biochemical and histological response in 15 patients with either azathioprine </w:t>
      </w:r>
      <w:r w:rsidRPr="007B0E17">
        <w:rPr>
          <w:rFonts w:cs="Times New Roman"/>
          <w:szCs w:val="24"/>
        </w:rPr>
        <w:lastRenderedPageBreak/>
        <w:t xml:space="preserve">intolerance or nonresponse; biochemical and histological remission was achieved by 11 (73%) patients, with an improvement in fibrosis stage seen in eight (53%) patients. </w:t>
      </w:r>
    </w:p>
    <w:p w:rsidR="007B0E17" w:rsidRPr="007B0E17" w:rsidRDefault="007B0E17" w:rsidP="007B0E17">
      <w:pPr>
        <w:rPr>
          <w:rFonts w:cs="Times New Roman"/>
          <w:color w:val="FF0000"/>
          <w:szCs w:val="24"/>
        </w:rPr>
      </w:pPr>
    </w:p>
    <w:p w:rsidR="007B0E17" w:rsidRPr="007B0E17" w:rsidRDefault="007B0E17" w:rsidP="007B0E17">
      <w:pPr>
        <w:rPr>
          <w:rFonts w:cs="Times New Roman"/>
          <w:szCs w:val="24"/>
        </w:rPr>
      </w:pPr>
      <w:r w:rsidRPr="007B0E17">
        <w:rPr>
          <w:rFonts w:cs="Times New Roman"/>
          <w:szCs w:val="24"/>
        </w:rPr>
        <w:t xml:space="preserve">In the above reports, no distinction was made between those who were intolerant or nonresponsive to azathioprine. Two more recent reports analysed these patients separately. Hennes et al </w:t>
      </w:r>
      <w:r w:rsidRPr="007B0E17">
        <w:rPr>
          <w:rFonts w:cs="Times New Roman"/>
          <w:szCs w:val="24"/>
        </w:rPr>
        <w:fldChar w:fldCharType="begin"/>
      </w:r>
      <w:r w:rsidR="000C5A25">
        <w:rPr>
          <w:rFonts w:cs="Times New Roman"/>
          <w:szCs w:val="24"/>
        </w:rPr>
        <w:instrText xml:space="preserve"> ADDIN EN.CITE &lt;EndNote&gt;&lt;Cite&gt;&lt;Author&gt;Hennes&lt;/Author&gt;&lt;Year&gt;2008&lt;/Year&gt;&lt;RecNum&gt;141&lt;/RecNum&gt;&lt;DisplayText&gt;(92)&lt;/DisplayText&gt;&lt;record&gt;&lt;rec-number&gt;141&lt;/rec-number&gt;&lt;foreign-keys&gt;&lt;key app="EN" db-id="zvetrawzapvprberawvv9ftg0dx5rs92tes2" timestamp="0"&gt;141&lt;/key&gt;&lt;/foreign-keys&gt;&lt;ref-type name="Journal Article"&gt;17&lt;/ref-type&gt;&lt;contributors&gt;&lt;authors&gt;&lt;author&gt;Hennes, E. M.&lt;/author&gt;&lt;author&gt;Oo, Y. H.&lt;/author&gt;&lt;author&gt;Schramm, C.&lt;/author&gt;&lt;author&gt;Denzer, U.&lt;/author&gt;&lt;author&gt;Buggisch, P.&lt;/author&gt;&lt;author&gt;Wiegard, C.&lt;/author&gt;&lt;author&gt;Kanzler, S.&lt;/author&gt;&lt;author&gt;Schuchmann, M.&lt;/author&gt;&lt;author&gt;Boecher, W.&lt;/author&gt;&lt;author&gt;Galle, P. R.&lt;/author&gt;&lt;author&gt;Adams, D. H.&lt;/author&gt;&lt;author&gt;Lohse, A. W.&lt;/author&gt;&lt;/authors&gt;&lt;/contributors&gt;&lt;auth-address&gt;First Department of Medicine, University Medical Centre Hamburg-Eppendorf, Hamburg, Germany.&lt;/auth-address&gt;&lt;titles&gt;&lt;title&gt;Mycophenolate mofetil as second line therapy in autoimmune hepatitis?&lt;/title&gt;&lt;secondary-title&gt;Am J Gastroenterol&lt;/secondary-title&gt;&lt;/titles&gt;&lt;periodical&gt;&lt;full-title&gt;Am J Gastroenterol&lt;/full-title&gt;&lt;abbr-1&gt;The American journal of gastroenterology&lt;/abbr-1&gt;&lt;/periodical&gt;&lt;pages&gt;3063-70&lt;/pages&gt;&lt;volume&gt;103&lt;/volume&gt;&lt;number&gt;12&lt;/number&gt;&lt;keywords&gt;&lt;keyword&gt;Adult&lt;/keyword&gt;&lt;keyword&gt;Female&lt;/keyword&gt;&lt;keyword&gt;Hepatitis, Autoimmune/ drug therapy&lt;/keyword&gt;&lt;keyword&gt;Humans&lt;/keyword&gt;&lt;keyword&gt;Immunosuppressive Agents/ therapeutic use&lt;/keyword&gt;&lt;keyword&gt;Male&lt;/keyword&gt;&lt;keyword&gt;Mycophenolic Acid/ analogs &amp;amp; derivatives/therapeutic use&lt;/keyword&gt;&lt;keyword&gt;Treatment Outcome&lt;/keyword&gt;&lt;/keywords&gt;&lt;dates&gt;&lt;year&gt;2008&lt;/year&gt;&lt;pub-dates&gt;&lt;date&gt;Dec&lt;/date&gt;&lt;/pub-dates&gt;&lt;/dates&gt;&lt;isbn&gt;1572-0241 (Electronic)&amp;#xD;0002-9270 (Linking)&lt;/isbn&gt;&lt;accession-num&gt;18853972&lt;/accession-num&gt;&lt;urls&gt;&lt;/urls&gt;&lt;/record&gt;&lt;/Cite&gt;&lt;/EndNote&gt;</w:instrText>
      </w:r>
      <w:r w:rsidRPr="007B0E17">
        <w:rPr>
          <w:rFonts w:cs="Times New Roman"/>
          <w:szCs w:val="24"/>
        </w:rPr>
        <w:fldChar w:fldCharType="separate"/>
      </w:r>
      <w:r w:rsidR="000C5A25">
        <w:rPr>
          <w:rFonts w:cs="Times New Roman"/>
          <w:noProof/>
          <w:szCs w:val="24"/>
        </w:rPr>
        <w:t>(92)</w:t>
      </w:r>
      <w:r w:rsidRPr="007B0E17">
        <w:rPr>
          <w:rFonts w:cs="Times New Roman"/>
          <w:szCs w:val="24"/>
        </w:rPr>
        <w:fldChar w:fldCharType="end"/>
      </w:r>
      <w:r w:rsidRPr="007B0E17">
        <w:rPr>
          <w:rFonts w:cs="Times New Roman"/>
          <w:szCs w:val="24"/>
        </w:rPr>
        <w:t xml:space="preserve"> found that MMF induced biochemical remission in 43% of patients who were intolerant to azathioprine and 25% in those who were not responding to standard treatment. </w:t>
      </w:r>
      <w:proofErr w:type="spellStart"/>
      <w:r w:rsidRPr="007B0E17">
        <w:rPr>
          <w:rFonts w:cs="Times New Roman"/>
          <w:szCs w:val="24"/>
        </w:rPr>
        <w:t>Sharzehi</w:t>
      </w:r>
      <w:proofErr w:type="spellEnd"/>
      <w:r w:rsidRPr="007B0E17">
        <w:rPr>
          <w:rFonts w:cs="Times New Roman"/>
          <w:szCs w:val="24"/>
        </w:rPr>
        <w:t xml:space="preserve"> et al </w:t>
      </w:r>
      <w:r w:rsidRPr="007B0E17">
        <w:rPr>
          <w:rFonts w:cs="Times New Roman"/>
          <w:szCs w:val="24"/>
        </w:rPr>
        <w:fldChar w:fldCharType="begin"/>
      </w:r>
      <w:r w:rsidR="000C5A25">
        <w:rPr>
          <w:rFonts w:cs="Times New Roman"/>
          <w:szCs w:val="24"/>
        </w:rPr>
        <w:instrText xml:space="preserve"> ADDIN EN.CITE &lt;EndNote&gt;&lt;Cite&gt;&lt;Author&gt;Sharzehi&lt;/Author&gt;&lt;Year&gt;2010&lt;/Year&gt;&lt;RecNum&gt;190&lt;/RecNum&gt;&lt;DisplayText&gt;(93)&lt;/DisplayText&gt;&lt;record&gt;&lt;rec-number&gt;190&lt;/rec-number&gt;&lt;foreign-keys&gt;&lt;key app="EN" db-id="zvetrawzapvprberawvv9ftg0dx5rs92tes2" timestamp="0"&gt;190&lt;/key&gt;&lt;/foreign-keys&gt;&lt;ref-type name="Journal Article"&gt;17&lt;/ref-type&gt;&lt;contributors&gt;&lt;authors&gt;&lt;author&gt;Sharzehi, K.&lt;/author&gt;&lt;author&gt;Huang, M. A.&lt;/author&gt;&lt;author&gt;Schreibman, I. R.&lt;/author&gt;&lt;author&gt;Brown, K. A.&lt;/author&gt;&lt;/authors&gt;&lt;/contributors&gt;&lt;auth-address&gt;Division of Gastroenterology and Hepatology, Penn State Milton S Hershey Medical Center, Hershey, Pennsylvania 17033, USA. ksharzehi@hmc.psu.edu&lt;/auth-address&gt;&lt;titles&gt;&lt;title&gt;Mycophenolate mofetil for the treatment of autoimmune hepatitis in patients refractory or intolerant to conventional therapy&lt;/title&gt;&lt;secondary-title&gt;Can J Gastroenterol&lt;/secondary-title&gt;&lt;/titles&gt;&lt;periodical&gt;&lt;full-title&gt;Can J Gastroenterol&lt;/full-title&gt;&lt;/periodical&gt;&lt;pages&gt;588-92&lt;/pages&gt;&lt;volume&gt;24&lt;/volume&gt;&lt;number&gt;10&lt;/number&gt;&lt;keywords&gt;&lt;keyword&gt;Adult&lt;/keyword&gt;&lt;keyword&gt;Aged&lt;/keyword&gt;&lt;keyword&gt;Aged, 80 and over&lt;/keyword&gt;&lt;keyword&gt;Cohort Studies&lt;/keyword&gt;&lt;keyword&gt;Drug Resistance&lt;/keyword&gt;&lt;keyword&gt;Drug Tolerance&lt;/keyword&gt;&lt;keyword&gt;Female&lt;/keyword&gt;&lt;keyword&gt;Hepatitis, Autoimmune/ drug therapy&lt;/keyword&gt;&lt;keyword&gt;Humans&lt;/keyword&gt;&lt;keyword&gt;Immunosuppressive Agents/ therapeutic use&lt;/keyword&gt;&lt;keyword&gt;Male&lt;/keyword&gt;&lt;keyword&gt;Middle Aged&lt;/keyword&gt;&lt;keyword&gt;Mycophenolic Acid/ analogs &amp;amp; derivatives/therapeutic use&lt;/keyword&gt;&lt;keyword&gt;Retrospective Studies&lt;/keyword&gt;&lt;keyword&gt;Treatment Outcome&lt;/keyword&gt;&lt;/keywords&gt;&lt;dates&gt;&lt;year&gt;2010&lt;/year&gt;&lt;pub-dates&gt;&lt;date&gt;Oct&lt;/date&gt;&lt;/pub-dates&gt;&lt;/dates&gt;&lt;isbn&gt;0835-7900 (Print)&amp;#xD;0835-7900 (Linking)&lt;/isbn&gt;&lt;accession-num&gt;21037986&lt;/accession-num&gt;&lt;urls&gt;&lt;/urls&gt;&lt;/record&gt;&lt;/Cite&gt;&lt;/EndNote&gt;</w:instrText>
      </w:r>
      <w:r w:rsidRPr="007B0E17">
        <w:rPr>
          <w:rFonts w:cs="Times New Roman"/>
          <w:szCs w:val="24"/>
        </w:rPr>
        <w:fldChar w:fldCharType="separate"/>
      </w:r>
      <w:r w:rsidR="000C5A25">
        <w:rPr>
          <w:rFonts w:cs="Times New Roman"/>
          <w:noProof/>
          <w:szCs w:val="24"/>
        </w:rPr>
        <w:t>(93)</w:t>
      </w:r>
      <w:r w:rsidRPr="007B0E17">
        <w:rPr>
          <w:rFonts w:cs="Times New Roman"/>
          <w:szCs w:val="24"/>
        </w:rPr>
        <w:fldChar w:fldCharType="end"/>
      </w:r>
      <w:r w:rsidRPr="007B0E17">
        <w:rPr>
          <w:rFonts w:cs="Times New Roman"/>
          <w:szCs w:val="24"/>
        </w:rPr>
        <w:t xml:space="preserve"> found a biochemical remission rate of 88% in those intolerant of azathioprine. However, biochemical remission was not attained in any of the nonresponders. Histological response was not assessed in either of these two studies. </w:t>
      </w:r>
    </w:p>
    <w:p w:rsidR="007B0E17" w:rsidRPr="007B0E17" w:rsidRDefault="007B0E17" w:rsidP="007B0E17">
      <w:pPr>
        <w:rPr>
          <w:rFonts w:cs="Times New Roman"/>
          <w:szCs w:val="24"/>
        </w:rPr>
      </w:pPr>
    </w:p>
    <w:p w:rsidR="007B0E17" w:rsidRPr="007B0E17" w:rsidRDefault="007B0E17" w:rsidP="00B76437">
      <w:pPr>
        <w:rPr>
          <w:rFonts w:cs="Times New Roman"/>
          <w:szCs w:val="24"/>
        </w:rPr>
      </w:pPr>
      <w:r>
        <w:rPr>
          <w:rFonts w:cs="Times New Roman"/>
          <w:szCs w:val="24"/>
        </w:rPr>
        <w:t xml:space="preserve">At </w:t>
      </w:r>
      <w:r w:rsidRPr="007B0E17">
        <w:rPr>
          <w:rFonts w:cs="Times New Roman"/>
          <w:szCs w:val="24"/>
        </w:rPr>
        <w:t xml:space="preserve">our centre, the majority of patients were converted to MMF because of azathioprine intolerance (68%). MMF was shown to be effective in inducing biochemical and histological remission, with all the patients attaining biochemical remission within 12 months and 53% attaining histological remission after a period of 24 months of treatment. When compared to a control group of patients who received standard immunosuppressive, there was no difference in biochemical response rates, time taken to attain biochemical remission or histological remission rates between the two groups. We have made a novel observation that fibrosis is more likely to regress in patients on MMF, compared to those on AZA (79% vs 43%), suggesting that MMF might be a more effective treatment compared to AZA. However, the number of patients on </w:t>
      </w:r>
      <w:r w:rsidRPr="007B0E17">
        <w:rPr>
          <w:rFonts w:cs="Times New Roman"/>
          <w:szCs w:val="24"/>
        </w:rPr>
        <w:lastRenderedPageBreak/>
        <w:t xml:space="preserve">MMF was small and hence this result should be interpreted with caution and would require further evaluation. </w:t>
      </w:r>
    </w:p>
    <w:p w:rsidR="00F862DF" w:rsidRDefault="00F862DF" w:rsidP="007B0E17">
      <w:pPr>
        <w:rPr>
          <w:rFonts w:cs="Times New Roman"/>
          <w:szCs w:val="24"/>
        </w:rPr>
      </w:pPr>
    </w:p>
    <w:p w:rsidR="007B0E17" w:rsidRPr="007B0E17" w:rsidRDefault="007B0E17" w:rsidP="007B0E17">
      <w:pPr>
        <w:rPr>
          <w:rFonts w:cs="Times New Roman"/>
          <w:szCs w:val="24"/>
        </w:rPr>
      </w:pPr>
      <w:r w:rsidRPr="007B0E17">
        <w:rPr>
          <w:rFonts w:cs="Times New Roman"/>
          <w:szCs w:val="24"/>
        </w:rPr>
        <w:t>In those who were being maintained in remission on either prednisolone and/or AZA who were then commenced on MMF due to AZA intolerance, MMF was affective at maintaining the remission, with comparable relapse rate pre- and during MMF treatment. Additionally, prednisolone was also able to withdrawn in half the patients.</w:t>
      </w:r>
    </w:p>
    <w:p w:rsidR="007B0E17" w:rsidRPr="007B0E17" w:rsidRDefault="007B0E17" w:rsidP="007B0E17">
      <w:pPr>
        <w:ind w:firstLine="720"/>
        <w:rPr>
          <w:rFonts w:cs="Times New Roman"/>
          <w:szCs w:val="24"/>
        </w:rPr>
      </w:pPr>
    </w:p>
    <w:p w:rsidR="007B0E17" w:rsidRPr="007B0E17" w:rsidRDefault="007B0E17" w:rsidP="007B0E17">
      <w:pPr>
        <w:rPr>
          <w:rFonts w:cs="Times New Roman"/>
          <w:szCs w:val="24"/>
        </w:rPr>
      </w:pPr>
      <w:r w:rsidRPr="007B0E17">
        <w:rPr>
          <w:rFonts w:cs="Times New Roman"/>
          <w:szCs w:val="24"/>
        </w:rPr>
        <w:t>Among the patients who were non-responders to AZA, treatment with MMF was successful, with normalisation of transaminases a</w:t>
      </w:r>
      <w:r w:rsidR="00D72AA4">
        <w:rPr>
          <w:rFonts w:cs="Times New Roman"/>
          <w:szCs w:val="24"/>
        </w:rPr>
        <w:t>chieved in 67% of patients, and</w:t>
      </w:r>
      <w:r w:rsidRPr="007B0E17">
        <w:rPr>
          <w:rFonts w:cs="Times New Roman"/>
          <w:szCs w:val="24"/>
        </w:rPr>
        <w:t xml:space="preserve"> a corresponding reduction in prednisolone dose as well as relapse rate. However, in only two </w:t>
      </w:r>
      <w:proofErr w:type="gramStart"/>
      <w:r w:rsidRPr="007B0E17">
        <w:rPr>
          <w:rFonts w:cs="Times New Roman"/>
          <w:szCs w:val="24"/>
        </w:rPr>
        <w:t>patient</w:t>
      </w:r>
      <w:proofErr w:type="gramEnd"/>
      <w:r w:rsidRPr="007B0E17">
        <w:rPr>
          <w:rFonts w:cs="Times New Roman"/>
          <w:szCs w:val="24"/>
        </w:rPr>
        <w:t xml:space="preserve"> a complete withdrawal of prednisolone was possible. Histology was only available in four patients (33%), with histological remission seen in all four. There was no improvement in fibrosis stage but the number of patients is too small to allow for meaningful analysis. Treatment failure, with either worsening or no improvement in serum transaminases was seen in 25% of patients. </w:t>
      </w:r>
    </w:p>
    <w:p w:rsidR="007B0E17" w:rsidRPr="007B0E17" w:rsidRDefault="007B0E17" w:rsidP="007B0E17">
      <w:pPr>
        <w:ind w:firstLine="720"/>
        <w:rPr>
          <w:rFonts w:cs="Times New Roman"/>
          <w:szCs w:val="24"/>
        </w:rPr>
      </w:pPr>
    </w:p>
    <w:p w:rsidR="007B0E17" w:rsidRPr="007B0E17" w:rsidRDefault="007B0E17" w:rsidP="007B0E17">
      <w:pPr>
        <w:rPr>
          <w:rFonts w:cs="Times New Roman"/>
          <w:szCs w:val="24"/>
        </w:rPr>
      </w:pPr>
      <w:r w:rsidRPr="007B0E17">
        <w:rPr>
          <w:rFonts w:cs="Times New Roman"/>
          <w:szCs w:val="24"/>
        </w:rPr>
        <w:t>One of the strengths of this study is that response to MMF is reported based on the indication for its use. This distinction is important as patients who are nonresponsive to standard therapy are likely to have more aggressive disease and grouping all patients together may lead to an under-reporting of MMF efficacy in those intolerant to standard treatment and conversely, over-</w:t>
      </w:r>
      <w:r w:rsidRPr="007B0E17">
        <w:rPr>
          <w:rFonts w:cs="Times New Roman"/>
          <w:szCs w:val="24"/>
        </w:rPr>
        <w:lastRenderedPageBreak/>
        <w:t>reporting of efficacy in those who are nonresponsive. Furthermore, we report on rates of histological remission. A control group was included to enable comparison of efficacy of MMF against azathioprine at inducing remission. A limitation of this study is that is retrospective in nature without a standardised protocol for managing the patients who failed standard therapy.</w:t>
      </w:r>
    </w:p>
    <w:p w:rsidR="007B0E17" w:rsidRPr="007B0E17" w:rsidRDefault="007B0E17" w:rsidP="007B0E17">
      <w:pPr>
        <w:rPr>
          <w:rFonts w:cs="Times New Roman"/>
          <w:szCs w:val="24"/>
        </w:rPr>
      </w:pPr>
    </w:p>
    <w:p w:rsidR="00852A88" w:rsidRDefault="007B0E17" w:rsidP="007B0E17">
      <w:pPr>
        <w:rPr>
          <w:rFonts w:cs="Times New Roman"/>
          <w:szCs w:val="24"/>
        </w:rPr>
      </w:pPr>
      <w:r w:rsidRPr="007B0E17">
        <w:rPr>
          <w:rFonts w:cs="Times New Roman"/>
          <w:szCs w:val="24"/>
        </w:rPr>
        <w:t>In summary, we found that MMF is a suitable alternative for patients who are intolerant to azathioprine, with comparable remission rates. Our findings also suggest that MMF can be successful in treating patients with non-responsive disease and, given the lack o</w:t>
      </w:r>
      <w:r w:rsidR="00F862DF">
        <w:rPr>
          <w:rFonts w:cs="Times New Roman"/>
          <w:szCs w:val="24"/>
        </w:rPr>
        <w:t>f any better alternative, a tria</w:t>
      </w:r>
      <w:r w:rsidRPr="007B0E17">
        <w:rPr>
          <w:rFonts w:cs="Times New Roman"/>
          <w:szCs w:val="24"/>
        </w:rPr>
        <w:t xml:space="preserve">l of MMF in these patients can be recommended. </w:t>
      </w:r>
      <w:r w:rsidR="00852A88">
        <w:rPr>
          <w:rFonts w:cs="Times New Roman"/>
          <w:szCs w:val="24"/>
        </w:rPr>
        <w:br w:type="page"/>
      </w:r>
    </w:p>
    <w:p w:rsidR="007B0E17" w:rsidRDefault="00852A88" w:rsidP="00852A88">
      <w:pPr>
        <w:pStyle w:val="Heading1"/>
      </w:pPr>
      <w:bookmarkStart w:id="270" w:name="_Toc485375363"/>
      <w:r>
        <w:lastRenderedPageBreak/>
        <w:t>Conclusion</w:t>
      </w:r>
      <w:bookmarkEnd w:id="270"/>
      <w:r>
        <w:t xml:space="preserve"> </w:t>
      </w:r>
    </w:p>
    <w:p w:rsidR="00E67B9E" w:rsidRPr="00E032EE" w:rsidRDefault="00E67B9E" w:rsidP="00E67B9E">
      <w:pPr>
        <w:spacing w:after="0"/>
        <w:rPr>
          <w:rFonts w:eastAsia="Times New Roman" w:cs="Times New Roman"/>
          <w:szCs w:val="24"/>
          <w:lang w:eastAsia="en-GB"/>
        </w:rPr>
      </w:pPr>
      <w:r w:rsidRPr="00C7430E">
        <w:rPr>
          <w:rFonts w:eastAsia="Times New Roman" w:cs="Times New Roman"/>
          <w:szCs w:val="24"/>
          <w:lang w:eastAsia="en-GB"/>
        </w:rPr>
        <w:t>Randomised controlled</w:t>
      </w:r>
      <w:r>
        <w:rPr>
          <w:rFonts w:eastAsia="Times New Roman" w:cs="Times New Roman"/>
          <w:szCs w:val="24"/>
          <w:lang w:eastAsia="en-GB"/>
        </w:rPr>
        <w:t xml:space="preserve"> trials performed in the 1970’s </w:t>
      </w:r>
      <w:r w:rsidRPr="00C7430E">
        <w:rPr>
          <w:rFonts w:eastAsia="Times New Roman" w:cs="Times New Roman"/>
          <w:szCs w:val="24"/>
          <w:lang w:eastAsia="en-GB"/>
        </w:rPr>
        <w:fldChar w:fldCharType="begin">
          <w:fldData xml:space="preserve">PEVuZE5vdGU+PENpdGU+PEF1dGhvcj5Db29rPC9BdXRob3I+PFllYXI+MTk3MTwvWWVhcj48UmVj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</w:fldData>
        </w:fldChar>
      </w:r>
      <w:r>
        <w:rPr>
          <w:rFonts w:eastAsia="Times New Roman" w:cs="Times New Roman"/>
          <w:szCs w:val="24"/>
          <w:lang w:eastAsia="en-GB"/>
        </w:rPr>
        <w:instrText xml:space="preserve"> ADDIN EN.CITE </w:instrText>
      </w:r>
      <w:r>
        <w:rPr>
          <w:rFonts w:eastAsia="Times New Roman" w:cs="Times New Roman"/>
          <w:szCs w:val="24"/>
          <w:lang w:eastAsia="en-GB"/>
        </w:rPr>
        <w:fldChar w:fldCharType="begin">
          <w:fldData xml:space="preserve">PEVuZE5vdGU+PENpdGU+PEF1dGhvcj5Db29rPC9BdXRob3I+PFllYXI+MTk3MTwvWWVhcj48UmVj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</w:fldData>
        </w:fldChar>
      </w:r>
      <w:r>
        <w:rPr>
          <w:rFonts w:eastAsia="Times New Roman" w:cs="Times New Roman"/>
          <w:szCs w:val="24"/>
          <w:lang w:eastAsia="en-GB"/>
        </w:rPr>
        <w:instrText xml:space="preserve"> ADDIN EN.CITE.DATA </w:instrText>
      </w:r>
      <w:r>
        <w:rPr>
          <w:rFonts w:eastAsia="Times New Roman" w:cs="Times New Roman"/>
          <w:szCs w:val="24"/>
          <w:lang w:eastAsia="en-GB"/>
        </w:rPr>
      </w:r>
      <w:r>
        <w:rPr>
          <w:rFonts w:eastAsia="Times New Roman" w:cs="Times New Roman"/>
          <w:szCs w:val="24"/>
          <w:lang w:eastAsia="en-GB"/>
        </w:rPr>
        <w:fldChar w:fldCharType="end"/>
      </w:r>
      <w:r w:rsidRPr="00C7430E">
        <w:rPr>
          <w:rFonts w:eastAsia="Times New Roman" w:cs="Times New Roman"/>
          <w:szCs w:val="24"/>
          <w:lang w:eastAsia="en-GB"/>
        </w:rPr>
      </w:r>
      <w:r w:rsidRPr="00C7430E">
        <w:rPr>
          <w:rFonts w:eastAsia="Times New Roman" w:cs="Times New Roman"/>
          <w:szCs w:val="24"/>
          <w:lang w:eastAsia="en-GB"/>
        </w:rPr>
        <w:fldChar w:fldCharType="separate"/>
      </w:r>
      <w:r>
        <w:rPr>
          <w:rFonts w:eastAsia="Times New Roman" w:cs="Times New Roman"/>
          <w:noProof/>
          <w:szCs w:val="24"/>
          <w:lang w:eastAsia="en-GB"/>
        </w:rPr>
        <w:t>(5-7)</w:t>
      </w:r>
      <w:r w:rsidRPr="00C7430E">
        <w:rPr>
          <w:rFonts w:eastAsia="Times New Roman" w:cs="Times New Roman"/>
          <w:szCs w:val="24"/>
          <w:lang w:eastAsia="en-GB"/>
        </w:rPr>
        <w:fldChar w:fldCharType="end"/>
      </w:r>
      <w:r>
        <w:rPr>
          <w:rFonts w:eastAsia="Times New Roman" w:cs="Times New Roman"/>
          <w:szCs w:val="24"/>
          <w:lang w:eastAsia="en-GB"/>
        </w:rPr>
        <w:t xml:space="preserve"> </w:t>
      </w:r>
      <w:r w:rsidRPr="00C7430E">
        <w:rPr>
          <w:rFonts w:eastAsia="Times New Roman" w:cs="Times New Roman"/>
          <w:szCs w:val="24"/>
          <w:lang w:eastAsia="en-GB"/>
        </w:rPr>
        <w:t>showed the benefit of treatment in dramatically improving survival and these studies form the basis of standard treatment for AIH still used today. However, as long-term experience is beginning to emerge, it appears that current treatment for AIH may be sub-optimal.</w:t>
      </w:r>
      <w:r>
        <w:rPr>
          <w:rFonts w:eastAsia="Times New Roman" w:cs="Times New Roman"/>
          <w:szCs w:val="24"/>
          <w:lang w:eastAsia="en-GB"/>
        </w:rPr>
        <w:t xml:space="preserve"> </w:t>
      </w:r>
      <w:r w:rsidRPr="00E032EE">
        <w:rPr>
          <w:rFonts w:eastAsia="Times New Roman" w:cs="Times New Roman"/>
          <w:szCs w:val="24"/>
          <w:lang w:eastAsia="en-GB"/>
        </w:rPr>
        <w:t xml:space="preserve">Patients with treated AIH have a generally good medium-term outcome, with 10-year survival rates reported to be up to 93%, similar to that for age- and gender- matched controls </w:t>
      </w:r>
      <w:r w:rsidRPr="00E032EE">
        <w:rPr>
          <w:rFonts w:eastAsia="Times New Roman" w:cs="Times New Roman"/>
          <w:szCs w:val="24"/>
          <w:lang w:eastAsia="en-GB"/>
        </w:rPr>
        <w:fldChar w:fldCharType="begin">
          <w:fldData xml:space="preserve">PEVuZE5vdGU+PENpdGU+PEF1dGhvcj5Sb2JlcnRzPC9BdXRob3I+PFllYXI+MTk5NjwvWWVhcj48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</w:fldData>
        </w:fldChar>
      </w:r>
      <w:r w:rsidRPr="00E032EE">
        <w:rPr>
          <w:rFonts w:eastAsia="Times New Roman" w:cs="Times New Roman"/>
          <w:szCs w:val="24"/>
          <w:lang w:eastAsia="en-GB"/>
        </w:rPr>
        <w:instrText xml:space="preserve"> ADDIN EN.CITE </w:instrText>
      </w:r>
      <w:r w:rsidRPr="00E032EE">
        <w:rPr>
          <w:rFonts w:eastAsia="Times New Roman" w:cs="Times New Roman"/>
          <w:szCs w:val="24"/>
          <w:lang w:eastAsia="en-GB"/>
        </w:rPr>
        <w:fldChar w:fldCharType="begin">
          <w:fldData xml:space="preserve">PEVuZE5vdGU+PENpdGU+PEF1dGhvcj5Sb2JlcnRzPC9BdXRob3I+PFllYXI+MTk5NjwvWWVhcj48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</w:fldData>
        </w:fldChar>
      </w:r>
      <w:r w:rsidRPr="00E032EE">
        <w:rPr>
          <w:rFonts w:eastAsia="Times New Roman" w:cs="Times New Roman"/>
          <w:szCs w:val="24"/>
          <w:lang w:eastAsia="en-GB"/>
        </w:rPr>
        <w:instrText xml:space="preserve"> ADDIN EN.CITE.DATA </w:instrText>
      </w:r>
      <w:r w:rsidRPr="00E032EE">
        <w:rPr>
          <w:rFonts w:eastAsia="Times New Roman" w:cs="Times New Roman"/>
          <w:szCs w:val="24"/>
          <w:lang w:eastAsia="en-GB"/>
        </w:rPr>
      </w:r>
      <w:r w:rsidRPr="00E032EE">
        <w:rPr>
          <w:rFonts w:eastAsia="Times New Roman" w:cs="Times New Roman"/>
          <w:szCs w:val="24"/>
          <w:lang w:eastAsia="en-GB"/>
        </w:rPr>
        <w:fldChar w:fldCharType="end"/>
      </w:r>
      <w:r w:rsidRPr="00E032EE">
        <w:rPr>
          <w:rFonts w:eastAsia="Times New Roman" w:cs="Times New Roman"/>
          <w:szCs w:val="24"/>
          <w:lang w:eastAsia="en-GB"/>
        </w:rPr>
      </w:r>
      <w:r w:rsidRPr="00E032EE">
        <w:rPr>
          <w:rFonts w:eastAsia="Times New Roman" w:cs="Times New Roman"/>
          <w:szCs w:val="24"/>
          <w:lang w:eastAsia="en-GB"/>
        </w:rPr>
        <w:fldChar w:fldCharType="separate"/>
      </w:r>
      <w:r w:rsidRPr="00E032EE">
        <w:rPr>
          <w:rFonts w:eastAsia="Times New Roman" w:cs="Times New Roman"/>
          <w:noProof/>
          <w:szCs w:val="24"/>
          <w:lang w:eastAsia="en-GB"/>
        </w:rPr>
        <w:t>(64, 65)</w:t>
      </w:r>
      <w:r w:rsidRPr="00E032EE">
        <w:rPr>
          <w:rFonts w:eastAsia="Times New Roman" w:cs="Times New Roman"/>
          <w:szCs w:val="24"/>
          <w:lang w:eastAsia="en-GB"/>
        </w:rPr>
        <w:fldChar w:fldCharType="end"/>
      </w:r>
      <w:r w:rsidRPr="00E032EE">
        <w:rPr>
          <w:rFonts w:eastAsia="Times New Roman" w:cs="Times New Roman"/>
          <w:szCs w:val="24"/>
          <w:lang w:eastAsia="en-GB"/>
        </w:rPr>
        <w:t xml:space="preserve">. However, more recently published studies have shown that longer-term survival (beyond 15 years) is reduced compared to matched controls </w:t>
      </w:r>
      <w:r w:rsidRPr="00E032EE">
        <w:rPr>
          <w:rFonts w:eastAsia="Times New Roman" w:cs="Times New Roman"/>
          <w:szCs w:val="24"/>
          <w:lang w:eastAsia="en-GB"/>
        </w:rPr>
        <w:fldChar w:fldCharType="begin">
          <w:fldData xml:space="preserve">PEVuZE5vdGU+PENpdGU+PEF1dGhvcj5Ib2Vyb2xkdDwvQXV0aG9yPjxSZWNOdW0+MTI3PC9SZWNO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</w:fldData>
        </w:fldChar>
      </w:r>
      <w:r w:rsidRPr="00E032EE">
        <w:rPr>
          <w:rFonts w:eastAsia="Times New Roman" w:cs="Times New Roman"/>
          <w:szCs w:val="24"/>
          <w:lang w:eastAsia="en-GB"/>
        </w:rPr>
        <w:instrText xml:space="preserve"> ADDIN EN.CITE </w:instrText>
      </w:r>
      <w:r w:rsidRPr="00E032EE">
        <w:rPr>
          <w:rFonts w:eastAsia="Times New Roman" w:cs="Times New Roman"/>
          <w:szCs w:val="24"/>
          <w:lang w:eastAsia="en-GB"/>
        </w:rPr>
        <w:fldChar w:fldCharType="begin">
          <w:fldData xml:space="preserve">PEVuZE5vdGU+PENpdGU+PEF1dGhvcj5Ib2Vyb2xkdDwvQXV0aG9yPjxSZWNOdW0+MTI3PC9SZWNO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</w:fldData>
        </w:fldChar>
      </w:r>
      <w:r w:rsidRPr="00E032EE">
        <w:rPr>
          <w:rFonts w:eastAsia="Times New Roman" w:cs="Times New Roman"/>
          <w:szCs w:val="24"/>
          <w:lang w:eastAsia="en-GB"/>
        </w:rPr>
        <w:instrText xml:space="preserve"> ADDIN EN.CITE.DATA </w:instrText>
      </w:r>
      <w:r w:rsidRPr="00E032EE">
        <w:rPr>
          <w:rFonts w:eastAsia="Times New Roman" w:cs="Times New Roman"/>
          <w:szCs w:val="24"/>
          <w:lang w:eastAsia="en-GB"/>
        </w:rPr>
      </w:r>
      <w:r w:rsidRPr="00E032EE">
        <w:rPr>
          <w:rFonts w:eastAsia="Times New Roman" w:cs="Times New Roman"/>
          <w:szCs w:val="24"/>
          <w:lang w:eastAsia="en-GB"/>
        </w:rPr>
        <w:fldChar w:fldCharType="end"/>
      </w:r>
      <w:r w:rsidRPr="00E032EE">
        <w:rPr>
          <w:rFonts w:eastAsia="Times New Roman" w:cs="Times New Roman"/>
          <w:szCs w:val="24"/>
          <w:lang w:eastAsia="en-GB"/>
        </w:rPr>
      </w:r>
      <w:r w:rsidRPr="00E032EE">
        <w:rPr>
          <w:rFonts w:eastAsia="Times New Roman" w:cs="Times New Roman"/>
          <w:szCs w:val="24"/>
          <w:lang w:eastAsia="en-GB"/>
        </w:rPr>
        <w:fldChar w:fldCharType="separate"/>
      </w:r>
      <w:r w:rsidRPr="00E032EE">
        <w:rPr>
          <w:rFonts w:eastAsia="Times New Roman" w:cs="Times New Roman"/>
          <w:noProof/>
          <w:szCs w:val="24"/>
          <w:lang w:eastAsia="en-GB"/>
        </w:rPr>
        <w:t>(9, 66)</w:t>
      </w:r>
      <w:r w:rsidRPr="00E032EE">
        <w:rPr>
          <w:rFonts w:eastAsia="Times New Roman" w:cs="Times New Roman"/>
          <w:szCs w:val="24"/>
          <w:lang w:eastAsia="en-GB"/>
        </w:rPr>
        <w:fldChar w:fldCharType="end"/>
      </w:r>
      <w:r w:rsidRPr="00E032EE">
        <w:rPr>
          <w:rFonts w:eastAsia="Times New Roman" w:cs="Times New Roman"/>
          <w:szCs w:val="24"/>
          <w:lang w:eastAsia="en-GB"/>
        </w:rPr>
        <w:t xml:space="preserve">, with one study reporting 20-year survival from liver-related death/transplant of 70% at 20 years </w:t>
      </w:r>
      <w:r w:rsidRPr="00E032EE">
        <w:rPr>
          <w:rFonts w:eastAsia="Times New Roman" w:cs="Times New Roman"/>
          <w:szCs w:val="24"/>
          <w:lang w:eastAsia="en-GB"/>
        </w:rPr>
        <w:fldChar w:fldCharType="begin"/>
      </w:r>
      <w:r w:rsidRPr="00E032EE">
        <w:rPr>
          <w:rFonts w:eastAsia="Times New Roman" w:cs="Times New Roman"/>
          <w:szCs w:val="24"/>
          <w:lang w:eastAsia="en-GB"/>
        </w:rPr>
        <w:instrText xml:space="preserve"> ADDIN EN.CITE &lt;EndNote&gt;&lt;Cite&gt;&lt;Author&gt;Hoeroldt&lt;/Author&gt;&lt;RecNum&gt;127&lt;/RecNum&gt;&lt;DisplayText&gt;(66)&lt;/DisplayText&gt;&lt;record&gt;&lt;rec-number&gt;127&lt;/rec-number&gt;&lt;foreign-keys&gt;&lt;key app="EN" db-id="zvetrawzapvprberawvv9ftg0dx5rs92tes2" timestamp="0"&gt;127&lt;/key&gt;&lt;/foreign-keys&gt;&lt;ref-type name="Journal Article"&gt;17&lt;/ref-type&gt;&lt;contributors&gt;&lt;authors&gt;&lt;author&gt;Hoeroldt, B.&lt;/author&gt;&lt;author&gt;McFarlane, E.&lt;/author&gt;&lt;author&gt;Dube, A.&lt;/author&gt;&lt;author&gt;Basumani, P.&lt;/author&gt;&lt;author&gt;Karajeh, M.&lt;/author&gt;&lt;author&gt;Campbell, M. J.&lt;/author&gt;&lt;author&gt;Gleeson, D.&lt;/author&gt;&lt;/authors&gt;&lt;/contributors&gt;&lt;auth-address&gt;Dept of Gastroenterology, Rotherham General Hospital, Rotherham, UK.&lt;/auth-address&gt;&lt;titles&gt;&lt;title&gt;Long-Term Outcomes of Patients Treated for Autoimmune Hepatitis at Non-Tertiary Care Centers&lt;/title&gt;&lt;secondary-title&gt;Gastroenterology&lt;/secondary-title&gt;&lt;/titles&gt;&lt;periodical&gt;&lt;full-title&gt;Gastroenterology&lt;/full-title&gt;&lt;/periodical&gt;&lt;pages&gt;1980-9&lt;/pages&gt;&lt;volume&gt;140&lt;/volume&gt;&lt;number&gt;7&lt;/number&gt;&lt;section&gt;1980&lt;/section&gt;&lt;dates&gt;&lt;year&gt;2011&lt;/year&gt;&lt;pub-dates&gt;&lt;date&gt;Mar 8&lt;/date&gt;&lt;/pub-dates&gt;&lt;/dates&gt;&lt;isbn&gt;1528-0012 (Electronic)&amp;#xD;0016-5085 (Linking)&lt;/isbn&gt;&lt;accession-num&gt;21396370&lt;/accession-num&gt;&lt;urls&gt;&lt;/urls&gt;&lt;/record&gt;&lt;/Cite&gt;&lt;/EndNote&gt;</w:instrText>
      </w:r>
      <w:r w:rsidRPr="00E032EE">
        <w:rPr>
          <w:rFonts w:eastAsia="Times New Roman" w:cs="Times New Roman"/>
          <w:szCs w:val="24"/>
          <w:lang w:eastAsia="en-GB"/>
        </w:rPr>
        <w:fldChar w:fldCharType="separate"/>
      </w:r>
      <w:r w:rsidRPr="00E032EE">
        <w:rPr>
          <w:rFonts w:eastAsia="Times New Roman" w:cs="Times New Roman"/>
          <w:noProof/>
          <w:szCs w:val="24"/>
          <w:lang w:eastAsia="en-GB"/>
        </w:rPr>
        <w:t>(66)</w:t>
      </w:r>
      <w:r w:rsidRPr="00E032EE">
        <w:rPr>
          <w:rFonts w:eastAsia="Times New Roman" w:cs="Times New Roman"/>
          <w:szCs w:val="24"/>
          <w:lang w:eastAsia="en-GB"/>
        </w:rPr>
        <w:fldChar w:fldCharType="end"/>
      </w:r>
      <w:r w:rsidRPr="00E032EE">
        <w:rPr>
          <w:rFonts w:eastAsia="Times New Roman" w:cs="Times New Roman"/>
          <w:szCs w:val="24"/>
          <w:lang w:eastAsia="en-GB"/>
        </w:rPr>
        <w:t xml:space="preserve">. </w:t>
      </w:r>
    </w:p>
    <w:p w:rsidR="00E67B9E" w:rsidRPr="00E032EE" w:rsidRDefault="00E67B9E" w:rsidP="00E67B9E">
      <w:pPr>
        <w:spacing w:after="0"/>
        <w:ind w:firstLine="720"/>
        <w:rPr>
          <w:rFonts w:eastAsia="Times New Roman" w:cs="Times New Roman"/>
          <w:szCs w:val="24"/>
          <w:lang w:eastAsia="en-GB"/>
        </w:rPr>
      </w:pPr>
    </w:p>
    <w:p w:rsidR="00E67B9E" w:rsidRDefault="00E67B9E" w:rsidP="00E67B9E">
      <w:pPr>
        <w:spacing w:after="0"/>
        <w:rPr>
          <w:rFonts w:eastAsia="Times New Roman" w:cs="Times New Roman"/>
          <w:szCs w:val="24"/>
          <w:lang w:eastAsia="en-GB"/>
        </w:rPr>
      </w:pPr>
      <w:r>
        <w:rPr>
          <w:rFonts w:eastAsia="Times New Roman" w:cs="Times New Roman"/>
          <w:szCs w:val="24"/>
          <w:lang w:eastAsia="en-GB"/>
        </w:rPr>
        <w:t xml:space="preserve">It </w:t>
      </w:r>
      <w:r w:rsidRPr="00E032EE">
        <w:rPr>
          <w:rFonts w:eastAsia="Times New Roman" w:cs="Times New Roman"/>
          <w:szCs w:val="24"/>
          <w:lang w:eastAsia="en-GB"/>
        </w:rPr>
        <w:t xml:space="preserve">has been reported that between 10-40% of patients progress to cirrhosis despite treatment </w:t>
      </w:r>
      <w:r w:rsidRPr="00E032EE">
        <w:rPr>
          <w:rFonts w:eastAsia="Times New Roman" w:cs="Times New Roman"/>
          <w:szCs w:val="24"/>
          <w:lang w:eastAsia="en-GB"/>
        </w:rPr>
        <w:fldChar w:fldCharType="begin">
          <w:fldData xml:space="preserve">PEVuZE5vdGU+PENpdGU+PEF1dGhvcj5Sb2JlcnRzPC9BdXRob3I+PFllYXI+MTk5NjwvWWVhcj48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</w:fldData>
        </w:fldChar>
      </w:r>
      <w:r w:rsidRPr="00E032EE">
        <w:rPr>
          <w:rFonts w:eastAsia="Times New Roman" w:cs="Times New Roman"/>
          <w:szCs w:val="24"/>
          <w:lang w:eastAsia="en-GB"/>
        </w:rPr>
        <w:instrText xml:space="preserve"> ADDIN EN.CITE </w:instrText>
      </w:r>
      <w:r w:rsidRPr="00E032EE">
        <w:rPr>
          <w:rFonts w:eastAsia="Times New Roman" w:cs="Times New Roman"/>
          <w:szCs w:val="24"/>
          <w:lang w:eastAsia="en-GB"/>
        </w:rPr>
        <w:fldChar w:fldCharType="begin">
          <w:fldData xml:space="preserve">PEVuZE5vdGU+PENpdGU+PEF1dGhvcj5Sb2JlcnRzPC9BdXRob3I+PFllYXI+MTk5NjwvWWVhcj48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</w:fldData>
        </w:fldChar>
      </w:r>
      <w:r w:rsidRPr="00E032EE">
        <w:rPr>
          <w:rFonts w:eastAsia="Times New Roman" w:cs="Times New Roman"/>
          <w:szCs w:val="24"/>
          <w:lang w:eastAsia="en-GB"/>
        </w:rPr>
        <w:instrText xml:space="preserve"> ADDIN EN.CITE.DATA </w:instrText>
      </w:r>
      <w:r w:rsidRPr="00E032EE">
        <w:rPr>
          <w:rFonts w:eastAsia="Times New Roman" w:cs="Times New Roman"/>
          <w:szCs w:val="24"/>
          <w:lang w:eastAsia="en-GB"/>
        </w:rPr>
      </w:r>
      <w:r w:rsidRPr="00E032EE">
        <w:rPr>
          <w:rFonts w:eastAsia="Times New Roman" w:cs="Times New Roman"/>
          <w:szCs w:val="24"/>
          <w:lang w:eastAsia="en-GB"/>
        </w:rPr>
        <w:fldChar w:fldCharType="end"/>
      </w:r>
      <w:r w:rsidRPr="00E032EE">
        <w:rPr>
          <w:rFonts w:eastAsia="Times New Roman" w:cs="Times New Roman"/>
          <w:szCs w:val="24"/>
          <w:lang w:eastAsia="en-GB"/>
        </w:rPr>
      </w:r>
      <w:r w:rsidRPr="00E032EE">
        <w:rPr>
          <w:rFonts w:eastAsia="Times New Roman" w:cs="Times New Roman"/>
          <w:szCs w:val="24"/>
          <w:lang w:eastAsia="en-GB"/>
        </w:rPr>
        <w:fldChar w:fldCharType="separate"/>
      </w:r>
      <w:r w:rsidRPr="00E032EE">
        <w:rPr>
          <w:rFonts w:eastAsia="Times New Roman" w:cs="Times New Roman"/>
          <w:noProof/>
          <w:szCs w:val="24"/>
          <w:lang w:eastAsia="en-GB"/>
        </w:rPr>
        <w:t>(9, 28, 64, 66)</w:t>
      </w:r>
      <w:r w:rsidRPr="00E032EE">
        <w:rPr>
          <w:rFonts w:eastAsia="Times New Roman" w:cs="Times New Roman"/>
          <w:szCs w:val="24"/>
          <w:lang w:eastAsia="en-GB"/>
        </w:rPr>
        <w:fldChar w:fldCharType="end"/>
      </w:r>
      <w:r w:rsidRPr="00E032EE">
        <w:rPr>
          <w:rFonts w:eastAsia="Times New Roman" w:cs="Times New Roman"/>
          <w:szCs w:val="24"/>
          <w:lang w:eastAsia="en-GB"/>
        </w:rPr>
        <w:t xml:space="preserve">, </w:t>
      </w:r>
      <w:r>
        <w:rPr>
          <w:rFonts w:eastAsia="Times New Roman" w:cs="Times New Roman"/>
          <w:szCs w:val="24"/>
          <w:lang w:eastAsia="en-GB"/>
        </w:rPr>
        <w:t xml:space="preserve">and </w:t>
      </w:r>
      <w:r w:rsidRPr="00E032EE">
        <w:rPr>
          <w:rFonts w:eastAsia="Times New Roman" w:cs="Times New Roman"/>
          <w:szCs w:val="24"/>
          <w:lang w:eastAsia="en-GB"/>
        </w:rPr>
        <w:t>the development of cirrhosis was found to be an independent predictor of poor</w:t>
      </w:r>
      <w:r>
        <w:rPr>
          <w:rFonts w:eastAsia="Times New Roman" w:cs="Times New Roman"/>
          <w:szCs w:val="24"/>
          <w:lang w:eastAsia="en-GB"/>
        </w:rPr>
        <w:t xml:space="preserve"> outcome </w:t>
      </w:r>
      <w:r w:rsidRPr="00E032EE">
        <w:rPr>
          <w:rFonts w:eastAsia="Times New Roman" w:cs="Times New Roman"/>
          <w:szCs w:val="24"/>
          <w:lang w:eastAsia="en-GB"/>
        </w:rPr>
        <w:t xml:space="preserve"> </w:t>
      </w:r>
      <w:r w:rsidRPr="00E032EE">
        <w:rPr>
          <w:rFonts w:eastAsia="Times New Roman" w:cs="Times New Roman"/>
          <w:szCs w:val="24"/>
          <w:lang w:eastAsia="en-GB"/>
        </w:rPr>
        <w:fldChar w:fldCharType="begin"/>
      </w:r>
      <w:r w:rsidRPr="00E032EE">
        <w:rPr>
          <w:rFonts w:eastAsia="Times New Roman" w:cs="Times New Roman"/>
          <w:szCs w:val="24"/>
          <w:lang w:eastAsia="en-GB"/>
        </w:rPr>
        <w:instrText xml:space="preserve"> ADDIN EN.CITE &lt;EndNote&gt;&lt;Cite&gt;&lt;Author&gt;Verma&lt;/Author&gt;&lt;Year&gt;2004&lt;/Year&gt;&lt;RecNum&gt;31&lt;/RecNum&gt;&lt;DisplayText&gt;(28)&lt;/DisplayText&gt;&lt;record&gt;&lt;rec-number&gt;31&lt;/rec-number&gt;&lt;foreign-keys&gt;&lt;key app="EN" db-id="zvetrawzapvprberawvv9ftg0dx5rs92tes2" timestamp="0"&gt;31&lt;/key&gt;&lt;/foreign-keys&gt;&lt;ref-type name="Journal Article"&gt;17&lt;/ref-type&gt;&lt;contributors&gt;&lt;authors&gt;&lt;author&gt;Verma, S.&lt;/author&gt;&lt;author&gt;Gunuwan, B.&lt;/author&gt;&lt;author&gt;Mendler, M.&lt;/author&gt;&lt;author&gt;Govindrajan, S.&lt;/author&gt;&lt;author&gt;Redeker, A.&lt;/author&gt;&lt;/authors&gt;&lt;/contributors&gt;&lt;auth-address&gt;USC Liver Unit, Rancho Los Amigos Medical Center, California, USA.&lt;/auth-address&gt;&lt;titles&gt;&lt;title&gt;Factors predicting relapse and poor outcome in type I autoimmune hepatitis: role of cirrhosis development, patterns of transaminases during remission and plasma cell activity in the liver biopsy&lt;/title&gt;&lt;secondary-title&gt;Am J Gastroenterol&lt;/secondary-title&gt;&lt;/titles&gt;&lt;periodical&gt;&lt;full-title&gt;Am J Gastroenterol&lt;/full-title&gt;&lt;abbr-1&gt;The American journal of gastroenterology&lt;/abbr-1&gt;&lt;/periodical&gt;&lt;pages&gt;1510-6&lt;/pages&gt;&lt;volume&gt;99&lt;/volume&gt;&lt;number&gt;8&lt;/number&gt;&lt;keywords&gt;&lt;keyword&gt;Adolescent&lt;/keyword&gt;&lt;keyword&gt;Adult&lt;/keyword&gt;&lt;keyword&gt;Aged&lt;/keyword&gt;&lt;keyword&gt;Alanine Transaminase/blood&lt;/keyword&gt;&lt;keyword&gt;Aspartate Aminotransferases/blood&lt;/keyword&gt;&lt;keyword&gt;Biopsy&lt;/keyword&gt;&lt;keyword&gt;Child&lt;/keyword&gt;&lt;keyword&gt;Female&lt;/keyword&gt;&lt;keyword&gt;Hepatitis, Autoimmune/complications/ diagnosis/pathology/therapy&lt;/keyword&gt;&lt;keyword&gt;Humans&lt;/keyword&gt;&lt;keyword&gt;Liver/ pathology&lt;/keyword&gt;&lt;keyword&gt;Liver Cirrhosis/ complications&lt;/keyword&gt;&lt;keyword&gt;Logistic Models&lt;/keyword&gt;&lt;keyword&gt;Male&lt;/keyword&gt;&lt;keyword&gt;Middle Aged&lt;/keyword&gt;&lt;keyword&gt;Plasma Cells/ pathology&lt;/keyword&gt;&lt;keyword&gt;Prognosis&lt;/keyword&gt;&lt;keyword&gt;Recurrence&lt;/keyword&gt;&lt;keyword&gt;Remission Induction&lt;/keyword&gt;&lt;keyword&gt;Retrospective Studies&lt;/keyword&gt;&lt;keyword&gt;Risk Factors&lt;/keyword&gt;&lt;keyword&gt;Serum Globulins/analysis&lt;/keyword&gt;&lt;/keywords&gt;&lt;dates&gt;&lt;year&gt;2004&lt;/year&gt;&lt;pub-dates&gt;&lt;date&gt;Aug&lt;/date&gt;&lt;/pub-dates&gt;&lt;/dates&gt;&lt;isbn&gt;0002-9270 (Print)&amp;#xD;0002-9270 (Linking)&lt;/isbn&gt;&lt;accession-num&gt;15307869&lt;/accession-num&gt;&lt;urls&gt;&lt;/urls&gt;&lt;/record&gt;&lt;/Cite&gt;&lt;/EndNote&gt;</w:instrText>
      </w:r>
      <w:r w:rsidRPr="00E032EE">
        <w:rPr>
          <w:rFonts w:eastAsia="Times New Roman" w:cs="Times New Roman"/>
          <w:szCs w:val="24"/>
          <w:lang w:eastAsia="en-GB"/>
        </w:rPr>
        <w:fldChar w:fldCharType="separate"/>
      </w:r>
      <w:r w:rsidRPr="00E032EE">
        <w:rPr>
          <w:rFonts w:eastAsia="Times New Roman" w:cs="Times New Roman"/>
          <w:noProof/>
          <w:szCs w:val="24"/>
          <w:lang w:eastAsia="en-GB"/>
        </w:rPr>
        <w:t>(28)</w:t>
      </w:r>
      <w:r w:rsidRPr="00E032EE">
        <w:rPr>
          <w:rFonts w:eastAsia="Times New Roman" w:cs="Times New Roman"/>
          <w:szCs w:val="24"/>
          <w:lang w:eastAsia="en-GB"/>
        </w:rPr>
        <w:fldChar w:fldCharType="end"/>
      </w:r>
      <w:r>
        <w:rPr>
          <w:rFonts w:eastAsia="Times New Roman" w:cs="Times New Roman"/>
          <w:szCs w:val="24"/>
          <w:lang w:eastAsia="en-GB"/>
        </w:rPr>
        <w:t xml:space="preserve">.  </w:t>
      </w:r>
      <w:r w:rsidRPr="00C7430E">
        <w:rPr>
          <w:rFonts w:eastAsia="Times New Roman" w:cs="Times New Roman"/>
          <w:szCs w:val="24"/>
          <w:lang w:eastAsia="en-GB"/>
        </w:rPr>
        <w:t xml:space="preserve">Absence of, or “minimal” (portal inflammation with no or minimal interface hepatitis) inflammation on liver biopsy is thought to prevent progression of fibrosis and this is the desired outcome of treatment </w:t>
      </w:r>
      <w:r w:rsidRPr="00C7430E">
        <w:rPr>
          <w:rFonts w:eastAsia="Times New Roman" w:cs="Times New Roman"/>
          <w:szCs w:val="24"/>
          <w:lang w:eastAsia="en-GB"/>
        </w:rPr>
        <w:fldChar w:fldCharType="begin"/>
      </w:r>
      <w:r>
        <w:rPr>
          <w:rFonts w:eastAsia="Times New Roman" w:cs="Times New Roman"/>
          <w:szCs w:val="24"/>
          <w:lang w:eastAsia="en-GB"/>
        </w:rPr>
        <w:instrText xml:space="preserve"> ADDIN EN.CITE &lt;EndNote&gt;&lt;Cite&gt;&lt;Author&gt;Soloway&lt;/Author&gt;&lt;Year&gt;1972&lt;/Year&gt;&lt;RecNum&gt;10&lt;/RecNum&gt;&lt;DisplayText&gt;(6)&lt;/DisplayText&gt;&lt;record&gt;&lt;rec-number&gt;10&lt;/rec-number&gt;&lt;foreign-keys&gt;&lt;key app="EN" db-id="zvetrawzapvprberawvv9ftg0dx5rs92tes2" timestamp="0"&gt;10&lt;/key&gt;&lt;/foreign-keys&gt;&lt;ref-type name="Journal Article"&gt;17&lt;/ref-type&gt;&lt;contributors&gt;&lt;authors&gt;&lt;author&gt;Soloway, R. D.&lt;/author&gt;&lt;author&gt;Summerskill, W. H.&lt;/author&gt;&lt;author&gt;Baggenstoss, A. H.&lt;/author&gt;&lt;author&gt;Geall, M. G.&lt;/author&gt;&lt;author&gt;Gitnick, G. L.&lt;/author&gt;&lt;author&gt;Elveback, I. R.&lt;/author&gt;&lt;author&gt;Schoenfield, L. J.&lt;/author&gt;&lt;/authors&gt;&lt;/contributors&gt;&lt;titles&gt;&lt;title&gt;Clinical, biochemical, and histological remission of severe chronic active liver disease: a controlled study of treatments and early prognosis&lt;/title&gt;&lt;secondary-title&gt;Gastroenterology&lt;/secondary-title&gt;&lt;/titles&gt;&lt;periodical&gt;&lt;full-title&gt;Gastroenterology&lt;/full-title&gt;&lt;/periodical&gt;&lt;pages&gt;820-33&lt;/pages&gt;&lt;volume&gt;63&lt;/volume&gt;&lt;number&gt;5&lt;/number&gt;&lt;keywords&gt;&lt;keyword&gt;Antibodies/analysis&lt;/keyword&gt;&lt;keyword&gt;Antibodies, Antinuclear/analysis&lt;/keyword&gt;&lt;keyword&gt;Azathioprine/therapeutic use&lt;/keyword&gt;&lt;keyword&gt;Blood Proteins/analysis&lt;/keyword&gt;&lt;keyword&gt;Chronic Disease&lt;/keyword&gt;&lt;keyword&gt;Hepatitis/immunology/ pathology/therapy&lt;/keyword&gt;&lt;keyword&gt;Hepatitis B Antigens/analysis&lt;/keyword&gt;&lt;keyword&gt;Humans&lt;/keyword&gt;&lt;keyword&gt;Immunoglobulins/analysis&lt;/keyword&gt;&lt;keyword&gt;Liver/pathology&lt;/keyword&gt;&lt;keyword&gt;Prednisone/therapeutic use&lt;/keyword&gt;&lt;/keywords&gt;&lt;dates&gt;&lt;year&gt;1972&lt;/year&gt;&lt;pub-dates&gt;&lt;date&gt;Nov&lt;/date&gt;&lt;/pub-dates&gt;&lt;/dates&gt;&lt;isbn&gt;0016-5085 (Print)&amp;#xD;0016-5085 (Linking)&lt;/isbn&gt;&lt;accession-num&gt;4538724&lt;/accession-num&gt;&lt;urls&gt;&lt;/urls&gt;&lt;/record&gt;&lt;/Cite&gt;&lt;/EndNote&gt;</w:instrText>
      </w:r>
      <w:r w:rsidRPr="00C7430E">
        <w:rPr>
          <w:rFonts w:eastAsia="Times New Roman" w:cs="Times New Roman"/>
          <w:szCs w:val="24"/>
          <w:lang w:eastAsia="en-GB"/>
        </w:rPr>
        <w:fldChar w:fldCharType="separate"/>
      </w:r>
      <w:r>
        <w:rPr>
          <w:rFonts w:eastAsia="Times New Roman" w:cs="Times New Roman"/>
          <w:noProof/>
          <w:szCs w:val="24"/>
          <w:lang w:eastAsia="en-GB"/>
        </w:rPr>
        <w:t>(6)</w:t>
      </w:r>
      <w:r w:rsidRPr="00C7430E">
        <w:rPr>
          <w:rFonts w:eastAsia="Times New Roman" w:cs="Times New Roman"/>
          <w:szCs w:val="24"/>
          <w:lang w:eastAsia="en-GB"/>
        </w:rPr>
        <w:fldChar w:fldCharType="end"/>
      </w:r>
      <w:r w:rsidRPr="00C7430E">
        <w:rPr>
          <w:rFonts w:eastAsia="Times New Roman" w:cs="Times New Roman"/>
          <w:szCs w:val="24"/>
          <w:lang w:eastAsia="en-GB"/>
        </w:rPr>
        <w:t>.</w:t>
      </w:r>
      <w:r>
        <w:rPr>
          <w:rFonts w:eastAsia="Times New Roman" w:cs="Times New Roman"/>
          <w:szCs w:val="24"/>
          <w:lang w:eastAsia="en-GB"/>
        </w:rPr>
        <w:t xml:space="preserve"> </w:t>
      </w:r>
      <w:r w:rsidRPr="00C7430E">
        <w:rPr>
          <w:rFonts w:eastAsia="Times New Roman" w:cs="Times New Roman"/>
          <w:szCs w:val="24"/>
          <w:lang w:eastAsia="en-GB"/>
        </w:rPr>
        <w:t>Serum transaminases and γ-globulin/IgG are often used as surrogate markers for determ</w:t>
      </w:r>
      <w:r>
        <w:rPr>
          <w:rFonts w:eastAsia="Times New Roman" w:cs="Times New Roman"/>
          <w:szCs w:val="24"/>
          <w:lang w:eastAsia="en-GB"/>
        </w:rPr>
        <w:t>ining severity of inflammation but t</w:t>
      </w:r>
      <w:r w:rsidRPr="00780C26">
        <w:rPr>
          <w:rFonts w:eastAsia="Times New Roman" w:cs="Times New Roman"/>
          <w:szCs w:val="24"/>
          <w:lang w:eastAsia="en-GB"/>
        </w:rPr>
        <w:t xml:space="preserve">he level of elevation in activity of ALT or AST does not correlate closely with disease severity as even mild elevations can be associated with significant histological inflammation </w:t>
      </w:r>
      <w:r w:rsidRPr="00780C26">
        <w:rPr>
          <w:rFonts w:eastAsia="Times New Roman" w:cs="Times New Roman"/>
          <w:szCs w:val="24"/>
          <w:lang w:eastAsia="en-GB"/>
        </w:rPr>
        <w:fldChar w:fldCharType="begin"/>
      </w:r>
      <w:r w:rsidRPr="00780C26">
        <w:rPr>
          <w:rFonts w:eastAsia="Times New Roman" w:cs="Times New Roman"/>
          <w:szCs w:val="24"/>
          <w:lang w:eastAsia="en-GB"/>
        </w:rPr>
        <w:instrText xml:space="preserve"> ADDIN EN.CITE &lt;EndNote&gt;&lt;Cite&gt;&lt;Author&gt;Kogan&lt;/Author&gt;&lt;Year&gt;2002&lt;/Year&gt;&lt;RecNum&gt;1&lt;/RecNum&gt;&lt;DisplayText&gt;(10)&lt;/DisplayText&gt;&lt;record&gt;&lt;rec-number&gt;1&lt;/rec-number&gt;&lt;foreign-keys&gt;&lt;key app="EN" db-id="zvetrawzapvprberawvv9ftg0dx5rs92tes2" timestamp="0"&gt;1&lt;/key&gt;&lt;/foreign-keys&gt;&lt;ref-type name="Journal Article"&gt;17&lt;/ref-type&gt;&lt;contributors&gt;&lt;authors&gt;&lt;author&gt;Kogan, J.&lt;/author&gt;&lt;author&gt;Safadi, R.&lt;/author&gt;&lt;author&gt;Ashur, Y.&lt;/author&gt;&lt;author&gt;Shouval, D.&lt;/author&gt;&lt;author&gt;Ilan, Y.&lt;/author&gt;&lt;/authors&gt;&lt;/contributors&gt;&lt;auth-address&gt;Liver Unit, Department of Medicine, Hadassah University Hospital, Jerusalem, Israel.&lt;/auth-address&gt;&lt;titles&gt;&lt;title&gt;Prognosis of symptomatic versus asymptomatic autoimmune hepatitis: a study of 68 patients&lt;/title&gt;&lt;secondary-title&gt;J Clin Gastroenterol&lt;/secondary-title&gt;&lt;/titles&gt;&lt;pages&gt;75-81&lt;/pages&gt;&lt;volume&gt;35&lt;/volume&gt;&lt;number&gt;1&lt;/number&gt;&lt;keywords&gt;&lt;keyword&gt;Adult&lt;/keyword&gt;&lt;keyword&gt;Female&lt;/keyword&gt;&lt;keyword&gt;Hepatitis, Autoimmune/diagnosis/ drug therapy/pathology&lt;/keyword&gt;&lt;keyword&gt;Humans&lt;/keyword&gt;&lt;keyword&gt;Immunoglobulins/blood&lt;/keyword&gt;&lt;keyword&gt;Liver/pathology&lt;/keyword&gt;&lt;keyword&gt;Liver Function Tests&lt;/keyword&gt;&lt;keyword&gt;Male&lt;/keyword&gt;&lt;keyword&gt;Prognosis&lt;/keyword&gt;&lt;keyword&gt;Retrospective Studies&lt;/keyword&gt;&lt;keyword&gt;Transaminases/blood&lt;/keyword&gt;&lt;/keywords&gt;&lt;dates&gt;&lt;year&gt;2002&lt;/year&gt;&lt;pub-dates&gt;&lt;date&gt;Jul&lt;/date&gt;&lt;/pub-dates&gt;&lt;/dates&gt;&lt;isbn&gt;0192-0790 (Print)&amp;#xD;0192-0790 (Linking)&lt;/isbn&gt;&lt;accession-num&gt;12080231&lt;/accession-num&gt;&lt;urls&gt;&lt;/urls&gt;&lt;/record&gt;&lt;/Cite&gt;&lt;/EndNote&gt;</w:instrText>
      </w:r>
      <w:r w:rsidRPr="00780C26">
        <w:rPr>
          <w:rFonts w:eastAsia="Times New Roman" w:cs="Times New Roman"/>
          <w:szCs w:val="24"/>
          <w:lang w:eastAsia="en-GB"/>
        </w:rPr>
        <w:fldChar w:fldCharType="separate"/>
      </w:r>
      <w:r w:rsidRPr="00780C26">
        <w:rPr>
          <w:rFonts w:eastAsia="Times New Roman" w:cs="Times New Roman"/>
          <w:noProof/>
          <w:szCs w:val="24"/>
          <w:lang w:eastAsia="en-GB"/>
        </w:rPr>
        <w:t>(10)</w:t>
      </w:r>
      <w:r w:rsidRPr="00780C26">
        <w:rPr>
          <w:rFonts w:eastAsia="Times New Roman" w:cs="Times New Roman"/>
          <w:szCs w:val="24"/>
          <w:lang w:eastAsia="en-GB"/>
        </w:rPr>
        <w:fldChar w:fldCharType="end"/>
      </w:r>
      <w:r w:rsidRPr="00780C26">
        <w:rPr>
          <w:rFonts w:eastAsia="Times New Roman" w:cs="Times New Roman"/>
          <w:szCs w:val="24"/>
          <w:lang w:eastAsia="en-GB"/>
        </w:rPr>
        <w:t xml:space="preserve">. </w:t>
      </w:r>
    </w:p>
    <w:p w:rsidR="00E67B9E" w:rsidRDefault="00E67B9E" w:rsidP="00E67B9E">
      <w:pPr>
        <w:spacing w:after="0"/>
        <w:rPr>
          <w:rFonts w:eastAsia="Times New Roman" w:cs="Times New Roman"/>
          <w:szCs w:val="24"/>
          <w:lang w:eastAsia="en-GB"/>
        </w:rPr>
      </w:pPr>
    </w:p>
    <w:p w:rsidR="00E67B9E" w:rsidRDefault="00E67B9E" w:rsidP="00E67B9E">
      <w:pPr>
        <w:contextualSpacing/>
        <w:rPr>
          <w:rFonts w:eastAsia="Calibri" w:cs="Times New Roman"/>
          <w:szCs w:val="24"/>
        </w:rPr>
      </w:pPr>
      <w:r w:rsidRPr="0080118D">
        <w:rPr>
          <w:rFonts w:eastAsia="Calibri" w:cs="Times New Roman"/>
          <w:szCs w:val="24"/>
        </w:rPr>
        <w:t xml:space="preserve">Nearly half </w:t>
      </w:r>
      <w:r>
        <w:rPr>
          <w:rFonts w:eastAsia="Calibri" w:cs="Times New Roman"/>
          <w:szCs w:val="24"/>
        </w:rPr>
        <w:t xml:space="preserve">of </w:t>
      </w:r>
      <w:r w:rsidRPr="0080118D">
        <w:rPr>
          <w:rFonts w:eastAsia="Calibri" w:cs="Times New Roman"/>
          <w:szCs w:val="24"/>
        </w:rPr>
        <w:t xml:space="preserve">our patients with treated AIH who achieved biochemical remission (normalisation of ALT and globulin) had persisting histological activity. Although patients in histological </w:t>
      </w:r>
      <w:r w:rsidRPr="0080118D">
        <w:rPr>
          <w:rFonts w:eastAsia="Calibri" w:cs="Times New Roman"/>
          <w:szCs w:val="24"/>
        </w:rPr>
        <w:lastRenderedPageBreak/>
        <w:t>remission had lower serum ALT and AST values at re-biopsy then those who were not, there were no values that could reliably predict remission. Likewise, serum globulin did not predict histological remission.</w:t>
      </w:r>
      <w:r>
        <w:rPr>
          <w:rFonts w:eastAsia="Calibri" w:cs="Times New Roman"/>
          <w:szCs w:val="24"/>
        </w:rPr>
        <w:t xml:space="preserve"> </w:t>
      </w:r>
      <w:r>
        <w:rPr>
          <w:rFonts w:eastAsia="Times New Roman" w:cs="Times New Roman"/>
          <w:szCs w:val="24"/>
          <w:lang w:eastAsia="en-GB"/>
        </w:rPr>
        <w:t xml:space="preserve">The patients with ongoing histological activity </w:t>
      </w:r>
      <w:r w:rsidRPr="0080118D">
        <w:rPr>
          <w:rFonts w:eastAsia="Calibri" w:cs="Times New Roman"/>
          <w:szCs w:val="24"/>
        </w:rPr>
        <w:t>patients who had persisting histological activity were at higher risk of death/transplantation compared to patients who were in histological remission (SMR 1.4 vs. 0.7; p&lt;0.05).</w:t>
      </w:r>
    </w:p>
    <w:p w:rsidR="00E67B9E" w:rsidRDefault="00E67B9E" w:rsidP="00E67B9E">
      <w:pPr>
        <w:contextualSpacing/>
        <w:rPr>
          <w:rFonts w:eastAsia="Times New Roman" w:cs="Times New Roman"/>
          <w:szCs w:val="24"/>
          <w:lang w:eastAsia="en-GB"/>
        </w:rPr>
      </w:pPr>
    </w:p>
    <w:p w:rsidR="00E67B9E" w:rsidRDefault="00E67B9E" w:rsidP="00E67B9E">
      <w:pPr>
        <w:contextualSpacing/>
        <w:rPr>
          <w:rFonts w:eastAsia="Times New Roman" w:cs="Times New Roman"/>
          <w:szCs w:val="24"/>
          <w:lang w:eastAsia="en-GB"/>
        </w:rPr>
      </w:pPr>
      <w:r>
        <w:rPr>
          <w:rFonts w:eastAsia="Times New Roman" w:cs="Times New Roman"/>
          <w:szCs w:val="24"/>
          <w:lang w:eastAsia="en-GB"/>
        </w:rPr>
        <w:t xml:space="preserve">These results suggest that the current treatment </w:t>
      </w:r>
      <w:r w:rsidR="008B379F">
        <w:rPr>
          <w:rFonts w:eastAsia="Times New Roman" w:cs="Times New Roman"/>
          <w:szCs w:val="24"/>
          <w:lang w:eastAsia="en-GB"/>
        </w:rPr>
        <w:t>regimen</w:t>
      </w:r>
      <w:r>
        <w:rPr>
          <w:rFonts w:eastAsia="Times New Roman" w:cs="Times New Roman"/>
          <w:szCs w:val="24"/>
          <w:lang w:eastAsia="en-GB"/>
        </w:rPr>
        <w:t xml:space="preserve"> is inadequately controlling the disease activity in a significant proportion of patients. At our unit, we used prednisolone 20-40mg/day (reducing dose) with AZA 1mg/kg to induce remission and after at least two years of treatment (preferably after histological remission/improvement was shown), AZA is increased to 2mg/kg/day and prednisolone is withdrawn. </w:t>
      </w:r>
    </w:p>
    <w:p w:rsidR="00E67B9E" w:rsidRDefault="00E67B9E" w:rsidP="00E67B9E">
      <w:pPr>
        <w:contextualSpacing/>
        <w:rPr>
          <w:rFonts w:eastAsia="Times New Roman" w:cs="Times New Roman"/>
          <w:szCs w:val="24"/>
          <w:lang w:eastAsia="en-GB"/>
        </w:rPr>
      </w:pPr>
    </w:p>
    <w:p w:rsidR="00E67B9E" w:rsidRPr="003A6245" w:rsidRDefault="00E67B9E" w:rsidP="00E67B9E">
      <w:pPr>
        <w:rPr>
          <w:rFonts w:cs="Times New Roman"/>
          <w:szCs w:val="24"/>
        </w:rPr>
      </w:pPr>
      <w:r w:rsidRPr="00D63B21">
        <w:rPr>
          <w:rFonts w:cs="Times New Roman"/>
          <w:szCs w:val="24"/>
        </w:rPr>
        <w:t>A</w:t>
      </w:r>
      <w:r>
        <w:rPr>
          <w:rFonts w:cs="Times New Roman"/>
          <w:szCs w:val="24"/>
        </w:rPr>
        <w:t>ZA</w:t>
      </w:r>
      <w:r w:rsidRPr="00D63B21">
        <w:rPr>
          <w:rFonts w:cs="Times New Roman"/>
          <w:szCs w:val="24"/>
        </w:rPr>
        <w:t xml:space="preserve"> is a pro-drug that undergoes extensive intracellular activation by a multi-enzymatic process in order to form the active metabolites, </w:t>
      </w:r>
      <w:r>
        <w:rPr>
          <w:rFonts w:cs="Times New Roman"/>
          <w:szCs w:val="24"/>
        </w:rPr>
        <w:t xml:space="preserve">TGNs. </w:t>
      </w:r>
      <w:r w:rsidRPr="00D63B21">
        <w:rPr>
          <w:rFonts w:cs="Times New Roman"/>
          <w:szCs w:val="24"/>
        </w:rPr>
        <w:t>The ability to form TGN active metabolites after a dose of AZA is partially determined by variations in thiopurine methyltransferase (TPMT) activity, which is under the control of a common genetic polymorphism inherited in an autosomal codominant pattern</w:t>
      </w:r>
      <w:r>
        <w:rPr>
          <w:rFonts w:cs="Times New Roman"/>
          <w:szCs w:val="24"/>
        </w:rPr>
        <w:t xml:space="preserve">. </w:t>
      </w:r>
      <w:r>
        <w:rPr>
          <w:rFonts w:eastAsia="Times New Roman" w:cs="Times New Roman"/>
          <w:szCs w:val="24"/>
          <w:lang w:eastAsia="en-GB"/>
        </w:rPr>
        <w:t xml:space="preserve">We sought to study the clinical significance of the metabolites (TGN and MeMPN) as well as the significance of genetic polymorphisms of TMPT and ITPA, to ascertain if treatment with AZA can be better optimised for patients with AIH. </w:t>
      </w:r>
    </w:p>
    <w:p w:rsidR="00E67B9E" w:rsidRDefault="00E67B9E" w:rsidP="00E67B9E">
      <w:pPr>
        <w:contextualSpacing/>
        <w:rPr>
          <w:rFonts w:eastAsia="Times New Roman" w:cs="Times New Roman"/>
          <w:szCs w:val="24"/>
          <w:lang w:eastAsia="en-GB"/>
        </w:rPr>
      </w:pPr>
    </w:p>
    <w:p w:rsidR="00E67B9E" w:rsidRDefault="00E67B9E" w:rsidP="00E67B9E">
      <w:pPr>
        <w:contextualSpacing/>
        <w:rPr>
          <w:rFonts w:cs="Times New Roman"/>
          <w:szCs w:val="24"/>
        </w:rPr>
      </w:pPr>
      <w:r>
        <w:rPr>
          <w:rFonts w:eastAsia="Times New Roman" w:cs="Times New Roman"/>
          <w:szCs w:val="24"/>
          <w:lang w:eastAsia="en-GB"/>
        </w:rPr>
        <w:t>My findings show that</w:t>
      </w:r>
      <w:r>
        <w:rPr>
          <w:rFonts w:eastAsia="Calibri" w:cs="Times New Roman"/>
          <w:b/>
          <w:szCs w:val="24"/>
        </w:rPr>
        <w:t xml:space="preserve"> </w:t>
      </w:r>
      <w:r w:rsidRPr="00D63B21">
        <w:rPr>
          <w:rFonts w:cs="Times New Roman"/>
          <w:szCs w:val="24"/>
        </w:rPr>
        <w:t>TGN, the active AZA metabolite, accumulates gradually and takes eight weeks to achieve steady state.</w:t>
      </w:r>
      <w:r>
        <w:rPr>
          <w:rFonts w:cs="Times New Roman"/>
          <w:szCs w:val="24"/>
        </w:rPr>
        <w:t xml:space="preserve"> </w:t>
      </w:r>
      <w:r w:rsidR="00033576">
        <w:rPr>
          <w:rFonts w:cs="Times New Roman"/>
          <w:szCs w:val="24"/>
        </w:rPr>
        <w:t xml:space="preserve">It is known that AZA has a delayed onset of action, and the time </w:t>
      </w:r>
      <w:r w:rsidR="00033576">
        <w:rPr>
          <w:rFonts w:cs="Times New Roman"/>
          <w:szCs w:val="24"/>
        </w:rPr>
        <w:lastRenderedPageBreak/>
        <w:t xml:space="preserve">taken to achieve steady-state may partially explain this. </w:t>
      </w:r>
      <w:r>
        <w:rPr>
          <w:rFonts w:cs="Times New Roman"/>
          <w:szCs w:val="24"/>
        </w:rPr>
        <w:t>It was also demonstrated that d</w:t>
      </w:r>
      <w:r w:rsidRPr="00D63B21">
        <w:rPr>
          <w:rFonts w:cs="Times New Roman"/>
          <w:szCs w:val="24"/>
        </w:rPr>
        <w:t xml:space="preserve">ose increase </w:t>
      </w:r>
      <w:r>
        <w:rPr>
          <w:rFonts w:cs="Times New Roman"/>
          <w:szCs w:val="24"/>
        </w:rPr>
        <w:t xml:space="preserve">of AZA </w:t>
      </w:r>
      <w:r w:rsidRPr="00D63B21">
        <w:rPr>
          <w:rFonts w:cs="Times New Roman"/>
          <w:szCs w:val="24"/>
        </w:rPr>
        <w:t>is associated with increase in TGN, but not in a predictable manner, with no correlation between the increases in dose with the corresponding increase in TGN.</w:t>
      </w:r>
      <w:r>
        <w:rPr>
          <w:rFonts w:cs="Times New Roman"/>
          <w:szCs w:val="24"/>
        </w:rPr>
        <w:t xml:space="preserve"> </w:t>
      </w:r>
    </w:p>
    <w:p w:rsidR="00E67B9E" w:rsidRDefault="00E67B9E" w:rsidP="00E67B9E">
      <w:pPr>
        <w:contextualSpacing/>
        <w:rPr>
          <w:rFonts w:cs="Times New Roman"/>
          <w:szCs w:val="24"/>
        </w:rPr>
      </w:pPr>
    </w:p>
    <w:p w:rsidR="00E67B9E" w:rsidRDefault="00E67B9E" w:rsidP="00E67B9E">
      <w:pPr>
        <w:contextualSpacing/>
        <w:rPr>
          <w:rFonts w:cs="Times New Roman"/>
          <w:szCs w:val="24"/>
        </w:rPr>
      </w:pPr>
      <w:r>
        <w:rPr>
          <w:rFonts w:cs="Times New Roman"/>
          <w:szCs w:val="24"/>
        </w:rPr>
        <w:t>It was demonstrated</w:t>
      </w:r>
      <w:r w:rsidRPr="00A36F15">
        <w:rPr>
          <w:rFonts w:cs="Times New Roman"/>
          <w:szCs w:val="24"/>
        </w:rPr>
        <w:t xml:space="preserve"> successful maintenance of remission during treatment with AZA was associated with higher average TGN levels than was failure to maintain remission. Specifically, TGN values of &gt;220 pmol/8x10</w:t>
      </w:r>
      <w:r w:rsidRPr="00A36F15">
        <w:rPr>
          <w:rFonts w:cs="Times New Roman"/>
          <w:szCs w:val="24"/>
          <w:vertAlign w:val="superscript"/>
        </w:rPr>
        <w:t>8</w:t>
      </w:r>
      <w:r w:rsidRPr="00A36F15">
        <w:rPr>
          <w:rFonts w:cs="Times New Roman"/>
          <w:szCs w:val="24"/>
        </w:rPr>
        <w:t xml:space="preserve"> RBCs were significantly associated with continued AIH remission</w:t>
      </w:r>
      <w:r>
        <w:rPr>
          <w:rFonts w:cs="Times New Roman"/>
          <w:szCs w:val="24"/>
        </w:rPr>
        <w:t xml:space="preserve">. Repeated metabolite measurements were done in patients over the study period, and a </w:t>
      </w:r>
      <w:r w:rsidRPr="00A36F15">
        <w:rPr>
          <w:rFonts w:cs="Times New Roman"/>
          <w:szCs w:val="24"/>
        </w:rPr>
        <w:t>wide intra-patient variation in the TGN concentrations</w:t>
      </w:r>
      <w:r>
        <w:rPr>
          <w:rFonts w:cs="Times New Roman"/>
          <w:szCs w:val="24"/>
        </w:rPr>
        <w:t xml:space="preserve"> was found. A</w:t>
      </w:r>
      <w:r w:rsidRPr="00A36F15">
        <w:rPr>
          <w:rFonts w:cs="Times New Roman"/>
          <w:szCs w:val="24"/>
        </w:rPr>
        <w:t xml:space="preserve">s RBC TGN concentrations reflect accumulation over several doses rather than the dose taken the day before </w:t>
      </w:r>
      <w:r w:rsidRPr="00A36F15">
        <w:rPr>
          <w:rFonts w:cs="Times New Roman"/>
          <w:szCs w:val="24"/>
        </w:rPr>
        <w:fldChar w:fldCharType="begin"/>
      </w:r>
      <w:r w:rsidR="00F85E3B">
        <w:rPr>
          <w:rFonts w:cs="Times New Roman"/>
          <w:szCs w:val="24"/>
        </w:rPr>
        <w:instrText xml:space="preserve"> ADDIN EN.CITE &lt;EndNote&gt;&lt;Cite&gt;&lt;Author&gt;Lennard&lt;/Author&gt;&lt;Year&gt;1992&lt;/Year&gt;&lt;RecNum&gt;204&lt;/RecNum&gt;&lt;DisplayText&gt;(73)&lt;/DisplayText&gt;&lt;record&gt;&lt;rec-number&gt;204&lt;/rec-number&gt;&lt;foreign-keys&gt;&lt;key app="EN" db-id="zvetrawzapvprberawvv9ftg0dx5rs92tes2" timestamp="0"&gt;204&lt;/key&gt;&lt;/foreign-keys&gt;&lt;ref-type name="Journal Article"&gt;17&lt;/ref-type&gt;&lt;contributors&gt;&lt;authors&gt;&lt;author&gt;Lennard, L.&lt;/author&gt;&lt;/authors&gt;&lt;/contributors&gt;&lt;auth-address&gt;University Department of Medicine and Pharmacology, Royal Hallamshire Hospital, Sheffield, UK.&lt;/auth-address&gt;&lt;titles&gt;&lt;title&gt;The clinical pharmacology of 6-mercaptopurine&lt;/title&gt;&lt;secondary-title&gt;Eur J Clin Pharmacol&lt;/secondary-title&gt;&lt;/titles&gt;&lt;periodical&gt;&lt;full-title&gt;Eur J Clin Pharmacol&lt;/full-title&gt;&lt;/periodical&gt;&lt;pages&gt;329-39&lt;/pages&gt;&lt;volume&gt;43&lt;/volume&gt;&lt;number&gt;4&lt;/number&gt;&lt;keywords&gt;&lt;keyword&gt;6-Mercaptopurine/adverse effects/pharmacokinetics/ pharmacology/therapeutic use&lt;/keyword&gt;&lt;keyword&gt;Azathioprine/metabolism&lt;/keyword&gt;&lt;keyword&gt;Drug Interactions&lt;/keyword&gt;&lt;keyword&gt;Humans&lt;/keyword&gt;&lt;keyword&gt;Pharmacogenetics&lt;/keyword&gt;&lt;/keywords&gt;&lt;dates&gt;&lt;year&gt;1992&lt;/year&gt;&lt;/dates&gt;&lt;isbn&gt;0031-6970 (Print)&amp;#xD;0031-6970 (Linking)&lt;/isbn&gt;&lt;accession-num&gt;1451710&lt;/accession-num&gt;&lt;urls&gt;&lt;/urls&gt;&lt;/record&gt;&lt;/Cite&gt;&lt;/EndNote&gt;</w:instrText>
      </w:r>
      <w:r w:rsidRPr="00A36F15">
        <w:rPr>
          <w:rFonts w:cs="Times New Roman"/>
          <w:szCs w:val="24"/>
        </w:rPr>
        <w:fldChar w:fldCharType="separate"/>
      </w:r>
      <w:r w:rsidR="00F85E3B">
        <w:rPr>
          <w:rFonts w:cs="Times New Roman"/>
          <w:noProof/>
          <w:szCs w:val="24"/>
        </w:rPr>
        <w:t>(73)</w:t>
      </w:r>
      <w:r w:rsidRPr="00A36F15">
        <w:rPr>
          <w:rFonts w:cs="Times New Roman"/>
          <w:szCs w:val="24"/>
        </w:rPr>
        <w:fldChar w:fldCharType="end"/>
      </w:r>
      <w:r w:rsidRPr="00A36F15">
        <w:rPr>
          <w:rFonts w:cs="Times New Roman"/>
          <w:szCs w:val="24"/>
        </w:rPr>
        <w:t>, partial compliance may be a contributing factor to the observed intra-patient variability.</w:t>
      </w:r>
      <w:r w:rsidR="00B95580">
        <w:rPr>
          <w:rFonts w:cs="Times New Roman"/>
          <w:szCs w:val="24"/>
        </w:rPr>
        <w:t xml:space="preserve"> I</w:t>
      </w:r>
      <w:r>
        <w:rPr>
          <w:rFonts w:cs="Times New Roman"/>
          <w:szCs w:val="24"/>
        </w:rPr>
        <w:t xml:space="preserve"> </w:t>
      </w:r>
      <w:r w:rsidRPr="00A36F15">
        <w:rPr>
          <w:rFonts w:cs="Times New Roman"/>
          <w:szCs w:val="24"/>
        </w:rPr>
        <w:t>suggest that TGN measurements should be considered for those who have active disease as TGN concentrations may help identify patients who have inadequate immunosuppression, and may also point to non-compliance. Care must be taken to exclude the latter if increasing the AZA dose. In those where non-compliance has been excluded and the TGN concentration is low, dose increase with TGN metabolite monitoring may be useful as</w:t>
      </w:r>
      <w:r>
        <w:rPr>
          <w:rFonts w:cs="Times New Roman"/>
          <w:szCs w:val="24"/>
        </w:rPr>
        <w:t xml:space="preserve"> accumulation of TGN</w:t>
      </w:r>
      <w:r w:rsidRPr="00A36F15">
        <w:rPr>
          <w:rFonts w:cs="Times New Roman"/>
          <w:szCs w:val="24"/>
        </w:rPr>
        <w:t xml:space="preserve"> exhibit</w:t>
      </w:r>
      <w:r>
        <w:rPr>
          <w:rFonts w:cs="Times New Roman"/>
          <w:szCs w:val="24"/>
        </w:rPr>
        <w:t>ed</w:t>
      </w:r>
      <w:r w:rsidRPr="00A36F15">
        <w:rPr>
          <w:rFonts w:cs="Times New Roman"/>
          <w:szCs w:val="24"/>
        </w:rPr>
        <w:t xml:space="preserve"> non-linea</w:t>
      </w:r>
      <w:r w:rsidR="00B95580">
        <w:rPr>
          <w:rFonts w:cs="Times New Roman"/>
          <w:szCs w:val="24"/>
        </w:rPr>
        <w:t xml:space="preserve">r kinetics on dose escalation. However, </w:t>
      </w:r>
      <w:r w:rsidR="00033576">
        <w:rPr>
          <w:rFonts w:cs="Times New Roman"/>
          <w:szCs w:val="24"/>
        </w:rPr>
        <w:t xml:space="preserve">it is not known if tailoring the dose of AZA according to TGN concentration would lead to improved remission rates, and this needs to be further studied. </w:t>
      </w:r>
    </w:p>
    <w:p w:rsidR="00E67B9E" w:rsidRDefault="00E67B9E" w:rsidP="00E67B9E">
      <w:pPr>
        <w:rPr>
          <w:rFonts w:cs="Times New Roman"/>
          <w:b/>
          <w:szCs w:val="24"/>
        </w:rPr>
      </w:pPr>
    </w:p>
    <w:p w:rsidR="00E67B9E" w:rsidRDefault="00E67B9E" w:rsidP="00E67B9E">
      <w:pPr>
        <w:rPr>
          <w:rFonts w:cs="Times New Roman"/>
          <w:szCs w:val="24"/>
        </w:rPr>
      </w:pPr>
      <w:r>
        <w:rPr>
          <w:rFonts w:cs="Times New Roman"/>
          <w:szCs w:val="24"/>
        </w:rPr>
        <w:t xml:space="preserve">Adverse events with AZA occurred in 27% of patients, with drug withdrawal in 21%.  There was </w:t>
      </w:r>
      <w:r w:rsidRPr="008B79AF">
        <w:rPr>
          <w:rFonts w:cs="Times New Roman"/>
          <w:szCs w:val="24"/>
        </w:rPr>
        <w:t xml:space="preserve">no association </w:t>
      </w:r>
      <w:r>
        <w:rPr>
          <w:rFonts w:cs="Times New Roman"/>
          <w:szCs w:val="24"/>
        </w:rPr>
        <w:t xml:space="preserve">observed </w:t>
      </w:r>
      <w:r w:rsidRPr="008B79AF">
        <w:rPr>
          <w:rFonts w:cs="Times New Roman"/>
          <w:szCs w:val="24"/>
        </w:rPr>
        <w:t xml:space="preserve">between </w:t>
      </w:r>
      <w:r w:rsidRPr="008B79AF">
        <w:rPr>
          <w:rFonts w:cs="Times New Roman"/>
          <w:i/>
          <w:szCs w:val="24"/>
        </w:rPr>
        <w:t>TPMT</w:t>
      </w:r>
      <w:r w:rsidRPr="008B79AF">
        <w:rPr>
          <w:rFonts w:cs="Times New Roman"/>
          <w:szCs w:val="24"/>
        </w:rPr>
        <w:t xml:space="preserve"> heterozygosity and the occurrence of AZA related </w:t>
      </w:r>
      <w:r w:rsidRPr="008B79AF">
        <w:rPr>
          <w:rFonts w:cs="Times New Roman"/>
          <w:szCs w:val="24"/>
        </w:rPr>
        <w:lastRenderedPageBreak/>
        <w:t>adverse events, including myelosuppression.</w:t>
      </w:r>
      <w:r>
        <w:rPr>
          <w:rFonts w:cs="Times New Roman"/>
          <w:szCs w:val="24"/>
        </w:rPr>
        <w:t xml:space="preserve"> However, the dose of AZA used in the </w:t>
      </w:r>
      <w:r w:rsidRPr="00B13A81">
        <w:rPr>
          <w:rFonts w:cs="Times New Roman"/>
          <w:i/>
          <w:szCs w:val="24"/>
        </w:rPr>
        <w:t>TPMT</w:t>
      </w:r>
      <w:r>
        <w:rPr>
          <w:rFonts w:cs="Times New Roman"/>
          <w:szCs w:val="24"/>
        </w:rPr>
        <w:t xml:space="preserve"> heterozygote patients was lower compared to the </w:t>
      </w:r>
      <w:r w:rsidRPr="00B13A81">
        <w:rPr>
          <w:rFonts w:cs="Times New Roman"/>
          <w:i/>
          <w:szCs w:val="24"/>
        </w:rPr>
        <w:t>TPMT</w:t>
      </w:r>
      <w:r>
        <w:rPr>
          <w:rFonts w:cs="Times New Roman"/>
          <w:szCs w:val="24"/>
        </w:rPr>
        <w:t xml:space="preserve"> wild-type patients, which may explain the lack of increase in adverse events in the </w:t>
      </w:r>
      <w:r w:rsidRPr="00B2705C">
        <w:rPr>
          <w:rFonts w:cs="Times New Roman"/>
          <w:i/>
          <w:szCs w:val="24"/>
        </w:rPr>
        <w:t>TPMT</w:t>
      </w:r>
      <w:r>
        <w:rPr>
          <w:rFonts w:cs="Times New Roman"/>
          <w:szCs w:val="24"/>
        </w:rPr>
        <w:t xml:space="preserve"> heterozygous patients. Despite the lower dose, they accumulated significantly higher TGN concentrations and m</w:t>
      </w:r>
      <w:r w:rsidRPr="008B79AF">
        <w:rPr>
          <w:rFonts w:cs="Times New Roman"/>
          <w:szCs w:val="24"/>
        </w:rPr>
        <w:t xml:space="preserve">yelosuppression </w:t>
      </w:r>
      <w:r>
        <w:rPr>
          <w:rFonts w:cs="Times New Roman"/>
          <w:szCs w:val="24"/>
        </w:rPr>
        <w:t xml:space="preserve">has previously been shown to be </w:t>
      </w:r>
      <w:r w:rsidRPr="008B79AF">
        <w:rPr>
          <w:rFonts w:cs="Times New Roman"/>
          <w:szCs w:val="24"/>
        </w:rPr>
        <w:t>associated with higher TGN concentrations</w:t>
      </w:r>
      <w:r w:rsidR="00033576">
        <w:rPr>
          <w:rFonts w:cs="Times New Roman"/>
          <w:szCs w:val="24"/>
        </w:rPr>
        <w:t xml:space="preserve"> </w:t>
      </w:r>
      <w:r w:rsidRPr="008B79AF">
        <w:rPr>
          <w:rFonts w:cs="Times New Roman"/>
          <w:szCs w:val="24"/>
        </w:rPr>
        <w:fldChar w:fldCharType="begin">
          <w:fldData xml:space="preserve">PEVuZE5vdGU+PENpdGU+PEF1dGhvcj5CZXJnYW48L0F1dGhvcj48WWVhcj4xOTk0PC9ZZWFyPjxS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</w:fldData>
        </w:fldChar>
      </w:r>
      <w:r w:rsidR="00D87155">
        <w:rPr>
          <w:rFonts w:cs="Times New Roman"/>
          <w:szCs w:val="24"/>
        </w:rPr>
        <w:instrText xml:space="preserve"> ADDIN EN.CITE </w:instrText>
      </w:r>
      <w:r w:rsidR="00D87155">
        <w:rPr>
          <w:rFonts w:cs="Times New Roman"/>
          <w:szCs w:val="24"/>
        </w:rPr>
        <w:fldChar w:fldCharType="begin">
          <w:fldData xml:space="preserve">PEVuZE5vdGU+PENpdGU+PEF1dGhvcj5CZXJnYW48L0F1dGhvcj48WWVhcj4xOTk0PC9ZZWFyPjxS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</w:fldData>
        </w:fldChar>
      </w:r>
      <w:r w:rsidR="00D87155">
        <w:rPr>
          <w:rFonts w:cs="Times New Roman"/>
          <w:szCs w:val="24"/>
        </w:rPr>
        <w:instrText xml:space="preserve"> ADDIN EN.CITE.DATA </w:instrText>
      </w:r>
      <w:r w:rsidR="00D87155">
        <w:rPr>
          <w:rFonts w:cs="Times New Roman"/>
          <w:szCs w:val="24"/>
        </w:rPr>
      </w:r>
      <w:r w:rsidR="00D87155">
        <w:rPr>
          <w:rFonts w:cs="Times New Roman"/>
          <w:szCs w:val="24"/>
        </w:rPr>
        <w:fldChar w:fldCharType="end"/>
      </w:r>
      <w:r w:rsidRPr="008B79AF">
        <w:rPr>
          <w:rFonts w:cs="Times New Roman"/>
          <w:szCs w:val="24"/>
        </w:rPr>
      </w:r>
      <w:r w:rsidRPr="008B79AF">
        <w:rPr>
          <w:rFonts w:cs="Times New Roman"/>
          <w:szCs w:val="24"/>
        </w:rPr>
        <w:fldChar w:fldCharType="separate"/>
      </w:r>
      <w:r w:rsidR="00D87155">
        <w:rPr>
          <w:rFonts w:cs="Times New Roman"/>
          <w:noProof/>
          <w:szCs w:val="24"/>
        </w:rPr>
        <w:t>(135-137)</w:t>
      </w:r>
      <w:r w:rsidRPr="008B79AF">
        <w:rPr>
          <w:rFonts w:cs="Times New Roman"/>
          <w:szCs w:val="24"/>
        </w:rPr>
        <w:fldChar w:fldCharType="end"/>
      </w:r>
      <w:r>
        <w:rPr>
          <w:rFonts w:cs="Times New Roman"/>
          <w:szCs w:val="24"/>
        </w:rPr>
        <w:t xml:space="preserve">. </w:t>
      </w:r>
      <w:r w:rsidRPr="008B79AF">
        <w:rPr>
          <w:rFonts w:cs="Times New Roman"/>
          <w:szCs w:val="24"/>
        </w:rPr>
        <w:t>TPMT genetic determination pre-testing may be useful in AIH as these patients should be more cautiously started on AZA, with a lower initial dose used, and then titrated up as the tolerated.  However, the therapeutic range for heterozygote patients is unknown as these patients are usually able to tolerate much higher concentrations of TGNs compared to the wild-type patients.</w:t>
      </w:r>
      <w:r>
        <w:rPr>
          <w:rFonts w:cs="Times New Roman"/>
          <w:szCs w:val="24"/>
        </w:rPr>
        <w:t xml:space="preserve"> </w:t>
      </w:r>
    </w:p>
    <w:p w:rsidR="00E67B9E" w:rsidRDefault="00E67B9E" w:rsidP="00E67B9E">
      <w:pPr>
        <w:rPr>
          <w:rFonts w:cs="Times New Roman"/>
          <w:szCs w:val="24"/>
        </w:rPr>
      </w:pPr>
    </w:p>
    <w:p w:rsidR="00E67B9E" w:rsidRPr="00B13A81" w:rsidRDefault="00E67B9E" w:rsidP="00E67B9E">
      <w:pPr>
        <w:rPr>
          <w:rFonts w:cs="Times New Roman"/>
          <w:b/>
          <w:szCs w:val="24"/>
        </w:rPr>
      </w:pPr>
      <w:r w:rsidRPr="008B79AF">
        <w:rPr>
          <w:rFonts w:cs="Times New Roman"/>
          <w:szCs w:val="24"/>
        </w:rPr>
        <w:t>Patients with the ITPA variant alleles associated with severe ITPase deficiency were significantly more likely to develop AZA induced adverse events</w:t>
      </w:r>
      <w:r>
        <w:rPr>
          <w:rFonts w:cs="Times New Roman"/>
          <w:szCs w:val="24"/>
        </w:rPr>
        <w:t xml:space="preserve">. However, this is the first study of ITPA variant alleles in AIH, and there should be confirmation of these findings before routine genotyping of ITPA is to be recommended. </w:t>
      </w:r>
    </w:p>
    <w:p w:rsidR="00E67B9E" w:rsidRDefault="00E67B9E" w:rsidP="00E67B9E">
      <w:pPr>
        <w:rPr>
          <w:rFonts w:cs="Times New Roman"/>
          <w:szCs w:val="24"/>
        </w:rPr>
      </w:pPr>
    </w:p>
    <w:p w:rsidR="00E67B9E" w:rsidRDefault="00E67B9E" w:rsidP="00E67B9E">
      <w:pPr>
        <w:rPr>
          <w:rFonts w:cs="Times New Roman"/>
          <w:szCs w:val="24"/>
        </w:rPr>
      </w:pPr>
      <w:r>
        <w:rPr>
          <w:rFonts w:cs="Times New Roman"/>
          <w:szCs w:val="24"/>
        </w:rPr>
        <w:t>Finally, for patients who are intolerant to AZA, it was</w:t>
      </w:r>
      <w:r w:rsidRPr="007B0E17">
        <w:rPr>
          <w:rFonts w:cs="Times New Roman"/>
          <w:szCs w:val="24"/>
        </w:rPr>
        <w:t xml:space="preserve"> found that MMF is a suitable alternative with comparable remission rates. </w:t>
      </w:r>
      <w:r>
        <w:rPr>
          <w:rFonts w:cs="Times New Roman"/>
          <w:szCs w:val="24"/>
        </w:rPr>
        <w:t xml:space="preserve">The </w:t>
      </w:r>
      <w:r w:rsidRPr="007B0E17">
        <w:rPr>
          <w:rFonts w:cs="Times New Roman"/>
          <w:szCs w:val="24"/>
        </w:rPr>
        <w:t xml:space="preserve">findings also suggest that MMF can be successful in treating patients with non-responsive disease and, given the lack of any </w:t>
      </w:r>
      <w:r>
        <w:rPr>
          <w:rFonts w:cs="Times New Roman"/>
          <w:szCs w:val="24"/>
        </w:rPr>
        <w:t xml:space="preserve">proven </w:t>
      </w:r>
      <w:r w:rsidR="00B95580">
        <w:rPr>
          <w:rFonts w:cs="Times New Roman"/>
          <w:szCs w:val="24"/>
        </w:rPr>
        <w:t>alte</w:t>
      </w:r>
      <w:r w:rsidR="00BF341A">
        <w:rPr>
          <w:rFonts w:cs="Times New Roman"/>
          <w:szCs w:val="24"/>
        </w:rPr>
        <w:t>rnative, a tria</w:t>
      </w:r>
      <w:r w:rsidR="00B95580">
        <w:rPr>
          <w:rFonts w:cs="Times New Roman"/>
          <w:szCs w:val="24"/>
        </w:rPr>
        <w:t>l</w:t>
      </w:r>
      <w:r w:rsidRPr="007B0E17">
        <w:rPr>
          <w:rFonts w:cs="Times New Roman"/>
          <w:szCs w:val="24"/>
        </w:rPr>
        <w:t xml:space="preserve"> of MMF in these patients </w:t>
      </w:r>
      <w:r>
        <w:rPr>
          <w:rFonts w:cs="Times New Roman"/>
          <w:szCs w:val="24"/>
        </w:rPr>
        <w:t>should be considered</w:t>
      </w:r>
      <w:r w:rsidRPr="007B0E17">
        <w:rPr>
          <w:rFonts w:cs="Times New Roman"/>
          <w:szCs w:val="24"/>
        </w:rPr>
        <w:t>.</w:t>
      </w:r>
    </w:p>
    <w:p w:rsidR="00E67B9E" w:rsidRDefault="00E67B9E" w:rsidP="00E67B9E">
      <w:pPr>
        <w:rPr>
          <w:rFonts w:cs="Times New Roman"/>
          <w:b/>
          <w:szCs w:val="24"/>
        </w:rPr>
      </w:pPr>
    </w:p>
    <w:p w:rsidR="004B7B80" w:rsidRPr="003E4F33" w:rsidRDefault="00372365" w:rsidP="00C647CE">
      <w:pPr>
        <w:pStyle w:val="Heading1"/>
        <w:numPr>
          <w:ilvl w:val="0"/>
          <w:numId w:val="0"/>
        </w:numPr>
        <w:rPr>
          <w:rStyle w:val="Emphasis"/>
        </w:rPr>
      </w:pPr>
      <w:r>
        <w:br w:type="page"/>
      </w:r>
      <w:bookmarkStart w:id="271" w:name="_Toc485375364"/>
      <w:r w:rsidR="004B7B80" w:rsidRPr="00E67B9E">
        <w:lastRenderedPageBreak/>
        <w:t>References</w:t>
      </w:r>
      <w:bookmarkEnd w:id="271"/>
    </w:p>
    <w:p w:rsidR="00BF341A" w:rsidRPr="001435B3" w:rsidRDefault="00C7430E"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fldChar w:fldCharType="begin"/>
      </w:r>
      <w:r w:rsidRPr="001435B3">
        <w:rPr>
          <w:rFonts w:ascii="Times New Roman" w:hAnsi="Times New Roman" w:cs="Times New Roman"/>
          <w:sz w:val="24"/>
        </w:rPr>
        <w:instrText xml:space="preserve"> ADDIN EN.REFLIST </w:instrText>
      </w:r>
      <w:r w:rsidRPr="001435B3">
        <w:rPr>
          <w:rFonts w:ascii="Times New Roman" w:hAnsi="Times New Roman" w:cs="Times New Roman"/>
          <w:sz w:val="24"/>
        </w:rPr>
        <w:fldChar w:fldCharType="separate"/>
      </w:r>
      <w:r w:rsidR="00BF341A" w:rsidRPr="001435B3">
        <w:rPr>
          <w:rFonts w:ascii="Times New Roman" w:hAnsi="Times New Roman" w:cs="Times New Roman"/>
          <w:sz w:val="24"/>
        </w:rPr>
        <w:t>1.</w:t>
      </w:r>
      <w:r w:rsidR="00BF341A" w:rsidRPr="001435B3">
        <w:rPr>
          <w:rFonts w:ascii="Times New Roman" w:hAnsi="Times New Roman" w:cs="Times New Roman"/>
          <w:sz w:val="24"/>
        </w:rPr>
        <w:tab/>
        <w:t>Waldenstrom J. Leber, Blutproteine und Nahrungseiweiss. Dtsch Ges Verdau Stoffwechselkr. 1950;15:113-9.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2.</w:t>
      </w:r>
      <w:r w:rsidRPr="001435B3">
        <w:rPr>
          <w:rFonts w:ascii="Times New Roman" w:hAnsi="Times New Roman" w:cs="Times New Roman"/>
          <w:sz w:val="24"/>
        </w:rPr>
        <w:tab/>
        <w:t>Boberg KM, Aadland E, Jahnsen J, Raknerud N, Stiris M, Bell H. Incidence and prevalence of primary biliary cirrhosis, primary sclerosing cholangitis, and autoimmune hepatitis in a Norwegian population. Scand J Gastroenterol. 1998;33(1):99-103.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3.</w:t>
      </w:r>
      <w:r w:rsidRPr="001435B3">
        <w:rPr>
          <w:rFonts w:ascii="Times New Roman" w:hAnsi="Times New Roman" w:cs="Times New Roman"/>
          <w:sz w:val="24"/>
        </w:rPr>
        <w:tab/>
        <w:t>Werner M, Prytz H, Ohlsson B, Almer S, Bjornsson E, Bergquist A, et al. Epidemiology and the initial presentation of autoimmune hepatitis in Sweden: a nationwide study. Scand J Gastroenterol. 2008;43(10):1232-40.</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4.</w:t>
      </w:r>
      <w:r w:rsidRPr="001435B3">
        <w:rPr>
          <w:rFonts w:ascii="Times New Roman" w:hAnsi="Times New Roman" w:cs="Times New Roman"/>
          <w:sz w:val="24"/>
        </w:rPr>
        <w:tab/>
        <w:t>Krawitt EL. Autoimmune hepatitis. N Engl J Med. 2006;354(1):54-66.</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5.</w:t>
      </w:r>
      <w:r w:rsidRPr="001435B3">
        <w:rPr>
          <w:rFonts w:ascii="Times New Roman" w:hAnsi="Times New Roman" w:cs="Times New Roman"/>
          <w:sz w:val="24"/>
        </w:rPr>
        <w:tab/>
        <w:t>Cook GC, Mulligan R, Sherlock S. Controlled prospective trial of corticosteroid therapy in active chronic hepatitis. Q J Med. 1971;40(158):159-85.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6.</w:t>
      </w:r>
      <w:r w:rsidRPr="001435B3">
        <w:rPr>
          <w:rFonts w:ascii="Times New Roman" w:hAnsi="Times New Roman" w:cs="Times New Roman"/>
          <w:sz w:val="24"/>
        </w:rPr>
        <w:tab/>
        <w:t>Soloway RD, Summerskill WH, Baggenstoss AH, Geall MG, Gitnick GL, Elveback IR, et al. Clinical, biochemical, and histological remission of severe chronic active liver disease: a controlled study of treatments and early prognosis. Gastroenterology. 1972;63(5):820-33.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7.</w:t>
      </w:r>
      <w:r w:rsidRPr="001435B3">
        <w:rPr>
          <w:rFonts w:ascii="Times New Roman" w:hAnsi="Times New Roman" w:cs="Times New Roman"/>
          <w:sz w:val="24"/>
        </w:rPr>
        <w:tab/>
        <w:t>Stern RB, Murray-Lyon IM, Williams R. Controlled trial of corticosteroids and azathioprine in active chronic hepatitis. Gut. 1973;14(5):419.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8.</w:t>
      </w:r>
      <w:r w:rsidRPr="001435B3">
        <w:rPr>
          <w:rFonts w:ascii="Times New Roman" w:hAnsi="Times New Roman" w:cs="Times New Roman"/>
          <w:sz w:val="24"/>
        </w:rPr>
        <w:tab/>
        <w:t>Al-Chalabi T, Underhill JA, Portmann BC, McFarlane IG, Heneghan MA. Impact of gender on the long-term outcome and survival of patients with autoimmune hepatitis. Journal of hepatology. 2008;48(1):140-7.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9.</w:t>
      </w:r>
      <w:r w:rsidRPr="001435B3">
        <w:rPr>
          <w:rFonts w:ascii="Times New Roman" w:hAnsi="Times New Roman" w:cs="Times New Roman"/>
          <w:sz w:val="24"/>
        </w:rPr>
        <w:tab/>
        <w:t>Werner M, Wallerstedt S, Lindgren S, Almer S, Bjornsson E, Bergquist A, et al. Characteristics and long-term outcome of patients with autoimmune hepatitis related to the initial treatment response. Scand J Gastroenterol. 2010;45(4):457-67.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10.</w:t>
      </w:r>
      <w:r w:rsidRPr="001435B3">
        <w:rPr>
          <w:rFonts w:ascii="Times New Roman" w:hAnsi="Times New Roman" w:cs="Times New Roman"/>
          <w:sz w:val="24"/>
        </w:rPr>
        <w:tab/>
        <w:t>Kogan J, Safadi R, Ashur Y, Shouval D, Ilan Y. Prognosis of symptomatic versus asymptomatic autoimmune hepatitis: a study of 68 patients. J Clin Gastroenterol. 2002;35(1):75-81.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11.</w:t>
      </w:r>
      <w:r w:rsidRPr="001435B3">
        <w:rPr>
          <w:rFonts w:ascii="Times New Roman" w:hAnsi="Times New Roman" w:cs="Times New Roman"/>
          <w:sz w:val="24"/>
        </w:rPr>
        <w:tab/>
        <w:t>Feld JJ, Dinh H, Arenovich T, Marcus VA, Wanless IR, Heathcote EJ. Autoimmune hepatitis: effect of symptoms and cirrhosis on natural history and outcome. Hepatology. 2005;42(1):53-62.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12.</w:t>
      </w:r>
      <w:r w:rsidRPr="001435B3">
        <w:rPr>
          <w:rFonts w:ascii="Times New Roman" w:hAnsi="Times New Roman" w:cs="Times New Roman"/>
          <w:sz w:val="24"/>
        </w:rPr>
        <w:tab/>
        <w:t>Muratori P, Granito A, Quarneti C, Ferri S, Menichella R, Cassani F, et al. Autoimmune hepatitis in Italy: the Bologna experience. Journal of hepatology. 2009;50(6):1210-8.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13.</w:t>
      </w:r>
      <w:r w:rsidRPr="001435B3">
        <w:rPr>
          <w:rFonts w:ascii="Times New Roman" w:hAnsi="Times New Roman" w:cs="Times New Roman"/>
          <w:sz w:val="24"/>
        </w:rPr>
        <w:tab/>
        <w:t>Ferrari R, Pappas G, Agostinelli D, Muratori P, Muratori L, Lenzi M, et al. Type 1 autoimmune hepatitis: patterns of clinical presentation and differential diagnosis of the 'acute' type. Qjm. 2004;97(7):407-12.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14.</w:t>
      </w:r>
      <w:r w:rsidRPr="001435B3">
        <w:rPr>
          <w:rFonts w:ascii="Times New Roman" w:hAnsi="Times New Roman" w:cs="Times New Roman"/>
          <w:sz w:val="24"/>
        </w:rPr>
        <w:tab/>
        <w:t>Stravitz RT, Lefkowitch JH, Fontana RJ, Gershwin ME, Leung PS, Sterling RK, et al. Autoimmune acute liver failure: Proposed clinical and histological criteria. Hepatology. 2011.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15.</w:t>
      </w:r>
      <w:r w:rsidRPr="001435B3">
        <w:rPr>
          <w:rFonts w:ascii="Times New Roman" w:hAnsi="Times New Roman" w:cs="Times New Roman"/>
          <w:sz w:val="24"/>
        </w:rPr>
        <w:tab/>
        <w:t>Czaja AJ. Features and consequences of untreated type 1 autoimmune hepatitis. Liver Int. 2009;29(6):816-23.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16.</w:t>
      </w:r>
      <w:r w:rsidRPr="001435B3">
        <w:rPr>
          <w:rFonts w:ascii="Times New Roman" w:hAnsi="Times New Roman" w:cs="Times New Roman"/>
          <w:sz w:val="24"/>
        </w:rPr>
        <w:tab/>
        <w:t>Floreani A, Niro G, Rosa Rizzotto E, Antoniazzi S, Ferrara F, Carderi I, et al. Type I autoimmune hepatitis: clinical course and outcome in an Italian multicentre study. Alimentary pharmacology &amp; therapeutics. 2006;24(7):1051-7.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17.</w:t>
      </w:r>
      <w:r w:rsidRPr="001435B3">
        <w:rPr>
          <w:rFonts w:ascii="Times New Roman" w:hAnsi="Times New Roman" w:cs="Times New Roman"/>
          <w:sz w:val="24"/>
        </w:rPr>
        <w:tab/>
        <w:t>Al-Chalabi T, Underhill JA, Portmann BC, McFarlane IG, Heneghan MA. Effects of serum aspartate aminotransferase levels in patients with autoimmune hepatitis influence disease course and outcome. Clinical gastroenterology and hepatology : the official clinical practice journal of the American Gastroenterological Association. 2008;6(12):1389-95; quiz 287.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18.</w:t>
      </w:r>
      <w:r w:rsidRPr="001435B3">
        <w:rPr>
          <w:rFonts w:ascii="Times New Roman" w:hAnsi="Times New Roman" w:cs="Times New Roman"/>
          <w:sz w:val="24"/>
        </w:rPr>
        <w:tab/>
        <w:t>Clifford BD, Donahue D, Smith L, Cable E, Luttig B, Manns M, et al. High prevalence of serological markers of autoimmunity in patients with chronic hepatitis C. Hepatology. 1995;21(3):613-9.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19.</w:t>
      </w:r>
      <w:r w:rsidRPr="001435B3">
        <w:rPr>
          <w:rFonts w:ascii="Times New Roman" w:hAnsi="Times New Roman" w:cs="Times New Roman"/>
          <w:sz w:val="24"/>
        </w:rPr>
        <w:tab/>
        <w:t>Lenzi M, Bellentani S, Saccoccio G, Muratori P, Masutti F, Muratori L, et al. Prevalence of non-organ-specific autoantibodies and chronic liver disease in the general population: a nested case-control study of the Dionysos cohort. Gut. 1999;45(3):435-41.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20.</w:t>
      </w:r>
      <w:r w:rsidRPr="001435B3">
        <w:rPr>
          <w:rFonts w:ascii="Times New Roman" w:hAnsi="Times New Roman" w:cs="Times New Roman"/>
          <w:sz w:val="24"/>
        </w:rPr>
        <w:tab/>
        <w:t>Adams LA, Lindor KD, Angulo P. The prevalence of autoantibodies and autoimmune hepatitis in patients with nonalcoholic Fatty liver disease. The American journal of gastroenterology. 2004;99(7):1316-20.</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21.</w:t>
      </w:r>
      <w:r w:rsidRPr="001435B3">
        <w:rPr>
          <w:rFonts w:ascii="Times New Roman" w:hAnsi="Times New Roman" w:cs="Times New Roman"/>
          <w:sz w:val="24"/>
        </w:rPr>
        <w:tab/>
        <w:t>Czaja AJ, Carpenter HA, Santrach PJ, Moore SB, Homburger HA. The nature and prognosis of severe cryptogenic chronic active hepatitis. Gastroenterology. 1993;104(6):1755-61.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22.</w:t>
      </w:r>
      <w:r w:rsidRPr="001435B3">
        <w:rPr>
          <w:rFonts w:ascii="Times New Roman" w:hAnsi="Times New Roman" w:cs="Times New Roman"/>
          <w:sz w:val="24"/>
        </w:rPr>
        <w:tab/>
        <w:t>Gassert DJ, Garcia H, Tanaka K, Reinus JF. Corticosteroid-responsive cryptogenic chronic hepatitis: evidence for seronegative autoimmune hepatitis. Digestive diseases and sciences. 2007;52(9):2433-7.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23.</w:t>
      </w:r>
      <w:r w:rsidRPr="001435B3">
        <w:rPr>
          <w:rFonts w:ascii="Times New Roman" w:hAnsi="Times New Roman" w:cs="Times New Roman"/>
          <w:sz w:val="24"/>
        </w:rPr>
        <w:tab/>
        <w:t>Johnson PJ, McFarlane IG, McFarlane BM, Williams R. Auto-immune features in patients with idiopathic chronic active hepatitis who are seronegative for conventional auto-antibodies. Journal of gastroenterology and hepatology. 1990;5(3):244-51.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24.</w:t>
      </w:r>
      <w:r w:rsidRPr="001435B3">
        <w:rPr>
          <w:rFonts w:ascii="Times New Roman" w:hAnsi="Times New Roman" w:cs="Times New Roman"/>
          <w:sz w:val="24"/>
        </w:rPr>
        <w:tab/>
        <w:t>Johnson PJ, McFarlane IG. Meeting report: International Autoimmune Hepatitis Group. Hepatology. 1993;18(4):998-1005.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25.</w:t>
      </w:r>
      <w:r w:rsidRPr="001435B3">
        <w:rPr>
          <w:rFonts w:ascii="Times New Roman" w:hAnsi="Times New Roman" w:cs="Times New Roman"/>
          <w:sz w:val="24"/>
        </w:rPr>
        <w:tab/>
        <w:t>Bach N, Thung SN, Schaffner F. The histological features of chronic hepatitis C and autoimmune chronic hepatitis: a comparative analysis. Hepatology. 1992;15(4):572-7.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26.</w:t>
      </w:r>
      <w:r w:rsidRPr="001435B3">
        <w:rPr>
          <w:rFonts w:ascii="Times New Roman" w:hAnsi="Times New Roman" w:cs="Times New Roman"/>
          <w:sz w:val="24"/>
        </w:rPr>
        <w:tab/>
        <w:t>Baggenstoss AH, Soloway RD, Summerskill WH, Elveback LR, Schoenfield LJ. Chronic active liver disease. The range of histologic lesions, their response to treatment, and evolution. Hum Pathol. 1972;3(2):183-98.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27.</w:t>
      </w:r>
      <w:r w:rsidRPr="001435B3">
        <w:rPr>
          <w:rFonts w:ascii="Times New Roman" w:hAnsi="Times New Roman" w:cs="Times New Roman"/>
          <w:sz w:val="24"/>
        </w:rPr>
        <w:tab/>
        <w:t>Tan P, Marotta P, Ghent C, Adams P. Early treatment response predicts the need for liver transplantation in autoimmune hepatitis. Liver International. 2005;25(4):728-33.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28.</w:t>
      </w:r>
      <w:r w:rsidRPr="001435B3">
        <w:rPr>
          <w:rFonts w:ascii="Times New Roman" w:hAnsi="Times New Roman" w:cs="Times New Roman"/>
          <w:sz w:val="24"/>
        </w:rPr>
        <w:tab/>
        <w:t>Verma S, Gunuwan B, Mendler M, Govindrajan S, Redeker A. Factors predicting relapse and poor outcome in type I autoimmune hepatitis: role of cirrhosis development, patterns of transaminases during remission and plasma cell activity in the liver biopsy. The American journal of gastroenterology. 2004;99(8):1510-6.</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29.</w:t>
      </w:r>
      <w:r w:rsidRPr="001435B3">
        <w:rPr>
          <w:rFonts w:ascii="Times New Roman" w:hAnsi="Times New Roman" w:cs="Times New Roman"/>
          <w:sz w:val="24"/>
        </w:rPr>
        <w:tab/>
        <w:t>Alvarez F, Berg PA, Bianchi FB, Bianchi L, Burroughs AK, Cancado EL, et al. International Autoimmune Hepatitis Group Report: review of criteria for diagnosis of autoimmune hepatitis. Journal of hepatology. 1999;31(5):929-38.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30.</w:t>
      </w:r>
      <w:r w:rsidRPr="001435B3">
        <w:rPr>
          <w:rFonts w:ascii="Times New Roman" w:hAnsi="Times New Roman" w:cs="Times New Roman"/>
          <w:sz w:val="24"/>
        </w:rPr>
        <w:tab/>
        <w:t>Czaja AJ. Comparability of Probable and Definite Autoimmune Hepatitis by International Diagnostic Scoring Criteria. Gastroenterology. 2011.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31.</w:t>
      </w:r>
      <w:r w:rsidRPr="001435B3">
        <w:rPr>
          <w:rFonts w:ascii="Times New Roman" w:hAnsi="Times New Roman" w:cs="Times New Roman"/>
          <w:sz w:val="24"/>
        </w:rPr>
        <w:tab/>
        <w:t>Hennes EM, Zeniya M, Czaja AJ, Pares A, Dalekos GN, Krawitt EL, et al. Simplified criteria for the diagnosis of autoimmune hepatitis. Hepatology. 2008;48(1):169-76.</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32.</w:t>
      </w:r>
      <w:r w:rsidRPr="001435B3">
        <w:rPr>
          <w:rFonts w:ascii="Times New Roman" w:hAnsi="Times New Roman" w:cs="Times New Roman"/>
          <w:sz w:val="24"/>
        </w:rPr>
        <w:tab/>
        <w:t>Czaja AJ. Performance parameters of the diagnostic scoring systems for autoimmune hepatitis. Hepatology. 2008;48(5):1540-8.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33.</w:t>
      </w:r>
      <w:r w:rsidRPr="001435B3">
        <w:rPr>
          <w:rFonts w:ascii="Times New Roman" w:hAnsi="Times New Roman" w:cs="Times New Roman"/>
          <w:sz w:val="24"/>
        </w:rPr>
        <w:tab/>
        <w:t>Gatselis NK, Zachou K, Papamichalis P, Koukoulis GK, Gabeta S, Dalekos GN, et al. Comparison of simplified score with the revised original score for the diagnosis of autoimmune hepatitis: a new or a complementary diagnostic score? Dig Liver Dis. 2010;42(11):807-12.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34.</w:t>
      </w:r>
      <w:r w:rsidRPr="001435B3">
        <w:rPr>
          <w:rFonts w:ascii="Times New Roman" w:hAnsi="Times New Roman" w:cs="Times New Roman"/>
          <w:sz w:val="24"/>
        </w:rPr>
        <w:tab/>
        <w:t>Muratori P, Granito A, Pappas G, Muratori L. Validation of simplified diagnostic criteria for autoimmune hepatitis in Italian patients. Hepatology. 2009;49(5):1782-3; author reply 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35.</w:t>
      </w:r>
      <w:r w:rsidRPr="001435B3">
        <w:rPr>
          <w:rFonts w:ascii="Times New Roman" w:hAnsi="Times New Roman" w:cs="Times New Roman"/>
          <w:sz w:val="24"/>
        </w:rPr>
        <w:tab/>
        <w:t>Yeoman AD, Westbrook RH, Al-Chalabi T, Carey I, Heaton ND, Portmann BC, et al. Diagnostic value and utility of the simplified International Autoimmune Hepatitis Group (IAIHG) criteria in acute and chronic liver disease. Hepatology. 2009;50(2):538-45.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36.</w:t>
      </w:r>
      <w:r w:rsidRPr="001435B3">
        <w:rPr>
          <w:rFonts w:ascii="Times New Roman" w:hAnsi="Times New Roman" w:cs="Times New Roman"/>
          <w:sz w:val="24"/>
        </w:rPr>
        <w:tab/>
        <w:t>Qiu D, Wang Q, Wang H, Xie Q, Zang G, Jiang H, et al. Validation of the simplified criteria for diagnosis of autoimmune hepatitis in Chinese patients. Journal of hepatology. 2011;54(2):340-7.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37.</w:t>
      </w:r>
      <w:r w:rsidRPr="001435B3">
        <w:rPr>
          <w:rFonts w:ascii="Times New Roman" w:hAnsi="Times New Roman" w:cs="Times New Roman"/>
          <w:sz w:val="24"/>
        </w:rPr>
        <w:tab/>
        <w:t>Murray-Lyon IM, Stern RB, Williams R. Controlled trial of prednisone and azathioprine in active chronic hepatitis. Lancet. 1973;1(7806):735-7.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38.</w:t>
      </w:r>
      <w:r w:rsidRPr="001435B3">
        <w:rPr>
          <w:rFonts w:ascii="Times New Roman" w:hAnsi="Times New Roman" w:cs="Times New Roman"/>
          <w:sz w:val="24"/>
        </w:rPr>
        <w:tab/>
        <w:t>Czaja AJ, Freese DK. Diagnosis and treatment of autoimmune hepatitis. Hepatology. 2002;36(2):479-97.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39.</w:t>
      </w:r>
      <w:r w:rsidRPr="001435B3">
        <w:rPr>
          <w:rFonts w:ascii="Times New Roman" w:hAnsi="Times New Roman" w:cs="Times New Roman"/>
          <w:sz w:val="24"/>
        </w:rPr>
        <w:tab/>
        <w:t>Miyake Y, Iwasaki Y, Terada R, Takagi S, Okamaoto R, Ikeda H, et al. Persistent normalization of serum alanine aminotransferase levels improves the prognosis of type 1 autoimmune hepatitis. Journal of hepatology. 2005;43(6):951-7.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40.</w:t>
      </w:r>
      <w:r w:rsidRPr="001435B3">
        <w:rPr>
          <w:rFonts w:ascii="Times New Roman" w:hAnsi="Times New Roman" w:cs="Times New Roman"/>
          <w:sz w:val="24"/>
        </w:rPr>
        <w:tab/>
        <w:t>Montano-Loza AJ, Carpenter HA, Czaja AJ. Improving the end point of corticosteroid therapy in type 1 autoimmune hepatitis to reduce the frequency of relapse. The American journal of gastroenterology. 2007;102(5):1005-12.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41.</w:t>
      </w:r>
      <w:r w:rsidRPr="001435B3">
        <w:rPr>
          <w:rFonts w:ascii="Times New Roman" w:hAnsi="Times New Roman" w:cs="Times New Roman"/>
          <w:sz w:val="24"/>
        </w:rPr>
        <w:tab/>
        <w:t>Manns MP, Czaja AJ, Gorham JD, Krawitt EL, Mieli-Vergani G, Vergani D, et al. Diagnosis and management of autoimmune hepatitis. Hepatology. 2010;51(6):2193-213.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42.</w:t>
      </w:r>
      <w:r w:rsidRPr="001435B3">
        <w:rPr>
          <w:rFonts w:ascii="Times New Roman" w:hAnsi="Times New Roman" w:cs="Times New Roman"/>
          <w:sz w:val="24"/>
        </w:rPr>
        <w:tab/>
        <w:t>Luth S, Herkel J, Kanzler S, Frenzel C, Galle PR, Dienes HP, et al. Serologic markers compared with liver biopsy for monitoring disease activity in autoimmune hepatitis. J Clin Gastroenterol. 2008;42(8):926-30.</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43.</w:t>
      </w:r>
      <w:r w:rsidRPr="001435B3">
        <w:rPr>
          <w:rFonts w:ascii="Times New Roman" w:hAnsi="Times New Roman" w:cs="Times New Roman"/>
          <w:sz w:val="24"/>
        </w:rPr>
        <w:tab/>
        <w:t>Czaja AJ, Carpenter HA. Progressive fibrosis during corticosteroid therapy of autoimmune hepatitis. Hepatology. 2004;39(6):1631-8.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44.</w:t>
      </w:r>
      <w:r w:rsidRPr="001435B3">
        <w:rPr>
          <w:rFonts w:ascii="Times New Roman" w:hAnsi="Times New Roman" w:cs="Times New Roman"/>
          <w:sz w:val="24"/>
        </w:rPr>
        <w:tab/>
        <w:t>Czaja AJ, Carpenter HA. Decreased fibrosis during corticosteroid therapy of autoimmune hepatitis. Journal of hepatology. 2004;40(4):646-52.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45.</w:t>
      </w:r>
      <w:r w:rsidRPr="001435B3">
        <w:rPr>
          <w:rFonts w:ascii="Times New Roman" w:hAnsi="Times New Roman" w:cs="Times New Roman"/>
          <w:sz w:val="24"/>
        </w:rPr>
        <w:tab/>
        <w:t>Lamers MMH, van Oijen MGH, Pronk M, Drenth JPH. Treatment options for autoimmune hepatitis: A systematic review of randomized controlled trials. Journal of hepatology. 2010;53(1):191-8.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46.</w:t>
      </w:r>
      <w:r w:rsidRPr="001435B3">
        <w:rPr>
          <w:rFonts w:ascii="Times New Roman" w:hAnsi="Times New Roman" w:cs="Times New Roman"/>
          <w:sz w:val="24"/>
        </w:rPr>
        <w:tab/>
        <w:t>Summerskill WH, Korman MG, Ammon HV, Baggenstoss AH. Prednisone for chronic active liver disease: dose titration, standard dose, and combination with azathioprine compared. Gut. 1975;16(11):876-83.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47.</w:t>
      </w:r>
      <w:r w:rsidRPr="001435B3">
        <w:rPr>
          <w:rFonts w:ascii="Times New Roman" w:hAnsi="Times New Roman" w:cs="Times New Roman"/>
          <w:sz w:val="24"/>
        </w:rPr>
        <w:tab/>
        <w:t>Heneghan MA, McFarlane IG. Current and novel immunosuppressive therapy for autoimmune hepatitis. Hepatology. 2002;35(1):7-13.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48.</w:t>
      </w:r>
      <w:r w:rsidRPr="001435B3">
        <w:rPr>
          <w:rFonts w:ascii="Times New Roman" w:hAnsi="Times New Roman" w:cs="Times New Roman"/>
          <w:sz w:val="24"/>
        </w:rPr>
        <w:tab/>
        <w:t>Da Silva JA, Jacobs JW, Kirwan JR, Boers M, Saag KG, Ines LB, et al. Safety of low dose glucocorticoid treatment in rheumatoid arthritis: published evidence and prospective trial data. Annals of the rheumatic diseases. 2006;65(3):285-93.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49.</w:t>
      </w:r>
      <w:r w:rsidRPr="001435B3">
        <w:rPr>
          <w:rFonts w:ascii="Times New Roman" w:hAnsi="Times New Roman" w:cs="Times New Roman"/>
          <w:sz w:val="24"/>
        </w:rPr>
        <w:tab/>
        <w:t>Johnson PJ, McFarlane IG, Williams R. Azathioprine for long-term maintenance of remission in autoimmune hepatitis. N Engl J Med. 1995;333(15):958-63.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50.</w:t>
      </w:r>
      <w:r w:rsidRPr="001435B3">
        <w:rPr>
          <w:rFonts w:ascii="Times New Roman" w:hAnsi="Times New Roman" w:cs="Times New Roman"/>
          <w:sz w:val="24"/>
        </w:rPr>
        <w:tab/>
        <w:t>Czaja AJ, Carpenter HA. Thiopurine methyltransferase deficiency and azathioprine intolerance in autoimmune hepatitis. Digestive diseases and sciences. 2006;51(5):968-75.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51.</w:t>
      </w:r>
      <w:r w:rsidRPr="001435B3">
        <w:rPr>
          <w:rFonts w:ascii="Times New Roman" w:hAnsi="Times New Roman" w:cs="Times New Roman"/>
          <w:sz w:val="24"/>
        </w:rPr>
        <w:tab/>
        <w:t>Kanzler S, Lohr H, Gerken G, Galle PR, Lohse AW. Long-term management and prognosis of autoimmune hepatitis (AIH): a single center experience. Z Gastroenterol. 2001;39(5):339-41, 44-8.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52.</w:t>
      </w:r>
      <w:r w:rsidRPr="001435B3">
        <w:rPr>
          <w:rFonts w:ascii="Times New Roman" w:hAnsi="Times New Roman" w:cs="Times New Roman"/>
          <w:sz w:val="24"/>
        </w:rPr>
        <w:tab/>
        <w:t>Hindorf U, Jahed K, Bergquist A, Verbaan H, Prytz H, Wallerstedt S, et al. Characterisation and utility of thiopurine methyltransferase and thiopurine metabolite measurements in autoimmune hepatitis. Journal of hepatology. 2010;52(1):106-11.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53.</w:t>
      </w:r>
      <w:r w:rsidRPr="001435B3">
        <w:rPr>
          <w:rFonts w:ascii="Times New Roman" w:hAnsi="Times New Roman" w:cs="Times New Roman"/>
          <w:sz w:val="24"/>
        </w:rPr>
        <w:tab/>
        <w:t>Eland IA, van Puijenbroek EP, Sturkenboom MJCM, Wilson JHP, Stricker BHC. Drug-associated acute pancreatitis: twenty-one years of spontaneous reporting in the Netherlands. The American journal of gastroenterology. 1999;94(9):2417-22.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54.</w:t>
      </w:r>
      <w:r w:rsidRPr="001435B3">
        <w:rPr>
          <w:rFonts w:ascii="Times New Roman" w:hAnsi="Times New Roman" w:cs="Times New Roman"/>
          <w:sz w:val="24"/>
        </w:rPr>
        <w:tab/>
        <w:t>DePinho RA, Goldberg CS, Lefkowitch JH. Azathioprine and the liver. Evidence favoring idiosyncratic, mixed cholestatic-hepatocellular injury in humans. Gastroenterology. 1984;86(1):162-5.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55.</w:t>
      </w:r>
      <w:r w:rsidRPr="001435B3">
        <w:rPr>
          <w:rFonts w:ascii="Times New Roman" w:hAnsi="Times New Roman" w:cs="Times New Roman"/>
          <w:sz w:val="24"/>
        </w:rPr>
        <w:tab/>
        <w:t>Ariyaratnam J, Subramanian V. Association between thiopurine use and nonmelanoma skin cancers in patients with inflammatory bowel disease: a meta-analysis. The American journal of gastroenterology. 2014;109(2):163-9.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56.</w:t>
      </w:r>
      <w:r w:rsidRPr="001435B3">
        <w:rPr>
          <w:rFonts w:ascii="Times New Roman" w:hAnsi="Times New Roman" w:cs="Times New Roman"/>
          <w:sz w:val="24"/>
        </w:rPr>
        <w:tab/>
        <w:t>Kotlyar DS, Lewis JD, Beaugerie L, Tierney A, Brensinger CM, Gisbert JP, et al. Risk of lymphoma in patients with inflammatory bowel disease treated with azathioprine and 6-mercaptopurine: a meta-analysis. Clinical gastroenterology and hepatology : the official clinical practice journal of the American Gastroenterological Association. 2015;13(5):847-58.e4; quiz e48-50.</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57.</w:t>
      </w:r>
      <w:r w:rsidRPr="001435B3">
        <w:rPr>
          <w:rFonts w:ascii="Times New Roman" w:hAnsi="Times New Roman" w:cs="Times New Roman"/>
          <w:sz w:val="24"/>
        </w:rPr>
        <w:tab/>
        <w:t>Smith MA, Irving PM, Marinaki AM, Sanderson JD. Review article: malignancy on thiopurine treatment with special reference to inflammatory bowel disease. Alimentary pharmacology &amp; therapeutics. 2010;32(2):119-30.</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58.</w:t>
      </w:r>
      <w:r w:rsidRPr="001435B3">
        <w:rPr>
          <w:rFonts w:ascii="Times New Roman" w:hAnsi="Times New Roman" w:cs="Times New Roman"/>
          <w:sz w:val="24"/>
        </w:rPr>
        <w:tab/>
        <w:t>Werner M, Almer S, Prytz H, Lindgren S, Wallerstedt S, Bjornsson E, et al. Hepatic and extrahepatic malignancies in autoimmune hepatitis. A long-term follow-up in 473 Swedish patients. Journal of hepatology. 2009;50(2):388-93.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59.</w:t>
      </w:r>
      <w:r w:rsidRPr="001435B3">
        <w:rPr>
          <w:rFonts w:ascii="Times New Roman" w:hAnsi="Times New Roman" w:cs="Times New Roman"/>
          <w:sz w:val="24"/>
        </w:rPr>
        <w:tab/>
        <w:t>Czaja AJ, Ludwig J, Baggenstoss AH, Wolf A. Corticosteroid-treated chronic active hepatitis in remission: uncertain prognosis of chronic persistent hepatitis. N Engl J Med. 1981;304(1):5-9.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60.</w:t>
      </w:r>
      <w:r w:rsidRPr="001435B3">
        <w:rPr>
          <w:rFonts w:ascii="Times New Roman" w:hAnsi="Times New Roman" w:cs="Times New Roman"/>
          <w:sz w:val="24"/>
        </w:rPr>
        <w:tab/>
        <w:t>Hegarty JE, Nouri Aria KT, Portmann B, Eddleston ALWF, Williams R. Relapse Following Treatment Withdrawal in Patients with Autoimmune Chronic Active Hepatitis. Hepatology. 1983;3(5):685-9.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61.</w:t>
      </w:r>
      <w:r w:rsidRPr="001435B3">
        <w:rPr>
          <w:rFonts w:ascii="Times New Roman" w:hAnsi="Times New Roman" w:cs="Times New Roman"/>
          <w:sz w:val="24"/>
        </w:rPr>
        <w:tab/>
        <w:t>Kanzler S, Gerken G, Lohr H, Galle PR, Meyer zum Buschenfelde KH, Lohse AW. Duration of immunosuppressive therapy in autoimmune hepatitis. Journal of hepatology. 2001;34(2):354-5.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62.</w:t>
      </w:r>
      <w:r w:rsidRPr="001435B3">
        <w:rPr>
          <w:rFonts w:ascii="Times New Roman" w:hAnsi="Times New Roman" w:cs="Times New Roman"/>
          <w:sz w:val="24"/>
        </w:rPr>
        <w:tab/>
        <w:t>Montano-Loza AJ, Carpenter HA, Czaja AJ. Consequences of treatment withdrawal in type 1 autoimmune hepatitis. Liver Int. 2007;27(4):507-15.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63.</w:t>
      </w:r>
      <w:r w:rsidRPr="001435B3">
        <w:rPr>
          <w:rFonts w:ascii="Times New Roman" w:hAnsi="Times New Roman" w:cs="Times New Roman"/>
          <w:sz w:val="24"/>
        </w:rPr>
        <w:tab/>
        <w:t>Stellon AJ, Keating JJ, Johnson PJ, McFarlane IG, Williams R. Maintenance of remission in autoimmune chronic active hepatitis with azathioprine after corticosteroid withdrawal. Hepatology. 1988;8(4):781-4.</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64.</w:t>
      </w:r>
      <w:r w:rsidRPr="001435B3">
        <w:rPr>
          <w:rFonts w:ascii="Times New Roman" w:hAnsi="Times New Roman" w:cs="Times New Roman"/>
          <w:sz w:val="24"/>
        </w:rPr>
        <w:tab/>
        <w:t>Roberts SK, Therneau TM, Czaja AJ. Prognosis of histological cirrhosis in type 1 autoimmune hepatitis. Gastroenterology. 1996;110(3):848-57.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65.</w:t>
      </w:r>
      <w:r w:rsidRPr="001435B3">
        <w:rPr>
          <w:rFonts w:ascii="Times New Roman" w:hAnsi="Times New Roman" w:cs="Times New Roman"/>
          <w:sz w:val="24"/>
        </w:rPr>
        <w:tab/>
        <w:t>Schvarcz R, Glaumann H, Weiland O. Survival and histological resolution of fibrosis in patients with autoimmune chronic active hepatitis. Journal of hepatology. 1993;18(1):15-23.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66.</w:t>
      </w:r>
      <w:r w:rsidRPr="001435B3">
        <w:rPr>
          <w:rFonts w:ascii="Times New Roman" w:hAnsi="Times New Roman" w:cs="Times New Roman"/>
          <w:sz w:val="24"/>
        </w:rPr>
        <w:tab/>
        <w:t>Hoeroldt B, McFarlane E, Dube A, Basumani P, Karajeh M, Campbell MJ, et al. Long-Term Outcomes of Patients Treated for Autoimmune Hepatitis at Non-Tertiary Care Centers. Gastroenterology. 2011;140(7):1980-9.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67.</w:t>
      </w:r>
      <w:r w:rsidRPr="001435B3">
        <w:rPr>
          <w:rFonts w:ascii="Times New Roman" w:hAnsi="Times New Roman" w:cs="Times New Roman"/>
          <w:sz w:val="24"/>
        </w:rPr>
        <w:tab/>
        <w:t>Muratori L, Muratori P, Lanzoni G, Ferri S, Lenzi M. Application of the 2010 American Association for the study of liver diseases criteria of remission to a cohort of Italian patients with autoimmune hepatitis. Hepatology. 2010;52(5):1857-.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68.</w:t>
      </w:r>
      <w:r w:rsidRPr="001435B3">
        <w:rPr>
          <w:rFonts w:ascii="Times New Roman" w:hAnsi="Times New Roman" w:cs="Times New Roman"/>
          <w:sz w:val="24"/>
        </w:rPr>
        <w:tab/>
        <w:t>Schramm C, Weiler-Normann C, Wiegard C, Hellweg S, Müller S, Lohse AW. Treatment response in patients with autoimmune hepatitis. Hepatology. 2010;52(6):2247-8.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69.</w:t>
      </w:r>
      <w:r w:rsidRPr="001435B3">
        <w:rPr>
          <w:rFonts w:ascii="Times New Roman" w:hAnsi="Times New Roman" w:cs="Times New Roman"/>
          <w:sz w:val="24"/>
        </w:rPr>
        <w:tab/>
        <w:t>Tidd DM, Paterson AR. A biochemical mechanism for the delayed cytotoxic reaction of 6-mercaptopurine. Cancer Res. 1974;34(4):738-46.</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70.</w:t>
      </w:r>
      <w:r w:rsidRPr="001435B3">
        <w:rPr>
          <w:rFonts w:ascii="Times New Roman" w:hAnsi="Times New Roman" w:cs="Times New Roman"/>
          <w:sz w:val="24"/>
        </w:rPr>
        <w:tab/>
        <w:t>Karran P. Thiopurines, DNA damage, DNA repair and therapy-related cancer. Br Med Bull. 2006;79-80:153-70.</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71.</w:t>
      </w:r>
      <w:r w:rsidRPr="001435B3">
        <w:rPr>
          <w:rFonts w:ascii="Times New Roman" w:hAnsi="Times New Roman" w:cs="Times New Roman"/>
          <w:sz w:val="24"/>
        </w:rPr>
        <w:tab/>
        <w:t>Tiede I, Fritz G, Strand S, Poppe D, Dvorsky R, Strand D, et al. CD28-dependent Rac1 activation is the molecular target of azathioprine in primary human CD4+ T lymphocytes. J Clin Invest. 2003;111(8):1133-45.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72.</w:t>
      </w:r>
      <w:r w:rsidRPr="001435B3">
        <w:rPr>
          <w:rFonts w:ascii="Times New Roman" w:hAnsi="Times New Roman" w:cs="Times New Roman"/>
          <w:sz w:val="24"/>
        </w:rPr>
        <w:tab/>
        <w:t>Thomas CW, Myhre GM, Tschumper R, Sreekumar R, Jelinek D, McKean DJ, et al. Selective inhibition of inflammatory gene expression in activated T lymphocytes: a mechanism of immune suppression by thiopurines. J Pharmacol Exp Ther. 2005;312(2):537-45.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73.</w:t>
      </w:r>
      <w:r w:rsidRPr="001435B3">
        <w:rPr>
          <w:rFonts w:ascii="Times New Roman" w:hAnsi="Times New Roman" w:cs="Times New Roman"/>
          <w:sz w:val="24"/>
        </w:rPr>
        <w:tab/>
        <w:t>Lennard L. The clinical pharmacology of 6-mercaptopurine. Eur J Clin Pharmacol. 1992;43(4):329-39.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74.</w:t>
      </w:r>
      <w:r w:rsidRPr="001435B3">
        <w:rPr>
          <w:rFonts w:ascii="Times New Roman" w:hAnsi="Times New Roman" w:cs="Times New Roman"/>
          <w:sz w:val="24"/>
        </w:rPr>
        <w:tab/>
        <w:t>Nyhan WL, Sweetman L, Carpenter DG, Carter CH, Hoefnagel D. Effects of azathiprine in a disorder of uric acid metabolism and cerebral function. J Pediatr. 1968;72(1):111-8.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75.</w:t>
      </w:r>
      <w:r w:rsidRPr="001435B3">
        <w:rPr>
          <w:rFonts w:ascii="Times New Roman" w:hAnsi="Times New Roman" w:cs="Times New Roman"/>
          <w:sz w:val="24"/>
        </w:rPr>
        <w:tab/>
        <w:t>Weinshilboum R. Thiopurine pharmacogenetics: clinical and molecular studies of thiopurine methyltransferase. Drug Metab Dispos. 2001;29(4 Pt 2):601-5.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76.</w:t>
      </w:r>
      <w:r w:rsidRPr="001435B3">
        <w:rPr>
          <w:rFonts w:ascii="Times New Roman" w:hAnsi="Times New Roman" w:cs="Times New Roman"/>
          <w:sz w:val="24"/>
        </w:rPr>
        <w:tab/>
        <w:t>Weinshilboum RM, Sladek SL. Mercaptopurine pharmacogenetics: monogenic inheritance of erythrocyte thiopurine methyltransferase activity. American journal of human genetics. 1980;32(5):651-62.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77.</w:t>
      </w:r>
      <w:r w:rsidRPr="001435B3">
        <w:rPr>
          <w:rFonts w:ascii="Times New Roman" w:hAnsi="Times New Roman" w:cs="Times New Roman"/>
          <w:sz w:val="24"/>
        </w:rPr>
        <w:tab/>
        <w:t>Lennard L, Lilleyman JS, Van Loon J, Weinshilboum RM. Genetic variation in response to 6-mercaptopurine for childhood acute lymphoblastic leukaemia. Lancet. 1990;336(8709):225-9.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78.</w:t>
      </w:r>
      <w:r w:rsidRPr="001435B3">
        <w:rPr>
          <w:rFonts w:ascii="Times New Roman" w:hAnsi="Times New Roman" w:cs="Times New Roman"/>
          <w:sz w:val="24"/>
        </w:rPr>
        <w:tab/>
        <w:t>Evans WE, Horner M, Chu YQ, Kalwinsky D, Roberts WM. Altered mercaptopurine metabolism, toxic effects, and dosage requirement in a thiopurine methyltransferase-deficient child with acute lymphocytic leukemia. J Pediatr. 1991;119(6):985-9.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79.</w:t>
      </w:r>
      <w:r w:rsidRPr="001435B3">
        <w:rPr>
          <w:rFonts w:ascii="Times New Roman" w:hAnsi="Times New Roman" w:cs="Times New Roman"/>
          <w:sz w:val="24"/>
        </w:rPr>
        <w:tab/>
        <w:t>Langley PG, Underhill J, Tredger JM, Norris S, McFarlane IG. Thiopurine methyltransferase phenotype and genotype in relation to azathioprine therapy in autoimmune hepatitis. Journal of hepatology. 2002;37(4):441-7.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80.</w:t>
      </w:r>
      <w:r w:rsidRPr="001435B3">
        <w:rPr>
          <w:rFonts w:ascii="Times New Roman" w:hAnsi="Times New Roman" w:cs="Times New Roman"/>
          <w:sz w:val="24"/>
        </w:rPr>
        <w:tab/>
        <w:t>Ferucci ED, Hurlburt KJ, Mayo MJ, Livingston S, Deubner H, Gove J, et al. Azathioprine metabolite measurements are not useful in following treatment of autoimmune hepatitis in Alaska Native and other non-Caucasian people. Can J Gastroenterol. 2011;25(1):21-7.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81.</w:t>
      </w:r>
      <w:r w:rsidRPr="001435B3">
        <w:rPr>
          <w:rFonts w:ascii="Times New Roman" w:hAnsi="Times New Roman" w:cs="Times New Roman"/>
          <w:sz w:val="24"/>
        </w:rPr>
        <w:tab/>
        <w:t>Heneghan MA, Allan ML, Bornstein JD, Muir AJ, Tendler DA. Utility of thiopurine methyltransferase genotyping and phenotyping, and measurement of azathioprine metabolites in the management of patients with autoimmune hepatitis. Journal of hepatology. 2006;45(4):584-91.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82.</w:t>
      </w:r>
      <w:r w:rsidRPr="001435B3">
        <w:rPr>
          <w:rFonts w:ascii="Times New Roman" w:hAnsi="Times New Roman" w:cs="Times New Roman"/>
          <w:sz w:val="24"/>
        </w:rPr>
        <w:tab/>
        <w:t xml:space="preserve">Schaeffeler E, Zanger UM, Eichelbaum M, Asante-Poku S, Shin JG, Schwab M. Highly multiplexed genotyping of thiopurine s-methyltransferase variants using MALD-TOF mass </w:t>
      </w:r>
      <w:r w:rsidRPr="001435B3">
        <w:rPr>
          <w:rFonts w:ascii="Times New Roman" w:hAnsi="Times New Roman" w:cs="Times New Roman"/>
          <w:sz w:val="24"/>
        </w:rPr>
        <w:lastRenderedPageBreak/>
        <w:t>spectrometry: reliable genotyping in different ethnic groups. Clinical chemistry. 2008;54(10):1637-47.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83.</w:t>
      </w:r>
      <w:r w:rsidRPr="001435B3">
        <w:rPr>
          <w:rFonts w:ascii="Times New Roman" w:hAnsi="Times New Roman" w:cs="Times New Roman"/>
          <w:sz w:val="24"/>
        </w:rPr>
        <w:tab/>
        <w:t>Wang L, Nguyen TV, McLaughlin RW, Sikkink LA, Ramirez-Alvarado M, Weinshilboum RM. Human thiopurine S-methyltransferase pharmacogenetics: variant allozyme misfolding and aggresome formation. Proceedings of the National Academy of Sciences of the United States of America. 2005;102(26):9394-9.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84.</w:t>
      </w:r>
      <w:r w:rsidRPr="001435B3">
        <w:rPr>
          <w:rFonts w:ascii="Times New Roman" w:hAnsi="Times New Roman" w:cs="Times New Roman"/>
          <w:sz w:val="24"/>
        </w:rPr>
        <w:tab/>
        <w:t>Ansari A, Arenas M, Greenfield SM, Morris D, Lindsay J, Gilshenan K, et al. Prospective evaluation of the pharmacogenetics of azathioprine in the treatment of inflammatory bowel disease. Alimentary pharmacology &amp; therapeutics. 2008;28(8):973-83.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85.</w:t>
      </w:r>
      <w:r w:rsidRPr="001435B3">
        <w:rPr>
          <w:rFonts w:ascii="Times New Roman" w:hAnsi="Times New Roman" w:cs="Times New Roman"/>
          <w:sz w:val="24"/>
        </w:rPr>
        <w:tab/>
        <w:t>Stocco G, Cheok MH, Crews KR, Dervieux T, French D, Pei D, et al. Genetic polymorphism of inosine triphosphate pyrophosphatase is a determinant of mercaptopurine metabolism and toxicity during treatment for acute lymphoblastic leukemia. Clin Pharmacol Ther. 2009;85(2):164-72.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86.</w:t>
      </w:r>
      <w:r w:rsidRPr="001435B3">
        <w:rPr>
          <w:rFonts w:ascii="Times New Roman" w:hAnsi="Times New Roman" w:cs="Times New Roman"/>
          <w:sz w:val="24"/>
        </w:rPr>
        <w:tab/>
        <w:t>Zabala-Fernandez W, Barreiro-de Acosta M, Echarri A, Carpio D, Lorenzo A, Castro J, et al. A pharmacogenetics study of TPMT and ITPA genes detects a relationship with side effects and clinical response in patients with inflammatory bowel disease receiving Azathioprine. Journal of gastrointestinal and liver diseases : JGLD. 2011;20(3):247-53.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87.</w:t>
      </w:r>
      <w:r w:rsidRPr="001435B3">
        <w:rPr>
          <w:rFonts w:ascii="Times New Roman" w:hAnsi="Times New Roman" w:cs="Times New Roman"/>
          <w:sz w:val="24"/>
        </w:rPr>
        <w:tab/>
        <w:t xml:space="preserve">Zelinkova Z, Derijks LJ, Stokkers PC, Vogels EW, van Kampen AH, Curvers WL, et al. Inosine triphosphate pyrophosphatase and thiopurine s-methyltransferase genotypes relationship to azathioprine-induced myelosuppression. Clinical gastroenterology and hepatology : the </w:t>
      </w:r>
      <w:r w:rsidRPr="001435B3">
        <w:rPr>
          <w:rFonts w:ascii="Times New Roman" w:hAnsi="Times New Roman" w:cs="Times New Roman"/>
          <w:sz w:val="24"/>
        </w:rPr>
        <w:lastRenderedPageBreak/>
        <w:t>official clinical practice journal of the American Gastroenterological Association. 2006;4(1):44-9.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88.</w:t>
      </w:r>
      <w:r w:rsidRPr="001435B3">
        <w:rPr>
          <w:rFonts w:ascii="Times New Roman" w:hAnsi="Times New Roman" w:cs="Times New Roman"/>
          <w:sz w:val="24"/>
        </w:rPr>
        <w:tab/>
        <w:t>Elion GB. The George Hitchings and Gertrude Elion Lecture. The pharmacology of azathioprine. Ann N Y Acad Sci. 1993;685:400-7.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89.</w:t>
      </w:r>
      <w:r w:rsidRPr="001435B3">
        <w:rPr>
          <w:rFonts w:ascii="Times New Roman" w:hAnsi="Times New Roman" w:cs="Times New Roman"/>
          <w:sz w:val="24"/>
        </w:rPr>
        <w:tab/>
        <w:t>Dubinsky MC, Yang H, Hassard PV, Seidman EG, Kam LY, Abreu MT, et al. 6-MP metabolite profiles provide a biochemical explanation for 6-MP resistance in patients with inflammatory bowel disease. Gastroenterology. 2002;122(4):904-15.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90.</w:t>
      </w:r>
      <w:r w:rsidRPr="001435B3">
        <w:rPr>
          <w:rFonts w:ascii="Times New Roman" w:hAnsi="Times New Roman" w:cs="Times New Roman"/>
          <w:sz w:val="24"/>
        </w:rPr>
        <w:tab/>
        <w:t>Manns MP, Woynarowski M, Kreisel W, Lurie Y, Rust C, Zuckerman E, et al. Budesonide induces remission more effectively than prednisone in a controlled trial of patients with autoimmune hepatitis. Gastroenterology. 2010;139(4):1198-206.</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91.</w:t>
      </w:r>
      <w:r w:rsidRPr="001435B3">
        <w:rPr>
          <w:rFonts w:ascii="Times New Roman" w:hAnsi="Times New Roman" w:cs="Times New Roman"/>
          <w:sz w:val="24"/>
        </w:rPr>
        <w:tab/>
        <w:t>Allison AC, Eugui EM. Mycophenolate mofetil and its mechanisms of action. Immunopharmacology. 2000;47(2-3):85-118.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92.</w:t>
      </w:r>
      <w:r w:rsidRPr="001435B3">
        <w:rPr>
          <w:rFonts w:ascii="Times New Roman" w:hAnsi="Times New Roman" w:cs="Times New Roman"/>
          <w:sz w:val="24"/>
        </w:rPr>
        <w:tab/>
        <w:t>Hennes EM, Oo YH, Schramm C, Denzer U, Buggisch P, Wiegard C, et al. Mycophenolate mofetil as second line therapy in autoimmune hepatitis? The American journal of gastroenterology. 2008;103(12):3063-70.</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93.</w:t>
      </w:r>
      <w:r w:rsidRPr="001435B3">
        <w:rPr>
          <w:rFonts w:ascii="Times New Roman" w:hAnsi="Times New Roman" w:cs="Times New Roman"/>
          <w:sz w:val="24"/>
        </w:rPr>
        <w:tab/>
        <w:t>Sharzehi K, Huang MA, Schreibman IR, Brown KA. Mycophenolate mofetil for the treatment of autoimmune hepatitis in patients refractory or intolerant to conventional therapy. Can J Gastroenterol. 2010;24(10):588-92.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94.</w:t>
      </w:r>
      <w:r w:rsidRPr="001435B3">
        <w:rPr>
          <w:rFonts w:ascii="Times New Roman" w:hAnsi="Times New Roman" w:cs="Times New Roman"/>
          <w:sz w:val="24"/>
        </w:rPr>
        <w:tab/>
        <w:t>Zachou K, Gatselis NK, Arvaniti P, Gabeta S, Rigopoulou EI, Koukoulis GK, et al. A real-world study focused on the long-term efficacy of mycophenolate mofetil as first-line treatment of autoimmune hepatitis. Alimentary pharmacology &amp; therapeutics. 2016;43(10):1035-47.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95.</w:t>
      </w:r>
      <w:r w:rsidRPr="001435B3">
        <w:rPr>
          <w:rFonts w:ascii="Times New Roman" w:hAnsi="Times New Roman" w:cs="Times New Roman"/>
          <w:sz w:val="24"/>
        </w:rPr>
        <w:tab/>
        <w:t>Schramm C, Lohse AW. Role of mycophenolate mofetil in the treatment of autoimmune hepatitis. Journal of hepatology. 2011.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96.</w:t>
      </w:r>
      <w:r w:rsidRPr="001435B3">
        <w:rPr>
          <w:rFonts w:ascii="Times New Roman" w:hAnsi="Times New Roman" w:cs="Times New Roman"/>
          <w:sz w:val="24"/>
        </w:rPr>
        <w:tab/>
        <w:t>Larsen FS, Vainer B, Eefsen M, Bjerring PN, Adel Hansen B. Low-dose tacrolimus ameliorates liver inflammation and fibrosis in steroid refractory autoimmune hepatitis. World J Gastroenterol. 2007;13(23):3232-6.</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97.</w:t>
      </w:r>
      <w:r w:rsidRPr="001435B3">
        <w:rPr>
          <w:rFonts w:ascii="Times New Roman" w:hAnsi="Times New Roman" w:cs="Times New Roman"/>
          <w:sz w:val="24"/>
        </w:rPr>
        <w:tab/>
        <w:t>Van Thiel DH, Wright H, Carroll P, Abu-Elmagd K, Rodriguez-Rilo H, McMichael J, et al. Tacrolimus: a potential new treatment for autoimmune chronic active hepatitis: results of an open-label preliminary trial. The American journal of gastroenterology. 1995;90(5):771-6.</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98.</w:t>
      </w:r>
      <w:r w:rsidRPr="001435B3">
        <w:rPr>
          <w:rFonts w:ascii="Times New Roman" w:hAnsi="Times New Roman" w:cs="Times New Roman"/>
          <w:sz w:val="24"/>
        </w:rPr>
        <w:tab/>
        <w:t>Yeoman AD, Westbrook RH, Zen Y, Maninchedda P, Portmann BC, Devlin J, et al. Early predictors of corticosteroid treatment failure in icteric presentations of autoimmune hepatitis. Hepatology. 2011;53(3):926-34.</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99.</w:t>
      </w:r>
      <w:r w:rsidRPr="001435B3">
        <w:rPr>
          <w:rFonts w:ascii="Times New Roman" w:hAnsi="Times New Roman" w:cs="Times New Roman"/>
          <w:sz w:val="24"/>
        </w:rPr>
        <w:tab/>
        <w:t>Ishak K, Baptista A, Bianchi L, Callea F, De Groote J, Gudat F, et al. Histological grading and staging of chronic hepatitis. Journal of hepatology. 1995;22(6):696-9.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100.</w:t>
      </w:r>
      <w:r w:rsidRPr="001435B3">
        <w:rPr>
          <w:rFonts w:ascii="Times New Roman" w:hAnsi="Times New Roman" w:cs="Times New Roman"/>
          <w:sz w:val="24"/>
        </w:rPr>
        <w:tab/>
        <w:t>Gleeson D, Heneghan MA. British Society of Gastroenterology (BSG) guidelines for management of autoimmune hepatitis. Gut. 2011;60(12):1611-29.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101.</w:t>
      </w:r>
      <w:r w:rsidRPr="001435B3">
        <w:rPr>
          <w:rFonts w:ascii="Times New Roman" w:hAnsi="Times New Roman" w:cs="Times New Roman"/>
          <w:sz w:val="24"/>
        </w:rPr>
        <w:tab/>
        <w:t>Lennard L. Assay of 6-thioinosinic acid and 6-thioguanine nucleotides, active metabolites of 6-mercaptopurine, in human red blood cells. J Chromatogr. 1987;423:169-78.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102.</w:t>
      </w:r>
      <w:r w:rsidRPr="001435B3">
        <w:rPr>
          <w:rFonts w:ascii="Times New Roman" w:hAnsi="Times New Roman" w:cs="Times New Roman"/>
          <w:sz w:val="24"/>
        </w:rPr>
        <w:tab/>
        <w:t>Lennard L, Singleton HJ. High-performance liquid chromatographic assay of the methyl and nucleotide metabolites of 6-mercaptopurine: quantitation of red blood cell 6-thioguanine nucleotide, 6-thioinosinic acid and 6-methylmercaptopurine metabolites in a single sample. J Chromatogr. 1992;583(1):83-90.</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103.</w:t>
      </w:r>
      <w:r w:rsidRPr="001435B3">
        <w:rPr>
          <w:rFonts w:ascii="Times New Roman" w:hAnsi="Times New Roman" w:cs="Times New Roman"/>
          <w:sz w:val="24"/>
        </w:rPr>
        <w:tab/>
        <w:t>Lennard L, Richards S, Cartwright CS, Mitchell C, Lilleyman JS, Vora A. The thiopurine methyltransferase genetic polymorphism is associated with thioguanine-related veno-occlusive disease of the liver in children with acute lymphoblastic leukemia. Clin Pharmacol Ther. 2006;80(4):375-83.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104.</w:t>
      </w:r>
      <w:r w:rsidRPr="001435B3">
        <w:rPr>
          <w:rFonts w:ascii="Times New Roman" w:hAnsi="Times New Roman" w:cs="Times New Roman"/>
          <w:sz w:val="24"/>
        </w:rPr>
        <w:tab/>
        <w:t>Lennard L, Singleton HJ. High-performance liquid chromatographic assay of human red blood cell thiopurine methyltransferase activity. J Chromatogr B Biomed Appl. 1994;661(1):25-33.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105.</w:t>
      </w:r>
      <w:r w:rsidRPr="001435B3">
        <w:rPr>
          <w:rFonts w:ascii="Times New Roman" w:hAnsi="Times New Roman" w:cs="Times New Roman"/>
          <w:sz w:val="24"/>
        </w:rPr>
        <w:tab/>
        <w:t>Lennard L, Cartwright CS, Wade R, Richards SM, Vora A. Thiopurine methyltransferase genotype-phenotype discordance and thiopurine active metabolite formation in childhood acute lymphoblastic leukaemia. British journal of clinical pharmacology. 2013;76(1):125-36.</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106.</w:t>
      </w:r>
      <w:r w:rsidRPr="001435B3">
        <w:rPr>
          <w:rFonts w:ascii="Times New Roman" w:hAnsi="Times New Roman" w:cs="Times New Roman"/>
          <w:sz w:val="24"/>
        </w:rPr>
        <w:tab/>
        <w:t>Czaja AJ, Wolf AM, Baggenstoss AH. Laboratory assessment of severe chronic active liver disease during and after corticosteroid therapy: correlation of serum transaminase and gamma globulin levels with histologic features. Gastroenterology. 1981;80(4):687-92.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107.</w:t>
      </w:r>
      <w:r w:rsidRPr="001435B3">
        <w:rPr>
          <w:rFonts w:ascii="Times New Roman" w:hAnsi="Times New Roman" w:cs="Times New Roman"/>
          <w:sz w:val="24"/>
        </w:rPr>
        <w:tab/>
        <w:t>Cohen J. Weighted kappa: Nominal scale agreement provision for scaled disagreement or partial credit. . Psychological Bulletin. 1968;70(4):213-20.</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108.</w:t>
      </w:r>
      <w:r w:rsidRPr="001435B3">
        <w:rPr>
          <w:rFonts w:ascii="Times New Roman" w:hAnsi="Times New Roman" w:cs="Times New Roman"/>
          <w:sz w:val="24"/>
        </w:rPr>
        <w:tab/>
        <w:t>Landis RJ, Koch GG. The measurement of observer agreement for categorical data. Biometrics. 1977;33(1):159-74.</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109.</w:t>
      </w:r>
      <w:r w:rsidRPr="001435B3">
        <w:rPr>
          <w:rFonts w:ascii="Times New Roman" w:hAnsi="Times New Roman" w:cs="Times New Roman"/>
          <w:sz w:val="24"/>
        </w:rPr>
        <w:tab/>
        <w:t xml:space="preserve">Office for National Statistics. Mortality data and cause-specific mortality UK: Office for National Statistics;  [Available from: </w:t>
      </w:r>
      <w:hyperlink r:id="rId52" w:history="1">
        <w:r w:rsidRPr="001435B3">
          <w:rPr>
            <w:rStyle w:val="Hyperlink"/>
            <w:rFonts w:ascii="Times New Roman" w:hAnsi="Times New Roman" w:cs="Times New Roman"/>
            <w:sz w:val="24"/>
          </w:rPr>
          <w:t>http://www.statistics.gov.uk/hub/health-social-care/index.html</w:t>
        </w:r>
      </w:hyperlink>
      <w:r w:rsidRPr="001435B3">
        <w:rPr>
          <w:rFonts w:ascii="Times New Roman" w:hAnsi="Times New Roman" w:cs="Times New Roman"/>
          <w:sz w:val="24"/>
        </w:rPr>
        <w:t>.</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110.</w:t>
      </w:r>
      <w:r w:rsidRPr="001435B3">
        <w:rPr>
          <w:rFonts w:ascii="Times New Roman" w:hAnsi="Times New Roman" w:cs="Times New Roman"/>
          <w:sz w:val="24"/>
        </w:rPr>
        <w:tab/>
        <w:t xml:space="preserve">Effiong KO, A. Pring, A. . Death from Liver Disease Implications for End of Life Care in England: </w:t>
      </w:r>
      <w:hyperlink r:id="rId53" w:history="1">
        <w:r w:rsidRPr="001435B3">
          <w:rPr>
            <w:rStyle w:val="Hyperlink"/>
            <w:rFonts w:ascii="Times New Roman" w:hAnsi="Times New Roman" w:cs="Times New Roman"/>
            <w:sz w:val="24"/>
          </w:rPr>
          <w:t>www.endoflifecare-intelligence.org.uk;</w:t>
        </w:r>
      </w:hyperlink>
      <w:r w:rsidRPr="001435B3">
        <w:rPr>
          <w:rFonts w:ascii="Times New Roman" w:hAnsi="Times New Roman" w:cs="Times New Roman"/>
          <w:sz w:val="24"/>
        </w:rPr>
        <w:t xml:space="preserve"> 2012 [updated March 2012. Available from: </w:t>
      </w:r>
      <w:hyperlink r:id="rId54" w:history="1">
        <w:r w:rsidRPr="001435B3">
          <w:rPr>
            <w:rStyle w:val="Hyperlink"/>
            <w:rFonts w:ascii="Times New Roman" w:hAnsi="Times New Roman" w:cs="Times New Roman"/>
            <w:sz w:val="24"/>
          </w:rPr>
          <w:t>www.endoflifecare-intelligence.org.uk</w:t>
        </w:r>
      </w:hyperlink>
      <w:r w:rsidRPr="001435B3">
        <w:rPr>
          <w:rFonts w:ascii="Times New Roman" w:hAnsi="Times New Roman" w:cs="Times New Roman"/>
          <w:sz w:val="24"/>
        </w:rPr>
        <w:t>.</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111.</w:t>
      </w:r>
      <w:r w:rsidRPr="001435B3">
        <w:rPr>
          <w:rFonts w:ascii="Times New Roman" w:hAnsi="Times New Roman" w:cs="Times New Roman"/>
          <w:sz w:val="24"/>
        </w:rPr>
        <w:tab/>
        <w:t>Mohamadnejad M, Malekzadeh R, Nasseri-Moghaddam S, Hagh-Azali S, Rakhshani N, Tavangar SM, et al. Impact of immunosuppressive treatment on liver fibrosis in autoimmune hepatitis. Digestive diseases and sciences. 2005;50(3):547-51.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112.</w:t>
      </w:r>
      <w:r w:rsidRPr="001435B3">
        <w:rPr>
          <w:rFonts w:ascii="Times New Roman" w:hAnsi="Times New Roman" w:cs="Times New Roman"/>
          <w:sz w:val="24"/>
        </w:rPr>
        <w:tab/>
        <w:t>Chande N, Tsoulis DJ, MacDonald JK. Azathioprine or 6-mercaptopurine for induction of remission in Crohn's disease. The Cochrane database of systematic reviews. 2013(4):Cd000545.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113.</w:t>
      </w:r>
      <w:r w:rsidRPr="001435B3">
        <w:rPr>
          <w:rFonts w:ascii="Times New Roman" w:hAnsi="Times New Roman" w:cs="Times New Roman"/>
          <w:sz w:val="24"/>
        </w:rPr>
        <w:tab/>
        <w:t>Dhaliwal HK, Anderson R, Thornhill EL, Schneider S, McFarlane E, Gleeson D, et al. Clinical significance of azathioprine metabolites for the maintenance of remission in autoimmune hepatitis. Hepatology. 2012;56(4):1401-8.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114.</w:t>
      </w:r>
      <w:r w:rsidRPr="001435B3">
        <w:rPr>
          <w:rFonts w:ascii="Times New Roman" w:hAnsi="Times New Roman" w:cs="Times New Roman"/>
          <w:sz w:val="24"/>
        </w:rPr>
        <w:tab/>
        <w:t>Dhaliwal HK, Hoeroldt BS, Dube AK, McFarlane E, Underwood JC, Karajeh MA, et al. Long-Term Prognostic Significance of Persisting Histological Activity Despite Biochemical Remission in Autoimmune Hepatitis. The American journal of gastroenterology. 2015;110(7):993-9.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115.</w:t>
      </w:r>
      <w:r w:rsidRPr="001435B3">
        <w:rPr>
          <w:rFonts w:ascii="Times New Roman" w:hAnsi="Times New Roman" w:cs="Times New Roman"/>
          <w:sz w:val="24"/>
        </w:rPr>
        <w:tab/>
        <w:t>Lilleyman JS, Lennard L. Mercaptopurine metabolism and risk of relapse in childhood lymphoblastic leukaemia. Lancet. 1994;343(8907):1188-90.</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116.</w:t>
      </w:r>
      <w:r w:rsidRPr="001435B3">
        <w:rPr>
          <w:rFonts w:ascii="Times New Roman" w:hAnsi="Times New Roman" w:cs="Times New Roman"/>
          <w:sz w:val="24"/>
        </w:rPr>
        <w:tab/>
        <w:t>Osterman MT, Kundu R, Lichtenstein GR, Lewis JD. Association of 6-thioguanine nucleotide levels and inflammatory bowel disease activity: a meta-analysis. Gastroenterology. 2006;130(4):1047-53.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117.</w:t>
      </w:r>
      <w:r w:rsidRPr="001435B3">
        <w:rPr>
          <w:rFonts w:ascii="Times New Roman" w:hAnsi="Times New Roman" w:cs="Times New Roman"/>
          <w:sz w:val="24"/>
        </w:rPr>
        <w:tab/>
        <w:t>Katzka DA, Saul SH, Jorkasky D, Sigal H, Reynolds JC, Soloway RD. Azathioprine and hepatic venocclusive disease in renal transplant patients. Gastroenterology. 1986;90(2):446-54.</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118.</w:t>
      </w:r>
      <w:r w:rsidRPr="001435B3">
        <w:rPr>
          <w:rFonts w:ascii="Times New Roman" w:hAnsi="Times New Roman" w:cs="Times New Roman"/>
          <w:sz w:val="24"/>
        </w:rPr>
        <w:tab/>
        <w:t>Dubinsky MC, Lamothe S, Yang HY, Targan SR, Sinnett D, Theoret Y, et al. Pharmacogenomics and metabolite measurement for 6-mercaptopurine therapy in inflammatory bowel disease. Gastroenterology. 2000;118(4):705-13.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119.</w:t>
      </w:r>
      <w:r w:rsidRPr="001435B3">
        <w:rPr>
          <w:rFonts w:ascii="Times New Roman" w:hAnsi="Times New Roman" w:cs="Times New Roman"/>
          <w:sz w:val="24"/>
        </w:rPr>
        <w:tab/>
        <w:t>Gardiner SJ, Gearry RB, Burt MJ, Ding SL, Barclay ML. Severe hepatotoxicity with high 6-methylmercaptopurine nucleotide concentrations after thiopurine dose escalation due to low 6-thioguanine nucleotides. Eur J Gastroenterol Hepatol. 2008;20(12):1238-42.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120.</w:t>
      </w:r>
      <w:r w:rsidRPr="001435B3">
        <w:rPr>
          <w:rFonts w:ascii="Times New Roman" w:hAnsi="Times New Roman" w:cs="Times New Roman"/>
          <w:sz w:val="24"/>
        </w:rPr>
        <w:tab/>
        <w:t>de Boer NK, Mulder CJ, van Bodegraven AA. Nodular regenerative hyperplasia and thiopurines: the case for level-dependent toxicity. Liver Transpl. 2005;11(10):1300-1.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121.</w:t>
      </w:r>
      <w:r w:rsidRPr="001435B3">
        <w:rPr>
          <w:rFonts w:ascii="Times New Roman" w:hAnsi="Times New Roman" w:cs="Times New Roman"/>
          <w:sz w:val="24"/>
        </w:rPr>
        <w:tab/>
        <w:t>Wright S, Sanders DS, Lobo AJ, Lennard L. Clinical significance of azathioprine active metabolite concentrations in inflammatory bowel disease. Gut. 2004;53(8):1123-8.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122.</w:t>
      </w:r>
      <w:r w:rsidRPr="001435B3">
        <w:rPr>
          <w:rFonts w:ascii="Times New Roman" w:hAnsi="Times New Roman" w:cs="Times New Roman"/>
          <w:sz w:val="24"/>
        </w:rPr>
        <w:tab/>
        <w:t>Kerkar N, Annunziato RA, Foley L, Schmeidler J, Rumbo C, Emre S, et al. Prospective analysis of nonadherence in autoimmune hepatitis: a common problem. J Pediatr Gastroenterol Nutr. 2006;43(5):629-34.</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123.</w:t>
      </w:r>
      <w:r w:rsidRPr="001435B3">
        <w:rPr>
          <w:rFonts w:ascii="Times New Roman" w:hAnsi="Times New Roman" w:cs="Times New Roman"/>
          <w:sz w:val="24"/>
        </w:rPr>
        <w:tab/>
        <w:t>Bernal I, Domenech E, Garcia-Planella E, Marin L, Manosa M, Navarro M, et al. Medication-taking behavior in a cohort of patients with inflammatory bowel disease. Dig Dis Sci. 2006;51(12):2165-9.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124.</w:t>
      </w:r>
      <w:r w:rsidRPr="001435B3">
        <w:rPr>
          <w:rFonts w:ascii="Times New Roman" w:hAnsi="Times New Roman" w:cs="Times New Roman"/>
          <w:sz w:val="24"/>
        </w:rPr>
        <w:tab/>
        <w:t>Kato Y, Matsushita T, Chiba K, Hijiya N, Yokoyama T, Ishizaki T. Dose-dependent kinetics of orally administered 6-mercaptopurine in children with leukemia. J Pediatr. 1991;119(2):311-6.</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125.</w:t>
      </w:r>
      <w:r w:rsidRPr="001435B3">
        <w:rPr>
          <w:rFonts w:ascii="Times New Roman" w:hAnsi="Times New Roman" w:cs="Times New Roman"/>
          <w:sz w:val="24"/>
        </w:rPr>
        <w:tab/>
        <w:t>Rowland K, Lennard L, Lilleyman JS. In vitro metabolism of 6-mercaptopurine by human liver cytosol. Xenobiotica. 1999;29(6):615-28.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126.</w:t>
      </w:r>
      <w:r w:rsidRPr="001435B3">
        <w:rPr>
          <w:rFonts w:ascii="Times New Roman" w:hAnsi="Times New Roman" w:cs="Times New Roman"/>
          <w:sz w:val="24"/>
        </w:rPr>
        <w:tab/>
        <w:t>Czaja A, Carpenter H. Thiopurine Methyltransferase Deficiency and Azathioprine Intolerance in Autoimmune Hepatitis. 2006(5):968-75.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127.</w:t>
      </w:r>
      <w:r w:rsidRPr="001435B3">
        <w:rPr>
          <w:rFonts w:ascii="Times New Roman" w:hAnsi="Times New Roman" w:cs="Times New Roman"/>
          <w:sz w:val="24"/>
        </w:rPr>
        <w:tab/>
        <w:t>Relling MV, Gardner EE, Sandborn WJ, Schmiegelow K, Pui CH, Yee SW, et al. Clinical Pharmacogenetics Implementation Consortium guidelines for thiopurine methyltransferase genotype and thiopurine dosing. Clin Pharmacol Ther. 2011;89(3):387-91.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128.</w:t>
      </w:r>
      <w:r w:rsidRPr="001435B3">
        <w:rPr>
          <w:rFonts w:ascii="Times New Roman" w:hAnsi="Times New Roman" w:cs="Times New Roman"/>
          <w:sz w:val="24"/>
        </w:rPr>
        <w:tab/>
        <w:t>Tay BS, Lilley RM, Murray AW, Atkinson MR. Inhibition of phosphoribosyl pyrophosphate amidotransferase from Ehrlich ascites-tumour cells by thiopurine nucleotides. Biochemical pharmacology. 1969;18(4):936-8.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129.</w:t>
      </w:r>
      <w:r w:rsidRPr="001435B3">
        <w:rPr>
          <w:rFonts w:ascii="Times New Roman" w:hAnsi="Times New Roman" w:cs="Times New Roman"/>
          <w:sz w:val="24"/>
        </w:rPr>
        <w:tab/>
        <w:t>Schaeffeler E, Fischer C, Brockmeier D, Wernet D, Moerike K, Eichelbaum M, et al. Comprehensive analysis of thiopurine S-methyltransferase phenotype-genotype correlation in a large population of German-Caucasians and identification of novel TPMT variants. Pharmacogenetics. 2004;14(7):407-17.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130.</w:t>
      </w:r>
      <w:r w:rsidRPr="001435B3">
        <w:rPr>
          <w:rFonts w:ascii="Times New Roman" w:hAnsi="Times New Roman" w:cs="Times New Roman"/>
          <w:sz w:val="24"/>
        </w:rPr>
        <w:tab/>
        <w:t>Shipkova M, Lorenz K, Oellerich M, Wieland E, von Ahsen N. Measurement of erythrocyte inosine triphosphate pyrophosphohydrolase (ITPA) activity by HPLC and correlation of ITPA genotype-phenotype in a Caucasian population. Clinical chemistry. 2006;52(2):240-7.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131.</w:t>
      </w:r>
      <w:r w:rsidRPr="001435B3">
        <w:rPr>
          <w:rFonts w:ascii="Times New Roman" w:hAnsi="Times New Roman" w:cs="Times New Roman"/>
          <w:sz w:val="24"/>
        </w:rPr>
        <w:tab/>
        <w:t>Otterness D, Szumlanski C, Lennard L, Klemetsdal B, Aarbakke J, Park-Hah JO, et al. Human thiopurine methyltransferase pharmacogenetics: gene sequence polymorphisms. Clin Pharmacol Ther. 1997;62(1):60-73.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132.</w:t>
      </w:r>
      <w:r w:rsidRPr="001435B3">
        <w:rPr>
          <w:rFonts w:ascii="Times New Roman" w:hAnsi="Times New Roman" w:cs="Times New Roman"/>
          <w:sz w:val="24"/>
        </w:rPr>
        <w:tab/>
        <w:t>Lennard L, Van Loon JA, Weinshilboum RM. Pharmacogenetics of acute azathioprine toxicity: relationship to thiopurine methyltransferase genetic polymorphism. Clin Pharmacol Ther. 1989;46(2):149-54.</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133.</w:t>
      </w:r>
      <w:r w:rsidRPr="001435B3">
        <w:rPr>
          <w:rFonts w:ascii="Times New Roman" w:hAnsi="Times New Roman" w:cs="Times New Roman"/>
          <w:sz w:val="24"/>
        </w:rPr>
        <w:tab/>
        <w:t>Lennard L, Lewis IJ, Michelagnoli M, Lilleyman JS. Thiopurine methyltransferase deficiency in childhood lymphoblastic leukaemia: 6-mercaptopurine dosage strategies. Medical and pediatric oncology. 1997;29(4):252-5.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134.</w:t>
      </w:r>
      <w:r w:rsidRPr="001435B3">
        <w:rPr>
          <w:rFonts w:ascii="Times New Roman" w:hAnsi="Times New Roman" w:cs="Times New Roman"/>
          <w:sz w:val="24"/>
        </w:rPr>
        <w:tab/>
        <w:t>Higgs JE, Payne K, Roberts C, Newman WG. Are patients with intermediate TPMT activity at increased risk of myelosuppression when taking thiopurine medications? Pharmacogenomics. 2010;11(2):177-88.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135.</w:t>
      </w:r>
      <w:r w:rsidRPr="001435B3">
        <w:rPr>
          <w:rFonts w:ascii="Times New Roman" w:hAnsi="Times New Roman" w:cs="Times New Roman"/>
          <w:sz w:val="24"/>
        </w:rPr>
        <w:tab/>
        <w:t>Bergan S, Rugstad HE, Bentdal O, Stokke O. Monitoring of azathioprine treatment by determination of 6-thioguanine nucleotide concentrations in erythrocytes. Transplantation. 1994;58(7):803-8.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136.</w:t>
      </w:r>
      <w:r w:rsidRPr="001435B3">
        <w:rPr>
          <w:rFonts w:ascii="Times New Roman" w:hAnsi="Times New Roman" w:cs="Times New Roman"/>
          <w:sz w:val="24"/>
        </w:rPr>
        <w:tab/>
        <w:t>Hanai H, Iida T, Takeuchi K, Arai O, Watanabe F, Abe J, et al. Thiopurine maintenance therapy for ulcerative colitis: the clinical significance of monitoring 6-thioguanine nucleotide. Inflammatory bowel diseases. 2010;16(8):1376-81.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137.</w:t>
      </w:r>
      <w:r w:rsidRPr="001435B3">
        <w:rPr>
          <w:rFonts w:ascii="Times New Roman" w:hAnsi="Times New Roman" w:cs="Times New Roman"/>
          <w:sz w:val="24"/>
        </w:rPr>
        <w:tab/>
        <w:t>Lennard L, Rees CA, Lilleyman JS, Maddocks JL. Childhood leukaemia: a relationship between intracellular 6-mercaptopurine metabolites and neutropenia. British journal of clinical pharmacology. 1983;16(4):359-63.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138.</w:t>
      </w:r>
      <w:r w:rsidRPr="001435B3">
        <w:rPr>
          <w:rFonts w:ascii="Times New Roman" w:hAnsi="Times New Roman" w:cs="Times New Roman"/>
          <w:sz w:val="24"/>
        </w:rPr>
        <w:tab/>
        <w:t>Hindorf U, Lindqvist M, Hildebrand H, Fagerberg U, Almer S. Adverse events leading to modification of therapy in a large cohort of patients with inflammatory bowel disease. Alimentary pharmacology &amp; therapeutics. 2006;24(2):331-42.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139.</w:t>
      </w:r>
      <w:r w:rsidRPr="001435B3">
        <w:rPr>
          <w:rFonts w:ascii="Times New Roman" w:hAnsi="Times New Roman" w:cs="Times New Roman"/>
          <w:sz w:val="24"/>
        </w:rPr>
        <w:tab/>
        <w:t>Evans WE, Hon YY, Bomgaars L, Coutre S, Holdsworth M, Janco R, et al. Preponderance of thiopurine S-methyltransferase deficiency and heterozygosity among patients intolerant to mercaptopurine or azathioprine. Journal of clinical oncology : official journal of the American Society of Clinical Oncology. 2001;19(8):2293-301.</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140.</w:t>
      </w:r>
      <w:r w:rsidRPr="001435B3">
        <w:rPr>
          <w:rFonts w:ascii="Times New Roman" w:hAnsi="Times New Roman" w:cs="Times New Roman"/>
          <w:sz w:val="24"/>
        </w:rPr>
        <w:tab/>
        <w:t>Relling MV, Pui CH, Cheng C, Evans WE. Thiopurine methyltransferase in acute lymphoblastic leukemia. Blood. 2006;107(2):843-4.</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141.</w:t>
      </w:r>
      <w:r w:rsidRPr="001435B3">
        <w:rPr>
          <w:rFonts w:ascii="Times New Roman" w:hAnsi="Times New Roman" w:cs="Times New Roman"/>
          <w:sz w:val="24"/>
        </w:rPr>
        <w:tab/>
        <w:t>Schmiegelow K, Forestier E, Hellebostad M, Heyman M, Kristinsson J, Soderhall S, et al. Long-term results of NOPHO ALL-92 and ALL-2000 studies of childhood acute lymphoblastic leukemia. Leukemia. 2010;24(2):345-54.</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142.</w:t>
      </w:r>
      <w:r w:rsidRPr="001435B3">
        <w:rPr>
          <w:rFonts w:ascii="Times New Roman" w:hAnsi="Times New Roman" w:cs="Times New Roman"/>
          <w:sz w:val="24"/>
        </w:rPr>
        <w:tab/>
        <w:t>Relling MV, Rubnitz JE, Rivera GK, Boyett JM, Hancock ML, Felix CA, et al. High incidence of secondary brain tumours after radiotherapy and antimetabolites. Lancet. 1999;354(9172):34-9.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143.</w:t>
      </w:r>
      <w:r w:rsidRPr="001435B3">
        <w:rPr>
          <w:rFonts w:ascii="Times New Roman" w:hAnsi="Times New Roman" w:cs="Times New Roman"/>
          <w:sz w:val="24"/>
        </w:rPr>
        <w:tab/>
        <w:t>Yenson PR, Forrest D, Schmiegelow K, Dalal BI. Azathioprine-associated acute myeloid leukemia in a patient with Crohn's disease and thiopurine S-methyltransferase deficiency. American journal of hematology. 2008;83(1):80-3.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144.</w:t>
      </w:r>
      <w:r w:rsidRPr="001435B3">
        <w:rPr>
          <w:rFonts w:ascii="Times New Roman" w:hAnsi="Times New Roman" w:cs="Times New Roman"/>
          <w:sz w:val="24"/>
        </w:rPr>
        <w:tab/>
        <w:t>Bo J, Schroder H, Kristinsson J, Madsen B, Szumlanski C, Weinshilboum R, et al. Possible carcinogenic effect of 6-mercaptopurine on bone marrow stem cells: relation to thiopurine metabolism. Cancer. 1999;86(6):1080-6.</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145.</w:t>
      </w:r>
      <w:r w:rsidRPr="001435B3">
        <w:rPr>
          <w:rFonts w:ascii="Times New Roman" w:hAnsi="Times New Roman" w:cs="Times New Roman"/>
          <w:sz w:val="24"/>
        </w:rPr>
        <w:tab/>
        <w:t>Relling MV, Hancock ML, Rivera GK, Sandlund JT, Ribeiro RC, Krynetski EY, et al. Mercaptopurine therapy intolerance and heterozygosity at the thiopurine S-methyltransferase gene locus. Journal of the National Cancer Institute. 1999;91(23):2001-8.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146.</w:t>
      </w:r>
      <w:r w:rsidRPr="001435B3">
        <w:rPr>
          <w:rFonts w:ascii="Times New Roman" w:hAnsi="Times New Roman" w:cs="Times New Roman"/>
          <w:sz w:val="24"/>
        </w:rPr>
        <w:tab/>
        <w:t>Wang L, Weinshilboum R. Thiopurine S-methyltransferase pharmacogenetics: insights, challenges and future directions. Oncogene. 2006;25(11):1629-38.</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147.</w:t>
      </w:r>
      <w:r w:rsidRPr="001435B3">
        <w:rPr>
          <w:rFonts w:ascii="Times New Roman" w:hAnsi="Times New Roman" w:cs="Times New Roman"/>
          <w:sz w:val="24"/>
        </w:rPr>
        <w:tab/>
        <w:t>Lennard L. Implementation of TPMT testing. British journal of clinical pharmacology. 2013.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148.</w:t>
      </w:r>
      <w:r w:rsidRPr="001435B3">
        <w:rPr>
          <w:rFonts w:ascii="Times New Roman" w:hAnsi="Times New Roman" w:cs="Times New Roman"/>
          <w:sz w:val="24"/>
        </w:rPr>
        <w:tab/>
        <w:t>Szumlanski CL, Weinshilboum RM. Sulphasalazine inhibition of thiopurine methyltransferase: possible mechanism for interaction with 6-mercaptopurine and azathioprine. British journal of clinical pharmacology. 1995;39(4):456-9.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149.</w:t>
      </w:r>
      <w:r w:rsidRPr="001435B3">
        <w:rPr>
          <w:rFonts w:ascii="Times New Roman" w:hAnsi="Times New Roman" w:cs="Times New Roman"/>
          <w:sz w:val="24"/>
        </w:rPr>
        <w:tab/>
        <w:t>Serpe L, Calvo PL, Muntoni E, D'Antico S, Giaccone M, Avagnina A, et al. Thiopurine S-methyltransferase pharmacogenetics in a large-scale healthy Italian-Caucasian population: differences in enzyme activity. Pharmacogenomics. 2009;10(11):1753-65.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150.</w:t>
      </w:r>
      <w:r w:rsidRPr="001435B3">
        <w:rPr>
          <w:rFonts w:ascii="Times New Roman" w:hAnsi="Times New Roman" w:cs="Times New Roman"/>
          <w:sz w:val="24"/>
        </w:rPr>
        <w:tab/>
        <w:t>Hindorf U, Appell ML. Genotyping should be considered the primary choice for pre-treatment evaluation of thiopurine methyltransferase function. Journal of Crohn's &amp; colitis. 2012;6(6):655-9.</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151.</w:t>
      </w:r>
      <w:r w:rsidRPr="001435B3">
        <w:rPr>
          <w:rFonts w:ascii="Times New Roman" w:hAnsi="Times New Roman" w:cs="Times New Roman"/>
          <w:sz w:val="24"/>
        </w:rPr>
        <w:tab/>
        <w:t>Van Dieren JM, Hansen BE, Kuipers EJ, Nieuwenhuis EE, Van der Woude CJ. Meta-analysis: Inosine triphosphate pyrophosphatase polymorphisms and thiopurine toxicity in the treatment of inflammatory bowel disease. Alimentary pharmacology &amp; therapeutics. 2007;26(5):643-52.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152.</w:t>
      </w:r>
      <w:r w:rsidRPr="001435B3">
        <w:rPr>
          <w:rFonts w:ascii="Times New Roman" w:hAnsi="Times New Roman" w:cs="Times New Roman"/>
          <w:sz w:val="24"/>
        </w:rPr>
        <w:tab/>
        <w:t>Adam de Beaumais T, Fakhoury M, Medard Y, Azougagh S, Zhang D, Yakouben K, et al. Determinants of mercaptopurine toxicity in paediatric acute lymphoblastic leukemia maintenance therapy. British journal of clinical pharmacology. 2011;71(4):575-84.</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153.</w:t>
      </w:r>
      <w:r w:rsidRPr="001435B3">
        <w:rPr>
          <w:rFonts w:ascii="Times New Roman" w:hAnsi="Times New Roman" w:cs="Times New Roman"/>
          <w:sz w:val="24"/>
        </w:rPr>
        <w:tab/>
        <w:t>Chatur N, Ramji A, Bain VG, Ma MM, Marotta PJ, Ghent CN, et al. Transplant immunosuppressive agents in non-transplant chronic autoimmune hepatitis: the Canadian association for the study of liver (CASL) experience with mycophenolate mofetil and tacrolimus. Liver Int. 2005;25(4):723-7.</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154.</w:t>
      </w:r>
      <w:r w:rsidRPr="001435B3">
        <w:rPr>
          <w:rFonts w:ascii="Times New Roman" w:hAnsi="Times New Roman" w:cs="Times New Roman"/>
          <w:sz w:val="24"/>
        </w:rPr>
        <w:tab/>
        <w:t>Czaja AJ, Carpenter HA. Empiric therapy of autoimmune hepatitis with mycophenolate mofetil: comparison with conventional treatment for refractory disease. Journal of Clinical Gastroenterology. 2005;39(9):819-25.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155.</w:t>
      </w:r>
      <w:r w:rsidRPr="001435B3">
        <w:rPr>
          <w:rFonts w:ascii="Times New Roman" w:hAnsi="Times New Roman" w:cs="Times New Roman"/>
          <w:sz w:val="24"/>
        </w:rPr>
        <w:tab/>
        <w:t>Devlin SM, Swain MG, Urbanski SJ, Burak KW. Mycophenolate mofetil for the treatment of autoimmune hepatitis in patients refractory to standard therapy. Can J Gastroenterol. 2004;18(5):321-6.</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156.</w:t>
      </w:r>
      <w:r w:rsidRPr="001435B3">
        <w:rPr>
          <w:rFonts w:ascii="Times New Roman" w:hAnsi="Times New Roman" w:cs="Times New Roman"/>
          <w:sz w:val="24"/>
        </w:rPr>
        <w:tab/>
        <w:t>Hlivko JT, Shiffman ML, Stravitz RT, Luketic VA, Sanyal AJ, Fuchs M, et al. A single center review of the use of mycophenolate mofetil in the treatment of autoimmune hepatitis. Clinical gastroenterology and hepatology : the official clinical practice journal of the American Gastroenterological Association. 2008;6(9):1036-40.</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157.</w:t>
      </w:r>
      <w:r w:rsidRPr="001435B3">
        <w:rPr>
          <w:rFonts w:ascii="Times New Roman" w:hAnsi="Times New Roman" w:cs="Times New Roman"/>
          <w:sz w:val="24"/>
        </w:rPr>
        <w:tab/>
        <w:t>Inductivo-Yu I, Adams A, Gish RG, Wakil A, Bzowej NH, Frederick RT, et al. Mycophenolate mofetil in autoimmune hepatitis patients not responsive or intolerant to standard immunosuppressive therapy. Clin Gastroenterol Hepatol. 2007;5(7):799-802.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158.</w:t>
      </w:r>
      <w:r w:rsidRPr="001435B3">
        <w:rPr>
          <w:rFonts w:ascii="Times New Roman" w:hAnsi="Times New Roman" w:cs="Times New Roman"/>
          <w:sz w:val="24"/>
        </w:rPr>
        <w:tab/>
        <w:t>Wolf DC, Bojito L, Facciuto M, Lebovics E. Mycophenolate mofetil for autoimmune hepatitis: a single practice experience. Digestive diseases and sciences. 2009;54(11):2519-22.</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lastRenderedPageBreak/>
        <w:t>159.</w:t>
      </w:r>
      <w:r w:rsidRPr="001435B3">
        <w:rPr>
          <w:rFonts w:ascii="Times New Roman" w:hAnsi="Times New Roman" w:cs="Times New Roman"/>
          <w:sz w:val="24"/>
        </w:rPr>
        <w:tab/>
        <w:t>Richardson PD, James PD, Ryder SD. Mycophenolate mofetil for maintenance of remission in autoimmune hepatitis in patients resistant to or intolerant of azathioprine. Journal of hepatology. 2000;33(3):371-5.</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160.</w:t>
      </w:r>
      <w:r w:rsidRPr="001435B3">
        <w:rPr>
          <w:rFonts w:ascii="Times New Roman" w:hAnsi="Times New Roman" w:cs="Times New Roman"/>
          <w:sz w:val="24"/>
        </w:rPr>
        <w:tab/>
        <w:t>Baven-Pronk AM, Coenraad MJ, van Buuren HR, de Man RA, van Erpecum KJ, Lamers MM, et al. The role of mycophenolate mofetil in the management of autoimmune hepatitis and overlap syndromes. Alimentary pharmacology &amp; therapeutics. 2011;34(3):335-43.</w:t>
      </w:r>
    </w:p>
    <w:p w:rsidR="00BF341A" w:rsidRPr="001435B3" w:rsidRDefault="00BF341A" w:rsidP="00DB2E21">
      <w:pPr>
        <w:pStyle w:val="EndNoteBibliography"/>
        <w:spacing w:before="100" w:beforeAutospacing="1" w:after="100" w:afterAutospacing="1" w:line="480" w:lineRule="auto"/>
        <w:rPr>
          <w:rFonts w:ascii="Times New Roman" w:hAnsi="Times New Roman" w:cs="Times New Roman"/>
          <w:sz w:val="24"/>
        </w:rPr>
      </w:pPr>
      <w:r w:rsidRPr="001435B3">
        <w:rPr>
          <w:rFonts w:ascii="Times New Roman" w:hAnsi="Times New Roman" w:cs="Times New Roman"/>
          <w:sz w:val="24"/>
        </w:rPr>
        <w:t>161.</w:t>
      </w:r>
      <w:r w:rsidRPr="001435B3">
        <w:rPr>
          <w:rFonts w:ascii="Times New Roman" w:hAnsi="Times New Roman" w:cs="Times New Roman"/>
          <w:sz w:val="24"/>
        </w:rPr>
        <w:tab/>
        <w:t>Wiesner R, Rabkin J, Klintmalm G, McDiarmid S, Langnas A, Punch J, et al. A randomized double-blind comparative study of mycophenolate mofetil and azathioprine in combination with cyclosporine and corticosteroids in primary liver transplant recipients. Liver Transpl. 2001;7(5):442-50.</w:t>
      </w:r>
    </w:p>
    <w:p w:rsidR="00FD4B30" w:rsidRPr="003E4F33" w:rsidRDefault="00C7430E" w:rsidP="00DB2E21">
      <w:pPr>
        <w:spacing w:before="100" w:beforeAutospacing="1" w:after="100" w:afterAutospacing="1"/>
        <w:rPr>
          <w:rFonts w:cs="Times New Roman"/>
          <w:szCs w:val="24"/>
        </w:rPr>
      </w:pPr>
      <w:r w:rsidRPr="001435B3">
        <w:rPr>
          <w:rFonts w:cs="Times New Roman"/>
          <w:szCs w:val="24"/>
        </w:rPr>
        <w:fldChar w:fldCharType="end"/>
      </w:r>
    </w:p>
    <w:p w:rsidR="00FD4B30" w:rsidRPr="003E4F33" w:rsidRDefault="00FD4B30" w:rsidP="00DB2E21">
      <w:pPr>
        <w:spacing w:before="100" w:beforeAutospacing="1" w:after="100" w:afterAutospacing="1"/>
        <w:rPr>
          <w:rFonts w:cs="Times New Roman"/>
          <w:szCs w:val="24"/>
        </w:rPr>
      </w:pPr>
      <w:r w:rsidRPr="003E4F33">
        <w:rPr>
          <w:rFonts w:cs="Times New Roman"/>
          <w:szCs w:val="24"/>
        </w:rPr>
        <w:br w:type="page"/>
      </w:r>
    </w:p>
    <w:p w:rsidR="00F501E2" w:rsidRDefault="00FD4B30" w:rsidP="00FD4B30">
      <w:pPr>
        <w:pStyle w:val="Heading1"/>
        <w:numPr>
          <w:ilvl w:val="0"/>
          <w:numId w:val="0"/>
        </w:numPr>
      </w:pPr>
      <w:bookmarkStart w:id="272" w:name="_Toc485375365"/>
      <w:r>
        <w:lastRenderedPageBreak/>
        <w:t>Appendix</w:t>
      </w:r>
      <w:bookmarkEnd w:id="272"/>
    </w:p>
    <w:p w:rsidR="00FD4B30" w:rsidRDefault="00FD4B30" w:rsidP="00FD4B30">
      <w:pPr>
        <w:pStyle w:val="Heading2"/>
        <w:numPr>
          <w:ilvl w:val="0"/>
          <w:numId w:val="0"/>
        </w:numPr>
      </w:pPr>
      <w:bookmarkStart w:id="273" w:name="_Toc485375366"/>
      <w:r>
        <w:t>Appendix 1: Patient Invitation Letter</w:t>
      </w:r>
      <w:bookmarkEnd w:id="273"/>
    </w:p>
    <w:p w:rsidR="00FD4B30" w:rsidRDefault="00FD4B30" w:rsidP="00FD4B30">
      <w:pPr>
        <w:rPr>
          <w:lang w:eastAsia="en-GB"/>
        </w:rPr>
      </w:pPr>
      <w:r w:rsidRPr="00B04676">
        <w:rPr>
          <w:noProof/>
          <w:szCs w:val="24"/>
          <w:lang w:val="en-US"/>
        </w:rPr>
        <w:drawing>
          <wp:inline distT="0" distB="0" distL="0" distR="0" wp14:anchorId="04710FB6" wp14:editId="0074797C">
            <wp:extent cx="5635749" cy="5343525"/>
            <wp:effectExtent l="19050" t="0" r="3051"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l="24863" t="18421" r="25777" b="6725"/>
                    <a:stretch>
                      <a:fillRect/>
                    </a:stretch>
                  </pic:blipFill>
                  <pic:spPr bwMode="auto">
                    <a:xfrm>
                      <a:off x="0" y="0"/>
                      <a:ext cx="5635749" cy="5343525"/>
                    </a:xfrm>
                    <a:prstGeom prst="rect">
                      <a:avLst/>
                    </a:prstGeom>
                    <a:noFill/>
                    <a:ln w="9525">
                      <a:noFill/>
                      <a:miter lim="800000"/>
                      <a:headEnd/>
                      <a:tailEnd/>
                    </a:ln>
                  </pic:spPr>
                </pic:pic>
              </a:graphicData>
            </a:graphic>
          </wp:inline>
        </w:drawing>
      </w:r>
    </w:p>
    <w:p w:rsidR="00FD4B30" w:rsidRDefault="00FD4B30" w:rsidP="00FD4B30">
      <w:pPr>
        <w:rPr>
          <w:lang w:eastAsia="en-GB"/>
        </w:rPr>
      </w:pPr>
      <w:r w:rsidRPr="00B04676">
        <w:rPr>
          <w:noProof/>
          <w:szCs w:val="24"/>
          <w:lang w:val="en-US"/>
        </w:rPr>
        <w:lastRenderedPageBreak/>
        <w:drawing>
          <wp:inline distT="0" distB="0" distL="0" distR="0" wp14:anchorId="0F653EA6" wp14:editId="3A212D6A">
            <wp:extent cx="5205730" cy="736533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5205730" cy="7365331"/>
                    </a:xfrm>
                    <a:prstGeom prst="rect">
                      <a:avLst/>
                    </a:prstGeom>
                    <a:noFill/>
                    <a:ln w="9525">
                      <a:noFill/>
                      <a:miter lim="800000"/>
                      <a:headEnd/>
                      <a:tailEnd/>
                    </a:ln>
                  </pic:spPr>
                </pic:pic>
              </a:graphicData>
            </a:graphic>
          </wp:inline>
        </w:drawing>
      </w:r>
      <w:r>
        <w:rPr>
          <w:lang w:eastAsia="en-GB"/>
        </w:rPr>
        <w:br w:type="page"/>
      </w:r>
    </w:p>
    <w:p w:rsidR="00FD4B30" w:rsidRDefault="00FD4B30" w:rsidP="00FD4B30">
      <w:pPr>
        <w:pStyle w:val="Heading2"/>
        <w:numPr>
          <w:ilvl w:val="0"/>
          <w:numId w:val="0"/>
        </w:numPr>
      </w:pPr>
      <w:bookmarkStart w:id="274" w:name="_Toc485375367"/>
      <w:r>
        <w:lastRenderedPageBreak/>
        <w:t>Appendix 2: Participant Information Sheet</w:t>
      </w:r>
      <w:bookmarkEnd w:id="274"/>
    </w:p>
    <w:p w:rsidR="00FD4B30" w:rsidRPr="00FD4B30" w:rsidRDefault="00FD4B30" w:rsidP="00FD4B30">
      <w:pPr>
        <w:rPr>
          <w:rFonts w:eastAsia="Calibri" w:cs="Times New Roman"/>
          <w:noProof/>
          <w:lang w:eastAsia="en-GB"/>
        </w:rPr>
      </w:pPr>
      <w:r w:rsidRPr="00FD4B30">
        <w:rPr>
          <w:rFonts w:ascii="Arial" w:eastAsia="Calibri" w:hAnsi="Arial" w:cs="Times New Roman"/>
          <w:noProof/>
          <w:lang w:val="en-US"/>
        </w:rPr>
        <w:drawing>
          <wp:anchor distT="0" distB="0" distL="114300" distR="114300" simplePos="0" relativeHeight="251662336" behindDoc="1" locked="0" layoutInCell="1" allowOverlap="1" wp14:anchorId="25D808F3" wp14:editId="6BDC0E71">
            <wp:simplePos x="0" y="0"/>
            <wp:positionH relativeFrom="column">
              <wp:posOffset>2388870</wp:posOffset>
            </wp:positionH>
            <wp:positionV relativeFrom="paragraph">
              <wp:posOffset>270510</wp:posOffset>
            </wp:positionV>
            <wp:extent cx="2905125" cy="352425"/>
            <wp:effectExtent l="19050" t="0" r="9525" b="0"/>
            <wp:wrapNone/>
            <wp:docPr id="31" name="Picture 1" descr="sthn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hncola"/>
                    <pic:cNvPicPr>
                      <a:picLocks noChangeAspect="1" noChangeArrowheads="1"/>
                    </pic:cNvPicPr>
                  </pic:nvPicPr>
                  <pic:blipFill>
                    <a:blip r:embed="rId57" cstate="print"/>
                    <a:srcRect/>
                    <a:stretch>
                      <a:fillRect/>
                    </a:stretch>
                  </pic:blipFill>
                  <pic:spPr bwMode="auto">
                    <a:xfrm>
                      <a:off x="0" y="0"/>
                      <a:ext cx="2905125" cy="352425"/>
                    </a:xfrm>
                    <a:prstGeom prst="rect">
                      <a:avLst/>
                    </a:prstGeom>
                    <a:noFill/>
                    <a:ln w="9525">
                      <a:noFill/>
                      <a:miter lim="800000"/>
                      <a:headEnd/>
                      <a:tailEnd/>
                    </a:ln>
                  </pic:spPr>
                </pic:pic>
              </a:graphicData>
            </a:graphic>
          </wp:anchor>
        </w:drawing>
      </w:r>
      <w:r w:rsidRPr="00FD4B30">
        <w:rPr>
          <w:rFonts w:ascii="Arial" w:eastAsia="Calibri" w:hAnsi="Arial" w:cs="Times New Roman"/>
          <w:noProof/>
          <w:lang w:val="en-US"/>
        </w:rPr>
        <w:drawing>
          <wp:inline distT="0" distB="0" distL="0" distR="0" wp14:anchorId="7422FFC8" wp14:editId="7DBB89B9">
            <wp:extent cx="1543050" cy="771525"/>
            <wp:effectExtent l="19050" t="0" r="0" b="0"/>
            <wp:docPr id="32" name="Picture 1" descr="Univ cmyk tiff-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 cmyk tiff-MG"/>
                    <pic:cNvPicPr>
                      <a:picLocks noChangeAspect="1" noChangeArrowheads="1"/>
                    </pic:cNvPicPr>
                  </pic:nvPicPr>
                  <pic:blipFill>
                    <a:blip r:embed="rId58" cstate="print"/>
                    <a:srcRect l="5524" r="23062" b="9068"/>
                    <a:stretch>
                      <a:fillRect/>
                    </a:stretch>
                  </pic:blipFill>
                  <pic:spPr bwMode="auto">
                    <a:xfrm>
                      <a:off x="0" y="0"/>
                      <a:ext cx="1543050" cy="771525"/>
                    </a:xfrm>
                    <a:prstGeom prst="rect">
                      <a:avLst/>
                    </a:prstGeom>
                    <a:noFill/>
                    <a:ln w="9525">
                      <a:noFill/>
                      <a:miter lim="800000"/>
                      <a:headEnd/>
                      <a:tailEnd/>
                    </a:ln>
                  </pic:spPr>
                </pic:pic>
              </a:graphicData>
            </a:graphic>
          </wp:inline>
        </w:drawing>
      </w:r>
      <w:r w:rsidRPr="00FD4B30">
        <w:rPr>
          <w:rFonts w:ascii="Arial" w:eastAsia="Calibri" w:hAnsi="Arial" w:cs="Times New Roman"/>
          <w:noProof/>
          <w:lang w:eastAsia="en-GB"/>
        </w:rPr>
        <w:tab/>
      </w:r>
      <w:r w:rsidRPr="00FD4B30">
        <w:rPr>
          <w:rFonts w:ascii="Arial" w:eastAsia="Calibri" w:hAnsi="Arial" w:cs="Times New Roman"/>
          <w:noProof/>
          <w:lang w:eastAsia="en-GB"/>
        </w:rPr>
        <w:tab/>
      </w:r>
    </w:p>
    <w:p w:rsidR="00FD4B30" w:rsidRPr="00FD4B30" w:rsidRDefault="00FD4B30" w:rsidP="00FD4B30">
      <w:pPr>
        <w:spacing w:line="240" w:lineRule="auto"/>
        <w:jc w:val="center"/>
        <w:rPr>
          <w:rFonts w:ascii="Arial" w:eastAsia="Calibri" w:hAnsi="Arial" w:cs="Times New Roman"/>
          <w:b/>
          <w:bCs/>
          <w:color w:val="0000FF"/>
          <w:sz w:val="28"/>
          <w:szCs w:val="28"/>
        </w:rPr>
      </w:pPr>
    </w:p>
    <w:p w:rsidR="00FD4B30" w:rsidRPr="00FD4B30" w:rsidRDefault="00FD4B30" w:rsidP="00FD4B30">
      <w:pPr>
        <w:autoSpaceDE w:val="0"/>
        <w:autoSpaceDN w:val="0"/>
        <w:spacing w:after="0" w:line="240" w:lineRule="auto"/>
        <w:jc w:val="center"/>
        <w:rPr>
          <w:rFonts w:ascii="Arial" w:eastAsia="Calibri" w:hAnsi="Arial" w:cs="Times New Roman"/>
          <w:b/>
          <w:bCs/>
          <w:color w:val="0000FF"/>
          <w:sz w:val="28"/>
          <w:szCs w:val="28"/>
        </w:rPr>
      </w:pPr>
      <w:r w:rsidRPr="00FD4B30">
        <w:rPr>
          <w:rFonts w:ascii="Arial" w:eastAsia="Calibri" w:hAnsi="Arial" w:cs="Times New Roman"/>
          <w:b/>
          <w:bCs/>
          <w:color w:val="0000FF"/>
          <w:sz w:val="28"/>
          <w:szCs w:val="28"/>
        </w:rPr>
        <w:t>Information Sheet for</w:t>
      </w:r>
    </w:p>
    <w:p w:rsidR="00FD4B30" w:rsidRPr="00FD4B30" w:rsidRDefault="00FD4B30" w:rsidP="00FD4B30">
      <w:pPr>
        <w:spacing w:line="240" w:lineRule="auto"/>
        <w:jc w:val="center"/>
        <w:rPr>
          <w:rFonts w:ascii="Arial" w:eastAsia="Calibri" w:hAnsi="Arial" w:cs="Times New Roman"/>
          <w:b/>
          <w:bCs/>
          <w:color w:val="0000FF"/>
          <w:sz w:val="28"/>
          <w:szCs w:val="28"/>
        </w:rPr>
      </w:pPr>
      <w:r w:rsidRPr="00FD4B30">
        <w:rPr>
          <w:rFonts w:ascii="Arial" w:eastAsia="Calibri" w:hAnsi="Arial" w:cs="Times New Roman"/>
          <w:b/>
          <w:bCs/>
          <w:color w:val="0000FF"/>
          <w:sz w:val="28"/>
          <w:szCs w:val="28"/>
        </w:rPr>
        <w:t>Patients with Autoimmune Hepatitis</w:t>
      </w:r>
    </w:p>
    <w:p w:rsidR="00FD4B30" w:rsidRPr="00FD4B30" w:rsidRDefault="00FD4B30" w:rsidP="00FD4B30">
      <w:pPr>
        <w:autoSpaceDE w:val="0"/>
        <w:autoSpaceDN w:val="0"/>
        <w:spacing w:after="0" w:line="240" w:lineRule="auto"/>
        <w:rPr>
          <w:rFonts w:eastAsia="Times New Roman" w:cs="Times New Roman"/>
          <w:b/>
          <w:bCs/>
          <w:sz w:val="28"/>
          <w:szCs w:val="28"/>
          <w:u w:val="single"/>
        </w:rPr>
      </w:pPr>
    </w:p>
    <w:p w:rsidR="00FD4B30" w:rsidRPr="00FD4B30" w:rsidRDefault="00FD4B30" w:rsidP="00FD4B30">
      <w:pPr>
        <w:rPr>
          <w:rFonts w:ascii="Arial" w:eastAsia="Calibri" w:hAnsi="Arial" w:cs="Times New Roman"/>
        </w:rPr>
      </w:pPr>
      <w:r w:rsidRPr="00FD4B30">
        <w:rPr>
          <w:rFonts w:ascii="Arial" w:eastAsia="Calibri" w:hAnsi="Arial" w:cs="Times New Roman"/>
        </w:rPr>
        <w:t>1.</w:t>
      </w:r>
      <w:r w:rsidRPr="00FD4B30">
        <w:rPr>
          <w:rFonts w:ascii="Arial" w:eastAsia="Calibri" w:hAnsi="Arial" w:cs="Times New Roman"/>
        </w:rPr>
        <w:tab/>
        <w:t xml:space="preserve">Research </w:t>
      </w:r>
      <w:r w:rsidRPr="00FD4B30">
        <w:rPr>
          <w:rFonts w:ascii="Arial" w:eastAsia="Calibri" w:hAnsi="Arial" w:cs="Times New Roman"/>
          <w:shd w:val="clear" w:color="auto" w:fill="FFFFFF"/>
        </w:rPr>
        <w:t>Project Title:</w:t>
      </w:r>
    </w:p>
    <w:p w:rsidR="00FD4B30" w:rsidRPr="00FD4B30" w:rsidRDefault="00FD4B30" w:rsidP="00FD4B30">
      <w:pPr>
        <w:rPr>
          <w:rFonts w:ascii="Arial" w:eastAsia="Calibri" w:hAnsi="Arial" w:cs="Times New Roman"/>
        </w:rPr>
      </w:pPr>
      <w:r w:rsidRPr="00FD4B30">
        <w:rPr>
          <w:rFonts w:ascii="Arial" w:eastAsia="Calibri" w:hAnsi="Arial" w:cs="Times New Roman"/>
        </w:rPr>
        <w:t>Short title:</w:t>
      </w:r>
      <w:r w:rsidRPr="00FD4B30">
        <w:rPr>
          <w:rFonts w:ascii="Arial" w:eastAsia="Calibri" w:hAnsi="Arial" w:cs="Times New Roman"/>
        </w:rPr>
        <w:tab/>
        <w:t>Azathioprine therapy in autoimmune hepatitis.</w:t>
      </w:r>
    </w:p>
    <w:p w:rsidR="00FD4B30" w:rsidRPr="00FD4B30" w:rsidRDefault="00FD4B30" w:rsidP="00FD4B30">
      <w:pPr>
        <w:rPr>
          <w:rFonts w:ascii="Arial" w:eastAsia="Calibri" w:hAnsi="Arial" w:cs="Times New Roman"/>
        </w:rPr>
      </w:pPr>
    </w:p>
    <w:p w:rsidR="00FD4B30" w:rsidRPr="00FD4B30" w:rsidRDefault="00FD4B30" w:rsidP="00FD4B30">
      <w:pPr>
        <w:rPr>
          <w:rFonts w:ascii="Arial" w:eastAsia="Calibri" w:hAnsi="Arial" w:cs="Times New Roman"/>
        </w:rPr>
      </w:pPr>
      <w:r w:rsidRPr="00FD4B30">
        <w:rPr>
          <w:rFonts w:ascii="Arial" w:eastAsia="Calibri" w:hAnsi="Arial" w:cs="Times New Roman"/>
        </w:rPr>
        <w:t>2.</w:t>
      </w:r>
      <w:r w:rsidRPr="00FD4B30">
        <w:rPr>
          <w:rFonts w:ascii="Arial" w:eastAsia="Calibri" w:hAnsi="Arial" w:cs="Times New Roman"/>
        </w:rPr>
        <w:tab/>
      </w:r>
      <w:r w:rsidRPr="00FD4B30">
        <w:rPr>
          <w:rFonts w:ascii="Arial" w:eastAsia="Calibri" w:hAnsi="Arial" w:cs="Times New Roman"/>
          <w:shd w:val="clear" w:color="auto" w:fill="FFFFFF"/>
        </w:rPr>
        <w:t>Invitation paragraph</w:t>
      </w:r>
    </w:p>
    <w:p w:rsidR="00FD4B30" w:rsidRPr="00FD4B30" w:rsidRDefault="00FD4B30" w:rsidP="00FD4B30">
      <w:pPr>
        <w:rPr>
          <w:rFonts w:ascii="Arial" w:eastAsia="Calibri" w:hAnsi="Arial" w:cs="Times New Roman"/>
          <w:iCs/>
          <w:shd w:val="clear" w:color="auto" w:fill="FFFFFF"/>
        </w:rPr>
      </w:pPr>
      <w:r w:rsidRPr="00FD4B30">
        <w:rPr>
          <w:rFonts w:ascii="Arial" w:eastAsia="Calibri" w:hAnsi="Arial" w:cs="Times New Roman"/>
          <w:iCs/>
          <w:shd w:val="clear" w:color="auto" w:fill="FFFFFF"/>
        </w:rPr>
        <w:t xml:space="preserve">You are being invited to take part in a research project. This is an educational project, two student doctors will be working on this project as part of a B Med </w:t>
      </w:r>
      <w:proofErr w:type="spellStart"/>
      <w:r w:rsidRPr="00FD4B30">
        <w:rPr>
          <w:rFonts w:ascii="Arial" w:eastAsia="Calibri" w:hAnsi="Arial" w:cs="Times New Roman"/>
          <w:iCs/>
          <w:shd w:val="clear" w:color="auto" w:fill="FFFFFF"/>
        </w:rPr>
        <w:t>Sci</w:t>
      </w:r>
      <w:proofErr w:type="spellEnd"/>
      <w:r w:rsidRPr="00FD4B30">
        <w:rPr>
          <w:rFonts w:ascii="Arial" w:eastAsia="Calibri" w:hAnsi="Arial" w:cs="Times New Roman"/>
          <w:iCs/>
          <w:shd w:val="clear" w:color="auto" w:fill="FFFFFF"/>
        </w:rPr>
        <w:t xml:space="preserve"> degree; this project will form part of their medical training.  Before you decide to take part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rsidR="00FD4B30" w:rsidRPr="00FD4B30" w:rsidRDefault="00FD4B30" w:rsidP="00FD4B30">
      <w:pPr>
        <w:rPr>
          <w:rFonts w:ascii="Arial" w:eastAsia="Calibri" w:hAnsi="Arial" w:cs="Times New Roman"/>
          <w:iCs/>
        </w:rPr>
      </w:pPr>
    </w:p>
    <w:p w:rsidR="00FD4B30" w:rsidRPr="00FD4B30" w:rsidRDefault="00FD4B30" w:rsidP="00FD4B30">
      <w:pPr>
        <w:rPr>
          <w:rFonts w:ascii="Arial" w:eastAsia="Calibri" w:hAnsi="Arial" w:cs="Times New Roman"/>
          <w:shd w:val="clear" w:color="auto" w:fill="FFFFFF"/>
        </w:rPr>
      </w:pPr>
      <w:r w:rsidRPr="00FD4B30">
        <w:rPr>
          <w:rFonts w:ascii="Arial" w:eastAsia="Calibri" w:hAnsi="Arial" w:cs="Times New Roman"/>
        </w:rPr>
        <w:lastRenderedPageBreak/>
        <w:t>3.</w:t>
      </w:r>
      <w:r w:rsidRPr="00FD4B30">
        <w:rPr>
          <w:rFonts w:ascii="Arial" w:eastAsia="Calibri" w:hAnsi="Arial" w:cs="Times New Roman"/>
        </w:rPr>
        <w:tab/>
      </w:r>
      <w:r w:rsidRPr="00FD4B30">
        <w:rPr>
          <w:rFonts w:ascii="Arial" w:eastAsia="Calibri" w:hAnsi="Arial" w:cs="Times New Roman"/>
          <w:shd w:val="clear" w:color="auto" w:fill="FFFFFF"/>
        </w:rPr>
        <w:t>Why have I been chosen?</w:t>
      </w:r>
    </w:p>
    <w:p w:rsidR="00FD4B30" w:rsidRPr="00FD4B30" w:rsidRDefault="00FD4B30" w:rsidP="00FD4B30">
      <w:pPr>
        <w:rPr>
          <w:rFonts w:ascii="Arial" w:eastAsia="Calibri" w:hAnsi="Arial" w:cs="Times New Roman"/>
          <w:iCs/>
        </w:rPr>
      </w:pPr>
      <w:proofErr w:type="gramStart"/>
      <w:r w:rsidRPr="00FD4B30">
        <w:rPr>
          <w:rFonts w:ascii="Arial" w:eastAsia="Calibri" w:hAnsi="Arial" w:cs="Times New Roman"/>
          <w:iCs/>
        </w:rPr>
        <w:t>We understand that you are suffering from a chronic liver condition called autoimmune hepatitis (AIH) and are being treated (or have been treated) with the drug azathioprine.</w:t>
      </w:r>
      <w:proofErr w:type="gramEnd"/>
      <w:r w:rsidRPr="00FD4B30">
        <w:rPr>
          <w:rFonts w:ascii="Arial" w:eastAsia="Calibri" w:hAnsi="Arial" w:cs="Times New Roman"/>
          <w:iCs/>
        </w:rPr>
        <w:t xml:space="preserve">  We will be asking all patients with AIH to take part in this study.</w:t>
      </w:r>
    </w:p>
    <w:p w:rsidR="00FD4B30" w:rsidRPr="00FD4B30" w:rsidRDefault="00FD4B30" w:rsidP="00FD4B30">
      <w:pPr>
        <w:rPr>
          <w:rFonts w:eastAsia="Calibri" w:cs="Times New Roman"/>
          <w:sz w:val="28"/>
          <w:szCs w:val="28"/>
          <w:u w:val="single"/>
        </w:rPr>
      </w:pPr>
    </w:p>
    <w:p w:rsidR="00FD4B30" w:rsidRPr="00FD4B30" w:rsidRDefault="00FD4B30" w:rsidP="00FD4B30">
      <w:pPr>
        <w:rPr>
          <w:rFonts w:ascii="Arial" w:eastAsia="Calibri" w:hAnsi="Arial" w:cs="Times New Roman"/>
        </w:rPr>
      </w:pPr>
      <w:r w:rsidRPr="00FD4B30">
        <w:rPr>
          <w:rFonts w:ascii="Arial" w:eastAsia="Calibri" w:hAnsi="Arial" w:cs="Times New Roman"/>
        </w:rPr>
        <w:t>4.</w:t>
      </w:r>
      <w:r w:rsidRPr="00FD4B30">
        <w:rPr>
          <w:rFonts w:ascii="Arial" w:eastAsia="Calibri" w:hAnsi="Arial" w:cs="Times New Roman"/>
        </w:rPr>
        <w:tab/>
      </w:r>
      <w:r w:rsidRPr="00FD4B30">
        <w:rPr>
          <w:rFonts w:ascii="Arial" w:eastAsia="Calibri" w:hAnsi="Arial" w:cs="Times New Roman"/>
          <w:shd w:val="clear" w:color="auto" w:fill="FFFFFF"/>
        </w:rPr>
        <w:t>What is the project’s purpose?</w:t>
      </w:r>
    </w:p>
    <w:p w:rsidR="00FD4B30" w:rsidRPr="00FD4B30" w:rsidRDefault="00FD4B30" w:rsidP="00FD4B30">
      <w:pPr>
        <w:rPr>
          <w:rFonts w:ascii="Arial" w:eastAsia="Calibri" w:hAnsi="Arial" w:cs="Times New Roman"/>
          <w:iCs/>
        </w:rPr>
      </w:pPr>
      <w:r w:rsidRPr="00FD4B30">
        <w:rPr>
          <w:rFonts w:ascii="Arial" w:eastAsia="Calibri" w:hAnsi="Arial" w:cs="Times New Roman"/>
        </w:rPr>
        <w:t xml:space="preserve">We </w:t>
      </w:r>
      <w:r w:rsidRPr="00FD4B30">
        <w:rPr>
          <w:rFonts w:ascii="Arial" w:eastAsia="Calibri" w:hAnsi="Arial" w:cs="Times New Roman"/>
          <w:iCs/>
        </w:rPr>
        <w:t xml:space="preserve">aim to improve the outcome of azathioprine therapy for the treatment of AIH.  </w:t>
      </w:r>
    </w:p>
    <w:p w:rsidR="00FD4B30" w:rsidRPr="00FD4B30" w:rsidRDefault="00FD4B30" w:rsidP="00FD4B30">
      <w:pPr>
        <w:rPr>
          <w:rFonts w:ascii="Arial" w:eastAsia="Calibri" w:hAnsi="Arial" w:cs="Times New Roman"/>
          <w:iCs/>
        </w:rPr>
      </w:pPr>
    </w:p>
    <w:p w:rsidR="00FD4B30" w:rsidRPr="00FD4B30" w:rsidRDefault="00FD4B30" w:rsidP="00FD4B30">
      <w:pPr>
        <w:rPr>
          <w:rFonts w:ascii="Arial" w:eastAsia="Calibri" w:hAnsi="Arial" w:cs="Times New Roman"/>
          <w:iCs/>
        </w:rPr>
      </w:pPr>
      <w:r w:rsidRPr="00FD4B30">
        <w:rPr>
          <w:rFonts w:ascii="Arial" w:eastAsia="Calibri" w:hAnsi="Arial" w:cs="Times New Roman"/>
          <w:iCs/>
        </w:rPr>
        <w:t xml:space="preserve">Azathioprine plus prednisolone is the standard (and probably the best) treatment for AIH. However in about one third of patients, treatment is not fully effective in suppressing the liver inflammation. In other patients, AIH may relapse despite treatment. Also, although azathioprine is usually well tolerated and safe, about 10% of patients have to stop the drug because of side effects. </w:t>
      </w:r>
      <w:r w:rsidRPr="00FD4B30">
        <w:rPr>
          <w:rFonts w:ascii="Arial" w:eastAsia="Calibri" w:hAnsi="Arial" w:cs="Times New Roman"/>
        </w:rPr>
        <w:t xml:space="preserve">We hope </w:t>
      </w:r>
      <w:r w:rsidRPr="00FD4B30">
        <w:rPr>
          <w:rFonts w:ascii="Arial" w:eastAsia="Calibri" w:hAnsi="Arial" w:cs="Times New Roman"/>
          <w:iCs/>
        </w:rPr>
        <w:t xml:space="preserve">to improve the effectiveness of azathioprine therapy for AIH. </w:t>
      </w:r>
    </w:p>
    <w:p w:rsidR="00FD4B30" w:rsidRPr="00FD4B30" w:rsidRDefault="00FD4B30" w:rsidP="00FD4B30">
      <w:pPr>
        <w:rPr>
          <w:rFonts w:ascii="Arial" w:eastAsia="Calibri" w:hAnsi="Arial" w:cs="Times New Roman"/>
          <w:iCs/>
        </w:rPr>
      </w:pPr>
      <w:r w:rsidRPr="00FD4B30">
        <w:rPr>
          <w:rFonts w:ascii="Arial" w:eastAsia="Calibri" w:hAnsi="Arial" w:cs="Times New Roman"/>
          <w:iCs/>
        </w:rPr>
        <w:t xml:space="preserve">Azathioprine itself is not an active drug but is converted to active compounds (metabolites) by specialised proteins in the body (called enzymes). In this research study, we wish to measure these enzymes (including the genes for these enzymes) and active metabolites in the blood of patients with AIH taking azathioprine. This is to see if patients who respond successfully to azathioprine have different enzyme and metabolite levels from those who do not respond so well. Such information might allow safe </w:t>
      </w:r>
      <w:r w:rsidRPr="00FD4B30">
        <w:rPr>
          <w:rFonts w:ascii="Arial" w:eastAsia="Calibri" w:hAnsi="Arial" w:cs="Times New Roman"/>
          <w:iCs/>
        </w:rPr>
        <w:lastRenderedPageBreak/>
        <w:t xml:space="preserve">adjustment of azathioprine dose to increase the chances of a successful response to the drug, whilst avoiding side effects. </w:t>
      </w:r>
    </w:p>
    <w:p w:rsidR="00FD4B30" w:rsidRPr="00FD4B30" w:rsidRDefault="00FD4B30" w:rsidP="00FD4B30">
      <w:pPr>
        <w:rPr>
          <w:rFonts w:ascii="Arial" w:eastAsia="Calibri" w:hAnsi="Arial" w:cs="Times New Roman"/>
          <w:iCs/>
        </w:rPr>
      </w:pPr>
    </w:p>
    <w:p w:rsidR="00FD4B30" w:rsidRPr="00FD4B30" w:rsidRDefault="00FD4B30" w:rsidP="00FD4B30">
      <w:pPr>
        <w:rPr>
          <w:rFonts w:ascii="Arial" w:eastAsia="Calibri" w:hAnsi="Arial" w:cs="Times New Roman"/>
        </w:rPr>
      </w:pPr>
      <w:r w:rsidRPr="00FD4B30">
        <w:rPr>
          <w:rFonts w:ascii="Arial" w:eastAsia="Calibri" w:hAnsi="Arial" w:cs="Times New Roman"/>
        </w:rPr>
        <w:t>5.</w:t>
      </w:r>
      <w:r w:rsidRPr="00FD4B30">
        <w:rPr>
          <w:rFonts w:ascii="Arial" w:eastAsia="Calibri" w:hAnsi="Arial" w:cs="Times New Roman"/>
        </w:rPr>
        <w:tab/>
      </w:r>
      <w:r w:rsidRPr="00FD4B30">
        <w:rPr>
          <w:rFonts w:ascii="Arial" w:eastAsia="Calibri" w:hAnsi="Arial" w:cs="Times New Roman"/>
          <w:shd w:val="clear" w:color="auto" w:fill="FFFFFF"/>
        </w:rPr>
        <w:t>Do I have to take part?</w:t>
      </w:r>
    </w:p>
    <w:p w:rsidR="00FD4B30" w:rsidRPr="00FD4B30" w:rsidRDefault="00FD4B30" w:rsidP="00FD4B30">
      <w:pPr>
        <w:rPr>
          <w:rFonts w:ascii="Arial" w:eastAsia="Calibri" w:hAnsi="Arial" w:cs="Times New Roman"/>
        </w:rPr>
      </w:pPr>
      <w:r w:rsidRPr="00FD4B30">
        <w:rPr>
          <w:rFonts w:ascii="Arial" w:eastAsia="Calibri" w:hAnsi="Arial" w:cs="Times New Roman"/>
          <w:shd w:val="clear" w:color="auto" w:fill="FFFFFF"/>
        </w:rPr>
        <w:t xml:space="preserve">It is up to you to decide whether or not to take part. </w:t>
      </w:r>
      <w:r w:rsidRPr="00FD4B30">
        <w:rPr>
          <w:rFonts w:ascii="Arial" w:eastAsia="Calibri" w:hAnsi="Arial" w:cs="Times New Roman"/>
        </w:rPr>
        <w:t>If you do decide to take part you will be given this information sheet to keep and you will be asked to sign a consent form.  You can still withdraw at any time.  You do not have to give a reason. Your decision will NOT affect the standard or type of care that you receive.</w:t>
      </w:r>
    </w:p>
    <w:p w:rsidR="00FD4B30" w:rsidRPr="00FD4B30" w:rsidRDefault="00FD4B30" w:rsidP="00FD4B30">
      <w:pPr>
        <w:rPr>
          <w:rFonts w:ascii="Arial" w:eastAsia="Calibri" w:hAnsi="Arial" w:cs="Times New Roman"/>
        </w:rPr>
      </w:pPr>
    </w:p>
    <w:p w:rsidR="00FD4B30" w:rsidRPr="00FD4B30" w:rsidRDefault="00FD4B30" w:rsidP="00FD4B30">
      <w:pPr>
        <w:rPr>
          <w:rFonts w:ascii="Arial" w:eastAsia="Calibri" w:hAnsi="Arial" w:cs="Times New Roman"/>
        </w:rPr>
      </w:pPr>
      <w:r w:rsidRPr="00FD4B30">
        <w:rPr>
          <w:rFonts w:ascii="Arial" w:eastAsia="Calibri" w:hAnsi="Arial" w:cs="Times New Roman"/>
        </w:rPr>
        <w:t>6.</w:t>
      </w:r>
      <w:r w:rsidRPr="00FD4B30">
        <w:rPr>
          <w:rFonts w:ascii="Arial" w:eastAsia="Calibri" w:hAnsi="Arial" w:cs="Times New Roman"/>
        </w:rPr>
        <w:tab/>
      </w:r>
      <w:r w:rsidRPr="00FD4B30">
        <w:rPr>
          <w:rFonts w:ascii="Arial" w:eastAsia="Calibri" w:hAnsi="Arial" w:cs="Times New Roman"/>
          <w:shd w:val="clear" w:color="auto" w:fill="FFFFFF"/>
        </w:rPr>
        <w:t>What will happen to me if I take part?</w:t>
      </w:r>
    </w:p>
    <w:p w:rsidR="00FD4B30" w:rsidRPr="00FD4B30" w:rsidRDefault="00FD4B30" w:rsidP="00FD4B30">
      <w:pPr>
        <w:rPr>
          <w:rFonts w:ascii="Arial" w:eastAsia="Calibri" w:hAnsi="Arial" w:cs="Times New Roman"/>
          <w:iCs/>
        </w:rPr>
      </w:pPr>
      <w:r w:rsidRPr="00FD4B30">
        <w:rPr>
          <w:rFonts w:ascii="Arial" w:eastAsia="Calibri" w:hAnsi="Arial" w:cs="Times New Roman"/>
          <w:iCs/>
        </w:rPr>
        <w:t xml:space="preserve"> We are sending this information sheet to you by post. We will then approach you about this study during your forthcoming clinic appointment.  We will go through this information sheet</w:t>
      </w:r>
      <w:proofErr w:type="gramStart"/>
      <w:r w:rsidRPr="00FD4B30">
        <w:rPr>
          <w:rFonts w:ascii="Arial" w:eastAsia="Calibri" w:hAnsi="Arial" w:cs="Times New Roman"/>
          <w:iCs/>
        </w:rPr>
        <w:t>..</w:t>
      </w:r>
      <w:proofErr w:type="gramEnd"/>
      <w:r w:rsidRPr="00FD4B30">
        <w:rPr>
          <w:rFonts w:ascii="Arial" w:eastAsia="Calibri" w:hAnsi="Arial" w:cs="Times New Roman"/>
          <w:iCs/>
        </w:rPr>
        <w:t xml:space="preserve"> If you agree to take part in this study we will ask you to sign a consent form.  We will ask you some questions about your liver condition and your azathioprine therapy.  We will also review your case notes and allocate a code to your name and information</w:t>
      </w:r>
    </w:p>
    <w:p w:rsidR="00FD4B30" w:rsidRPr="00FD4B30" w:rsidRDefault="00FD4B30" w:rsidP="00FD4B30">
      <w:pPr>
        <w:rPr>
          <w:rFonts w:ascii="Arial" w:eastAsia="Calibri" w:hAnsi="Arial" w:cs="Times New Roman"/>
          <w:iCs/>
        </w:rPr>
      </w:pPr>
      <w:r w:rsidRPr="00FD4B30">
        <w:rPr>
          <w:rFonts w:ascii="Arial" w:eastAsia="Calibri" w:hAnsi="Arial" w:cs="Times New Roman"/>
          <w:iCs/>
        </w:rPr>
        <w:t>At each of your clinic visits for the next 12 months, we will take some extra blood, 10 ml (2 teaspoons)</w:t>
      </w:r>
      <w:proofErr w:type="gramStart"/>
      <w:r w:rsidRPr="00FD4B30">
        <w:rPr>
          <w:rFonts w:ascii="Arial" w:eastAsia="Calibri" w:hAnsi="Arial" w:cs="Times New Roman"/>
          <w:iCs/>
        </w:rPr>
        <w:t>,</w:t>
      </w:r>
      <w:proofErr w:type="gramEnd"/>
      <w:r w:rsidRPr="00FD4B30">
        <w:rPr>
          <w:rFonts w:ascii="Arial" w:eastAsia="Calibri" w:hAnsi="Arial" w:cs="Times New Roman"/>
          <w:i/>
          <w:iCs/>
        </w:rPr>
        <w:t xml:space="preserve"> </w:t>
      </w:r>
      <w:r w:rsidRPr="00FD4B30">
        <w:rPr>
          <w:rFonts w:ascii="Arial" w:eastAsia="Calibri" w:hAnsi="Arial" w:cs="Times New Roman"/>
          <w:iCs/>
        </w:rPr>
        <w:t xml:space="preserve">at the same time as we take your routine blood samples (no extra needle pricks will be needed).  We will use this extra blood sample to measure drug metabolites and enzymes.  You will not be required to attend hospital for any extra clinic </w:t>
      </w:r>
      <w:r w:rsidRPr="00FD4B30">
        <w:rPr>
          <w:rFonts w:ascii="Arial" w:eastAsia="Calibri" w:hAnsi="Arial" w:cs="Times New Roman"/>
          <w:iCs/>
        </w:rPr>
        <w:lastRenderedPageBreak/>
        <w:t xml:space="preserve">visits. Any other tests (for example liver biopsies) you have are part of your routine clinical management and are not part of this study. </w:t>
      </w:r>
    </w:p>
    <w:p w:rsidR="00FD4B30" w:rsidRPr="00FD4B30" w:rsidRDefault="00FD4B30" w:rsidP="00FD4B30">
      <w:pPr>
        <w:rPr>
          <w:rFonts w:ascii="Arial" w:eastAsia="Calibri" w:hAnsi="Arial" w:cs="Times New Roman"/>
          <w:iCs/>
        </w:rPr>
      </w:pPr>
    </w:p>
    <w:p w:rsidR="00FD4B30" w:rsidRPr="00FD4B30" w:rsidRDefault="00FD4B30" w:rsidP="00FD4B30">
      <w:pPr>
        <w:rPr>
          <w:rFonts w:ascii="Arial" w:eastAsia="Calibri" w:hAnsi="Arial" w:cs="Times New Roman"/>
          <w:iCs/>
        </w:rPr>
      </w:pPr>
      <w:r w:rsidRPr="00FD4B30">
        <w:rPr>
          <w:rFonts w:ascii="Arial" w:eastAsia="Calibri" w:hAnsi="Arial" w:cs="Times New Roman"/>
          <w:iCs/>
        </w:rPr>
        <w:t xml:space="preserve">We will store the samples for analysis using your allocated code.  When we measure drug metabolites and enzymes we will deal with coded samples. We will store the results in a database alongside your code and other relevant information such as your age, weight, severity of liver damage and dose and duration of azathioprine treatment.  We will not use your name or other such identifiable information on this database.  </w:t>
      </w:r>
    </w:p>
    <w:p w:rsidR="00FD4B30" w:rsidRPr="00FD4B30" w:rsidRDefault="00FD4B30" w:rsidP="00FD4B30">
      <w:pPr>
        <w:rPr>
          <w:rFonts w:ascii="Arial" w:eastAsia="Calibri" w:hAnsi="Arial" w:cs="Times New Roman"/>
          <w:iCs/>
        </w:rPr>
      </w:pPr>
    </w:p>
    <w:p w:rsidR="00FD4B30" w:rsidRPr="00FD4B30" w:rsidRDefault="00FD4B30" w:rsidP="00FD4B30">
      <w:pPr>
        <w:rPr>
          <w:rFonts w:ascii="Arial" w:eastAsia="Calibri" w:hAnsi="Arial" w:cs="Times New Roman"/>
          <w:shd w:val="clear" w:color="auto" w:fill="FFFFFF"/>
        </w:rPr>
      </w:pPr>
      <w:r w:rsidRPr="00FD4B30">
        <w:rPr>
          <w:rFonts w:ascii="Arial" w:eastAsia="Calibri" w:hAnsi="Arial" w:cs="Times New Roman"/>
          <w:i/>
          <w:iCs/>
        </w:rPr>
        <w:t xml:space="preserve"> </w:t>
      </w:r>
      <w:r w:rsidRPr="00FD4B30">
        <w:rPr>
          <w:rFonts w:ascii="Arial" w:eastAsia="Calibri" w:hAnsi="Arial" w:cs="Times New Roman"/>
        </w:rPr>
        <w:t>7.</w:t>
      </w:r>
      <w:r w:rsidRPr="00FD4B30">
        <w:rPr>
          <w:rFonts w:ascii="Arial" w:eastAsia="Calibri" w:hAnsi="Arial" w:cs="Times New Roman"/>
        </w:rPr>
        <w:tab/>
      </w:r>
      <w:r w:rsidRPr="00FD4B30">
        <w:rPr>
          <w:rFonts w:ascii="Arial" w:eastAsia="Calibri" w:hAnsi="Arial" w:cs="Times New Roman"/>
          <w:shd w:val="clear" w:color="auto" w:fill="FFFFFF"/>
        </w:rPr>
        <w:t>What do I have to do?</w:t>
      </w:r>
    </w:p>
    <w:p w:rsidR="00FD4B30" w:rsidRPr="00FD4B30" w:rsidRDefault="00FD4B30" w:rsidP="00FD4B30">
      <w:pPr>
        <w:rPr>
          <w:rFonts w:ascii="Arial" w:eastAsia="Calibri" w:hAnsi="Arial" w:cs="Times New Roman"/>
        </w:rPr>
      </w:pPr>
      <w:r w:rsidRPr="00FD4B30">
        <w:rPr>
          <w:rFonts w:ascii="Arial" w:eastAsia="Calibri" w:hAnsi="Arial" w:cs="Times New Roman"/>
        </w:rPr>
        <w:t>You are asked to allow us to take a 10 ml (2 teaspoons) extra blood sample at the same time as the blood samples for your routine clinic blood tests.</w:t>
      </w:r>
    </w:p>
    <w:p w:rsidR="00FD4B30" w:rsidRPr="00FD4B30" w:rsidRDefault="00FD4B30" w:rsidP="00FD4B30">
      <w:pPr>
        <w:rPr>
          <w:rFonts w:ascii="Arial" w:eastAsia="Calibri" w:hAnsi="Arial" w:cs="Times New Roman"/>
        </w:rPr>
      </w:pPr>
    </w:p>
    <w:p w:rsidR="00FD4B30" w:rsidRPr="00FD4B30" w:rsidRDefault="00FD4B30" w:rsidP="00FD4B30">
      <w:pPr>
        <w:rPr>
          <w:rFonts w:ascii="Arial" w:eastAsia="Calibri" w:hAnsi="Arial" w:cs="Times New Roman"/>
        </w:rPr>
      </w:pPr>
      <w:r w:rsidRPr="00FD4B30">
        <w:rPr>
          <w:rFonts w:ascii="Arial" w:eastAsia="Calibri" w:hAnsi="Arial" w:cs="Times New Roman"/>
        </w:rPr>
        <w:t>8.</w:t>
      </w:r>
      <w:r w:rsidRPr="00FD4B30">
        <w:rPr>
          <w:rFonts w:ascii="Arial" w:eastAsia="Calibri" w:hAnsi="Arial" w:cs="Times New Roman"/>
        </w:rPr>
        <w:tab/>
        <w:t>Will my taking part in this project be kept confidential?</w:t>
      </w:r>
    </w:p>
    <w:p w:rsidR="00FD4B30" w:rsidRPr="00FD4B30" w:rsidRDefault="00FD4B30" w:rsidP="00FD4B30">
      <w:pPr>
        <w:rPr>
          <w:rFonts w:ascii="Arial" w:eastAsia="Calibri" w:hAnsi="Arial" w:cs="Times New Roman"/>
        </w:rPr>
      </w:pPr>
      <w:r w:rsidRPr="00FD4B30">
        <w:rPr>
          <w:rFonts w:ascii="Arial" w:eastAsia="Calibri" w:hAnsi="Arial" w:cs="Times New Roman"/>
        </w:rPr>
        <w:t xml:space="preserve">All information collected will be kept strictly confidential.  Your data will be stored on an electronic database that only Dr Gleeson and the other people conducting the study will have access to.  In this database you and your samples will be allocated a code.  The link between the code and your name will be held only by Dr Gleeson and Dr Lennard, the two people in charge of the study. You cannot be identified from this data </w:t>
      </w:r>
      <w:proofErr w:type="gramStart"/>
      <w:r w:rsidRPr="00FD4B30">
        <w:rPr>
          <w:rFonts w:ascii="Arial" w:eastAsia="Calibri" w:hAnsi="Arial" w:cs="Times New Roman"/>
        </w:rPr>
        <w:t>nor</w:t>
      </w:r>
      <w:proofErr w:type="gramEnd"/>
      <w:r w:rsidRPr="00FD4B30">
        <w:rPr>
          <w:rFonts w:ascii="Arial" w:eastAsia="Calibri" w:hAnsi="Arial" w:cs="Times New Roman"/>
        </w:rPr>
        <w:t xml:space="preserve"> from any reports that may result from this study</w:t>
      </w:r>
    </w:p>
    <w:p w:rsidR="00FD4B30" w:rsidRPr="00FD4B30" w:rsidRDefault="00FD4B30" w:rsidP="00FD4B30">
      <w:pPr>
        <w:rPr>
          <w:rFonts w:ascii="Arial" w:eastAsia="Calibri" w:hAnsi="Arial" w:cs="Times New Roman"/>
        </w:rPr>
      </w:pPr>
    </w:p>
    <w:p w:rsidR="00FD4B30" w:rsidRPr="00FD4B30" w:rsidRDefault="00FD4B30" w:rsidP="00FD4B30">
      <w:pPr>
        <w:rPr>
          <w:rFonts w:ascii="Arial" w:eastAsia="Calibri" w:hAnsi="Arial" w:cs="Times New Roman"/>
        </w:rPr>
      </w:pPr>
      <w:r w:rsidRPr="00FD4B30">
        <w:rPr>
          <w:rFonts w:ascii="Arial" w:eastAsia="Calibri" w:hAnsi="Arial" w:cs="Times New Roman"/>
        </w:rPr>
        <w:t>9.</w:t>
      </w:r>
      <w:r w:rsidRPr="00FD4B30">
        <w:rPr>
          <w:rFonts w:ascii="Arial" w:eastAsia="Calibri" w:hAnsi="Arial" w:cs="Times New Roman"/>
        </w:rPr>
        <w:tab/>
        <w:t>What are the possible benefits of taking part?</w:t>
      </w:r>
    </w:p>
    <w:p w:rsidR="00FD4B30" w:rsidRPr="00FD4B30" w:rsidRDefault="00FD4B30" w:rsidP="00FD4B30">
      <w:pPr>
        <w:rPr>
          <w:rFonts w:ascii="Arial" w:eastAsia="Calibri" w:hAnsi="Arial" w:cs="Times New Roman"/>
          <w:iCs/>
        </w:rPr>
      </w:pPr>
      <w:r w:rsidRPr="00FD4B30">
        <w:rPr>
          <w:rFonts w:ascii="Arial" w:eastAsia="Calibri" w:hAnsi="Arial" w:cs="Times New Roman"/>
          <w:iCs/>
        </w:rPr>
        <w:t xml:space="preserve">There are no immediate benefits for patients participating in this study.  </w:t>
      </w:r>
    </w:p>
    <w:p w:rsidR="00FD4B30" w:rsidRPr="00FD4B30" w:rsidRDefault="00FD4B30" w:rsidP="00FD4B30">
      <w:pPr>
        <w:rPr>
          <w:rFonts w:ascii="Arial" w:eastAsia="Calibri" w:hAnsi="Arial" w:cs="Times New Roman"/>
          <w:iCs/>
        </w:rPr>
      </w:pPr>
    </w:p>
    <w:p w:rsidR="00FD4B30" w:rsidRPr="00FD4B30" w:rsidRDefault="00FD4B30" w:rsidP="00FD4B30">
      <w:pPr>
        <w:rPr>
          <w:rFonts w:ascii="Arial" w:eastAsia="Calibri" w:hAnsi="Arial" w:cs="Times New Roman"/>
        </w:rPr>
      </w:pPr>
      <w:r w:rsidRPr="00FD4B30">
        <w:rPr>
          <w:rFonts w:ascii="Arial" w:eastAsia="Calibri" w:hAnsi="Arial" w:cs="Times New Roman"/>
        </w:rPr>
        <w:t xml:space="preserve">10. </w:t>
      </w:r>
      <w:r w:rsidRPr="00FD4B30">
        <w:rPr>
          <w:rFonts w:ascii="Arial" w:eastAsia="Calibri" w:hAnsi="Arial" w:cs="Times New Roman"/>
        </w:rPr>
        <w:tab/>
        <w:t>What are the possible disadvantages and risks of taking part?</w:t>
      </w:r>
    </w:p>
    <w:p w:rsidR="00FD4B30" w:rsidRPr="00FD4B30" w:rsidRDefault="00FD4B30" w:rsidP="00FD4B30">
      <w:pPr>
        <w:rPr>
          <w:rFonts w:ascii="Arial" w:eastAsia="Calibri" w:hAnsi="Arial" w:cs="Times New Roman"/>
          <w:iCs/>
        </w:rPr>
      </w:pPr>
      <w:proofErr w:type="gramStart"/>
      <w:r w:rsidRPr="00FD4B30">
        <w:rPr>
          <w:rFonts w:ascii="Arial" w:eastAsia="Calibri" w:hAnsi="Arial" w:cs="Times New Roman"/>
        </w:rPr>
        <w:t>None, as far as we are aware.</w:t>
      </w:r>
      <w:proofErr w:type="gramEnd"/>
      <w:r w:rsidRPr="00FD4B30">
        <w:rPr>
          <w:rFonts w:ascii="Arial" w:eastAsia="Calibri" w:hAnsi="Arial" w:cs="Times New Roman"/>
        </w:rPr>
        <w:t xml:space="preserve"> There may be slight temporary discomfort or bruising where the blood is taken from, but blood is being taken anyway for the routine tests you have been having at all your clinic visits.</w:t>
      </w:r>
    </w:p>
    <w:p w:rsidR="00FD4B30" w:rsidRPr="00FD4B30" w:rsidRDefault="00FD4B30" w:rsidP="00FD4B30">
      <w:pPr>
        <w:rPr>
          <w:rFonts w:ascii="Arial" w:eastAsia="Calibri" w:hAnsi="Arial" w:cs="Times New Roman"/>
          <w:iCs/>
        </w:rPr>
      </w:pPr>
    </w:p>
    <w:p w:rsidR="00FD4B30" w:rsidRPr="00FD4B30" w:rsidRDefault="00FD4B30" w:rsidP="00FD4B30">
      <w:pPr>
        <w:rPr>
          <w:rFonts w:ascii="Arial" w:eastAsia="Calibri" w:hAnsi="Arial" w:cs="Times New Roman"/>
          <w:iCs/>
        </w:rPr>
      </w:pPr>
      <w:r w:rsidRPr="00FD4B30">
        <w:rPr>
          <w:rFonts w:ascii="Arial" w:eastAsia="Calibri" w:hAnsi="Arial" w:cs="Times New Roman"/>
          <w:iCs/>
        </w:rPr>
        <w:t>11.</w:t>
      </w:r>
      <w:r w:rsidRPr="00FD4B30">
        <w:rPr>
          <w:rFonts w:ascii="Arial" w:eastAsia="Calibri" w:hAnsi="Arial" w:cs="Times New Roman"/>
          <w:iCs/>
        </w:rPr>
        <w:tab/>
        <w:t>Will my treatment be affected in any way?</w:t>
      </w:r>
    </w:p>
    <w:p w:rsidR="00FD4B30" w:rsidRPr="00FD4B30" w:rsidRDefault="00FD4B30" w:rsidP="00FD4B30">
      <w:pPr>
        <w:rPr>
          <w:rFonts w:ascii="Arial" w:eastAsia="Calibri" w:hAnsi="Arial" w:cs="Times New Roman"/>
          <w:iCs/>
        </w:rPr>
      </w:pPr>
      <w:r w:rsidRPr="00FD4B30">
        <w:rPr>
          <w:rFonts w:ascii="Arial" w:eastAsia="Calibri" w:hAnsi="Arial" w:cs="Times New Roman"/>
          <w:iCs/>
        </w:rPr>
        <w:t xml:space="preserve">No.  Your participation in this study is not connected in any way to the </w:t>
      </w:r>
      <w:proofErr w:type="gramStart"/>
      <w:r w:rsidRPr="00FD4B30">
        <w:rPr>
          <w:rFonts w:ascii="Arial" w:eastAsia="Calibri" w:hAnsi="Arial" w:cs="Times New Roman"/>
          <w:iCs/>
        </w:rPr>
        <w:t>ongoing  management</w:t>
      </w:r>
      <w:proofErr w:type="gramEnd"/>
      <w:r w:rsidRPr="00FD4B30">
        <w:rPr>
          <w:rFonts w:ascii="Arial" w:eastAsia="Calibri" w:hAnsi="Arial" w:cs="Times New Roman"/>
          <w:iCs/>
        </w:rPr>
        <w:t xml:space="preserve"> of your autoimmune hepatitis.</w:t>
      </w:r>
    </w:p>
    <w:p w:rsidR="00FD4B30" w:rsidRPr="00FD4B30" w:rsidRDefault="00FD4B30" w:rsidP="00FD4B30">
      <w:pPr>
        <w:rPr>
          <w:rFonts w:ascii="Arial" w:eastAsia="Calibri" w:hAnsi="Arial" w:cs="Times New Roman"/>
          <w:iCs/>
        </w:rPr>
      </w:pPr>
    </w:p>
    <w:p w:rsidR="00FD4B30" w:rsidRPr="00FD4B30" w:rsidRDefault="00FD4B30" w:rsidP="00FD4B30">
      <w:pPr>
        <w:rPr>
          <w:rFonts w:ascii="Arial" w:eastAsia="Calibri" w:hAnsi="Arial" w:cs="Times New Roman"/>
          <w:iCs/>
        </w:rPr>
      </w:pPr>
      <w:r w:rsidRPr="00FD4B30">
        <w:rPr>
          <w:rFonts w:ascii="Arial" w:eastAsia="Calibri" w:hAnsi="Arial" w:cs="Times New Roman"/>
          <w:iCs/>
        </w:rPr>
        <w:t>12.</w:t>
      </w:r>
      <w:r w:rsidRPr="00FD4B30">
        <w:rPr>
          <w:rFonts w:ascii="Arial" w:eastAsia="Calibri" w:hAnsi="Arial" w:cs="Times New Roman"/>
          <w:iCs/>
        </w:rPr>
        <w:tab/>
        <w:t>What will happen if I do not want to carry on with the study?</w:t>
      </w:r>
    </w:p>
    <w:p w:rsidR="00FD4B30" w:rsidRPr="00FD4B30" w:rsidRDefault="00FD4B30" w:rsidP="00FD4B30">
      <w:pPr>
        <w:rPr>
          <w:rFonts w:ascii="Arial" w:eastAsia="Calibri" w:hAnsi="Arial" w:cs="Times New Roman"/>
          <w:iCs/>
        </w:rPr>
      </w:pPr>
      <w:r w:rsidRPr="00FD4B30">
        <w:rPr>
          <w:rFonts w:ascii="Arial" w:eastAsia="Calibri" w:hAnsi="Arial" w:cs="Times New Roman"/>
          <w:iCs/>
        </w:rPr>
        <w:t>If you withdraw from the study, if you wish, we will destroy all your identifiable samples.  However, we will need to use the data collected up to your withdrawal.</w:t>
      </w:r>
    </w:p>
    <w:p w:rsidR="00FD4B30" w:rsidRPr="00FD4B30" w:rsidRDefault="00FD4B30" w:rsidP="00FD4B30">
      <w:pPr>
        <w:rPr>
          <w:rFonts w:ascii="Arial" w:eastAsia="Calibri" w:hAnsi="Arial" w:cs="Times New Roman"/>
          <w:iCs/>
        </w:rPr>
      </w:pPr>
      <w:r w:rsidRPr="00FD4B30">
        <w:rPr>
          <w:rFonts w:ascii="Arial" w:eastAsia="Calibri" w:hAnsi="Arial" w:cs="Times New Roman"/>
          <w:iCs/>
        </w:rPr>
        <w:tab/>
      </w:r>
    </w:p>
    <w:p w:rsidR="00FD4B30" w:rsidRPr="00FD4B30" w:rsidRDefault="00FD4B30" w:rsidP="00FD4B30">
      <w:pPr>
        <w:rPr>
          <w:rFonts w:ascii="Arial" w:eastAsia="Calibri" w:hAnsi="Arial" w:cs="Times New Roman"/>
        </w:rPr>
      </w:pPr>
      <w:r w:rsidRPr="00FD4B30">
        <w:rPr>
          <w:rFonts w:ascii="Arial" w:eastAsia="Calibri" w:hAnsi="Arial" w:cs="Times New Roman"/>
        </w:rPr>
        <w:t>13.</w:t>
      </w:r>
      <w:r w:rsidRPr="00FD4B30">
        <w:rPr>
          <w:rFonts w:ascii="Arial" w:eastAsia="Calibri" w:hAnsi="Arial" w:cs="Times New Roman"/>
        </w:rPr>
        <w:tab/>
      </w:r>
      <w:r w:rsidRPr="00FD4B30">
        <w:rPr>
          <w:rFonts w:ascii="Arial" w:eastAsia="Calibri" w:hAnsi="Arial" w:cs="Times New Roman"/>
        </w:rPr>
        <w:tab/>
        <w:t>What if I am harmed?</w:t>
      </w:r>
    </w:p>
    <w:p w:rsidR="00FD4B30" w:rsidRPr="00FD4B30" w:rsidRDefault="00FD4B30" w:rsidP="00FD4B30">
      <w:pPr>
        <w:rPr>
          <w:rFonts w:ascii="Arial" w:eastAsia="Calibri" w:hAnsi="Arial" w:cs="Times New Roman"/>
        </w:rPr>
      </w:pPr>
      <w:r w:rsidRPr="00FD4B30">
        <w:rPr>
          <w:rFonts w:ascii="Arial" w:eastAsia="Calibri" w:hAnsi="Arial" w:cs="Times New Roman"/>
        </w:rPr>
        <w:lastRenderedPageBreak/>
        <w:t>If you are harmed by your participation in the study, there are no specific compensatory measures. If you are harmed because of negligent practice, then you will be eligible for recourse to the NHS complaints procedure.</w:t>
      </w:r>
    </w:p>
    <w:p w:rsidR="00FD4B30" w:rsidRPr="00FD4B30" w:rsidRDefault="00FD4B30" w:rsidP="00FD4B30">
      <w:pPr>
        <w:rPr>
          <w:rFonts w:ascii="Arial" w:eastAsia="Calibri" w:hAnsi="Arial" w:cs="Times New Roman"/>
        </w:rPr>
      </w:pPr>
    </w:p>
    <w:p w:rsidR="00FD4B30" w:rsidRPr="00FD4B30" w:rsidRDefault="00FD4B30" w:rsidP="00FD4B30">
      <w:pPr>
        <w:rPr>
          <w:rFonts w:ascii="Arial" w:eastAsia="Calibri" w:hAnsi="Arial" w:cs="Times New Roman"/>
        </w:rPr>
      </w:pPr>
      <w:r w:rsidRPr="00FD4B30">
        <w:rPr>
          <w:rFonts w:ascii="Arial" w:eastAsia="Calibri" w:hAnsi="Arial" w:cs="Times New Roman"/>
        </w:rPr>
        <w:t>14.</w:t>
      </w:r>
      <w:r w:rsidRPr="00FD4B30">
        <w:rPr>
          <w:rFonts w:ascii="Arial" w:eastAsia="Calibri" w:hAnsi="Arial" w:cs="Times New Roman"/>
        </w:rPr>
        <w:tab/>
        <w:t>What if there is a problem?</w:t>
      </w:r>
    </w:p>
    <w:p w:rsidR="00FD4B30" w:rsidRPr="00FD4B30" w:rsidRDefault="00FD4B30" w:rsidP="00FD4B30">
      <w:pPr>
        <w:rPr>
          <w:rFonts w:ascii="Arial" w:eastAsia="Calibri" w:hAnsi="Arial" w:cs="Times New Roman"/>
        </w:rPr>
      </w:pPr>
      <w:r w:rsidRPr="00FD4B30">
        <w:rPr>
          <w:rFonts w:ascii="Arial" w:eastAsia="Calibri" w:hAnsi="Arial" w:cs="Times New Roman"/>
        </w:rPr>
        <w:t xml:space="preserve">If you have cause to complain about any aspect of the study, the normal National Health Service complaints mechanism is available to you and is not compromised in any respect because of your participation in this project. If you have any concerns, please contact the project co-ordinator: Dr D Gleeson (Consultant </w:t>
      </w:r>
      <w:proofErr w:type="spellStart"/>
      <w:r w:rsidRPr="00FD4B30">
        <w:rPr>
          <w:rFonts w:ascii="Arial" w:eastAsia="Calibri" w:hAnsi="Arial" w:cs="Times New Roman"/>
        </w:rPr>
        <w:t>Hepatologist</w:t>
      </w:r>
      <w:proofErr w:type="spellEnd"/>
      <w:r w:rsidRPr="00FD4B30">
        <w:rPr>
          <w:rFonts w:ascii="Arial" w:eastAsia="Calibri" w:hAnsi="Arial" w:cs="Times New Roman"/>
        </w:rPr>
        <w:t>, Royal Hallamshire Hospital). The NHS complaints procedure is instigated by contacting the Patients’ Representative via the main switchboard of the Hallamshire Hospital.</w:t>
      </w:r>
    </w:p>
    <w:p w:rsidR="00FD4B30" w:rsidRPr="00FD4B30" w:rsidRDefault="00FD4B30" w:rsidP="00FD4B30">
      <w:pPr>
        <w:rPr>
          <w:rFonts w:eastAsia="Calibri" w:cs="Times New Roman"/>
        </w:rPr>
      </w:pPr>
    </w:p>
    <w:p w:rsidR="00FD4B30" w:rsidRPr="00FD4B30" w:rsidRDefault="00FD4B30" w:rsidP="00FD4B30">
      <w:pPr>
        <w:rPr>
          <w:rFonts w:ascii="Arial" w:eastAsia="Calibri" w:hAnsi="Arial" w:cs="Times New Roman"/>
        </w:rPr>
      </w:pPr>
      <w:r w:rsidRPr="00FD4B30">
        <w:rPr>
          <w:rFonts w:ascii="Arial" w:eastAsia="Calibri" w:hAnsi="Arial" w:cs="Times New Roman"/>
        </w:rPr>
        <w:t xml:space="preserve">15. </w:t>
      </w:r>
      <w:r w:rsidRPr="00FD4B30">
        <w:rPr>
          <w:rFonts w:ascii="Arial" w:eastAsia="Calibri" w:hAnsi="Arial" w:cs="Times New Roman"/>
        </w:rPr>
        <w:tab/>
        <w:t>What will happen to the results of the research study?</w:t>
      </w:r>
    </w:p>
    <w:p w:rsidR="00FD4B30" w:rsidRPr="00281492" w:rsidRDefault="00FD4B30" w:rsidP="00FD4B30">
      <w:pPr>
        <w:rPr>
          <w:rFonts w:ascii="Arial" w:eastAsia="Calibri" w:hAnsi="Arial" w:cs="Times New Roman"/>
        </w:rPr>
      </w:pPr>
      <w:r w:rsidRPr="00FD4B30">
        <w:rPr>
          <w:rFonts w:ascii="Arial" w:eastAsia="Calibri" w:hAnsi="Arial" w:cs="Times New Roman"/>
        </w:rPr>
        <w:t>We will publish the results of the study in a scientific journal.  We may also write reports for organisations interested in developments that may lead to improved health.  We will produce a hand-out to be distributed to patients with autoimmune hepatitis which summarises the main findings of this study.  You will not be identifiabl</w:t>
      </w:r>
      <w:r w:rsidR="00281492">
        <w:rPr>
          <w:rFonts w:ascii="Arial" w:eastAsia="Calibri" w:hAnsi="Arial" w:cs="Times New Roman"/>
        </w:rPr>
        <w:t>e in these reports.</w:t>
      </w:r>
    </w:p>
    <w:p w:rsidR="00FD4B30" w:rsidRPr="00FD4B30" w:rsidRDefault="00FD4B30" w:rsidP="00FD4B30">
      <w:pPr>
        <w:rPr>
          <w:rFonts w:ascii="Arial" w:eastAsia="Calibri" w:hAnsi="Arial" w:cs="Times New Roman"/>
        </w:rPr>
      </w:pPr>
      <w:r w:rsidRPr="00FD4B30">
        <w:rPr>
          <w:rFonts w:ascii="Arial" w:eastAsia="Calibri" w:hAnsi="Arial" w:cs="Times New Roman"/>
        </w:rPr>
        <w:t>Contact for Further Information</w:t>
      </w:r>
    </w:p>
    <w:p w:rsidR="00FD4B30" w:rsidRPr="00FD4B30" w:rsidRDefault="00FD4B30" w:rsidP="00FD4B30">
      <w:pPr>
        <w:rPr>
          <w:rFonts w:ascii="Arial" w:eastAsia="Calibri" w:hAnsi="Arial" w:cs="Times New Roman"/>
        </w:rPr>
      </w:pPr>
      <w:r w:rsidRPr="00FD4B30">
        <w:rPr>
          <w:rFonts w:ascii="Arial" w:eastAsia="Calibri" w:hAnsi="Arial" w:cs="Times New Roman"/>
        </w:rPr>
        <w:t>Dr Dermot Gleeson</w:t>
      </w:r>
    </w:p>
    <w:p w:rsidR="00FD4B30" w:rsidRPr="00FD4B30" w:rsidRDefault="00FD4B30" w:rsidP="00FD4B30">
      <w:pPr>
        <w:rPr>
          <w:rFonts w:ascii="Arial" w:eastAsia="Calibri" w:hAnsi="Arial" w:cs="Times New Roman"/>
        </w:rPr>
      </w:pPr>
      <w:r w:rsidRPr="00FD4B30">
        <w:rPr>
          <w:rFonts w:ascii="Arial" w:eastAsia="Calibri" w:hAnsi="Arial" w:cs="Times New Roman"/>
        </w:rPr>
        <w:lastRenderedPageBreak/>
        <w:t xml:space="preserve">Consultant </w:t>
      </w:r>
      <w:proofErr w:type="spellStart"/>
      <w:r w:rsidRPr="00FD4B30">
        <w:rPr>
          <w:rFonts w:ascii="Arial" w:eastAsia="Calibri" w:hAnsi="Arial" w:cs="Times New Roman"/>
        </w:rPr>
        <w:t>Hepatologist</w:t>
      </w:r>
      <w:proofErr w:type="spellEnd"/>
    </w:p>
    <w:p w:rsidR="00FD4B30" w:rsidRPr="00FD4B30" w:rsidRDefault="00FD4B30" w:rsidP="00FD4B30">
      <w:pPr>
        <w:rPr>
          <w:rFonts w:ascii="Arial" w:eastAsia="Calibri" w:hAnsi="Arial" w:cs="Times New Roman"/>
        </w:rPr>
      </w:pPr>
      <w:r w:rsidRPr="00FD4B30">
        <w:rPr>
          <w:rFonts w:ascii="Arial" w:eastAsia="Calibri" w:hAnsi="Arial" w:cs="Times New Roman"/>
        </w:rPr>
        <w:t>Royal Hallamshire Hospital</w:t>
      </w:r>
    </w:p>
    <w:p w:rsidR="00FD4B30" w:rsidRPr="00FD4B30" w:rsidRDefault="00FD4B30" w:rsidP="00FD4B30">
      <w:pPr>
        <w:rPr>
          <w:rFonts w:ascii="Arial" w:eastAsia="Calibri" w:hAnsi="Arial" w:cs="Times New Roman"/>
        </w:rPr>
      </w:pPr>
      <w:r w:rsidRPr="00FD4B30">
        <w:rPr>
          <w:rFonts w:ascii="Arial" w:eastAsia="Calibri" w:hAnsi="Arial" w:cs="Times New Roman"/>
        </w:rPr>
        <w:t>Glossop Road</w:t>
      </w:r>
    </w:p>
    <w:p w:rsidR="00FD4B30" w:rsidRPr="00FD4B30" w:rsidRDefault="00FD4B30" w:rsidP="00FD4B30">
      <w:pPr>
        <w:rPr>
          <w:rFonts w:ascii="Arial" w:eastAsia="Calibri" w:hAnsi="Arial" w:cs="Times New Roman"/>
        </w:rPr>
      </w:pPr>
      <w:r w:rsidRPr="00FD4B30">
        <w:rPr>
          <w:rFonts w:ascii="Arial" w:eastAsia="Calibri" w:hAnsi="Arial" w:cs="Times New Roman"/>
        </w:rPr>
        <w:t>Sheffield</w:t>
      </w:r>
    </w:p>
    <w:p w:rsidR="00FD4B30" w:rsidRPr="00FD4B30" w:rsidRDefault="00FD4B30" w:rsidP="00FD4B30">
      <w:pPr>
        <w:rPr>
          <w:rFonts w:ascii="Arial" w:eastAsia="Calibri" w:hAnsi="Arial" w:cs="Times New Roman"/>
        </w:rPr>
      </w:pPr>
      <w:r w:rsidRPr="00FD4B30">
        <w:rPr>
          <w:rFonts w:ascii="Arial" w:eastAsia="Calibri" w:hAnsi="Arial" w:cs="Times New Roman"/>
        </w:rPr>
        <w:t>S10 2JF</w:t>
      </w:r>
    </w:p>
    <w:p w:rsidR="00FD4B30" w:rsidRPr="00FD4B30" w:rsidRDefault="00FD4B30" w:rsidP="00FD4B30">
      <w:pPr>
        <w:rPr>
          <w:rFonts w:eastAsia="Calibri" w:cs="Times New Roman"/>
        </w:rPr>
      </w:pPr>
    </w:p>
    <w:p w:rsidR="00FD4B30" w:rsidRPr="00FD4B30" w:rsidRDefault="00FD4B30" w:rsidP="00FD4B30">
      <w:pPr>
        <w:rPr>
          <w:rFonts w:ascii="Arial" w:eastAsia="Calibri" w:hAnsi="Arial" w:cs="Times New Roman"/>
        </w:rPr>
      </w:pPr>
      <w:r w:rsidRPr="00FD4B30">
        <w:rPr>
          <w:rFonts w:ascii="Arial" w:eastAsia="Calibri" w:hAnsi="Arial" w:cs="Times New Roman"/>
        </w:rPr>
        <w:t>Tel: 0114 271 3652</w:t>
      </w:r>
    </w:p>
    <w:p w:rsidR="00FD4B30" w:rsidRPr="00FD4B30" w:rsidRDefault="00FD4B30" w:rsidP="00FD4B30">
      <w:pPr>
        <w:rPr>
          <w:rFonts w:ascii="Arial" w:eastAsia="Calibri" w:hAnsi="Arial" w:cs="Times New Roman"/>
        </w:rPr>
      </w:pPr>
    </w:p>
    <w:p w:rsidR="00FD4B30" w:rsidRPr="00FD4B30" w:rsidRDefault="00FD4B30" w:rsidP="00FD4B30">
      <w:pPr>
        <w:rPr>
          <w:rFonts w:ascii="Arial" w:eastAsia="Calibri" w:hAnsi="Arial" w:cs="Times New Roman"/>
        </w:rPr>
      </w:pPr>
      <w:r w:rsidRPr="00FD4B30">
        <w:rPr>
          <w:rFonts w:ascii="Arial" w:eastAsia="Calibri" w:hAnsi="Arial" w:cs="Times New Roman"/>
        </w:rPr>
        <w:t>You will be given a copy of this information sheet and a signed consent form for you to keep.</w:t>
      </w:r>
    </w:p>
    <w:p w:rsidR="00FD4B30" w:rsidRPr="00FD4B30" w:rsidRDefault="00FD4B30" w:rsidP="00FD4B30">
      <w:pPr>
        <w:rPr>
          <w:rFonts w:ascii="Arial" w:eastAsia="Calibri" w:hAnsi="Arial" w:cs="Times New Roman"/>
        </w:rPr>
      </w:pPr>
    </w:p>
    <w:p w:rsidR="00FD4B30" w:rsidRPr="00FD4B30" w:rsidRDefault="00FD4B30" w:rsidP="00FD4B30">
      <w:pPr>
        <w:rPr>
          <w:rFonts w:ascii="Arial" w:eastAsia="Calibri" w:hAnsi="Arial" w:cs="Times New Roman"/>
          <w:szCs w:val="24"/>
        </w:rPr>
      </w:pPr>
      <w:r w:rsidRPr="00FD4B30">
        <w:rPr>
          <w:rFonts w:ascii="Arial" w:eastAsia="Calibri" w:hAnsi="Arial" w:cs="Times New Roman"/>
          <w:szCs w:val="24"/>
        </w:rPr>
        <w:t>Thank you for taking part in this study.</w:t>
      </w:r>
    </w:p>
    <w:p w:rsidR="00FD4B30" w:rsidRDefault="00FD4B30">
      <w:pPr>
        <w:rPr>
          <w:rFonts w:ascii="Arial" w:eastAsia="Calibri" w:hAnsi="Arial" w:cs="Times New Roman"/>
        </w:rPr>
      </w:pPr>
      <w:r>
        <w:rPr>
          <w:rFonts w:ascii="Arial" w:eastAsia="Calibri" w:hAnsi="Arial" w:cs="Times New Roman"/>
        </w:rPr>
        <w:br w:type="page"/>
      </w:r>
    </w:p>
    <w:p w:rsidR="00FD4B30" w:rsidRPr="00FD4B30" w:rsidRDefault="00FD4B30" w:rsidP="00FD4B30">
      <w:pPr>
        <w:pStyle w:val="Heading2"/>
        <w:numPr>
          <w:ilvl w:val="0"/>
          <w:numId w:val="0"/>
        </w:numPr>
        <w:rPr>
          <w:rFonts w:eastAsia="Calibri"/>
        </w:rPr>
      </w:pPr>
      <w:bookmarkStart w:id="275" w:name="_Toc485375368"/>
      <w:r>
        <w:rPr>
          <w:rFonts w:eastAsia="Calibri"/>
        </w:rPr>
        <w:lastRenderedPageBreak/>
        <w:t>Appendix 3: Patient Consent Form</w:t>
      </w:r>
      <w:bookmarkEnd w:id="275"/>
    </w:p>
    <w:p w:rsidR="00FD4B30" w:rsidRDefault="00FD4B30" w:rsidP="00FD4B30">
      <w:pPr>
        <w:keepNext/>
        <w:keepLines/>
        <w:spacing w:before="200" w:after="0"/>
        <w:outlineLvl w:val="3"/>
        <w:rPr>
          <w:rFonts w:ascii="Arial" w:eastAsia="Times New Roman" w:hAnsi="Arial" w:cs="Arial"/>
          <w:b/>
          <w:bCs/>
          <w:iCs/>
          <w:color w:val="0099FF"/>
        </w:rPr>
      </w:pPr>
      <w:r w:rsidRPr="00FD4B30">
        <w:rPr>
          <w:rFonts w:ascii="Arial" w:eastAsia="Times New Roman" w:hAnsi="Arial" w:cs="Arial"/>
          <w:b/>
          <w:bCs/>
          <w:iCs/>
          <w:color w:val="0099FF"/>
        </w:rPr>
        <w:object w:dxaOrig="2406" w:dyaOrig="1458">
          <v:shape id="_x0000_i1038" type="#_x0000_t75" style="width:120pt;height:1in" o:ole="">
            <v:imagedata r:id="rId59" o:title=""/>
          </v:shape>
          <o:OLEObject Type="Embed" ProgID="Word.Document.12" ShapeID="_x0000_i1038" DrawAspect="Content" ObjectID="_1583431488" r:id="rId60"/>
        </w:object>
      </w:r>
      <w:r w:rsidRPr="00FD4B30">
        <w:rPr>
          <w:rFonts w:ascii="Arial" w:eastAsia="Times New Roman" w:hAnsi="Arial" w:cs="Arial"/>
          <w:b/>
          <w:bCs/>
          <w:iCs/>
          <w:color w:val="0099FF"/>
        </w:rPr>
        <w:tab/>
      </w:r>
      <w:r w:rsidRPr="00FD4B30">
        <w:rPr>
          <w:rFonts w:ascii="Arial" w:eastAsia="Times New Roman" w:hAnsi="Arial" w:cs="Arial"/>
          <w:b/>
          <w:bCs/>
          <w:iCs/>
          <w:color w:val="0099FF"/>
        </w:rPr>
        <w:tab/>
      </w:r>
      <w:r w:rsidRPr="00FD4B30">
        <w:rPr>
          <w:rFonts w:ascii="Arial" w:eastAsia="Times New Roman" w:hAnsi="Arial" w:cs="Arial"/>
          <w:b/>
          <w:bCs/>
          <w:iCs/>
          <w:color w:val="0099FF"/>
        </w:rPr>
        <w:tab/>
      </w:r>
      <w:r w:rsidRPr="00FD4B30">
        <w:rPr>
          <w:rFonts w:ascii="Arial" w:eastAsia="Times New Roman" w:hAnsi="Arial" w:cs="Arial"/>
          <w:b/>
          <w:bCs/>
          <w:iCs/>
          <w:color w:val="0099FF"/>
        </w:rPr>
        <w:object w:dxaOrig="4558" w:dyaOrig="794">
          <v:shape id="_x0000_i1039" type="#_x0000_t75" style="width:228pt;height:39pt" o:ole="">
            <v:imagedata r:id="rId61" o:title=""/>
          </v:shape>
          <o:OLEObject Type="Embed" ProgID="Word.Document.12" ShapeID="_x0000_i1039" DrawAspect="Content" ObjectID="_1583431489" r:id="rId62"/>
        </w:object>
      </w:r>
    </w:p>
    <w:p w:rsidR="00FD4B30" w:rsidRDefault="00FD4B30" w:rsidP="00FD4B30">
      <w:pPr>
        <w:keepNext/>
        <w:keepLines/>
        <w:spacing w:before="200" w:after="0"/>
        <w:outlineLvl w:val="3"/>
        <w:rPr>
          <w:rFonts w:ascii="Arial" w:eastAsia="Times New Roman" w:hAnsi="Arial" w:cs="Arial"/>
          <w:b/>
          <w:bCs/>
          <w:iCs/>
          <w:color w:val="0099FF"/>
          <w:sz w:val="32"/>
          <w:szCs w:val="32"/>
        </w:rPr>
      </w:pPr>
      <w:r>
        <w:rPr>
          <w:rFonts w:ascii="Arial" w:eastAsia="Times New Roman" w:hAnsi="Arial" w:cs="Arial"/>
          <w:b/>
          <w:bCs/>
          <w:iCs/>
          <w:color w:val="0099FF"/>
        </w:rPr>
        <w:t xml:space="preserve">           </w:t>
      </w:r>
      <w:r w:rsidR="00A820E3">
        <w:rPr>
          <w:rFonts w:ascii="Arial" w:eastAsia="Times New Roman" w:hAnsi="Arial" w:cs="Arial"/>
          <w:b/>
          <w:bCs/>
          <w:iCs/>
          <w:color w:val="0099FF"/>
        </w:rPr>
        <w:t xml:space="preserve">                           </w:t>
      </w:r>
      <w:r>
        <w:rPr>
          <w:rFonts w:ascii="Arial" w:eastAsia="Times New Roman" w:hAnsi="Arial" w:cs="Arial"/>
          <w:b/>
          <w:bCs/>
          <w:iCs/>
          <w:color w:val="0099FF"/>
        </w:rPr>
        <w:t xml:space="preserve"> </w:t>
      </w:r>
      <w:r w:rsidRPr="00FD4B30">
        <w:rPr>
          <w:rFonts w:ascii="Arial" w:eastAsia="Times New Roman" w:hAnsi="Arial" w:cs="Arial"/>
          <w:b/>
          <w:bCs/>
          <w:iCs/>
          <w:color w:val="0099FF"/>
          <w:sz w:val="32"/>
          <w:szCs w:val="32"/>
        </w:rPr>
        <w:t>Patient Consent Form</w:t>
      </w:r>
    </w:p>
    <w:p w:rsidR="00A820E3" w:rsidRPr="00FD4B30" w:rsidRDefault="00A820E3" w:rsidP="00FD4B30">
      <w:pPr>
        <w:keepNext/>
        <w:keepLines/>
        <w:spacing w:before="200" w:after="0"/>
        <w:outlineLvl w:val="3"/>
        <w:rPr>
          <w:rFonts w:ascii="Arial" w:eastAsia="Times New Roman" w:hAnsi="Arial" w:cs="Arial"/>
          <w:b/>
          <w:bCs/>
          <w:iCs/>
          <w:color w:val="0099FF"/>
          <w:sz w:val="32"/>
          <w:szCs w:val="32"/>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8"/>
      </w:tblGrid>
      <w:tr w:rsidR="00FD4B30" w:rsidRPr="00FD4B30" w:rsidTr="00551B6D">
        <w:tc>
          <w:tcPr>
            <w:tcW w:w="8748" w:type="dxa"/>
          </w:tcPr>
          <w:p w:rsidR="00FD4B30" w:rsidRPr="00FD4B30" w:rsidRDefault="00FD4B30" w:rsidP="00FD4B30">
            <w:pPr>
              <w:tabs>
                <w:tab w:val="center" w:pos="4513"/>
                <w:tab w:val="right" w:pos="9026"/>
              </w:tabs>
              <w:spacing w:after="0" w:line="240" w:lineRule="auto"/>
              <w:rPr>
                <w:rFonts w:ascii="Arial" w:eastAsia="Calibri" w:hAnsi="Arial" w:cs="Arial"/>
              </w:rPr>
            </w:pPr>
          </w:p>
          <w:p w:rsidR="00FD4B30" w:rsidRPr="00FD4B30" w:rsidRDefault="00FD4B30" w:rsidP="00FD4B30">
            <w:pPr>
              <w:rPr>
                <w:rFonts w:ascii="Arial" w:eastAsia="Calibri" w:hAnsi="Arial" w:cs="Times New Roman"/>
              </w:rPr>
            </w:pPr>
            <w:r w:rsidRPr="00FD4B30">
              <w:rPr>
                <w:rFonts w:ascii="Arial" w:eastAsia="Calibri" w:hAnsi="Arial" w:cs="Times New Roman"/>
              </w:rPr>
              <w:t>Title of Project:   Azathioprine therapy in autoimmune hepatitis.</w:t>
            </w:r>
          </w:p>
          <w:p w:rsidR="00FD4B30" w:rsidRPr="00FD4B30" w:rsidRDefault="00FD4B30" w:rsidP="00FD4B30">
            <w:pPr>
              <w:rPr>
                <w:rFonts w:ascii="Arial" w:eastAsia="Calibri" w:hAnsi="Arial" w:cs="Times New Roman"/>
              </w:rPr>
            </w:pPr>
            <w:r w:rsidRPr="00FD4B30">
              <w:rPr>
                <w:rFonts w:ascii="Arial" w:eastAsia="Calibri" w:hAnsi="Arial" w:cs="Times New Roman"/>
              </w:rPr>
              <w:t>Names of Researchers:  Dr D Gleeson &amp; Dr L Lennard</w:t>
            </w:r>
          </w:p>
          <w:p w:rsidR="00FD4B30" w:rsidRPr="00FD4B30" w:rsidRDefault="00FD4B30" w:rsidP="00FD4B30">
            <w:pPr>
              <w:rPr>
                <w:rFonts w:ascii="Arial" w:eastAsia="Calibri" w:hAnsi="Arial" w:cs="Times New Roman"/>
              </w:rPr>
            </w:pPr>
            <w:r w:rsidRPr="00FD4B30">
              <w:rPr>
                <w:rFonts w:ascii="Arial" w:eastAsia="Calibri" w:hAnsi="Arial" w:cs="Times New Roman"/>
              </w:rPr>
              <w:t>Participant Identification Number for this project:</w:t>
            </w:r>
          </w:p>
          <w:p w:rsidR="00FD4B30" w:rsidRPr="00FD4B30" w:rsidRDefault="00FD4B30" w:rsidP="00FD4B30">
            <w:pPr>
              <w:jc w:val="right"/>
              <w:rPr>
                <w:rFonts w:ascii="Arial" w:eastAsia="Calibri" w:hAnsi="Arial" w:cs="Times New Roman"/>
              </w:rPr>
            </w:pPr>
            <w:r w:rsidRPr="00FD4B30">
              <w:rPr>
                <w:rFonts w:ascii="Arial" w:eastAsia="Calibri" w:hAnsi="Arial" w:cs="Times New Roman"/>
              </w:rPr>
              <w:tab/>
            </w:r>
            <w:r w:rsidRPr="00FD4B30">
              <w:rPr>
                <w:rFonts w:ascii="Arial" w:eastAsia="Calibri" w:hAnsi="Arial" w:cs="Times New Roman"/>
              </w:rPr>
              <w:tab/>
            </w:r>
            <w:r w:rsidRPr="00FD4B30">
              <w:rPr>
                <w:rFonts w:ascii="Arial" w:eastAsia="Calibri" w:hAnsi="Arial" w:cs="Times New Roman"/>
              </w:rPr>
              <w:tab/>
            </w:r>
            <w:r w:rsidRPr="00FD4B30">
              <w:rPr>
                <w:rFonts w:ascii="Arial" w:eastAsia="Calibri" w:hAnsi="Arial" w:cs="Times New Roman"/>
              </w:rPr>
              <w:tab/>
            </w:r>
            <w:r w:rsidRPr="00FD4B30">
              <w:rPr>
                <w:rFonts w:ascii="Arial" w:eastAsia="Calibri" w:hAnsi="Arial" w:cs="Times New Roman"/>
              </w:rPr>
              <w:tab/>
            </w:r>
            <w:r w:rsidRPr="00FD4B30">
              <w:rPr>
                <w:rFonts w:ascii="Arial" w:eastAsia="Calibri" w:hAnsi="Arial" w:cs="Times New Roman"/>
              </w:rPr>
              <w:tab/>
            </w:r>
            <w:r w:rsidRPr="00FD4B30">
              <w:rPr>
                <w:rFonts w:ascii="Arial" w:eastAsia="Calibri" w:hAnsi="Arial" w:cs="Times New Roman"/>
              </w:rPr>
              <w:tab/>
            </w:r>
            <w:r w:rsidRPr="00FD4B30">
              <w:rPr>
                <w:rFonts w:ascii="Arial" w:eastAsia="Calibri" w:hAnsi="Arial" w:cs="Times New Roman"/>
              </w:rPr>
              <w:tab/>
            </w:r>
            <w:r w:rsidRPr="00FD4B30">
              <w:rPr>
                <w:rFonts w:ascii="Arial" w:eastAsia="Calibri" w:hAnsi="Arial" w:cs="Times New Roman"/>
              </w:rPr>
              <w:tab/>
              <w:t xml:space="preserve">         Please initial box</w:t>
            </w:r>
          </w:p>
          <w:p w:rsidR="00FD4B30" w:rsidRPr="00FD4B30" w:rsidRDefault="00FD4B30" w:rsidP="00FD4B30">
            <w:pPr>
              <w:numPr>
                <w:ilvl w:val="0"/>
                <w:numId w:val="29"/>
              </w:numPr>
              <w:tabs>
                <w:tab w:val="num" w:pos="360"/>
              </w:tabs>
              <w:spacing w:after="0" w:line="240" w:lineRule="auto"/>
              <w:ind w:left="360"/>
              <w:rPr>
                <w:rFonts w:ascii="Arial" w:eastAsia="Calibri" w:hAnsi="Arial" w:cs="Arial"/>
              </w:rPr>
            </w:pPr>
            <w:r w:rsidRPr="00FD4B30">
              <w:rPr>
                <w:rFonts w:ascii="Arial" w:eastAsia="Calibri" w:hAnsi="Arial" w:cs="Arial"/>
              </w:rPr>
              <w:t xml:space="preserve">I confirm that I have read and understand the information sheet dated </w:t>
            </w:r>
          </w:p>
          <w:p w:rsidR="00FD4B30" w:rsidRPr="00FD4B30" w:rsidRDefault="00FD4B30" w:rsidP="00FD4B30">
            <w:pPr>
              <w:ind w:left="360"/>
              <w:rPr>
                <w:rFonts w:ascii="Arial" w:eastAsia="Calibri" w:hAnsi="Arial" w:cs="Arial"/>
              </w:rPr>
            </w:pPr>
            <w:r w:rsidRPr="00FD4B30">
              <w:rPr>
                <w:rFonts w:ascii="Arial" w:eastAsia="Calibri" w:hAnsi="Arial" w:cs="Arial"/>
                <w:noProof/>
                <w:sz w:val="20"/>
                <w:lang w:val="en-US"/>
              </w:rPr>
              <mc:AlternateContent>
                <mc:Choice Requires="wps">
                  <w:drawing>
                    <wp:anchor distT="0" distB="0" distL="114300" distR="114300" simplePos="0" relativeHeight="251663360" behindDoc="0" locked="0" layoutInCell="1" allowOverlap="1" wp14:anchorId="1E9F77F8" wp14:editId="66CA1F03">
                      <wp:simplePos x="0" y="0"/>
                      <wp:positionH relativeFrom="column">
                        <wp:posOffset>4857750</wp:posOffset>
                      </wp:positionH>
                      <wp:positionV relativeFrom="paragraph">
                        <wp:posOffset>12700</wp:posOffset>
                      </wp:positionV>
                      <wp:extent cx="457200" cy="342900"/>
                      <wp:effectExtent l="9525" t="12700" r="9525" b="6350"/>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82.5pt;margin-top:1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"/>
                  </w:pict>
                </mc:Fallback>
              </mc:AlternateContent>
            </w:r>
            <w:r w:rsidRPr="00FD4B30">
              <w:rPr>
                <w:rFonts w:ascii="Arial" w:eastAsia="Calibri" w:hAnsi="Arial" w:cs="Arial"/>
              </w:rPr>
              <w:t>01.09.09 for the above project and have had the opportunity to</w:t>
            </w:r>
            <w:r w:rsidRPr="00FD4B30">
              <w:rPr>
                <w:rFonts w:ascii="Arial" w:eastAsia="Calibri" w:hAnsi="Arial" w:cs="Arial"/>
              </w:rPr>
              <w:br/>
              <w:t xml:space="preserve"> ask questions.</w:t>
            </w:r>
          </w:p>
          <w:p w:rsidR="00FD4B30" w:rsidRPr="00FD4B30" w:rsidRDefault="00FD4B30" w:rsidP="00FD4B30">
            <w:pPr>
              <w:numPr>
                <w:ilvl w:val="0"/>
                <w:numId w:val="29"/>
              </w:numPr>
              <w:tabs>
                <w:tab w:val="num" w:pos="360"/>
              </w:tabs>
              <w:spacing w:after="0" w:line="240" w:lineRule="auto"/>
              <w:ind w:left="360"/>
              <w:rPr>
                <w:rFonts w:ascii="Arial" w:eastAsia="Calibri" w:hAnsi="Arial" w:cs="Arial"/>
              </w:rPr>
            </w:pPr>
            <w:r w:rsidRPr="00FD4B30">
              <w:rPr>
                <w:rFonts w:ascii="Arial" w:eastAsia="Calibri" w:hAnsi="Arial" w:cs="Arial"/>
                <w:noProof/>
                <w:sz w:val="20"/>
                <w:lang w:val="en-US"/>
              </w:rPr>
              <mc:AlternateContent>
                <mc:Choice Requires="wps">
                  <w:drawing>
                    <wp:anchor distT="0" distB="0" distL="114300" distR="114300" simplePos="0" relativeHeight="251664384" behindDoc="0" locked="0" layoutInCell="1" allowOverlap="1" wp14:anchorId="73149F96" wp14:editId="793B341A">
                      <wp:simplePos x="0" y="0"/>
                      <wp:positionH relativeFrom="column">
                        <wp:posOffset>4857750</wp:posOffset>
                      </wp:positionH>
                      <wp:positionV relativeFrom="paragraph">
                        <wp:posOffset>-3810</wp:posOffset>
                      </wp:positionV>
                      <wp:extent cx="457200" cy="342900"/>
                      <wp:effectExtent l="9525" t="5715" r="9525" b="13335"/>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82.5pt;margin-top:-.3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"/>
                  </w:pict>
                </mc:Fallback>
              </mc:AlternateContent>
            </w:r>
            <w:r w:rsidRPr="00FD4B30">
              <w:rPr>
                <w:rFonts w:ascii="Arial" w:eastAsia="Calibri" w:hAnsi="Arial" w:cs="Arial"/>
              </w:rPr>
              <w:t>I understand that my participation is voluntary and that I am</w:t>
            </w:r>
          </w:p>
          <w:p w:rsidR="00FD4B30" w:rsidRPr="00FD4B30" w:rsidRDefault="00FD4B30" w:rsidP="00FD4B30">
            <w:pPr>
              <w:rPr>
                <w:rFonts w:ascii="Arial" w:eastAsia="Calibri" w:hAnsi="Arial" w:cs="Arial"/>
                <w:szCs w:val="20"/>
              </w:rPr>
            </w:pPr>
            <w:r w:rsidRPr="00FD4B30">
              <w:rPr>
                <w:rFonts w:ascii="Arial" w:eastAsia="Calibri" w:hAnsi="Arial" w:cs="Arial"/>
              </w:rPr>
              <w:t xml:space="preserve">      </w:t>
            </w:r>
            <w:proofErr w:type="gramStart"/>
            <w:r w:rsidRPr="00FD4B30">
              <w:rPr>
                <w:rFonts w:ascii="Arial" w:eastAsia="Calibri" w:hAnsi="Arial" w:cs="Arial"/>
              </w:rPr>
              <w:t>free</w:t>
            </w:r>
            <w:proofErr w:type="gramEnd"/>
            <w:r w:rsidRPr="00FD4B30">
              <w:rPr>
                <w:rFonts w:ascii="Arial" w:eastAsia="Calibri" w:hAnsi="Arial" w:cs="Arial"/>
              </w:rPr>
              <w:t xml:space="preserve"> to withdraw at any time without giving any reason.</w:t>
            </w:r>
          </w:p>
          <w:p w:rsidR="00FD4B30" w:rsidRPr="00FD4B30" w:rsidRDefault="00FD4B30" w:rsidP="00FD4B30">
            <w:pPr>
              <w:numPr>
                <w:ilvl w:val="0"/>
                <w:numId w:val="29"/>
              </w:numPr>
              <w:tabs>
                <w:tab w:val="left" w:pos="360"/>
              </w:tabs>
              <w:spacing w:after="0" w:line="240" w:lineRule="auto"/>
              <w:ind w:left="360"/>
              <w:rPr>
                <w:rFonts w:ascii="Arial" w:eastAsia="Calibri" w:hAnsi="Arial" w:cs="Arial"/>
                <w:szCs w:val="20"/>
              </w:rPr>
            </w:pPr>
            <w:r w:rsidRPr="00FD4B30">
              <w:rPr>
                <w:rFonts w:ascii="Arial" w:eastAsia="Calibri" w:hAnsi="Arial" w:cs="Arial"/>
                <w:szCs w:val="20"/>
              </w:rPr>
              <w:t xml:space="preserve">I give permission for the analysis of my blood sample, containing DNA </w:t>
            </w:r>
          </w:p>
          <w:p w:rsidR="00FD4B30" w:rsidRPr="00FD4B30" w:rsidRDefault="00FD4B30" w:rsidP="00FD4B30">
            <w:pPr>
              <w:tabs>
                <w:tab w:val="left" w:pos="360"/>
              </w:tabs>
              <w:ind w:left="360"/>
              <w:rPr>
                <w:rFonts w:ascii="Arial" w:eastAsia="Calibri" w:hAnsi="Arial" w:cs="Arial"/>
                <w:szCs w:val="20"/>
              </w:rPr>
            </w:pPr>
            <w:r w:rsidRPr="00FD4B30">
              <w:rPr>
                <w:rFonts w:ascii="Arial" w:eastAsia="Calibri" w:hAnsi="Arial" w:cs="Arial"/>
                <w:noProof/>
                <w:sz w:val="20"/>
                <w:lang w:val="en-US"/>
              </w:rPr>
              <mc:AlternateContent>
                <mc:Choice Requires="wps">
                  <w:drawing>
                    <wp:anchor distT="0" distB="0" distL="114300" distR="114300" simplePos="0" relativeHeight="251665408" behindDoc="0" locked="0" layoutInCell="1" allowOverlap="1" wp14:anchorId="6F4AB7F6" wp14:editId="20805593">
                      <wp:simplePos x="0" y="0"/>
                      <wp:positionH relativeFrom="column">
                        <wp:posOffset>4857750</wp:posOffset>
                      </wp:positionH>
                      <wp:positionV relativeFrom="paragraph">
                        <wp:posOffset>-1270</wp:posOffset>
                      </wp:positionV>
                      <wp:extent cx="457200" cy="342900"/>
                      <wp:effectExtent l="9525" t="8255" r="9525" b="10795"/>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82.5pt;margin-top:-.1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"/>
                  </w:pict>
                </mc:Fallback>
              </mc:AlternateContent>
            </w:r>
            <w:r w:rsidRPr="00FD4B30">
              <w:rPr>
                <w:rFonts w:ascii="Arial" w:eastAsia="Calibri" w:hAnsi="Arial" w:cs="Arial"/>
                <w:szCs w:val="20"/>
              </w:rPr>
              <w:t>(</w:t>
            </w:r>
            <w:proofErr w:type="gramStart"/>
            <w:r w:rsidRPr="00FD4B30">
              <w:rPr>
                <w:rFonts w:ascii="Arial" w:eastAsia="Calibri" w:hAnsi="Arial" w:cs="Arial"/>
                <w:szCs w:val="20"/>
              </w:rPr>
              <w:t>genetic</w:t>
            </w:r>
            <w:proofErr w:type="gramEnd"/>
            <w:r w:rsidRPr="00FD4B30">
              <w:rPr>
                <w:rFonts w:ascii="Arial" w:eastAsia="Calibri" w:hAnsi="Arial" w:cs="Arial"/>
                <w:szCs w:val="20"/>
              </w:rPr>
              <w:t xml:space="preserve"> material), for the purposes of the current study.</w:t>
            </w:r>
          </w:p>
          <w:p w:rsidR="00FD4B30" w:rsidRPr="00FD4B30" w:rsidRDefault="00FD4B30" w:rsidP="00FD4B30">
            <w:pPr>
              <w:tabs>
                <w:tab w:val="left" w:pos="360"/>
              </w:tabs>
              <w:rPr>
                <w:rFonts w:ascii="Arial" w:eastAsia="Calibri" w:hAnsi="Arial" w:cs="Arial"/>
                <w:szCs w:val="20"/>
              </w:rPr>
            </w:pPr>
            <w:r w:rsidRPr="00FD4B30">
              <w:rPr>
                <w:rFonts w:ascii="Arial" w:eastAsia="Calibri" w:hAnsi="Arial" w:cs="Arial"/>
                <w:noProof/>
                <w:lang w:val="en-US"/>
              </w:rPr>
              <mc:AlternateContent>
                <mc:Choice Requires="wps">
                  <w:drawing>
                    <wp:anchor distT="0" distB="0" distL="114300" distR="114300" simplePos="0" relativeHeight="251670528" behindDoc="0" locked="0" layoutInCell="1" allowOverlap="1" wp14:anchorId="765FAFF5" wp14:editId="4FEE35C0">
                      <wp:simplePos x="0" y="0"/>
                      <wp:positionH relativeFrom="column">
                        <wp:posOffset>4857750</wp:posOffset>
                      </wp:positionH>
                      <wp:positionV relativeFrom="paragraph">
                        <wp:posOffset>231775</wp:posOffset>
                      </wp:positionV>
                      <wp:extent cx="457200" cy="342900"/>
                      <wp:effectExtent l="9525" t="12700" r="9525" b="635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82.5pt;margin-top:18.25pt;width:3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"/>
                  </w:pict>
                </mc:Fallback>
              </mc:AlternateContent>
            </w:r>
            <w:r w:rsidRPr="00FD4B30">
              <w:rPr>
                <w:rFonts w:ascii="Arial" w:eastAsia="Calibri" w:hAnsi="Arial" w:cs="Arial"/>
                <w:szCs w:val="20"/>
              </w:rPr>
              <w:t xml:space="preserve">4.   I give permission for storage of my samples for possible future studies, </w:t>
            </w:r>
          </w:p>
          <w:p w:rsidR="00FD4B30" w:rsidRPr="00FD4B30" w:rsidRDefault="00FD4B30" w:rsidP="00FD4B30">
            <w:pPr>
              <w:tabs>
                <w:tab w:val="left" w:pos="360"/>
              </w:tabs>
              <w:rPr>
                <w:rFonts w:ascii="Arial" w:eastAsia="Calibri" w:hAnsi="Arial" w:cs="Arial"/>
                <w:szCs w:val="20"/>
              </w:rPr>
            </w:pPr>
            <w:r w:rsidRPr="00FD4B30">
              <w:rPr>
                <w:rFonts w:ascii="Arial" w:eastAsia="Calibri" w:hAnsi="Arial" w:cs="Arial"/>
                <w:szCs w:val="20"/>
              </w:rPr>
              <w:lastRenderedPageBreak/>
              <w:t xml:space="preserve">      with the appropriate ethical approval, to identify drug metabolites, enzymes </w:t>
            </w:r>
          </w:p>
          <w:p w:rsidR="00FD4B30" w:rsidRPr="00FD4B30" w:rsidRDefault="00FD4B30" w:rsidP="00FD4B30">
            <w:pPr>
              <w:tabs>
                <w:tab w:val="left" w:pos="360"/>
              </w:tabs>
              <w:rPr>
                <w:rFonts w:ascii="Arial" w:eastAsia="Calibri" w:hAnsi="Arial" w:cs="Arial"/>
                <w:szCs w:val="20"/>
              </w:rPr>
            </w:pPr>
            <w:r w:rsidRPr="00FD4B30">
              <w:rPr>
                <w:rFonts w:ascii="Arial" w:eastAsia="Calibri" w:hAnsi="Arial" w:cs="Arial"/>
                <w:szCs w:val="20"/>
              </w:rPr>
              <w:t xml:space="preserve">      </w:t>
            </w:r>
            <w:proofErr w:type="gramStart"/>
            <w:r w:rsidRPr="00FD4B30">
              <w:rPr>
                <w:rFonts w:ascii="Arial" w:eastAsia="Calibri" w:hAnsi="Arial" w:cs="Arial"/>
                <w:szCs w:val="20"/>
              </w:rPr>
              <w:t>or</w:t>
            </w:r>
            <w:proofErr w:type="gramEnd"/>
            <w:r w:rsidRPr="00FD4B30">
              <w:rPr>
                <w:rFonts w:ascii="Arial" w:eastAsia="Calibri" w:hAnsi="Arial" w:cs="Arial"/>
                <w:szCs w:val="20"/>
              </w:rPr>
              <w:t xml:space="preserve"> genes relevant to an improved understanding of autoimmune hepatitis. </w:t>
            </w:r>
          </w:p>
          <w:p w:rsidR="00FD4B30" w:rsidRPr="00FD4B30" w:rsidRDefault="00FD4B30" w:rsidP="00FD4B30">
            <w:pPr>
              <w:tabs>
                <w:tab w:val="left" w:pos="360"/>
              </w:tabs>
              <w:rPr>
                <w:rFonts w:ascii="Arial" w:eastAsia="Calibri" w:hAnsi="Arial" w:cs="Arial"/>
                <w:szCs w:val="20"/>
              </w:rPr>
            </w:pPr>
            <w:r w:rsidRPr="00FD4B30">
              <w:rPr>
                <w:rFonts w:ascii="Arial" w:eastAsia="Calibri" w:hAnsi="Arial" w:cs="Arial"/>
                <w:szCs w:val="20"/>
              </w:rPr>
              <w:t xml:space="preserve">      I understand that my DNA will not be used for any other purpose.      </w:t>
            </w:r>
          </w:p>
          <w:p w:rsidR="00FD4B30" w:rsidRPr="00FD4B30" w:rsidRDefault="00FD4B30" w:rsidP="00FD4B30">
            <w:pPr>
              <w:rPr>
                <w:rFonts w:ascii="Arial" w:eastAsia="Calibri" w:hAnsi="Arial" w:cs="Arial"/>
                <w:szCs w:val="20"/>
              </w:rPr>
            </w:pPr>
            <w:r w:rsidRPr="00FD4B30">
              <w:rPr>
                <w:rFonts w:ascii="Arial" w:eastAsia="Calibri" w:hAnsi="Arial" w:cs="Arial"/>
                <w:noProof/>
                <w:lang w:val="en-US"/>
              </w:rPr>
              <mc:AlternateContent>
                <mc:Choice Requires="wps">
                  <w:drawing>
                    <wp:anchor distT="0" distB="0" distL="114300" distR="114300" simplePos="0" relativeHeight="251669504" behindDoc="0" locked="0" layoutInCell="1" allowOverlap="1" wp14:anchorId="0090E83C" wp14:editId="522A0556">
                      <wp:simplePos x="0" y="0"/>
                      <wp:positionH relativeFrom="column">
                        <wp:posOffset>4857750</wp:posOffset>
                      </wp:positionH>
                      <wp:positionV relativeFrom="paragraph">
                        <wp:posOffset>31750</wp:posOffset>
                      </wp:positionV>
                      <wp:extent cx="457200" cy="333375"/>
                      <wp:effectExtent l="9525" t="12700" r="9525" b="6350"/>
                      <wp:wrapNone/>
                      <wp:docPr id="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82.5pt;margin-top:2.5pt;width:36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"/>
                  </w:pict>
                </mc:Fallback>
              </mc:AlternateContent>
            </w:r>
            <w:r w:rsidRPr="00FD4B30">
              <w:rPr>
                <w:rFonts w:ascii="Arial" w:eastAsia="Calibri" w:hAnsi="Arial" w:cs="Arial"/>
                <w:szCs w:val="20"/>
              </w:rPr>
              <w:t>5.  I understand that relevant sections of my medical notes, and data collected</w:t>
            </w:r>
          </w:p>
          <w:p w:rsidR="00FD4B30" w:rsidRPr="00FD4B30" w:rsidRDefault="00FD4B30" w:rsidP="00FD4B30">
            <w:pPr>
              <w:rPr>
                <w:rFonts w:ascii="Arial" w:eastAsia="Calibri" w:hAnsi="Arial" w:cs="Arial"/>
                <w:szCs w:val="20"/>
              </w:rPr>
            </w:pPr>
            <w:r w:rsidRPr="00FD4B30">
              <w:rPr>
                <w:rFonts w:ascii="Arial" w:eastAsia="Calibri" w:hAnsi="Arial" w:cs="Arial"/>
                <w:szCs w:val="20"/>
              </w:rPr>
              <w:t xml:space="preserve">     during the study, will be looked at by individuals from the research team, </w:t>
            </w:r>
          </w:p>
          <w:p w:rsidR="00FD4B30" w:rsidRPr="00FD4B30" w:rsidRDefault="00FD4B30" w:rsidP="00FD4B30">
            <w:pPr>
              <w:rPr>
                <w:rFonts w:ascii="Arial" w:eastAsia="Calibri" w:hAnsi="Arial" w:cs="Arial"/>
                <w:szCs w:val="20"/>
              </w:rPr>
            </w:pPr>
            <w:r w:rsidRPr="00FD4B30">
              <w:rPr>
                <w:rFonts w:ascii="Arial" w:eastAsia="Calibri" w:hAnsi="Arial" w:cs="Arial"/>
                <w:szCs w:val="20"/>
              </w:rPr>
              <w:t xml:space="preserve">     </w:t>
            </w:r>
            <w:proofErr w:type="gramStart"/>
            <w:r w:rsidRPr="00FD4B30">
              <w:rPr>
                <w:rFonts w:ascii="Arial" w:eastAsia="Calibri" w:hAnsi="Arial" w:cs="Arial"/>
                <w:szCs w:val="20"/>
              </w:rPr>
              <w:t>from</w:t>
            </w:r>
            <w:proofErr w:type="gramEnd"/>
            <w:r w:rsidRPr="00FD4B30">
              <w:rPr>
                <w:rFonts w:ascii="Arial" w:eastAsia="Calibri" w:hAnsi="Arial" w:cs="Arial"/>
                <w:szCs w:val="20"/>
              </w:rPr>
              <w:t xml:space="preserve"> regulatory authorities or from the NHS trust.  I give permission for these</w:t>
            </w:r>
          </w:p>
          <w:p w:rsidR="00FD4B30" w:rsidRPr="00FD4B30" w:rsidRDefault="00FD4B30" w:rsidP="00FD4B30">
            <w:pPr>
              <w:rPr>
                <w:rFonts w:ascii="Arial" w:eastAsia="Calibri" w:hAnsi="Arial" w:cs="Arial"/>
                <w:szCs w:val="20"/>
              </w:rPr>
            </w:pPr>
            <w:r w:rsidRPr="00FD4B30">
              <w:rPr>
                <w:rFonts w:ascii="Arial" w:eastAsia="Calibri" w:hAnsi="Arial" w:cs="Arial"/>
                <w:szCs w:val="20"/>
              </w:rPr>
              <w:t xml:space="preserve">     </w:t>
            </w:r>
            <w:proofErr w:type="gramStart"/>
            <w:r w:rsidRPr="00FD4B30">
              <w:rPr>
                <w:rFonts w:ascii="Arial" w:eastAsia="Calibri" w:hAnsi="Arial" w:cs="Arial"/>
                <w:szCs w:val="20"/>
              </w:rPr>
              <w:t>individuals</w:t>
            </w:r>
            <w:proofErr w:type="gramEnd"/>
            <w:r w:rsidRPr="00FD4B30">
              <w:rPr>
                <w:rFonts w:ascii="Arial" w:eastAsia="Calibri" w:hAnsi="Arial" w:cs="Arial"/>
                <w:szCs w:val="20"/>
              </w:rPr>
              <w:t xml:space="preserve"> to have access to my records.</w:t>
            </w:r>
          </w:p>
          <w:p w:rsidR="00FD4B30" w:rsidRPr="00FD4B30" w:rsidRDefault="00FD4B30" w:rsidP="00FD4B30">
            <w:pPr>
              <w:rPr>
                <w:rFonts w:ascii="Arial" w:eastAsia="Calibri" w:hAnsi="Arial" w:cs="Arial"/>
              </w:rPr>
            </w:pPr>
            <w:r w:rsidRPr="00FD4B30">
              <w:rPr>
                <w:rFonts w:ascii="Arial" w:eastAsia="Calibri" w:hAnsi="Arial" w:cs="Arial"/>
                <w:noProof/>
                <w:lang w:val="en-US"/>
              </w:rPr>
              <mc:AlternateContent>
                <mc:Choice Requires="wps">
                  <w:drawing>
                    <wp:anchor distT="0" distB="0" distL="114300" distR="114300" simplePos="0" relativeHeight="251667456" behindDoc="0" locked="0" layoutInCell="1" allowOverlap="1" wp14:anchorId="311B8F48" wp14:editId="095496B3">
                      <wp:simplePos x="0" y="0"/>
                      <wp:positionH relativeFrom="column">
                        <wp:posOffset>4933950</wp:posOffset>
                      </wp:positionH>
                      <wp:positionV relativeFrom="paragraph">
                        <wp:posOffset>12700</wp:posOffset>
                      </wp:positionV>
                      <wp:extent cx="457200" cy="342900"/>
                      <wp:effectExtent l="9525" t="12700" r="9525" b="6350"/>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88.5pt;margin-top:1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"/>
                  </w:pict>
                </mc:Fallback>
              </mc:AlternateContent>
            </w:r>
            <w:r w:rsidRPr="00FD4B30">
              <w:rPr>
                <w:rFonts w:ascii="Arial" w:eastAsia="Calibri" w:hAnsi="Arial" w:cs="Arial"/>
                <w:szCs w:val="20"/>
              </w:rPr>
              <w:t>6.   I understand that my clinical data will be anonymised before analysis.</w:t>
            </w:r>
          </w:p>
          <w:p w:rsidR="00FD4B30" w:rsidRPr="00FD4B30" w:rsidRDefault="00FD4B30" w:rsidP="00FD4B30">
            <w:pPr>
              <w:tabs>
                <w:tab w:val="left" w:pos="360"/>
              </w:tabs>
              <w:rPr>
                <w:rFonts w:ascii="Arial" w:eastAsia="Calibri" w:hAnsi="Arial" w:cs="Arial"/>
              </w:rPr>
            </w:pPr>
            <w:r w:rsidRPr="00FD4B30">
              <w:rPr>
                <w:rFonts w:ascii="Arial" w:eastAsia="Calibri" w:hAnsi="Arial" w:cs="Arial"/>
              </w:rPr>
              <w:t xml:space="preserve">7.  I understand that I will not personally benefit, financially or otherwise, from </w:t>
            </w:r>
          </w:p>
          <w:p w:rsidR="00FD4B30" w:rsidRPr="00FD4B30" w:rsidRDefault="00FD4B30" w:rsidP="00FD4B30">
            <w:pPr>
              <w:tabs>
                <w:tab w:val="left" w:pos="360"/>
              </w:tabs>
              <w:rPr>
                <w:rFonts w:ascii="Arial" w:eastAsia="Calibri" w:hAnsi="Arial" w:cs="Arial"/>
              </w:rPr>
            </w:pPr>
            <w:r w:rsidRPr="00FD4B30">
              <w:rPr>
                <w:rFonts w:ascii="Arial" w:eastAsia="Calibri" w:hAnsi="Arial" w:cs="Arial"/>
                <w:noProof/>
                <w:lang w:val="en-US"/>
              </w:rPr>
              <mc:AlternateContent>
                <mc:Choice Requires="wps">
                  <w:drawing>
                    <wp:anchor distT="0" distB="0" distL="114300" distR="114300" simplePos="0" relativeHeight="251668480" behindDoc="0" locked="0" layoutInCell="1" allowOverlap="1" wp14:anchorId="0D2606D4" wp14:editId="06E0B688">
                      <wp:simplePos x="0" y="0"/>
                      <wp:positionH relativeFrom="column">
                        <wp:posOffset>4772025</wp:posOffset>
                      </wp:positionH>
                      <wp:positionV relativeFrom="paragraph">
                        <wp:posOffset>242570</wp:posOffset>
                      </wp:positionV>
                      <wp:extent cx="457200" cy="342900"/>
                      <wp:effectExtent l="9525" t="13970" r="9525" b="508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75.75pt;margin-top:19.1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"/>
                  </w:pict>
                </mc:Fallback>
              </mc:AlternateContent>
            </w:r>
            <w:r w:rsidRPr="00FD4B30">
              <w:rPr>
                <w:rFonts w:ascii="Arial" w:eastAsia="Calibri" w:hAnsi="Arial" w:cs="Arial"/>
              </w:rPr>
              <w:t xml:space="preserve">     </w:t>
            </w:r>
            <w:proofErr w:type="gramStart"/>
            <w:r w:rsidRPr="00FD4B30">
              <w:rPr>
                <w:rFonts w:ascii="Arial" w:eastAsia="Calibri" w:hAnsi="Arial" w:cs="Arial"/>
              </w:rPr>
              <w:t>my</w:t>
            </w:r>
            <w:proofErr w:type="gramEnd"/>
            <w:r w:rsidRPr="00FD4B30">
              <w:rPr>
                <w:rFonts w:ascii="Arial" w:eastAsia="Calibri" w:hAnsi="Arial" w:cs="Arial"/>
              </w:rPr>
              <w:t xml:space="preserve"> gift of blood samples.  This includes the circumstances of my samples </w:t>
            </w:r>
          </w:p>
          <w:p w:rsidR="00FD4B30" w:rsidRPr="00FD4B30" w:rsidRDefault="00FD4B30" w:rsidP="00FD4B30">
            <w:pPr>
              <w:tabs>
                <w:tab w:val="left" w:pos="360"/>
              </w:tabs>
              <w:rPr>
                <w:rFonts w:ascii="Arial" w:eastAsia="Calibri" w:hAnsi="Arial" w:cs="Arial"/>
              </w:rPr>
            </w:pPr>
            <w:r w:rsidRPr="00FD4B30">
              <w:rPr>
                <w:rFonts w:ascii="Arial" w:eastAsia="Calibri" w:hAnsi="Arial" w:cs="Arial"/>
              </w:rPr>
              <w:t xml:space="preserve">     being involved in research resulting in the development of a new   treatment </w:t>
            </w:r>
          </w:p>
          <w:p w:rsidR="00FD4B30" w:rsidRPr="00FD4B30" w:rsidRDefault="00FD4B30" w:rsidP="00FD4B30">
            <w:pPr>
              <w:tabs>
                <w:tab w:val="left" w:pos="360"/>
              </w:tabs>
              <w:rPr>
                <w:rFonts w:ascii="Arial" w:eastAsia="Calibri" w:hAnsi="Arial" w:cs="Arial"/>
              </w:rPr>
            </w:pPr>
            <w:r w:rsidRPr="00FD4B30">
              <w:rPr>
                <w:rFonts w:ascii="Arial" w:eastAsia="Calibri" w:hAnsi="Arial" w:cs="Arial"/>
                <w:noProof/>
                <w:sz w:val="20"/>
                <w:lang w:val="en-US"/>
              </w:rPr>
              <mc:AlternateContent>
                <mc:Choice Requires="wps">
                  <w:drawing>
                    <wp:anchor distT="0" distB="0" distL="114300" distR="114300" simplePos="0" relativeHeight="251666432" behindDoc="0" locked="0" layoutInCell="1" allowOverlap="1" wp14:anchorId="75C725C4" wp14:editId="7400D067">
                      <wp:simplePos x="0" y="0"/>
                      <wp:positionH relativeFrom="column">
                        <wp:posOffset>4838700</wp:posOffset>
                      </wp:positionH>
                      <wp:positionV relativeFrom="paragraph">
                        <wp:posOffset>261620</wp:posOffset>
                      </wp:positionV>
                      <wp:extent cx="457200" cy="342900"/>
                      <wp:effectExtent l="9525" t="13970" r="9525" b="5080"/>
                      <wp:wrapNone/>
                      <wp:docPr id="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81pt;margin-top:20.6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"/>
                  </w:pict>
                </mc:Fallback>
              </mc:AlternateContent>
            </w:r>
            <w:r w:rsidRPr="00FD4B30">
              <w:rPr>
                <w:rFonts w:ascii="Arial" w:eastAsia="Calibri" w:hAnsi="Arial" w:cs="Arial"/>
              </w:rPr>
              <w:t xml:space="preserve">     </w:t>
            </w:r>
            <w:proofErr w:type="gramStart"/>
            <w:r w:rsidRPr="00FD4B30">
              <w:rPr>
                <w:rFonts w:ascii="Arial" w:eastAsia="Calibri" w:hAnsi="Arial" w:cs="Arial"/>
              </w:rPr>
              <w:t>or</w:t>
            </w:r>
            <w:proofErr w:type="gramEnd"/>
            <w:r w:rsidRPr="00FD4B30">
              <w:rPr>
                <w:rFonts w:ascii="Arial" w:eastAsia="Calibri" w:hAnsi="Arial" w:cs="Arial"/>
              </w:rPr>
              <w:t xml:space="preserve"> medical test.</w:t>
            </w:r>
          </w:p>
          <w:p w:rsidR="00FD4B30" w:rsidRPr="00FD4B30" w:rsidRDefault="00FD4B30" w:rsidP="00FD4B30">
            <w:pPr>
              <w:rPr>
                <w:rFonts w:ascii="Arial" w:eastAsia="Calibri" w:hAnsi="Arial" w:cs="Arial"/>
              </w:rPr>
            </w:pPr>
            <w:r w:rsidRPr="00FD4B30">
              <w:rPr>
                <w:rFonts w:ascii="Arial" w:eastAsia="Calibri" w:hAnsi="Arial" w:cs="Arial"/>
              </w:rPr>
              <w:t>8.   I agree to take part in the above project.</w:t>
            </w:r>
          </w:p>
          <w:p w:rsidR="00FD4B30" w:rsidRPr="00FD4B30" w:rsidRDefault="00FD4B30" w:rsidP="00FD4B30">
            <w:pPr>
              <w:tabs>
                <w:tab w:val="left" w:pos="3600"/>
                <w:tab w:val="left" w:pos="6480"/>
              </w:tabs>
              <w:rPr>
                <w:rFonts w:ascii="Arial" w:eastAsia="Calibri" w:hAnsi="Arial" w:cs="Arial"/>
              </w:rPr>
            </w:pPr>
            <w:r w:rsidRPr="00FD4B30">
              <w:rPr>
                <w:rFonts w:ascii="Arial" w:eastAsia="Calibri" w:hAnsi="Arial" w:cs="Arial"/>
              </w:rPr>
              <w:t>________________         ____________________</w:t>
            </w:r>
          </w:p>
          <w:p w:rsidR="00FD4B30" w:rsidRPr="00FD4B30" w:rsidRDefault="00FD4B30" w:rsidP="00FD4B30">
            <w:pPr>
              <w:tabs>
                <w:tab w:val="left" w:pos="3600"/>
                <w:tab w:val="left" w:pos="6480"/>
              </w:tabs>
              <w:rPr>
                <w:rFonts w:ascii="Arial" w:eastAsia="Calibri" w:hAnsi="Arial" w:cs="Arial"/>
              </w:rPr>
            </w:pPr>
            <w:r w:rsidRPr="00FD4B30">
              <w:rPr>
                <w:rFonts w:ascii="Arial" w:eastAsia="Calibri" w:hAnsi="Arial" w:cs="Arial"/>
              </w:rPr>
              <w:t>Name of Participant</w:t>
            </w:r>
            <w:r w:rsidRPr="00FD4B30">
              <w:rPr>
                <w:rFonts w:ascii="Arial" w:eastAsia="Calibri" w:hAnsi="Arial" w:cs="Arial"/>
              </w:rPr>
              <w:tab/>
              <w:t>Date</w:t>
            </w:r>
            <w:r w:rsidRPr="00FD4B30">
              <w:rPr>
                <w:rFonts w:ascii="Arial" w:eastAsia="Calibri" w:hAnsi="Arial" w:cs="Arial"/>
              </w:rPr>
              <w:tab/>
              <w:t>Signature</w:t>
            </w:r>
          </w:p>
          <w:p w:rsidR="00FD4B30" w:rsidRPr="00FD4B30" w:rsidRDefault="00FD4B30" w:rsidP="00FD4B30">
            <w:pPr>
              <w:tabs>
                <w:tab w:val="left" w:pos="3600"/>
                <w:tab w:val="left" w:pos="6480"/>
              </w:tabs>
              <w:rPr>
                <w:rFonts w:ascii="Arial" w:eastAsia="Calibri" w:hAnsi="Arial" w:cs="Arial"/>
              </w:rPr>
            </w:pPr>
            <w:r w:rsidRPr="00FD4B30">
              <w:rPr>
                <w:rFonts w:ascii="Arial" w:eastAsia="Calibri" w:hAnsi="Arial" w:cs="Arial"/>
              </w:rPr>
              <w:t>_________________________</w:t>
            </w:r>
            <w:r w:rsidRPr="00FD4B30">
              <w:rPr>
                <w:rFonts w:ascii="Arial" w:eastAsia="Calibri" w:hAnsi="Arial" w:cs="Arial"/>
              </w:rPr>
              <w:tab/>
              <w:t>________________         ____________________</w:t>
            </w:r>
          </w:p>
          <w:p w:rsidR="00FD4B30" w:rsidRPr="00FD4B30" w:rsidRDefault="00FD4B30" w:rsidP="00FD4B30">
            <w:pPr>
              <w:tabs>
                <w:tab w:val="left" w:pos="3600"/>
                <w:tab w:val="left" w:pos="6480"/>
              </w:tabs>
              <w:rPr>
                <w:rFonts w:ascii="Arial" w:eastAsia="Calibri" w:hAnsi="Arial" w:cs="Arial"/>
              </w:rPr>
            </w:pPr>
            <w:r w:rsidRPr="00FD4B30">
              <w:rPr>
                <w:rFonts w:ascii="Arial" w:eastAsia="Calibri" w:hAnsi="Arial" w:cs="Arial"/>
              </w:rPr>
              <w:lastRenderedPageBreak/>
              <w:t>Name of Person taking consent</w:t>
            </w:r>
            <w:r w:rsidRPr="00FD4B30">
              <w:rPr>
                <w:rFonts w:ascii="Arial" w:eastAsia="Calibri" w:hAnsi="Arial" w:cs="Arial"/>
              </w:rPr>
              <w:tab/>
              <w:t>Date</w:t>
            </w:r>
            <w:r w:rsidRPr="00FD4B30">
              <w:rPr>
                <w:rFonts w:ascii="Arial" w:eastAsia="Calibri" w:hAnsi="Arial" w:cs="Arial"/>
              </w:rPr>
              <w:tab/>
              <w:t>Signature</w:t>
            </w:r>
          </w:p>
          <w:p w:rsidR="00FD4B30" w:rsidRPr="00FD4B30" w:rsidRDefault="00FD4B30" w:rsidP="00FD4B30">
            <w:pPr>
              <w:rPr>
                <w:rFonts w:ascii="Arial" w:eastAsia="Calibri" w:hAnsi="Arial" w:cs="Arial"/>
              </w:rPr>
            </w:pPr>
          </w:p>
          <w:p w:rsidR="00FD4B30" w:rsidRPr="00FD4B30" w:rsidRDefault="00FD4B30" w:rsidP="00FD4B30">
            <w:pPr>
              <w:rPr>
                <w:rFonts w:ascii="Arial" w:eastAsia="Calibri" w:hAnsi="Arial" w:cs="Arial"/>
              </w:rPr>
            </w:pPr>
          </w:p>
          <w:p w:rsidR="00FD4B30" w:rsidRPr="00FD4B30" w:rsidRDefault="00FD4B30" w:rsidP="00FD4B30">
            <w:pPr>
              <w:tabs>
                <w:tab w:val="center" w:pos="4513"/>
                <w:tab w:val="right" w:pos="9026"/>
              </w:tabs>
              <w:spacing w:after="0" w:line="240" w:lineRule="auto"/>
              <w:rPr>
                <w:rFonts w:ascii="Arial" w:eastAsia="Calibri" w:hAnsi="Arial" w:cs="Arial"/>
              </w:rPr>
            </w:pPr>
            <w:r w:rsidRPr="00FD4B30">
              <w:rPr>
                <w:rFonts w:ascii="Arial" w:eastAsia="Calibri" w:hAnsi="Arial" w:cs="Arial"/>
                <w:b/>
              </w:rPr>
              <w:t>When completed</w:t>
            </w:r>
            <w:proofErr w:type="gramStart"/>
            <w:r w:rsidRPr="00FD4B30">
              <w:rPr>
                <w:rFonts w:ascii="Arial" w:eastAsia="Calibri" w:hAnsi="Arial" w:cs="Arial"/>
                <w:b/>
              </w:rPr>
              <w:t>:-</w:t>
            </w:r>
            <w:proofErr w:type="gramEnd"/>
            <w:r w:rsidRPr="00FD4B30">
              <w:rPr>
                <w:rFonts w:ascii="Arial" w:eastAsia="Calibri" w:hAnsi="Arial" w:cs="Arial"/>
                <w:b/>
              </w:rPr>
              <w:t xml:space="preserve"> 1 for the patient, 1 for the researchers site file, 1 (original) to be kept in medical notes.</w:t>
            </w:r>
          </w:p>
        </w:tc>
      </w:tr>
      <w:tr w:rsidR="00FD4B30" w:rsidRPr="00FD4B30" w:rsidTr="00551B6D">
        <w:tc>
          <w:tcPr>
            <w:tcW w:w="8748" w:type="dxa"/>
          </w:tcPr>
          <w:p w:rsidR="00FD4B30" w:rsidRPr="00FD4B30" w:rsidRDefault="00FD4B30" w:rsidP="00FD4B30">
            <w:pPr>
              <w:tabs>
                <w:tab w:val="center" w:pos="4513"/>
                <w:tab w:val="right" w:pos="9026"/>
              </w:tabs>
              <w:spacing w:after="0" w:line="240" w:lineRule="auto"/>
              <w:rPr>
                <w:rFonts w:ascii="Arial" w:eastAsia="Calibri" w:hAnsi="Arial" w:cs="Arial"/>
              </w:rPr>
            </w:pPr>
          </w:p>
        </w:tc>
      </w:tr>
    </w:tbl>
    <w:p w:rsidR="00364D77" w:rsidRDefault="00FD4B30" w:rsidP="00A820E3">
      <w:pPr>
        <w:keepNext/>
        <w:keepLines/>
        <w:spacing w:before="200" w:after="0" w:line="360" w:lineRule="auto"/>
        <w:outlineLvl w:val="1"/>
        <w:rPr>
          <w:rFonts w:ascii="Arial" w:eastAsia="Times New Roman" w:hAnsi="Arial" w:cs="Times New Roman"/>
          <w:b/>
          <w:bCs/>
          <w:szCs w:val="26"/>
        </w:rPr>
      </w:pPr>
      <w:r w:rsidRPr="00FD4B30">
        <w:rPr>
          <w:rFonts w:ascii="Arial" w:eastAsia="Times New Roman" w:hAnsi="Arial" w:cs="Times New Roman"/>
          <w:b/>
          <w:bCs/>
          <w:szCs w:val="26"/>
        </w:rPr>
        <w:br w:type="page"/>
      </w:r>
    </w:p>
    <w:p w:rsidR="005E5A61" w:rsidRDefault="00364D77" w:rsidP="00281492">
      <w:pPr>
        <w:pStyle w:val="Heading2"/>
        <w:numPr>
          <w:ilvl w:val="0"/>
          <w:numId w:val="0"/>
        </w:numPr>
      </w:pPr>
      <w:bookmarkStart w:id="276" w:name="_Toc485375369"/>
      <w:r>
        <w:lastRenderedPageBreak/>
        <w:t xml:space="preserve">Appendix 4: </w:t>
      </w:r>
      <w:bookmarkEnd w:id="276"/>
      <w:r w:rsidR="00287417">
        <w:t>References for published papers from this thesis</w:t>
      </w:r>
    </w:p>
    <w:p w:rsidR="00364D77" w:rsidRDefault="00287417" w:rsidP="00287417">
      <w:pPr>
        <w:pStyle w:val="ListParagraph"/>
        <w:numPr>
          <w:ilvl w:val="0"/>
          <w:numId w:val="30"/>
        </w:numPr>
        <w:rPr>
          <w:rFonts w:cs="Times New Roman"/>
          <w:szCs w:val="24"/>
        </w:rPr>
      </w:pPr>
      <w:r w:rsidRPr="00287417">
        <w:rPr>
          <w:rFonts w:cs="Times New Roman"/>
          <w:szCs w:val="24"/>
        </w:rPr>
        <w:t xml:space="preserve">Dhaliwal H.K, Anderson R, Thornhill EL, Schneider S, McFarlane E, Gleeson D and Lennard L. Clinical Significance of Azathioprine Metabolites for the Maintenance of Remission in Autoimmune Hepatitis. </w:t>
      </w:r>
      <w:r w:rsidR="00364D77" w:rsidRPr="00287417">
        <w:rPr>
          <w:rFonts w:cs="Times New Roman"/>
          <w:szCs w:val="24"/>
        </w:rPr>
        <w:t>Hepatology, 2012, 56(4):1401-8</w:t>
      </w:r>
    </w:p>
    <w:p w:rsidR="00F11E1A" w:rsidRPr="00287417" w:rsidRDefault="00287417" w:rsidP="00C647CE">
      <w:pPr>
        <w:pStyle w:val="Heading2"/>
        <w:numPr>
          <w:ilvl w:val="0"/>
          <w:numId w:val="30"/>
        </w:numPr>
        <w:rPr>
          <w:b w:val="0"/>
        </w:rPr>
      </w:pPr>
      <w:bookmarkStart w:id="277" w:name="_Toc485375370"/>
      <w:r w:rsidRPr="00287417">
        <w:rPr>
          <w:b w:val="0"/>
        </w:rPr>
        <w:t xml:space="preserve">Dhaliwal HK, </w:t>
      </w:r>
      <w:proofErr w:type="spellStart"/>
      <w:r w:rsidRPr="00287417">
        <w:rPr>
          <w:b w:val="0"/>
        </w:rPr>
        <w:t>Hoeroldt</w:t>
      </w:r>
      <w:proofErr w:type="spellEnd"/>
      <w:r w:rsidRPr="00287417">
        <w:rPr>
          <w:b w:val="0"/>
        </w:rPr>
        <w:t xml:space="preserve"> B, </w:t>
      </w:r>
      <w:proofErr w:type="spellStart"/>
      <w:r w:rsidRPr="00287417">
        <w:rPr>
          <w:b w:val="0"/>
        </w:rPr>
        <w:t>Dube</w:t>
      </w:r>
      <w:proofErr w:type="spellEnd"/>
      <w:r w:rsidRPr="00287417">
        <w:rPr>
          <w:b w:val="0"/>
        </w:rPr>
        <w:t xml:space="preserve"> AK, McFarlane E, Underwood JC, </w:t>
      </w:r>
      <w:proofErr w:type="spellStart"/>
      <w:r w:rsidRPr="00287417">
        <w:rPr>
          <w:b w:val="0"/>
        </w:rPr>
        <w:t>Karajeh</w:t>
      </w:r>
      <w:proofErr w:type="spellEnd"/>
      <w:r w:rsidRPr="00287417">
        <w:rPr>
          <w:b w:val="0"/>
        </w:rPr>
        <w:t xml:space="preserve"> M, and Gleeson D. Long-term prognostic significance of persisting histological activity despite biochemical remission in autoimmune hepatitis.</w:t>
      </w:r>
      <w:bookmarkEnd w:id="277"/>
      <w:r w:rsidRPr="00287417">
        <w:rPr>
          <w:b w:val="0"/>
        </w:rPr>
        <w:t xml:space="preserve"> </w:t>
      </w:r>
      <w:r w:rsidRPr="00287417">
        <w:rPr>
          <w:b w:val="0"/>
          <w:szCs w:val="24"/>
        </w:rPr>
        <w:t>American Journal of Gastroenterology 2015, 110 (7):993-9</w:t>
      </w:r>
    </w:p>
    <w:sectPr w:rsidR="00F11E1A" w:rsidRPr="00287417" w:rsidSect="00CB1B0E">
      <w:footerReference w:type="default" r:id="rId6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417" w:rsidRDefault="00287417" w:rsidP="00B0692A">
      <w:pPr>
        <w:spacing w:after="0" w:line="240" w:lineRule="auto"/>
      </w:pPr>
      <w:r>
        <w:separator/>
      </w:r>
    </w:p>
    <w:p w:rsidR="00287417" w:rsidRDefault="00287417"/>
  </w:endnote>
  <w:endnote w:type="continuationSeparator" w:id="0">
    <w:p w:rsidR="00287417" w:rsidRDefault="00287417" w:rsidP="00B0692A">
      <w:pPr>
        <w:spacing w:after="0" w:line="240" w:lineRule="auto"/>
      </w:pPr>
      <w:r>
        <w:continuationSeparator/>
      </w:r>
    </w:p>
    <w:p w:rsidR="00287417" w:rsidRDefault="00287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651974"/>
      <w:docPartObj>
        <w:docPartGallery w:val="Page Numbers (Bottom of Page)"/>
        <w:docPartUnique/>
      </w:docPartObj>
    </w:sdtPr>
    <w:sdtEndPr>
      <w:rPr>
        <w:noProof/>
      </w:rPr>
    </w:sdtEndPr>
    <w:sdtContent>
      <w:p w:rsidR="00287417" w:rsidRDefault="00287417">
        <w:pPr>
          <w:pStyle w:val="Footer"/>
          <w:jc w:val="right"/>
        </w:pPr>
        <w:r>
          <w:fldChar w:fldCharType="begin"/>
        </w:r>
        <w:r>
          <w:instrText xml:space="preserve"> PAGE   \* MERGEFORMAT </w:instrText>
        </w:r>
        <w:r>
          <w:fldChar w:fldCharType="separate"/>
        </w:r>
        <w:r w:rsidR="005F6C62">
          <w:rPr>
            <w:noProof/>
          </w:rPr>
          <w:t>227</w:t>
        </w:r>
        <w:r>
          <w:rPr>
            <w:noProof/>
          </w:rPr>
          <w:fldChar w:fldCharType="end"/>
        </w:r>
      </w:p>
    </w:sdtContent>
  </w:sdt>
  <w:p w:rsidR="00287417" w:rsidRDefault="00287417">
    <w:pPr>
      <w:pStyle w:val="Footer"/>
    </w:pPr>
  </w:p>
  <w:p w:rsidR="00287417" w:rsidRDefault="00287417" w:rsidP="005F6C62">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417" w:rsidRDefault="00287417" w:rsidP="00B0692A">
      <w:pPr>
        <w:spacing w:after="0" w:line="240" w:lineRule="auto"/>
      </w:pPr>
      <w:r>
        <w:separator/>
      </w:r>
    </w:p>
    <w:p w:rsidR="00287417" w:rsidRDefault="00287417"/>
  </w:footnote>
  <w:footnote w:type="continuationSeparator" w:id="0">
    <w:p w:rsidR="00287417" w:rsidRDefault="00287417" w:rsidP="00B0692A">
      <w:pPr>
        <w:spacing w:after="0" w:line="240" w:lineRule="auto"/>
      </w:pPr>
      <w:r>
        <w:continuationSeparator/>
      </w:r>
    </w:p>
    <w:p w:rsidR="00287417" w:rsidRDefault="0028741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nsid w:val="08427B9B"/>
    <w:multiLevelType w:val="multilevel"/>
    <w:tmpl w:val="5AD4FD1E"/>
    <w:lvl w:ilvl="0">
      <w:start w:val="1"/>
      <w:numFmt w:val="decimal"/>
      <w:lvlText w:val="%1"/>
      <w:lvlJc w:val="left"/>
      <w:pPr>
        <w:ind w:left="6480" w:hanging="360"/>
      </w:pPr>
      <w:rPr>
        <w:rFonts w:hint="default"/>
      </w:rPr>
    </w:lvl>
    <w:lvl w:ilvl="1">
      <w:start w:val="1"/>
      <w:numFmt w:val="decimal"/>
      <w:lvlText w:val="%1.%2"/>
      <w:lvlJc w:val="left"/>
      <w:pPr>
        <w:ind w:left="6480" w:hanging="36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6840" w:hanging="72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7920" w:hanging="1800"/>
      </w:pPr>
      <w:rPr>
        <w:rFonts w:hint="default"/>
      </w:rPr>
    </w:lvl>
  </w:abstractNum>
  <w:abstractNum w:abstractNumId="1">
    <w:nsid w:val="0F23562B"/>
    <w:multiLevelType w:val="multilevel"/>
    <w:tmpl w:val="272C3F1A"/>
    <w:styleLink w:val="Style1"/>
    <w:lvl w:ilvl="0">
      <w:start w:val="1"/>
      <w:numFmt w:val="decimal"/>
      <w:lvlText w:val="Chapter %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b w:val="0"/>
        <w:i w:val="0"/>
        <w:sz w:val="24"/>
      </w:rPr>
    </w:lvl>
    <w:lvl w:ilvl="2">
      <w:start w:val="1"/>
      <w:numFmt w:val="decimal"/>
      <w:lvlText w:val="%1.%2.%3."/>
      <w:lvlJc w:val="left"/>
      <w:pPr>
        <w:ind w:left="0" w:firstLine="0"/>
      </w:pPr>
      <w:rPr>
        <w:rFonts w:ascii="Times New Roman" w:hAnsi="Times New Roman" w:hint="default"/>
        <w:b w:val="0"/>
        <w:i/>
        <w:sz w:val="24"/>
      </w:rPr>
    </w:lvl>
    <w:lvl w:ilvl="3">
      <w:start w:val="1"/>
      <w:numFmt w:val="decimal"/>
      <w:lvlText w:val="%1.%2.%3.%4."/>
      <w:lvlJc w:val="left"/>
      <w:pPr>
        <w:ind w:left="0" w:firstLine="0"/>
      </w:pPr>
      <w:rPr>
        <w:rFonts w:ascii="Times New Roman" w:hAnsi="Times New Roman" w:hint="default"/>
        <w:b w:val="0"/>
        <w:i/>
        <w:sz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145A6BD5"/>
    <w:multiLevelType w:val="multilevel"/>
    <w:tmpl w:val="272C3F1A"/>
    <w:numStyleLink w:val="Style1"/>
  </w:abstractNum>
  <w:abstractNum w:abstractNumId="3">
    <w:nsid w:val="18745EEE"/>
    <w:multiLevelType w:val="hybridMultilevel"/>
    <w:tmpl w:val="17940D8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1D5505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19E559E"/>
    <w:multiLevelType w:val="hybridMultilevel"/>
    <w:tmpl w:val="996C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4A3571"/>
    <w:multiLevelType w:val="hybridMultilevel"/>
    <w:tmpl w:val="04BC241A"/>
    <w:lvl w:ilvl="0" w:tplc="661490FA">
      <w:start w:val="1"/>
      <w:numFmt w:val="lowerRoman"/>
      <w:lvlText w:val="%1)"/>
      <w:lvlJc w:val="left"/>
      <w:pPr>
        <w:tabs>
          <w:tab w:val="num" w:pos="720"/>
        </w:tabs>
        <w:ind w:left="720" w:hanging="360"/>
      </w:pPr>
      <w:rPr>
        <w:rFonts w:ascii="Times New Roman" w:eastAsia="Times New Roman" w:hAnsi="Times New Roman"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BA4CF5"/>
    <w:multiLevelType w:val="multilevel"/>
    <w:tmpl w:val="1CA8B71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4A205C9"/>
    <w:multiLevelType w:val="hybridMultilevel"/>
    <w:tmpl w:val="D9064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6C601B"/>
    <w:multiLevelType w:val="multilevel"/>
    <w:tmpl w:val="AB78868E"/>
    <w:lvl w:ilvl="0">
      <w:start w:val="1"/>
      <w:numFmt w:val="decimal"/>
      <w:lvlText w:val="Chapter %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b w:val="0"/>
        <w:i w:val="0"/>
        <w:sz w:val="24"/>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nsid w:val="27CA29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7E10A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8157AA9"/>
    <w:multiLevelType w:val="hybridMultilevel"/>
    <w:tmpl w:val="B130042E"/>
    <w:lvl w:ilvl="0" w:tplc="902A4734">
      <w:start w:val="1"/>
      <w:numFmt w:val="lowerRoman"/>
      <w:lvlText w:val="%1)"/>
      <w:lvlJc w:val="left"/>
      <w:pPr>
        <w:tabs>
          <w:tab w:val="num" w:pos="720"/>
        </w:tabs>
        <w:ind w:left="720" w:hanging="360"/>
      </w:pPr>
      <w:rPr>
        <w:rFonts w:ascii="Times New Roman" w:eastAsia="Times New Roman" w:hAnsi="Times New Roman"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C8102D5"/>
    <w:multiLevelType w:val="multilevel"/>
    <w:tmpl w:val="86B43214"/>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630" w:hanging="36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AB45022"/>
    <w:multiLevelType w:val="hybridMultilevel"/>
    <w:tmpl w:val="61A8EEA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nsid w:val="3D3028FA"/>
    <w:multiLevelType w:val="multilevel"/>
    <w:tmpl w:val="E244E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F090847"/>
    <w:multiLevelType w:val="multilevel"/>
    <w:tmpl w:val="5AD4F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0F000BA"/>
    <w:multiLevelType w:val="hybridMultilevel"/>
    <w:tmpl w:val="F6B07178"/>
    <w:lvl w:ilvl="0" w:tplc="76DA2BD6">
      <w:start w:val="1"/>
      <w:numFmt w:val="bullet"/>
      <w:lvlText w:val=""/>
      <w:lvlPicBulletId w:val="0"/>
      <w:lvlJc w:val="left"/>
      <w:pPr>
        <w:tabs>
          <w:tab w:val="num" w:pos="720"/>
        </w:tabs>
        <w:ind w:left="720" w:hanging="360"/>
      </w:pPr>
      <w:rPr>
        <w:rFonts w:ascii="Symbol" w:hAnsi="Symbol" w:hint="default"/>
      </w:rPr>
    </w:lvl>
    <w:lvl w:ilvl="1" w:tplc="0AA84C6C" w:tentative="1">
      <w:start w:val="1"/>
      <w:numFmt w:val="bullet"/>
      <w:lvlText w:val=""/>
      <w:lvlPicBulletId w:val="0"/>
      <w:lvlJc w:val="left"/>
      <w:pPr>
        <w:tabs>
          <w:tab w:val="num" w:pos="1440"/>
        </w:tabs>
        <w:ind w:left="1440" w:hanging="360"/>
      </w:pPr>
      <w:rPr>
        <w:rFonts w:ascii="Symbol" w:hAnsi="Symbol" w:hint="default"/>
      </w:rPr>
    </w:lvl>
    <w:lvl w:ilvl="2" w:tplc="2B445938" w:tentative="1">
      <w:start w:val="1"/>
      <w:numFmt w:val="bullet"/>
      <w:lvlText w:val=""/>
      <w:lvlPicBulletId w:val="0"/>
      <w:lvlJc w:val="left"/>
      <w:pPr>
        <w:tabs>
          <w:tab w:val="num" w:pos="2160"/>
        </w:tabs>
        <w:ind w:left="2160" w:hanging="360"/>
      </w:pPr>
      <w:rPr>
        <w:rFonts w:ascii="Symbol" w:hAnsi="Symbol" w:hint="default"/>
      </w:rPr>
    </w:lvl>
    <w:lvl w:ilvl="3" w:tplc="1B226E3C" w:tentative="1">
      <w:start w:val="1"/>
      <w:numFmt w:val="bullet"/>
      <w:lvlText w:val=""/>
      <w:lvlPicBulletId w:val="0"/>
      <w:lvlJc w:val="left"/>
      <w:pPr>
        <w:tabs>
          <w:tab w:val="num" w:pos="2880"/>
        </w:tabs>
        <w:ind w:left="2880" w:hanging="360"/>
      </w:pPr>
      <w:rPr>
        <w:rFonts w:ascii="Symbol" w:hAnsi="Symbol" w:hint="default"/>
      </w:rPr>
    </w:lvl>
    <w:lvl w:ilvl="4" w:tplc="78E678FC" w:tentative="1">
      <w:start w:val="1"/>
      <w:numFmt w:val="bullet"/>
      <w:lvlText w:val=""/>
      <w:lvlPicBulletId w:val="0"/>
      <w:lvlJc w:val="left"/>
      <w:pPr>
        <w:tabs>
          <w:tab w:val="num" w:pos="3600"/>
        </w:tabs>
        <w:ind w:left="3600" w:hanging="360"/>
      </w:pPr>
      <w:rPr>
        <w:rFonts w:ascii="Symbol" w:hAnsi="Symbol" w:hint="default"/>
      </w:rPr>
    </w:lvl>
    <w:lvl w:ilvl="5" w:tplc="DA06C6C2" w:tentative="1">
      <w:start w:val="1"/>
      <w:numFmt w:val="bullet"/>
      <w:lvlText w:val=""/>
      <w:lvlPicBulletId w:val="0"/>
      <w:lvlJc w:val="left"/>
      <w:pPr>
        <w:tabs>
          <w:tab w:val="num" w:pos="4320"/>
        </w:tabs>
        <w:ind w:left="4320" w:hanging="360"/>
      </w:pPr>
      <w:rPr>
        <w:rFonts w:ascii="Symbol" w:hAnsi="Symbol" w:hint="default"/>
      </w:rPr>
    </w:lvl>
    <w:lvl w:ilvl="6" w:tplc="7292BFAA" w:tentative="1">
      <w:start w:val="1"/>
      <w:numFmt w:val="bullet"/>
      <w:lvlText w:val=""/>
      <w:lvlPicBulletId w:val="0"/>
      <w:lvlJc w:val="left"/>
      <w:pPr>
        <w:tabs>
          <w:tab w:val="num" w:pos="5040"/>
        </w:tabs>
        <w:ind w:left="5040" w:hanging="360"/>
      </w:pPr>
      <w:rPr>
        <w:rFonts w:ascii="Symbol" w:hAnsi="Symbol" w:hint="default"/>
      </w:rPr>
    </w:lvl>
    <w:lvl w:ilvl="7" w:tplc="75B05A18" w:tentative="1">
      <w:start w:val="1"/>
      <w:numFmt w:val="bullet"/>
      <w:lvlText w:val=""/>
      <w:lvlPicBulletId w:val="0"/>
      <w:lvlJc w:val="left"/>
      <w:pPr>
        <w:tabs>
          <w:tab w:val="num" w:pos="5760"/>
        </w:tabs>
        <w:ind w:left="5760" w:hanging="360"/>
      </w:pPr>
      <w:rPr>
        <w:rFonts w:ascii="Symbol" w:hAnsi="Symbol" w:hint="default"/>
      </w:rPr>
    </w:lvl>
    <w:lvl w:ilvl="8" w:tplc="CE94882C"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1E64C7D"/>
    <w:multiLevelType w:val="multilevel"/>
    <w:tmpl w:val="32B0165A"/>
    <w:lvl w:ilvl="0">
      <w:start w:val="1"/>
      <w:numFmt w:val="decimal"/>
      <w:lvlText w:val="Chapter %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30D15EE"/>
    <w:multiLevelType w:val="hybridMultilevel"/>
    <w:tmpl w:val="FB34A4E4"/>
    <w:lvl w:ilvl="0" w:tplc="1DCEA9C2">
      <w:start w:val="1"/>
      <w:numFmt w:val="decimal"/>
      <w:lvlText w:val="Chapter %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A596EA3"/>
    <w:multiLevelType w:val="multilevel"/>
    <w:tmpl w:val="C88069B4"/>
    <w:lvl w:ilvl="0">
      <w:start w:val="1"/>
      <w:numFmt w:val="decimal"/>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nsid w:val="63CB2744"/>
    <w:multiLevelType w:val="multilevel"/>
    <w:tmpl w:val="30F6C5EC"/>
    <w:lvl w:ilvl="0">
      <w:start w:val="1"/>
      <w:numFmt w:val="decimal"/>
      <w:pStyle w:val="Heading1"/>
      <w:suff w:val="space"/>
      <w:lvlText w:val="Chapter %1."/>
      <w:lvlJc w:val="left"/>
      <w:pPr>
        <w:ind w:left="0" w:firstLine="0"/>
      </w:pPr>
      <w:rPr>
        <w:rFonts w:ascii="Times New Roman" w:hAnsi="Times New Roman" w:hint="default"/>
        <w:b/>
        <w:i w:val="0"/>
        <w:sz w:val="28"/>
      </w:rPr>
    </w:lvl>
    <w:lvl w:ilvl="1">
      <w:start w:val="1"/>
      <w:numFmt w:val="decimal"/>
      <w:pStyle w:val="Heading2"/>
      <w:suff w:val="space"/>
      <w:lvlText w:val="%1.%2."/>
      <w:lvlJc w:val="left"/>
      <w:pPr>
        <w:ind w:left="0" w:firstLine="0"/>
      </w:pPr>
      <w:rPr>
        <w:rFonts w:ascii="Times New Roman" w:hAnsi="Times New Roman" w:hint="default"/>
        <w:b/>
        <w:i w:val="0"/>
        <w:color w:val="auto"/>
        <w:sz w:val="24"/>
      </w:rPr>
    </w:lvl>
    <w:lvl w:ilvl="2">
      <w:start w:val="1"/>
      <w:numFmt w:val="decimal"/>
      <w:pStyle w:val="Heading3"/>
      <w:lvlText w:val="%1.%2.%3."/>
      <w:lvlJc w:val="left"/>
      <w:pPr>
        <w:ind w:left="0" w:firstLine="0"/>
      </w:pPr>
      <w:rPr>
        <w:rFonts w:ascii="Times New Roman" w:hAnsi="Times New Roman" w:hint="default"/>
        <w:b w:val="0"/>
        <w:i/>
        <w:color w:val="auto"/>
        <w:sz w:val="24"/>
      </w:rPr>
    </w:lvl>
    <w:lvl w:ilvl="3">
      <w:start w:val="1"/>
      <w:numFmt w:val="decimal"/>
      <w:pStyle w:val="Heading4"/>
      <w:suff w:val="space"/>
      <w:lvlText w:val="%1.%2.%3.%4."/>
      <w:lvlJc w:val="left"/>
      <w:pPr>
        <w:ind w:left="0" w:firstLine="0"/>
      </w:pPr>
      <w:rPr>
        <w:rFonts w:ascii="Times New Roman" w:hAnsi="Times New Roman" w:hint="default"/>
        <w:b w:val="0"/>
        <w:i/>
        <w:spacing w:val="0"/>
        <w:position w:val="0"/>
        <w:sz w:val="24"/>
        <w:u w:val="words"/>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nsid w:val="6977390A"/>
    <w:multiLevelType w:val="multilevel"/>
    <w:tmpl w:val="1E5E84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0775AE2"/>
    <w:multiLevelType w:val="multilevel"/>
    <w:tmpl w:val="272C3F1A"/>
    <w:numStyleLink w:val="Style1"/>
  </w:abstractNum>
  <w:abstractNum w:abstractNumId="25">
    <w:nsid w:val="71174646"/>
    <w:multiLevelType w:val="multilevel"/>
    <w:tmpl w:val="6EF07508"/>
    <w:lvl w:ilvl="0">
      <w:start w:val="1"/>
      <w:numFmt w:val="decimal"/>
      <w:lvlText w:val="Chapter %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1592D11"/>
    <w:multiLevelType w:val="multilevel"/>
    <w:tmpl w:val="6EF07508"/>
    <w:lvl w:ilvl="0">
      <w:start w:val="1"/>
      <w:numFmt w:val="decimal"/>
      <w:lvlText w:val="Chapter %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AD91A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D463A25"/>
    <w:multiLevelType w:val="multilevel"/>
    <w:tmpl w:val="5AD4F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26"/>
  </w:num>
  <w:num w:numId="3">
    <w:abstractNumId w:val="1"/>
  </w:num>
  <w:num w:numId="4">
    <w:abstractNumId w:val="2"/>
  </w:num>
  <w:num w:numId="5">
    <w:abstractNumId w:val="9"/>
  </w:num>
  <w:num w:numId="6">
    <w:abstractNumId w:val="21"/>
  </w:num>
  <w:num w:numId="7">
    <w:abstractNumId w:val="24"/>
  </w:num>
  <w:num w:numId="8">
    <w:abstractNumId w:val="12"/>
  </w:num>
  <w:num w:numId="9">
    <w:abstractNumId w:val="6"/>
  </w:num>
  <w:num w:numId="10">
    <w:abstractNumId w:val="17"/>
  </w:num>
  <w:num w:numId="11">
    <w:abstractNumId w:val="5"/>
  </w:num>
  <w:num w:numId="12">
    <w:abstractNumId w:val="4"/>
  </w:num>
  <w:num w:numId="13">
    <w:abstractNumId w:val="10"/>
  </w:num>
  <w:num w:numId="14">
    <w:abstractNumId w:val="25"/>
  </w:num>
  <w:num w:numId="15">
    <w:abstractNumId w:val="18"/>
  </w:num>
  <w:num w:numId="16">
    <w:abstractNumId w:val="19"/>
  </w:num>
  <w:num w:numId="17">
    <w:abstractNumId w:val="11"/>
  </w:num>
  <w:num w:numId="18">
    <w:abstractNumId w:val="16"/>
  </w:num>
  <w:num w:numId="19">
    <w:abstractNumId w:val="0"/>
  </w:num>
  <w:num w:numId="20">
    <w:abstractNumId w:val="7"/>
  </w:num>
  <w:num w:numId="21">
    <w:abstractNumId w:val="27"/>
  </w:num>
  <w:num w:numId="22">
    <w:abstractNumId w:val="23"/>
  </w:num>
  <w:num w:numId="23">
    <w:abstractNumId w:val="28"/>
  </w:num>
  <w:num w:numId="24">
    <w:abstractNumId w:val="15"/>
  </w:num>
  <w:num w:numId="25">
    <w:abstractNumId w:val="22"/>
  </w:num>
  <w:num w:numId="26">
    <w:abstractNumId w:val="3"/>
  </w:num>
  <w:num w:numId="27">
    <w:abstractNumId w:val="14"/>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etrawzapvprberawvv9ftg0dx5rs92tes2&quot;&gt;Transfer Report H Dhaliwal Reference Library&lt;record-ids&gt;&lt;item&gt;1&lt;/item&gt;&lt;item&gt;2&lt;/item&gt;&lt;item&gt;8&lt;/item&gt;&lt;item&gt;10&lt;/item&gt;&lt;item&gt;11&lt;/item&gt;&lt;item&gt;12&lt;/item&gt;&lt;item&gt;13&lt;/item&gt;&lt;item&gt;16&lt;/item&gt;&lt;item&gt;17&lt;/item&gt;&lt;item&gt;19&lt;/item&gt;&lt;item&gt;20&lt;/item&gt;&lt;item&gt;22&lt;/item&gt;&lt;item&gt;28&lt;/item&gt;&lt;item&gt;29&lt;/item&gt;&lt;item&gt;30&lt;/item&gt;&lt;item&gt;31&lt;/item&gt;&lt;item&gt;34&lt;/item&gt;&lt;item&gt;35&lt;/item&gt;&lt;item&gt;36&lt;/item&gt;&lt;item&gt;60&lt;/item&gt;&lt;item&gt;61&lt;/item&gt;&lt;item&gt;62&lt;/item&gt;&lt;item&gt;63&lt;/item&gt;&lt;item&gt;69&lt;/item&gt;&lt;item&gt;92&lt;/item&gt;&lt;item&gt;93&lt;/item&gt;&lt;item&gt;95&lt;/item&gt;&lt;item&gt;105&lt;/item&gt;&lt;item&gt;106&lt;/item&gt;&lt;item&gt;109&lt;/item&gt;&lt;item&gt;111&lt;/item&gt;&lt;item&gt;113&lt;/item&gt;&lt;item&gt;115&lt;/item&gt;&lt;item&gt;117&lt;/item&gt;&lt;item&gt;118&lt;/item&gt;&lt;item&gt;119&lt;/item&gt;&lt;item&gt;120&lt;/item&gt;&lt;item&gt;121&lt;/item&gt;&lt;item&gt;125&lt;/item&gt;&lt;item&gt;127&lt;/item&gt;&lt;item&gt;128&lt;/item&gt;&lt;item&gt;129&lt;/item&gt;&lt;item&gt;131&lt;/item&gt;&lt;item&gt;132&lt;/item&gt;&lt;item&gt;133&lt;/item&gt;&lt;item&gt;134&lt;/item&gt;&lt;item&gt;135&lt;/item&gt;&lt;item&gt;136&lt;/item&gt;&lt;item&gt;137&lt;/item&gt;&lt;item&gt;138&lt;/item&gt;&lt;item&gt;139&lt;/item&gt;&lt;item&gt;140&lt;/item&gt;&lt;item&gt;141&lt;/item&gt;&lt;item&gt;145&lt;/item&gt;&lt;item&gt;146&lt;/item&gt;&lt;item&gt;147&lt;/item&gt;&lt;item&gt;148&lt;/item&gt;&lt;item&gt;150&lt;/item&gt;&lt;item&gt;151&lt;/item&gt;&lt;item&gt;152&lt;/item&gt;&lt;item&gt;153&lt;/item&gt;&lt;item&gt;154&lt;/item&gt;&lt;item&gt;155&lt;/item&gt;&lt;item&gt;156&lt;/item&gt;&lt;item&gt;157&lt;/item&gt;&lt;item&gt;158&lt;/item&gt;&lt;item&gt;159&lt;/item&gt;&lt;item&gt;160&lt;/item&gt;&lt;item&gt;161&lt;/item&gt;&lt;item&gt;162&lt;/item&gt;&lt;item&gt;165&lt;/item&gt;&lt;item&gt;166&lt;/item&gt;&lt;item&gt;167&lt;/item&gt;&lt;item&gt;168&lt;/item&gt;&lt;item&gt;169&lt;/item&gt;&lt;item&gt;170&lt;/item&gt;&lt;item&gt;171&lt;/item&gt;&lt;item&gt;173&lt;/item&gt;&lt;item&gt;179&lt;/item&gt;&lt;item&gt;180&lt;/item&gt;&lt;item&gt;181&lt;/item&gt;&lt;item&gt;182&lt;/item&gt;&lt;item&gt;183&lt;/item&gt;&lt;item&gt;185&lt;/item&gt;&lt;item&gt;186&lt;/item&gt;&lt;item&gt;189&lt;/item&gt;&lt;item&gt;190&lt;/item&gt;&lt;item&gt;191&lt;/item&gt;&lt;item&gt;194&lt;/item&gt;&lt;item&gt;195&lt;/item&gt;&lt;item&gt;196&lt;/item&gt;&lt;item&gt;197&lt;/item&gt;&lt;item&gt;198&lt;/item&gt;&lt;item&gt;199&lt;/item&gt;&lt;item&gt;200&lt;/item&gt;&lt;item&gt;203&lt;/item&gt;&lt;item&gt;204&lt;/item&gt;&lt;item&gt;205&lt;/item&gt;&lt;item&gt;207&lt;/item&gt;&lt;item&gt;208&lt;/item&gt;&lt;item&gt;210&lt;/item&gt;&lt;item&gt;211&lt;/item&gt;&lt;item&gt;212&lt;/item&gt;&lt;item&gt;213&lt;/item&gt;&lt;item&gt;214&lt;/item&gt;&lt;item&gt;217&lt;/item&gt;&lt;item&gt;219&lt;/item&gt;&lt;item&gt;220&lt;/item&gt;&lt;item&gt;223&lt;/item&gt;&lt;item&gt;227&lt;/item&gt;&lt;item&gt;228&lt;/item&gt;&lt;item&gt;229&lt;/item&gt;&lt;item&gt;230&lt;/item&gt;&lt;item&gt;231&lt;/item&gt;&lt;item&gt;232&lt;/item&gt;&lt;item&gt;233&lt;/item&gt;&lt;item&gt;234&lt;/item&gt;&lt;item&gt;235&lt;/item&gt;&lt;item&gt;236&lt;/item&gt;&lt;item&gt;237&lt;/item&gt;&lt;item&gt;239&lt;/item&gt;&lt;item&gt;240&lt;/item&gt;&lt;item&gt;241&lt;/item&gt;&lt;item&gt;242&lt;/item&gt;&lt;item&gt;245&lt;/item&gt;&lt;item&gt;246&lt;/item&gt;&lt;item&gt;247&lt;/item&gt;&lt;item&gt;248&lt;/item&gt;&lt;item&gt;249&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8&lt;/item&gt;&lt;item&gt;272&lt;/item&gt;&lt;item&gt;273&lt;/item&gt;&lt;item&gt;276&lt;/item&gt;&lt;item&gt;279&lt;/item&gt;&lt;item&gt;280&lt;/item&gt;&lt;item&gt;282&lt;/item&gt;&lt;item&gt;283&lt;/item&gt;&lt;item&gt;284&lt;/item&gt;&lt;item&gt;285&lt;/item&gt;&lt;item&gt;286&lt;/item&gt;&lt;item&gt;287&lt;/item&gt;&lt;/record-ids&gt;&lt;/item&gt;&lt;/Libraries&gt;"/>
  </w:docVars>
  <w:rsids>
    <w:rsidRoot w:val="00F501E2"/>
    <w:rsid w:val="0000330C"/>
    <w:rsid w:val="00012625"/>
    <w:rsid w:val="0001503B"/>
    <w:rsid w:val="00026081"/>
    <w:rsid w:val="00033576"/>
    <w:rsid w:val="000421FF"/>
    <w:rsid w:val="00047C81"/>
    <w:rsid w:val="0005254C"/>
    <w:rsid w:val="00067423"/>
    <w:rsid w:val="000708E1"/>
    <w:rsid w:val="000807BE"/>
    <w:rsid w:val="00082FBD"/>
    <w:rsid w:val="00085DED"/>
    <w:rsid w:val="0009169C"/>
    <w:rsid w:val="00093296"/>
    <w:rsid w:val="000A771D"/>
    <w:rsid w:val="000C5A25"/>
    <w:rsid w:val="000C5EFE"/>
    <w:rsid w:val="000D56A8"/>
    <w:rsid w:val="000D6180"/>
    <w:rsid w:val="000D6331"/>
    <w:rsid w:val="0010099C"/>
    <w:rsid w:val="00101061"/>
    <w:rsid w:val="001055F6"/>
    <w:rsid w:val="00107F44"/>
    <w:rsid w:val="00123A7D"/>
    <w:rsid w:val="00124B2E"/>
    <w:rsid w:val="00134E32"/>
    <w:rsid w:val="001435B3"/>
    <w:rsid w:val="00145B98"/>
    <w:rsid w:val="001857B4"/>
    <w:rsid w:val="00187874"/>
    <w:rsid w:val="001927AD"/>
    <w:rsid w:val="00195B11"/>
    <w:rsid w:val="001B1BF9"/>
    <w:rsid w:val="001C05F9"/>
    <w:rsid w:val="001C42CE"/>
    <w:rsid w:val="001C5449"/>
    <w:rsid w:val="001C55DE"/>
    <w:rsid w:val="001D1C11"/>
    <w:rsid w:val="001E240B"/>
    <w:rsid w:val="001F072E"/>
    <w:rsid w:val="002052C1"/>
    <w:rsid w:val="0023116D"/>
    <w:rsid w:val="002500BD"/>
    <w:rsid w:val="00267026"/>
    <w:rsid w:val="00270EE3"/>
    <w:rsid w:val="00281492"/>
    <w:rsid w:val="00287417"/>
    <w:rsid w:val="00287EC1"/>
    <w:rsid w:val="002965DF"/>
    <w:rsid w:val="0029780E"/>
    <w:rsid w:val="002A127A"/>
    <w:rsid w:val="002B7C5C"/>
    <w:rsid w:val="002F6295"/>
    <w:rsid w:val="00300AD3"/>
    <w:rsid w:val="003045F1"/>
    <w:rsid w:val="00305BA1"/>
    <w:rsid w:val="00312D32"/>
    <w:rsid w:val="00322E47"/>
    <w:rsid w:val="003324E7"/>
    <w:rsid w:val="00336C0C"/>
    <w:rsid w:val="0034391F"/>
    <w:rsid w:val="0035050E"/>
    <w:rsid w:val="0035707B"/>
    <w:rsid w:val="00361808"/>
    <w:rsid w:val="00364D77"/>
    <w:rsid w:val="00372365"/>
    <w:rsid w:val="00381644"/>
    <w:rsid w:val="00381B2D"/>
    <w:rsid w:val="0038455E"/>
    <w:rsid w:val="0039217D"/>
    <w:rsid w:val="00392FCD"/>
    <w:rsid w:val="00395D9F"/>
    <w:rsid w:val="00395F7F"/>
    <w:rsid w:val="003A103A"/>
    <w:rsid w:val="003A2165"/>
    <w:rsid w:val="003A52EF"/>
    <w:rsid w:val="003A6B61"/>
    <w:rsid w:val="003B3D65"/>
    <w:rsid w:val="003B5C98"/>
    <w:rsid w:val="003C6ACD"/>
    <w:rsid w:val="003E4F33"/>
    <w:rsid w:val="003E675F"/>
    <w:rsid w:val="003F4AE4"/>
    <w:rsid w:val="003F5499"/>
    <w:rsid w:val="0041230F"/>
    <w:rsid w:val="00414EB8"/>
    <w:rsid w:val="00422B57"/>
    <w:rsid w:val="004373F3"/>
    <w:rsid w:val="004658FB"/>
    <w:rsid w:val="004739A5"/>
    <w:rsid w:val="00482425"/>
    <w:rsid w:val="004931FA"/>
    <w:rsid w:val="004B7B80"/>
    <w:rsid w:val="004C0A4A"/>
    <w:rsid w:val="004E1C48"/>
    <w:rsid w:val="004E4976"/>
    <w:rsid w:val="004F2F8D"/>
    <w:rsid w:val="00504B99"/>
    <w:rsid w:val="005466EA"/>
    <w:rsid w:val="00551B6D"/>
    <w:rsid w:val="00557D83"/>
    <w:rsid w:val="00563C07"/>
    <w:rsid w:val="005839E2"/>
    <w:rsid w:val="00591134"/>
    <w:rsid w:val="00591CC2"/>
    <w:rsid w:val="0059537F"/>
    <w:rsid w:val="0059769A"/>
    <w:rsid w:val="005A63EF"/>
    <w:rsid w:val="005B7C6C"/>
    <w:rsid w:val="005C09B9"/>
    <w:rsid w:val="005C0E36"/>
    <w:rsid w:val="005C2D92"/>
    <w:rsid w:val="005C64F2"/>
    <w:rsid w:val="005E5A61"/>
    <w:rsid w:val="005E5D4A"/>
    <w:rsid w:val="005E60B3"/>
    <w:rsid w:val="005E6287"/>
    <w:rsid w:val="005F57FE"/>
    <w:rsid w:val="005F6C62"/>
    <w:rsid w:val="00600D02"/>
    <w:rsid w:val="00617F6A"/>
    <w:rsid w:val="0062103B"/>
    <w:rsid w:val="00621D79"/>
    <w:rsid w:val="0062394B"/>
    <w:rsid w:val="0065138D"/>
    <w:rsid w:val="0065350C"/>
    <w:rsid w:val="0066069A"/>
    <w:rsid w:val="00670BDD"/>
    <w:rsid w:val="0067173E"/>
    <w:rsid w:val="0067197B"/>
    <w:rsid w:val="00675B0A"/>
    <w:rsid w:val="006B70CD"/>
    <w:rsid w:val="006C02CE"/>
    <w:rsid w:val="006C5AA1"/>
    <w:rsid w:val="006E2BF3"/>
    <w:rsid w:val="007073AE"/>
    <w:rsid w:val="007112E6"/>
    <w:rsid w:val="007242CC"/>
    <w:rsid w:val="00726228"/>
    <w:rsid w:val="00726347"/>
    <w:rsid w:val="00730FA2"/>
    <w:rsid w:val="0074035E"/>
    <w:rsid w:val="00746E7D"/>
    <w:rsid w:val="007527D4"/>
    <w:rsid w:val="007659CD"/>
    <w:rsid w:val="00772C0E"/>
    <w:rsid w:val="00786208"/>
    <w:rsid w:val="00794540"/>
    <w:rsid w:val="007A3463"/>
    <w:rsid w:val="007B0E17"/>
    <w:rsid w:val="007B4A3C"/>
    <w:rsid w:val="007D74D5"/>
    <w:rsid w:val="007E1BE3"/>
    <w:rsid w:val="007E3891"/>
    <w:rsid w:val="007F0867"/>
    <w:rsid w:val="007F265B"/>
    <w:rsid w:val="007F6753"/>
    <w:rsid w:val="007F714F"/>
    <w:rsid w:val="007F7283"/>
    <w:rsid w:val="007F7AE5"/>
    <w:rsid w:val="0080118D"/>
    <w:rsid w:val="00806DED"/>
    <w:rsid w:val="0080722A"/>
    <w:rsid w:val="00807EBD"/>
    <w:rsid w:val="008145DD"/>
    <w:rsid w:val="008154F0"/>
    <w:rsid w:val="008161E3"/>
    <w:rsid w:val="00816CA3"/>
    <w:rsid w:val="00830B3D"/>
    <w:rsid w:val="00851605"/>
    <w:rsid w:val="00852A88"/>
    <w:rsid w:val="00862FC4"/>
    <w:rsid w:val="008739B7"/>
    <w:rsid w:val="00874240"/>
    <w:rsid w:val="00876169"/>
    <w:rsid w:val="00877FB4"/>
    <w:rsid w:val="00881483"/>
    <w:rsid w:val="00891626"/>
    <w:rsid w:val="00892823"/>
    <w:rsid w:val="0089782E"/>
    <w:rsid w:val="008A4CD2"/>
    <w:rsid w:val="008A61C1"/>
    <w:rsid w:val="008B0F9E"/>
    <w:rsid w:val="008B379F"/>
    <w:rsid w:val="008B79AF"/>
    <w:rsid w:val="008C4D76"/>
    <w:rsid w:val="008C6643"/>
    <w:rsid w:val="008D4BC9"/>
    <w:rsid w:val="008D6DE5"/>
    <w:rsid w:val="008D7991"/>
    <w:rsid w:val="008E7B61"/>
    <w:rsid w:val="008F5405"/>
    <w:rsid w:val="008F5CBC"/>
    <w:rsid w:val="009016A6"/>
    <w:rsid w:val="00906899"/>
    <w:rsid w:val="009116CA"/>
    <w:rsid w:val="00916568"/>
    <w:rsid w:val="0091791E"/>
    <w:rsid w:val="00924BEB"/>
    <w:rsid w:val="00927299"/>
    <w:rsid w:val="00943D82"/>
    <w:rsid w:val="009524B2"/>
    <w:rsid w:val="00957F71"/>
    <w:rsid w:val="00976A3A"/>
    <w:rsid w:val="00994917"/>
    <w:rsid w:val="009A0855"/>
    <w:rsid w:val="009A5230"/>
    <w:rsid w:val="009B1341"/>
    <w:rsid w:val="009B42F7"/>
    <w:rsid w:val="009E655D"/>
    <w:rsid w:val="00A044F4"/>
    <w:rsid w:val="00A15DCE"/>
    <w:rsid w:val="00A21947"/>
    <w:rsid w:val="00A35C65"/>
    <w:rsid w:val="00A428EC"/>
    <w:rsid w:val="00A74E9B"/>
    <w:rsid w:val="00A77D86"/>
    <w:rsid w:val="00A81CF4"/>
    <w:rsid w:val="00A820E3"/>
    <w:rsid w:val="00A83986"/>
    <w:rsid w:val="00A8525C"/>
    <w:rsid w:val="00A933E0"/>
    <w:rsid w:val="00A95DC8"/>
    <w:rsid w:val="00A96B74"/>
    <w:rsid w:val="00AA6B1F"/>
    <w:rsid w:val="00AC00DE"/>
    <w:rsid w:val="00AC6561"/>
    <w:rsid w:val="00AD49AD"/>
    <w:rsid w:val="00AD49D3"/>
    <w:rsid w:val="00AD5FB9"/>
    <w:rsid w:val="00AF1EDE"/>
    <w:rsid w:val="00AF3520"/>
    <w:rsid w:val="00B0692A"/>
    <w:rsid w:val="00B12792"/>
    <w:rsid w:val="00B1672B"/>
    <w:rsid w:val="00B24A15"/>
    <w:rsid w:val="00B31EB3"/>
    <w:rsid w:val="00B33FFD"/>
    <w:rsid w:val="00B341E7"/>
    <w:rsid w:val="00B36C97"/>
    <w:rsid w:val="00B40ED5"/>
    <w:rsid w:val="00B463CD"/>
    <w:rsid w:val="00B5090C"/>
    <w:rsid w:val="00B65B7E"/>
    <w:rsid w:val="00B72646"/>
    <w:rsid w:val="00B76437"/>
    <w:rsid w:val="00B80BF5"/>
    <w:rsid w:val="00B876C3"/>
    <w:rsid w:val="00B95580"/>
    <w:rsid w:val="00B973B5"/>
    <w:rsid w:val="00BA6088"/>
    <w:rsid w:val="00BB3F14"/>
    <w:rsid w:val="00BE0AAA"/>
    <w:rsid w:val="00BE0B6F"/>
    <w:rsid w:val="00BF341A"/>
    <w:rsid w:val="00C134E7"/>
    <w:rsid w:val="00C218AE"/>
    <w:rsid w:val="00C337D6"/>
    <w:rsid w:val="00C4761E"/>
    <w:rsid w:val="00C577D7"/>
    <w:rsid w:val="00C60F3D"/>
    <w:rsid w:val="00C647CE"/>
    <w:rsid w:val="00C66A36"/>
    <w:rsid w:val="00C7430E"/>
    <w:rsid w:val="00C7463A"/>
    <w:rsid w:val="00C90452"/>
    <w:rsid w:val="00C96F61"/>
    <w:rsid w:val="00CA6AB8"/>
    <w:rsid w:val="00CA7D27"/>
    <w:rsid w:val="00CB1B0E"/>
    <w:rsid w:val="00CB42AF"/>
    <w:rsid w:val="00CC5E6F"/>
    <w:rsid w:val="00CD780F"/>
    <w:rsid w:val="00D03C43"/>
    <w:rsid w:val="00D177C7"/>
    <w:rsid w:val="00D33337"/>
    <w:rsid w:val="00D34F3A"/>
    <w:rsid w:val="00D35D1C"/>
    <w:rsid w:val="00D433F0"/>
    <w:rsid w:val="00D7208E"/>
    <w:rsid w:val="00D72AA4"/>
    <w:rsid w:val="00D752DA"/>
    <w:rsid w:val="00D808B7"/>
    <w:rsid w:val="00D87155"/>
    <w:rsid w:val="00D94180"/>
    <w:rsid w:val="00DA5524"/>
    <w:rsid w:val="00DA7329"/>
    <w:rsid w:val="00DB2E21"/>
    <w:rsid w:val="00DC157A"/>
    <w:rsid w:val="00DC3122"/>
    <w:rsid w:val="00E26951"/>
    <w:rsid w:val="00E3662A"/>
    <w:rsid w:val="00E40AA1"/>
    <w:rsid w:val="00E64F21"/>
    <w:rsid w:val="00E67B9E"/>
    <w:rsid w:val="00E67E8E"/>
    <w:rsid w:val="00E74587"/>
    <w:rsid w:val="00EA0569"/>
    <w:rsid w:val="00EA2F20"/>
    <w:rsid w:val="00EB2697"/>
    <w:rsid w:val="00ED1A80"/>
    <w:rsid w:val="00ED6FA8"/>
    <w:rsid w:val="00EF0198"/>
    <w:rsid w:val="00EF2D6C"/>
    <w:rsid w:val="00EF57E8"/>
    <w:rsid w:val="00F01316"/>
    <w:rsid w:val="00F02CFB"/>
    <w:rsid w:val="00F031AB"/>
    <w:rsid w:val="00F11E1A"/>
    <w:rsid w:val="00F1608F"/>
    <w:rsid w:val="00F24B8F"/>
    <w:rsid w:val="00F25AB8"/>
    <w:rsid w:val="00F31764"/>
    <w:rsid w:val="00F3530C"/>
    <w:rsid w:val="00F37B3D"/>
    <w:rsid w:val="00F501E2"/>
    <w:rsid w:val="00F74614"/>
    <w:rsid w:val="00F81A2E"/>
    <w:rsid w:val="00F83194"/>
    <w:rsid w:val="00F83B51"/>
    <w:rsid w:val="00F85E3B"/>
    <w:rsid w:val="00F862DF"/>
    <w:rsid w:val="00F91784"/>
    <w:rsid w:val="00FA705A"/>
    <w:rsid w:val="00FB0F86"/>
    <w:rsid w:val="00FB7B56"/>
    <w:rsid w:val="00FC300B"/>
    <w:rsid w:val="00FC3E36"/>
    <w:rsid w:val="00FC5AA5"/>
    <w:rsid w:val="00FD4B30"/>
    <w:rsid w:val="00FD5B4C"/>
    <w:rsid w:val="00FE42D3"/>
    <w:rsid w:val="00FF4EC8"/>
    <w:rsid w:val="00FF6B3F"/>
    <w:rsid w:val="00FF7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72B"/>
    <w:pPr>
      <w:spacing w:line="480" w:lineRule="auto"/>
      <w:jc w:val="both"/>
    </w:pPr>
    <w:rPr>
      <w:rFonts w:ascii="Times New Roman" w:hAnsi="Times New Roman"/>
      <w:sz w:val="24"/>
      <w:lang w:val="en-GB"/>
    </w:rPr>
  </w:style>
  <w:style w:type="paragraph" w:styleId="Heading1">
    <w:name w:val="heading 1"/>
    <w:basedOn w:val="ListParagraph"/>
    <w:next w:val="Normal"/>
    <w:link w:val="Heading1Char"/>
    <w:uiPriority w:val="9"/>
    <w:qFormat/>
    <w:rsid w:val="00123A7D"/>
    <w:pPr>
      <w:numPr>
        <w:numId w:val="25"/>
      </w:numPr>
      <w:spacing w:line="360" w:lineRule="auto"/>
      <w:outlineLvl w:val="0"/>
    </w:pPr>
    <w:rPr>
      <w:rFonts w:eastAsia="Calibri" w:cs="Times New Roman"/>
      <w:b/>
      <w:sz w:val="28"/>
      <w:szCs w:val="28"/>
    </w:rPr>
  </w:style>
  <w:style w:type="paragraph" w:styleId="Heading2">
    <w:name w:val="heading 2"/>
    <w:basedOn w:val="ListParagraph"/>
    <w:next w:val="Normal"/>
    <w:link w:val="Heading2Char"/>
    <w:uiPriority w:val="9"/>
    <w:unhideWhenUsed/>
    <w:qFormat/>
    <w:rsid w:val="00504B99"/>
    <w:pPr>
      <w:keepNext/>
      <w:numPr>
        <w:ilvl w:val="1"/>
        <w:numId w:val="25"/>
      </w:numPr>
      <w:spacing w:before="240" w:after="60"/>
      <w:outlineLvl w:val="1"/>
    </w:pPr>
    <w:rPr>
      <w:rFonts w:eastAsia="Times New Roman" w:cs="Times New Roman"/>
      <w:b/>
      <w:bCs/>
      <w:iCs/>
      <w:szCs w:val="28"/>
      <w:lang w:eastAsia="en-GB"/>
    </w:rPr>
  </w:style>
  <w:style w:type="paragraph" w:styleId="Heading3">
    <w:name w:val="heading 3"/>
    <w:basedOn w:val="ListParagraph"/>
    <w:next w:val="Normal"/>
    <w:link w:val="Heading3Char"/>
    <w:uiPriority w:val="9"/>
    <w:unhideWhenUsed/>
    <w:qFormat/>
    <w:rsid w:val="00A95DC8"/>
    <w:pPr>
      <w:keepNext/>
      <w:numPr>
        <w:ilvl w:val="2"/>
        <w:numId w:val="25"/>
      </w:numPr>
      <w:spacing w:before="240" w:after="60"/>
      <w:outlineLvl w:val="2"/>
    </w:pPr>
    <w:rPr>
      <w:rFonts w:eastAsia="Times New Roman" w:cs="Times New Roman"/>
      <w:bCs/>
      <w:i/>
      <w:szCs w:val="26"/>
      <w:lang w:eastAsia="en-GB"/>
    </w:rPr>
  </w:style>
  <w:style w:type="paragraph" w:styleId="Heading4">
    <w:name w:val="heading 4"/>
    <w:basedOn w:val="Normal"/>
    <w:next w:val="Normal"/>
    <w:link w:val="Heading4Char"/>
    <w:uiPriority w:val="9"/>
    <w:unhideWhenUsed/>
    <w:qFormat/>
    <w:rsid w:val="00D177C7"/>
    <w:pPr>
      <w:numPr>
        <w:ilvl w:val="3"/>
        <w:numId w:val="25"/>
      </w:numPr>
      <w:spacing w:after="0"/>
      <w:outlineLvl w:val="3"/>
    </w:pPr>
    <w:rPr>
      <w:rFonts w:cs="Times New Roman"/>
      <w:i/>
      <w:szCs w:val="24"/>
      <w:u w:val="single"/>
    </w:rPr>
  </w:style>
  <w:style w:type="paragraph" w:styleId="Heading5">
    <w:name w:val="heading 5"/>
    <w:basedOn w:val="Subtitle"/>
    <w:next w:val="Normal"/>
    <w:link w:val="Heading5Char"/>
    <w:uiPriority w:val="9"/>
    <w:unhideWhenUsed/>
    <w:qFormat/>
    <w:rsid w:val="008F5CBC"/>
    <w:pPr>
      <w:spacing w:line="360" w:lineRule="auto"/>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A7D"/>
    <w:rPr>
      <w:rFonts w:ascii="Times New Roman" w:eastAsia="Calibri" w:hAnsi="Times New Roman" w:cs="Times New Roman"/>
      <w:b/>
      <w:sz w:val="28"/>
      <w:szCs w:val="28"/>
      <w:lang w:val="en-GB"/>
    </w:rPr>
  </w:style>
  <w:style w:type="character" w:customStyle="1" w:styleId="Heading2Char">
    <w:name w:val="Heading 2 Char"/>
    <w:basedOn w:val="DefaultParagraphFont"/>
    <w:link w:val="Heading2"/>
    <w:uiPriority w:val="9"/>
    <w:rsid w:val="00504B99"/>
    <w:rPr>
      <w:rFonts w:ascii="Times New Roman" w:eastAsia="Times New Roman" w:hAnsi="Times New Roman" w:cs="Times New Roman"/>
      <w:b/>
      <w:bCs/>
      <w:iCs/>
      <w:sz w:val="24"/>
      <w:szCs w:val="28"/>
      <w:lang w:val="en-GB" w:eastAsia="en-GB"/>
    </w:rPr>
  </w:style>
  <w:style w:type="character" w:customStyle="1" w:styleId="Heading3Char">
    <w:name w:val="Heading 3 Char"/>
    <w:basedOn w:val="DefaultParagraphFont"/>
    <w:link w:val="Heading3"/>
    <w:uiPriority w:val="9"/>
    <w:rsid w:val="00A95DC8"/>
    <w:rPr>
      <w:rFonts w:ascii="Times New Roman" w:eastAsia="Times New Roman" w:hAnsi="Times New Roman" w:cs="Times New Roman"/>
      <w:bCs/>
      <w:i/>
      <w:sz w:val="24"/>
      <w:szCs w:val="26"/>
      <w:lang w:val="en-GB" w:eastAsia="en-GB"/>
    </w:rPr>
  </w:style>
  <w:style w:type="paragraph" w:styleId="ListParagraph">
    <w:name w:val="List Paragraph"/>
    <w:basedOn w:val="Normal"/>
    <w:uiPriority w:val="34"/>
    <w:qFormat/>
    <w:rsid w:val="00F501E2"/>
    <w:pPr>
      <w:ind w:left="720"/>
      <w:contextualSpacing/>
    </w:pPr>
  </w:style>
  <w:style w:type="numbering" w:customStyle="1" w:styleId="Style1">
    <w:name w:val="Style1"/>
    <w:uiPriority w:val="99"/>
    <w:rsid w:val="00F501E2"/>
    <w:pPr>
      <w:numPr>
        <w:numId w:val="3"/>
      </w:numPr>
    </w:pPr>
  </w:style>
  <w:style w:type="numbering" w:customStyle="1" w:styleId="NoList1">
    <w:name w:val="No List1"/>
    <w:next w:val="NoList"/>
    <w:uiPriority w:val="99"/>
    <w:semiHidden/>
    <w:unhideWhenUsed/>
    <w:rsid w:val="00C7430E"/>
  </w:style>
  <w:style w:type="paragraph" w:styleId="TOCHeading">
    <w:name w:val="TOC Heading"/>
    <w:basedOn w:val="Heading1"/>
    <w:next w:val="Normal"/>
    <w:uiPriority w:val="39"/>
    <w:qFormat/>
    <w:rsid w:val="00C7430E"/>
    <w:pPr>
      <w:numPr>
        <w:numId w:val="0"/>
      </w:numPr>
      <w:outlineLvl w:val="9"/>
    </w:pPr>
    <w:rPr>
      <w:rFonts w:eastAsia="Times New Roman"/>
      <w:color w:val="365F91"/>
      <w:u w:val="single"/>
    </w:rPr>
  </w:style>
  <w:style w:type="paragraph" w:styleId="Title">
    <w:name w:val="Title"/>
    <w:aliases w:val="Tables and Figues"/>
    <w:basedOn w:val="BodyText"/>
    <w:next w:val="BodyText"/>
    <w:link w:val="TitleChar"/>
    <w:uiPriority w:val="10"/>
    <w:rsid w:val="008B0F9E"/>
    <w:pPr>
      <w:spacing w:before="240" w:after="60" w:line="240" w:lineRule="auto"/>
      <w:jc w:val="center"/>
      <w:outlineLvl w:val="0"/>
    </w:pPr>
    <w:rPr>
      <w:bCs/>
      <w:kern w:val="28"/>
      <w:szCs w:val="32"/>
      <w:lang w:eastAsia="en-GB"/>
    </w:rPr>
  </w:style>
  <w:style w:type="character" w:customStyle="1" w:styleId="TitleChar">
    <w:name w:val="Title Char"/>
    <w:aliases w:val="Tables and Figues Char"/>
    <w:basedOn w:val="DefaultParagraphFont"/>
    <w:link w:val="Title"/>
    <w:uiPriority w:val="10"/>
    <w:rsid w:val="00786208"/>
    <w:rPr>
      <w:rFonts w:ascii="Times New Roman" w:eastAsia="Times New Roman" w:hAnsi="Times New Roman" w:cs="Times New Roman"/>
      <w:b/>
      <w:bCs/>
      <w:kern w:val="28"/>
      <w:sz w:val="24"/>
      <w:szCs w:val="32"/>
      <w:lang w:val="en-GB" w:eastAsia="en-GB"/>
    </w:rPr>
  </w:style>
  <w:style w:type="paragraph" w:styleId="TOC1">
    <w:name w:val="toc 1"/>
    <w:basedOn w:val="Normal"/>
    <w:next w:val="Normal"/>
    <w:autoRedefine/>
    <w:uiPriority w:val="39"/>
    <w:unhideWhenUsed/>
    <w:rsid w:val="00E67B9E"/>
    <w:pPr>
      <w:tabs>
        <w:tab w:val="right" w:leader="dot" w:pos="9350"/>
      </w:tabs>
      <w:spacing w:after="0"/>
    </w:pPr>
    <w:rPr>
      <w:rFonts w:eastAsia="Times New Roman" w:cs="Times New Roman"/>
      <w:szCs w:val="24"/>
      <w:lang w:eastAsia="en-GB"/>
    </w:rPr>
  </w:style>
  <w:style w:type="paragraph" w:styleId="TOC2">
    <w:name w:val="toc 2"/>
    <w:basedOn w:val="Normal"/>
    <w:next w:val="Normal"/>
    <w:autoRedefine/>
    <w:uiPriority w:val="39"/>
    <w:unhideWhenUsed/>
    <w:rsid w:val="00C7430E"/>
    <w:pPr>
      <w:spacing w:after="0" w:line="240" w:lineRule="auto"/>
      <w:ind w:left="240"/>
    </w:pPr>
    <w:rPr>
      <w:rFonts w:eastAsia="Times New Roman" w:cs="Times New Roman"/>
      <w:szCs w:val="24"/>
      <w:lang w:eastAsia="en-GB"/>
    </w:rPr>
  </w:style>
  <w:style w:type="character" w:styleId="Hyperlink">
    <w:name w:val="Hyperlink"/>
    <w:uiPriority w:val="99"/>
    <w:unhideWhenUsed/>
    <w:rsid w:val="00C7430E"/>
    <w:rPr>
      <w:color w:val="0000FF"/>
      <w:u w:val="single"/>
    </w:rPr>
  </w:style>
  <w:style w:type="paragraph" w:styleId="Caption">
    <w:name w:val="caption"/>
    <w:basedOn w:val="Normal"/>
    <w:next w:val="Normal"/>
    <w:link w:val="CaptionChar"/>
    <w:uiPriority w:val="35"/>
    <w:qFormat/>
    <w:rsid w:val="00C7430E"/>
    <w:pPr>
      <w:spacing w:after="0" w:line="240" w:lineRule="auto"/>
    </w:pPr>
    <w:rPr>
      <w:rFonts w:eastAsia="Times New Roman" w:cs="Times New Roman"/>
      <w:bCs/>
      <w:sz w:val="20"/>
      <w:szCs w:val="20"/>
      <w:lang w:eastAsia="en-GB"/>
    </w:rPr>
  </w:style>
  <w:style w:type="paragraph" w:styleId="BodyText">
    <w:name w:val="Body Text"/>
    <w:basedOn w:val="Normal"/>
    <w:link w:val="BodyTextChar"/>
    <w:rsid w:val="00C7430E"/>
    <w:pPr>
      <w:spacing w:after="0" w:line="360" w:lineRule="auto"/>
    </w:pPr>
    <w:rPr>
      <w:rFonts w:eastAsia="Times New Roman" w:cs="Times New Roman"/>
      <w:b/>
      <w:szCs w:val="24"/>
    </w:rPr>
  </w:style>
  <w:style w:type="character" w:customStyle="1" w:styleId="BodyTextChar">
    <w:name w:val="Body Text Char"/>
    <w:basedOn w:val="DefaultParagraphFont"/>
    <w:link w:val="BodyText"/>
    <w:rsid w:val="00C7430E"/>
    <w:rPr>
      <w:rFonts w:ascii="Times New Roman" w:eastAsia="Times New Roman" w:hAnsi="Times New Roman" w:cs="Times New Roman"/>
      <w:b/>
      <w:sz w:val="24"/>
      <w:szCs w:val="24"/>
      <w:lang w:val="en-GB"/>
    </w:rPr>
  </w:style>
  <w:style w:type="table" w:styleId="TableGrid">
    <w:name w:val="Table Grid"/>
    <w:basedOn w:val="TableNormal"/>
    <w:uiPriority w:val="59"/>
    <w:rsid w:val="00C743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C7430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C7430E"/>
    <w:pPr>
      <w:tabs>
        <w:tab w:val="center" w:pos="4513"/>
        <w:tab w:val="right" w:pos="9026"/>
      </w:tabs>
      <w:spacing w:after="0" w:line="240" w:lineRule="auto"/>
    </w:pPr>
    <w:rPr>
      <w:rFonts w:eastAsia="Times New Roman" w:cs="Times New Roman"/>
      <w:szCs w:val="24"/>
      <w:lang w:eastAsia="en-GB"/>
    </w:rPr>
  </w:style>
  <w:style w:type="character" w:customStyle="1" w:styleId="HeaderChar">
    <w:name w:val="Header Char"/>
    <w:basedOn w:val="DefaultParagraphFont"/>
    <w:link w:val="Header"/>
    <w:uiPriority w:val="99"/>
    <w:rsid w:val="00C7430E"/>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C7430E"/>
    <w:pPr>
      <w:tabs>
        <w:tab w:val="center" w:pos="4513"/>
        <w:tab w:val="right" w:pos="9026"/>
      </w:tabs>
      <w:spacing w:after="0" w:line="240" w:lineRule="auto"/>
    </w:pPr>
    <w:rPr>
      <w:rFonts w:eastAsia="Times New Roman" w:cs="Times New Roman"/>
      <w:szCs w:val="24"/>
      <w:lang w:eastAsia="en-GB"/>
    </w:rPr>
  </w:style>
  <w:style w:type="character" w:customStyle="1" w:styleId="FooterChar">
    <w:name w:val="Footer Char"/>
    <w:basedOn w:val="DefaultParagraphFont"/>
    <w:link w:val="Footer"/>
    <w:uiPriority w:val="99"/>
    <w:rsid w:val="00C7430E"/>
    <w:rPr>
      <w:rFonts w:ascii="Times New Roman" w:eastAsia="Times New Roman" w:hAnsi="Times New Roman" w:cs="Times New Roman"/>
      <w:sz w:val="24"/>
      <w:szCs w:val="24"/>
      <w:lang w:val="en-GB" w:eastAsia="en-GB"/>
    </w:rPr>
  </w:style>
  <w:style w:type="character" w:styleId="CommentReference">
    <w:name w:val="annotation reference"/>
    <w:uiPriority w:val="99"/>
    <w:semiHidden/>
    <w:unhideWhenUsed/>
    <w:rsid w:val="00C7430E"/>
    <w:rPr>
      <w:sz w:val="16"/>
      <w:szCs w:val="16"/>
    </w:rPr>
  </w:style>
  <w:style w:type="paragraph" w:styleId="CommentText">
    <w:name w:val="annotation text"/>
    <w:basedOn w:val="Normal"/>
    <w:link w:val="CommentTextChar"/>
    <w:uiPriority w:val="99"/>
    <w:semiHidden/>
    <w:unhideWhenUsed/>
    <w:rsid w:val="00C7430E"/>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C7430E"/>
    <w:rPr>
      <w:rFonts w:ascii="Calibri" w:eastAsia="Calibri" w:hAnsi="Calibri" w:cs="Times New Roman"/>
      <w:sz w:val="20"/>
      <w:szCs w:val="20"/>
      <w:lang w:val="en-GB"/>
    </w:rPr>
  </w:style>
  <w:style w:type="paragraph" w:styleId="BalloonText">
    <w:name w:val="Balloon Text"/>
    <w:basedOn w:val="Normal"/>
    <w:link w:val="BalloonTextChar"/>
    <w:uiPriority w:val="99"/>
    <w:semiHidden/>
    <w:unhideWhenUsed/>
    <w:rsid w:val="00C7430E"/>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C7430E"/>
    <w:rPr>
      <w:rFonts w:ascii="Tahoma" w:eastAsia="Times New Roman" w:hAnsi="Tahoma" w:cs="Tahoma"/>
      <w:sz w:val="16"/>
      <w:szCs w:val="16"/>
      <w:lang w:val="en-GB" w:eastAsia="en-GB"/>
    </w:rPr>
  </w:style>
  <w:style w:type="character" w:styleId="Strong">
    <w:name w:val="Strong"/>
    <w:uiPriority w:val="22"/>
    <w:qFormat/>
    <w:rsid w:val="00C7430E"/>
    <w:rPr>
      <w:b/>
      <w:bCs/>
    </w:rPr>
  </w:style>
  <w:style w:type="paragraph" w:customStyle="1" w:styleId="authorgroup1">
    <w:name w:val="author_group1"/>
    <w:basedOn w:val="Normal"/>
    <w:rsid w:val="00C7430E"/>
    <w:pPr>
      <w:spacing w:before="27" w:after="204" w:line="336" w:lineRule="atLeast"/>
    </w:pPr>
    <w:rPr>
      <w:rFonts w:ascii="Arial" w:eastAsia="Times New Roman" w:hAnsi="Arial" w:cs="Arial"/>
      <w:sz w:val="29"/>
      <w:szCs w:val="29"/>
      <w:lang w:eastAsia="en-GB"/>
    </w:rPr>
  </w:style>
  <w:style w:type="paragraph" w:styleId="TOC3">
    <w:name w:val="toc 3"/>
    <w:basedOn w:val="Normal"/>
    <w:next w:val="Normal"/>
    <w:autoRedefine/>
    <w:uiPriority w:val="39"/>
    <w:unhideWhenUsed/>
    <w:rsid w:val="00C7430E"/>
    <w:pPr>
      <w:spacing w:after="0" w:line="240" w:lineRule="auto"/>
      <w:ind w:left="480"/>
    </w:pPr>
    <w:rPr>
      <w:rFonts w:eastAsia="Times New Roman" w:cs="Times New Roman"/>
      <w:szCs w:val="24"/>
      <w:lang w:eastAsia="en-GB"/>
    </w:rPr>
  </w:style>
  <w:style w:type="paragraph" w:styleId="NoSpacing">
    <w:name w:val="No Spacing"/>
    <w:link w:val="NoSpacingChar"/>
    <w:uiPriority w:val="1"/>
    <w:qFormat/>
    <w:rsid w:val="00C7430E"/>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7430E"/>
    <w:rPr>
      <w:rFonts w:ascii="Calibri" w:eastAsia="Times New Roman" w:hAnsi="Calibri" w:cs="Times New Roman"/>
    </w:rPr>
  </w:style>
  <w:style w:type="paragraph" w:customStyle="1" w:styleId="EndNoteBibliographyTitle">
    <w:name w:val="EndNote Bibliography Title"/>
    <w:basedOn w:val="Normal"/>
    <w:link w:val="EndNoteBibliographyTitleChar"/>
    <w:rsid w:val="00C7430E"/>
    <w:pPr>
      <w:spacing w:after="0" w:line="240" w:lineRule="auto"/>
      <w:jc w:val="center"/>
    </w:pPr>
    <w:rPr>
      <w:rFonts w:ascii="Calibri" w:eastAsia="Times New Roman" w:hAnsi="Calibri" w:cs="Calibri"/>
      <w:noProof/>
      <w:sz w:val="22"/>
      <w:szCs w:val="24"/>
      <w:lang w:eastAsia="en-GB"/>
    </w:rPr>
  </w:style>
  <w:style w:type="character" w:customStyle="1" w:styleId="CaptionChar">
    <w:name w:val="Caption Char"/>
    <w:link w:val="Caption"/>
    <w:uiPriority w:val="35"/>
    <w:rsid w:val="00C7430E"/>
    <w:rPr>
      <w:rFonts w:ascii="Times New Roman" w:eastAsia="Times New Roman" w:hAnsi="Times New Roman" w:cs="Times New Roman"/>
      <w:bCs/>
      <w:sz w:val="20"/>
      <w:szCs w:val="20"/>
      <w:lang w:val="en-GB" w:eastAsia="en-GB"/>
    </w:rPr>
  </w:style>
  <w:style w:type="character" w:customStyle="1" w:styleId="EndNoteBibliographyTitleChar">
    <w:name w:val="EndNote Bibliography Title Char"/>
    <w:link w:val="EndNoteBibliographyTitle"/>
    <w:rsid w:val="00C7430E"/>
    <w:rPr>
      <w:rFonts w:ascii="Calibri" w:eastAsia="Times New Roman" w:hAnsi="Calibri" w:cs="Calibri"/>
      <w:noProof/>
      <w:szCs w:val="24"/>
      <w:lang w:val="en-GB" w:eastAsia="en-GB"/>
    </w:rPr>
  </w:style>
  <w:style w:type="paragraph" w:customStyle="1" w:styleId="EndNoteBibliography">
    <w:name w:val="EndNote Bibliography"/>
    <w:basedOn w:val="Normal"/>
    <w:link w:val="EndNoteBibliographyChar"/>
    <w:qFormat/>
    <w:rsid w:val="00336C0C"/>
    <w:pPr>
      <w:spacing w:before="120" w:after="120" w:line="240" w:lineRule="auto"/>
    </w:pPr>
    <w:rPr>
      <w:rFonts w:ascii="Calibri" w:eastAsia="Times New Roman" w:hAnsi="Calibri" w:cs="Calibri"/>
      <w:noProof/>
      <w:color w:val="000000" w:themeColor="text1"/>
      <w:sz w:val="22"/>
      <w:szCs w:val="24"/>
      <w:lang w:eastAsia="en-GB"/>
    </w:rPr>
  </w:style>
  <w:style w:type="character" w:customStyle="1" w:styleId="EndNoteBibliographyChar">
    <w:name w:val="EndNote Bibliography Char"/>
    <w:link w:val="EndNoteBibliography"/>
    <w:rsid w:val="00336C0C"/>
    <w:rPr>
      <w:rFonts w:ascii="Calibri" w:eastAsia="Times New Roman" w:hAnsi="Calibri" w:cs="Calibri"/>
      <w:noProof/>
      <w:color w:val="000000" w:themeColor="text1"/>
      <w:szCs w:val="24"/>
      <w:lang w:val="en-GB" w:eastAsia="en-GB"/>
    </w:rPr>
  </w:style>
  <w:style w:type="paragraph" w:styleId="TableofFigures">
    <w:name w:val="table of figures"/>
    <w:basedOn w:val="Normal"/>
    <w:next w:val="Normal"/>
    <w:uiPriority w:val="99"/>
    <w:unhideWhenUsed/>
    <w:rsid w:val="00C7430E"/>
    <w:pPr>
      <w:spacing w:after="0"/>
      <w:ind w:left="440" w:hanging="440"/>
    </w:pPr>
    <w:rPr>
      <w:b/>
      <w:bCs/>
      <w:sz w:val="20"/>
      <w:szCs w:val="20"/>
    </w:rPr>
  </w:style>
  <w:style w:type="paragraph" w:styleId="Subtitle">
    <w:name w:val="Subtitle"/>
    <w:basedOn w:val="Normal"/>
    <w:next w:val="Normal"/>
    <w:link w:val="SubtitleChar"/>
    <w:uiPriority w:val="11"/>
    <w:qFormat/>
    <w:rsid w:val="00786208"/>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86208"/>
    <w:rPr>
      <w:rFonts w:ascii="Times New Roman" w:eastAsiaTheme="majorEastAsia" w:hAnsi="Times New Roman" w:cstheme="majorBidi"/>
      <w:i/>
      <w:iCs/>
      <w:spacing w:val="15"/>
      <w:sz w:val="24"/>
      <w:szCs w:val="24"/>
    </w:rPr>
  </w:style>
  <w:style w:type="numbering" w:customStyle="1" w:styleId="NoList2">
    <w:name w:val="No List2"/>
    <w:next w:val="NoList"/>
    <w:uiPriority w:val="99"/>
    <w:semiHidden/>
    <w:unhideWhenUsed/>
    <w:rsid w:val="0080118D"/>
  </w:style>
  <w:style w:type="paragraph" w:styleId="BodyText2">
    <w:name w:val="Body Text 2"/>
    <w:basedOn w:val="Normal"/>
    <w:link w:val="BodyText2Char"/>
    <w:rsid w:val="0080118D"/>
    <w:rPr>
      <w:rFonts w:ascii="Calibri" w:eastAsia="Calibri" w:hAnsi="Calibri" w:cs="Times New Roman"/>
      <w:color w:val="FF0000"/>
      <w:szCs w:val="24"/>
    </w:rPr>
  </w:style>
  <w:style w:type="character" w:customStyle="1" w:styleId="BodyText2Char">
    <w:name w:val="Body Text 2 Char"/>
    <w:basedOn w:val="DefaultParagraphFont"/>
    <w:link w:val="BodyText2"/>
    <w:rsid w:val="0080118D"/>
    <w:rPr>
      <w:rFonts w:ascii="Calibri" w:eastAsia="Calibri" w:hAnsi="Calibri" w:cs="Times New Roman"/>
      <w:color w:val="FF0000"/>
      <w:sz w:val="24"/>
      <w:szCs w:val="24"/>
      <w:lang w:val="en-GB"/>
    </w:rPr>
  </w:style>
  <w:style w:type="paragraph" w:styleId="BodyText3">
    <w:name w:val="Body Text 3"/>
    <w:basedOn w:val="Normal"/>
    <w:link w:val="BodyText3Char"/>
    <w:rsid w:val="0080118D"/>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rsid w:val="0080118D"/>
    <w:rPr>
      <w:rFonts w:ascii="Calibri" w:eastAsia="Calibri" w:hAnsi="Calibri" w:cs="Times New Roman"/>
      <w:sz w:val="16"/>
      <w:szCs w:val="16"/>
      <w:lang w:val="en-GB"/>
    </w:rPr>
  </w:style>
  <w:style w:type="character" w:customStyle="1" w:styleId="CharChar1">
    <w:name w:val="Char Char1"/>
    <w:rsid w:val="0080118D"/>
    <w:rPr>
      <w:sz w:val="22"/>
      <w:szCs w:val="22"/>
      <w:lang w:val="en-GB" w:eastAsia="en-US"/>
    </w:rPr>
  </w:style>
  <w:style w:type="character" w:customStyle="1" w:styleId="CharChar">
    <w:name w:val="Char Char"/>
    <w:rsid w:val="0080118D"/>
    <w:rPr>
      <w:sz w:val="22"/>
      <w:szCs w:val="22"/>
      <w:lang w:val="en-GB" w:eastAsia="en-US"/>
    </w:rPr>
  </w:style>
  <w:style w:type="table" w:customStyle="1" w:styleId="TableGrid1">
    <w:name w:val="Table Grid1"/>
    <w:basedOn w:val="TableNormal"/>
    <w:next w:val="TableGrid"/>
    <w:uiPriority w:val="59"/>
    <w:rsid w:val="0080118D"/>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80118D"/>
  </w:style>
  <w:style w:type="paragraph" w:styleId="NormalWeb">
    <w:name w:val="Normal (Web)"/>
    <w:basedOn w:val="Normal"/>
    <w:link w:val="NormalWebChar"/>
    <w:uiPriority w:val="99"/>
    <w:unhideWhenUsed/>
    <w:rsid w:val="0080118D"/>
    <w:pPr>
      <w:spacing w:before="100" w:beforeAutospacing="1" w:after="100" w:afterAutospacing="1" w:line="240" w:lineRule="auto"/>
    </w:pPr>
    <w:rPr>
      <w:rFonts w:eastAsia="Times New Roman" w:cs="Times New Roman"/>
      <w:szCs w:val="24"/>
      <w:lang w:val="en-MY" w:eastAsia="en-MY"/>
    </w:rPr>
  </w:style>
  <w:style w:type="paragraph" w:styleId="Revision">
    <w:name w:val="Revision"/>
    <w:hidden/>
    <w:uiPriority w:val="99"/>
    <w:semiHidden/>
    <w:rsid w:val="0080118D"/>
    <w:pPr>
      <w:spacing w:after="0" w:line="240" w:lineRule="auto"/>
    </w:pPr>
    <w:rPr>
      <w:rFonts w:ascii="Calibri" w:eastAsia="Calibri" w:hAnsi="Calibri" w:cs="Times New Roman"/>
      <w:lang w:val="en-GB"/>
    </w:rPr>
  </w:style>
  <w:style w:type="table" w:customStyle="1" w:styleId="TableGrid2">
    <w:name w:val="Table Grid2"/>
    <w:basedOn w:val="TableNormal"/>
    <w:next w:val="TableGrid"/>
    <w:uiPriority w:val="59"/>
    <w:rsid w:val="00BE0AAA"/>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177C7"/>
    <w:rPr>
      <w:rFonts w:ascii="Times New Roman" w:hAnsi="Times New Roman" w:cs="Times New Roman"/>
      <w:i/>
      <w:sz w:val="24"/>
      <w:szCs w:val="24"/>
      <w:u w:val="single"/>
      <w:lang w:val="en-GB"/>
    </w:rPr>
  </w:style>
  <w:style w:type="character" w:customStyle="1" w:styleId="Heading5Char">
    <w:name w:val="Heading 5 Char"/>
    <w:basedOn w:val="DefaultParagraphFont"/>
    <w:link w:val="Heading5"/>
    <w:uiPriority w:val="9"/>
    <w:rsid w:val="008F5CBC"/>
    <w:rPr>
      <w:rFonts w:ascii="Times New Roman" w:eastAsiaTheme="majorEastAsia" w:hAnsi="Times New Roman" w:cstheme="majorBidi"/>
      <w:i/>
      <w:iCs/>
      <w:spacing w:val="15"/>
      <w:sz w:val="24"/>
      <w:szCs w:val="24"/>
      <w:lang w:val="en-GB"/>
    </w:rPr>
  </w:style>
  <w:style w:type="table" w:customStyle="1" w:styleId="TableGrid3">
    <w:name w:val="Table Grid3"/>
    <w:basedOn w:val="TableNormal"/>
    <w:next w:val="TableGrid"/>
    <w:uiPriority w:val="59"/>
    <w:rsid w:val="008F5CBC"/>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DefaultParagraphFont"/>
    <w:link w:val="NormalWeb"/>
    <w:uiPriority w:val="99"/>
    <w:rsid w:val="008B79AF"/>
    <w:rPr>
      <w:rFonts w:ascii="Times New Roman" w:eastAsia="Times New Roman" w:hAnsi="Times New Roman" w:cs="Times New Roman"/>
      <w:sz w:val="24"/>
      <w:szCs w:val="24"/>
      <w:lang w:val="en-MY" w:eastAsia="en-MY"/>
    </w:rPr>
  </w:style>
  <w:style w:type="table" w:customStyle="1" w:styleId="TableGrid4">
    <w:name w:val="Table Grid4"/>
    <w:basedOn w:val="TableNormal"/>
    <w:next w:val="TableGrid"/>
    <w:uiPriority w:val="59"/>
    <w:rsid w:val="008B79AF"/>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B79AF"/>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79AF"/>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B79AF"/>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B79AF"/>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67B9E"/>
    <w:pPr>
      <w:spacing w:after="100"/>
      <w:ind w:left="660"/>
    </w:pPr>
    <w:rPr>
      <w:rFonts w:eastAsiaTheme="minorEastAsia"/>
      <w:lang w:val="en-US"/>
    </w:rPr>
  </w:style>
  <w:style w:type="paragraph" w:styleId="TOC5">
    <w:name w:val="toc 5"/>
    <w:basedOn w:val="Normal"/>
    <w:next w:val="Normal"/>
    <w:autoRedefine/>
    <w:uiPriority w:val="39"/>
    <w:unhideWhenUsed/>
    <w:rsid w:val="00E67B9E"/>
    <w:pPr>
      <w:spacing w:after="100"/>
      <w:ind w:left="880"/>
    </w:pPr>
    <w:rPr>
      <w:rFonts w:eastAsiaTheme="minorEastAsia"/>
      <w:lang w:val="en-US"/>
    </w:rPr>
  </w:style>
  <w:style w:type="paragraph" w:styleId="TOC6">
    <w:name w:val="toc 6"/>
    <w:basedOn w:val="Normal"/>
    <w:next w:val="Normal"/>
    <w:autoRedefine/>
    <w:uiPriority w:val="39"/>
    <w:unhideWhenUsed/>
    <w:rsid w:val="00E67B9E"/>
    <w:pPr>
      <w:spacing w:after="100"/>
      <w:ind w:left="1100"/>
    </w:pPr>
    <w:rPr>
      <w:rFonts w:eastAsiaTheme="minorEastAsia"/>
      <w:lang w:val="en-US"/>
    </w:rPr>
  </w:style>
  <w:style w:type="paragraph" w:styleId="TOC7">
    <w:name w:val="toc 7"/>
    <w:basedOn w:val="Normal"/>
    <w:next w:val="Normal"/>
    <w:autoRedefine/>
    <w:uiPriority w:val="39"/>
    <w:unhideWhenUsed/>
    <w:rsid w:val="00E67B9E"/>
    <w:pPr>
      <w:spacing w:after="100"/>
      <w:ind w:left="1320"/>
    </w:pPr>
    <w:rPr>
      <w:rFonts w:eastAsiaTheme="minorEastAsia"/>
      <w:lang w:val="en-US"/>
    </w:rPr>
  </w:style>
  <w:style w:type="paragraph" w:styleId="TOC8">
    <w:name w:val="toc 8"/>
    <w:basedOn w:val="Normal"/>
    <w:next w:val="Normal"/>
    <w:autoRedefine/>
    <w:uiPriority w:val="39"/>
    <w:unhideWhenUsed/>
    <w:rsid w:val="00E67B9E"/>
    <w:pPr>
      <w:spacing w:after="100"/>
      <w:ind w:left="1540"/>
    </w:pPr>
    <w:rPr>
      <w:rFonts w:eastAsiaTheme="minorEastAsia"/>
      <w:lang w:val="en-US"/>
    </w:rPr>
  </w:style>
  <w:style w:type="paragraph" w:styleId="TOC9">
    <w:name w:val="toc 9"/>
    <w:basedOn w:val="Normal"/>
    <w:next w:val="Normal"/>
    <w:autoRedefine/>
    <w:uiPriority w:val="39"/>
    <w:unhideWhenUsed/>
    <w:rsid w:val="00E67B9E"/>
    <w:pPr>
      <w:spacing w:after="100"/>
      <w:ind w:left="1760"/>
    </w:pPr>
    <w:rPr>
      <w:rFonts w:eastAsiaTheme="minorEastAsia"/>
      <w:lang w:val="en-US"/>
    </w:rPr>
  </w:style>
  <w:style w:type="character" w:styleId="SubtleEmphasis">
    <w:name w:val="Subtle Emphasis"/>
    <w:basedOn w:val="SubtitleChar"/>
    <w:uiPriority w:val="19"/>
    <w:qFormat/>
    <w:rsid w:val="005A63EF"/>
    <w:rPr>
      <w:rFonts w:ascii="Times New Roman" w:eastAsiaTheme="majorEastAsia" w:hAnsi="Times New Roman" w:cstheme="majorBidi"/>
      <w:i/>
      <w:iCs/>
      <w:color w:val="auto"/>
      <w:spacing w:val="15"/>
      <w:sz w:val="24"/>
      <w:szCs w:val="24"/>
    </w:rPr>
  </w:style>
  <w:style w:type="character" w:styleId="Emphasis">
    <w:name w:val="Emphasis"/>
    <w:aliases w:val="References"/>
    <w:basedOn w:val="SubtitleChar"/>
    <w:uiPriority w:val="20"/>
    <w:qFormat/>
    <w:rsid w:val="003E4F33"/>
    <w:rPr>
      <w:rFonts w:ascii="Times New Roman" w:eastAsiaTheme="majorEastAsia" w:hAnsi="Times New Roman" w:cstheme="majorBidi"/>
      <w:i w:val="0"/>
      <w:iCs/>
      <w:spacing w:val="15"/>
      <w:sz w:val="24"/>
      <w:szCs w:val="24"/>
    </w:rPr>
  </w:style>
  <w:style w:type="table" w:customStyle="1" w:styleId="TableGrid9">
    <w:name w:val="Table Grid9"/>
    <w:basedOn w:val="TableNormal"/>
    <w:next w:val="TableGrid"/>
    <w:uiPriority w:val="59"/>
    <w:rsid w:val="00957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72B"/>
    <w:pPr>
      <w:spacing w:line="480" w:lineRule="auto"/>
      <w:jc w:val="both"/>
    </w:pPr>
    <w:rPr>
      <w:rFonts w:ascii="Times New Roman" w:hAnsi="Times New Roman"/>
      <w:sz w:val="24"/>
      <w:lang w:val="en-GB"/>
    </w:rPr>
  </w:style>
  <w:style w:type="paragraph" w:styleId="Heading1">
    <w:name w:val="heading 1"/>
    <w:basedOn w:val="ListParagraph"/>
    <w:next w:val="Normal"/>
    <w:link w:val="Heading1Char"/>
    <w:uiPriority w:val="9"/>
    <w:qFormat/>
    <w:rsid w:val="00123A7D"/>
    <w:pPr>
      <w:numPr>
        <w:numId w:val="25"/>
      </w:numPr>
      <w:spacing w:line="360" w:lineRule="auto"/>
      <w:outlineLvl w:val="0"/>
    </w:pPr>
    <w:rPr>
      <w:rFonts w:eastAsia="Calibri" w:cs="Times New Roman"/>
      <w:b/>
      <w:sz w:val="28"/>
      <w:szCs w:val="28"/>
    </w:rPr>
  </w:style>
  <w:style w:type="paragraph" w:styleId="Heading2">
    <w:name w:val="heading 2"/>
    <w:basedOn w:val="ListParagraph"/>
    <w:next w:val="Normal"/>
    <w:link w:val="Heading2Char"/>
    <w:uiPriority w:val="9"/>
    <w:unhideWhenUsed/>
    <w:qFormat/>
    <w:rsid w:val="00504B99"/>
    <w:pPr>
      <w:keepNext/>
      <w:numPr>
        <w:ilvl w:val="1"/>
        <w:numId w:val="25"/>
      </w:numPr>
      <w:spacing w:before="240" w:after="60"/>
      <w:outlineLvl w:val="1"/>
    </w:pPr>
    <w:rPr>
      <w:rFonts w:eastAsia="Times New Roman" w:cs="Times New Roman"/>
      <w:b/>
      <w:bCs/>
      <w:iCs/>
      <w:szCs w:val="28"/>
      <w:lang w:eastAsia="en-GB"/>
    </w:rPr>
  </w:style>
  <w:style w:type="paragraph" w:styleId="Heading3">
    <w:name w:val="heading 3"/>
    <w:basedOn w:val="ListParagraph"/>
    <w:next w:val="Normal"/>
    <w:link w:val="Heading3Char"/>
    <w:uiPriority w:val="9"/>
    <w:unhideWhenUsed/>
    <w:qFormat/>
    <w:rsid w:val="00A95DC8"/>
    <w:pPr>
      <w:keepNext/>
      <w:numPr>
        <w:ilvl w:val="2"/>
        <w:numId w:val="25"/>
      </w:numPr>
      <w:spacing w:before="240" w:after="60"/>
      <w:outlineLvl w:val="2"/>
    </w:pPr>
    <w:rPr>
      <w:rFonts w:eastAsia="Times New Roman" w:cs="Times New Roman"/>
      <w:bCs/>
      <w:i/>
      <w:szCs w:val="26"/>
      <w:lang w:eastAsia="en-GB"/>
    </w:rPr>
  </w:style>
  <w:style w:type="paragraph" w:styleId="Heading4">
    <w:name w:val="heading 4"/>
    <w:basedOn w:val="Normal"/>
    <w:next w:val="Normal"/>
    <w:link w:val="Heading4Char"/>
    <w:uiPriority w:val="9"/>
    <w:unhideWhenUsed/>
    <w:qFormat/>
    <w:rsid w:val="00D177C7"/>
    <w:pPr>
      <w:numPr>
        <w:ilvl w:val="3"/>
        <w:numId w:val="25"/>
      </w:numPr>
      <w:spacing w:after="0"/>
      <w:outlineLvl w:val="3"/>
    </w:pPr>
    <w:rPr>
      <w:rFonts w:cs="Times New Roman"/>
      <w:i/>
      <w:szCs w:val="24"/>
      <w:u w:val="single"/>
    </w:rPr>
  </w:style>
  <w:style w:type="paragraph" w:styleId="Heading5">
    <w:name w:val="heading 5"/>
    <w:basedOn w:val="Subtitle"/>
    <w:next w:val="Normal"/>
    <w:link w:val="Heading5Char"/>
    <w:uiPriority w:val="9"/>
    <w:unhideWhenUsed/>
    <w:qFormat/>
    <w:rsid w:val="008F5CBC"/>
    <w:pPr>
      <w:spacing w:line="360" w:lineRule="auto"/>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A7D"/>
    <w:rPr>
      <w:rFonts w:ascii="Times New Roman" w:eastAsia="Calibri" w:hAnsi="Times New Roman" w:cs="Times New Roman"/>
      <w:b/>
      <w:sz w:val="28"/>
      <w:szCs w:val="28"/>
      <w:lang w:val="en-GB"/>
    </w:rPr>
  </w:style>
  <w:style w:type="character" w:customStyle="1" w:styleId="Heading2Char">
    <w:name w:val="Heading 2 Char"/>
    <w:basedOn w:val="DefaultParagraphFont"/>
    <w:link w:val="Heading2"/>
    <w:uiPriority w:val="9"/>
    <w:rsid w:val="00504B99"/>
    <w:rPr>
      <w:rFonts w:ascii="Times New Roman" w:eastAsia="Times New Roman" w:hAnsi="Times New Roman" w:cs="Times New Roman"/>
      <w:b/>
      <w:bCs/>
      <w:iCs/>
      <w:sz w:val="24"/>
      <w:szCs w:val="28"/>
      <w:lang w:val="en-GB" w:eastAsia="en-GB"/>
    </w:rPr>
  </w:style>
  <w:style w:type="character" w:customStyle="1" w:styleId="Heading3Char">
    <w:name w:val="Heading 3 Char"/>
    <w:basedOn w:val="DefaultParagraphFont"/>
    <w:link w:val="Heading3"/>
    <w:uiPriority w:val="9"/>
    <w:rsid w:val="00A95DC8"/>
    <w:rPr>
      <w:rFonts w:ascii="Times New Roman" w:eastAsia="Times New Roman" w:hAnsi="Times New Roman" w:cs="Times New Roman"/>
      <w:bCs/>
      <w:i/>
      <w:sz w:val="24"/>
      <w:szCs w:val="26"/>
      <w:lang w:val="en-GB" w:eastAsia="en-GB"/>
    </w:rPr>
  </w:style>
  <w:style w:type="paragraph" w:styleId="ListParagraph">
    <w:name w:val="List Paragraph"/>
    <w:basedOn w:val="Normal"/>
    <w:uiPriority w:val="34"/>
    <w:qFormat/>
    <w:rsid w:val="00F501E2"/>
    <w:pPr>
      <w:ind w:left="720"/>
      <w:contextualSpacing/>
    </w:pPr>
  </w:style>
  <w:style w:type="numbering" w:customStyle="1" w:styleId="Style1">
    <w:name w:val="Style1"/>
    <w:uiPriority w:val="99"/>
    <w:rsid w:val="00F501E2"/>
    <w:pPr>
      <w:numPr>
        <w:numId w:val="3"/>
      </w:numPr>
    </w:pPr>
  </w:style>
  <w:style w:type="numbering" w:customStyle="1" w:styleId="NoList1">
    <w:name w:val="No List1"/>
    <w:next w:val="NoList"/>
    <w:uiPriority w:val="99"/>
    <w:semiHidden/>
    <w:unhideWhenUsed/>
    <w:rsid w:val="00C7430E"/>
  </w:style>
  <w:style w:type="paragraph" w:styleId="TOCHeading">
    <w:name w:val="TOC Heading"/>
    <w:basedOn w:val="Heading1"/>
    <w:next w:val="Normal"/>
    <w:uiPriority w:val="39"/>
    <w:qFormat/>
    <w:rsid w:val="00C7430E"/>
    <w:pPr>
      <w:numPr>
        <w:numId w:val="0"/>
      </w:numPr>
      <w:outlineLvl w:val="9"/>
    </w:pPr>
    <w:rPr>
      <w:rFonts w:eastAsia="Times New Roman"/>
      <w:color w:val="365F91"/>
      <w:u w:val="single"/>
    </w:rPr>
  </w:style>
  <w:style w:type="paragraph" w:styleId="Title">
    <w:name w:val="Title"/>
    <w:aliases w:val="Tables and Figues"/>
    <w:basedOn w:val="BodyText"/>
    <w:next w:val="BodyText"/>
    <w:link w:val="TitleChar"/>
    <w:uiPriority w:val="10"/>
    <w:rsid w:val="008B0F9E"/>
    <w:pPr>
      <w:spacing w:before="240" w:after="60" w:line="240" w:lineRule="auto"/>
      <w:jc w:val="center"/>
      <w:outlineLvl w:val="0"/>
    </w:pPr>
    <w:rPr>
      <w:bCs/>
      <w:kern w:val="28"/>
      <w:szCs w:val="32"/>
      <w:lang w:eastAsia="en-GB"/>
    </w:rPr>
  </w:style>
  <w:style w:type="character" w:customStyle="1" w:styleId="TitleChar">
    <w:name w:val="Title Char"/>
    <w:aliases w:val="Tables and Figues Char"/>
    <w:basedOn w:val="DefaultParagraphFont"/>
    <w:link w:val="Title"/>
    <w:uiPriority w:val="10"/>
    <w:rsid w:val="00786208"/>
    <w:rPr>
      <w:rFonts w:ascii="Times New Roman" w:eastAsia="Times New Roman" w:hAnsi="Times New Roman" w:cs="Times New Roman"/>
      <w:b/>
      <w:bCs/>
      <w:kern w:val="28"/>
      <w:sz w:val="24"/>
      <w:szCs w:val="32"/>
      <w:lang w:val="en-GB" w:eastAsia="en-GB"/>
    </w:rPr>
  </w:style>
  <w:style w:type="paragraph" w:styleId="TOC1">
    <w:name w:val="toc 1"/>
    <w:basedOn w:val="Normal"/>
    <w:next w:val="Normal"/>
    <w:autoRedefine/>
    <w:uiPriority w:val="39"/>
    <w:unhideWhenUsed/>
    <w:rsid w:val="00E67B9E"/>
    <w:pPr>
      <w:tabs>
        <w:tab w:val="right" w:leader="dot" w:pos="9350"/>
      </w:tabs>
      <w:spacing w:after="0"/>
    </w:pPr>
    <w:rPr>
      <w:rFonts w:eastAsia="Times New Roman" w:cs="Times New Roman"/>
      <w:szCs w:val="24"/>
      <w:lang w:eastAsia="en-GB"/>
    </w:rPr>
  </w:style>
  <w:style w:type="paragraph" w:styleId="TOC2">
    <w:name w:val="toc 2"/>
    <w:basedOn w:val="Normal"/>
    <w:next w:val="Normal"/>
    <w:autoRedefine/>
    <w:uiPriority w:val="39"/>
    <w:unhideWhenUsed/>
    <w:rsid w:val="00C7430E"/>
    <w:pPr>
      <w:spacing w:after="0" w:line="240" w:lineRule="auto"/>
      <w:ind w:left="240"/>
    </w:pPr>
    <w:rPr>
      <w:rFonts w:eastAsia="Times New Roman" w:cs="Times New Roman"/>
      <w:szCs w:val="24"/>
      <w:lang w:eastAsia="en-GB"/>
    </w:rPr>
  </w:style>
  <w:style w:type="character" w:styleId="Hyperlink">
    <w:name w:val="Hyperlink"/>
    <w:uiPriority w:val="99"/>
    <w:unhideWhenUsed/>
    <w:rsid w:val="00C7430E"/>
    <w:rPr>
      <w:color w:val="0000FF"/>
      <w:u w:val="single"/>
    </w:rPr>
  </w:style>
  <w:style w:type="paragraph" w:styleId="Caption">
    <w:name w:val="caption"/>
    <w:basedOn w:val="Normal"/>
    <w:next w:val="Normal"/>
    <w:link w:val="CaptionChar"/>
    <w:uiPriority w:val="35"/>
    <w:qFormat/>
    <w:rsid w:val="00C7430E"/>
    <w:pPr>
      <w:spacing w:after="0" w:line="240" w:lineRule="auto"/>
    </w:pPr>
    <w:rPr>
      <w:rFonts w:eastAsia="Times New Roman" w:cs="Times New Roman"/>
      <w:bCs/>
      <w:sz w:val="20"/>
      <w:szCs w:val="20"/>
      <w:lang w:eastAsia="en-GB"/>
    </w:rPr>
  </w:style>
  <w:style w:type="paragraph" w:styleId="BodyText">
    <w:name w:val="Body Text"/>
    <w:basedOn w:val="Normal"/>
    <w:link w:val="BodyTextChar"/>
    <w:rsid w:val="00C7430E"/>
    <w:pPr>
      <w:spacing w:after="0" w:line="360" w:lineRule="auto"/>
    </w:pPr>
    <w:rPr>
      <w:rFonts w:eastAsia="Times New Roman" w:cs="Times New Roman"/>
      <w:b/>
      <w:szCs w:val="24"/>
    </w:rPr>
  </w:style>
  <w:style w:type="character" w:customStyle="1" w:styleId="BodyTextChar">
    <w:name w:val="Body Text Char"/>
    <w:basedOn w:val="DefaultParagraphFont"/>
    <w:link w:val="BodyText"/>
    <w:rsid w:val="00C7430E"/>
    <w:rPr>
      <w:rFonts w:ascii="Times New Roman" w:eastAsia="Times New Roman" w:hAnsi="Times New Roman" w:cs="Times New Roman"/>
      <w:b/>
      <w:sz w:val="24"/>
      <w:szCs w:val="24"/>
      <w:lang w:val="en-GB"/>
    </w:rPr>
  </w:style>
  <w:style w:type="table" w:styleId="TableGrid">
    <w:name w:val="Table Grid"/>
    <w:basedOn w:val="TableNormal"/>
    <w:uiPriority w:val="59"/>
    <w:rsid w:val="00C743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C7430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C7430E"/>
    <w:pPr>
      <w:tabs>
        <w:tab w:val="center" w:pos="4513"/>
        <w:tab w:val="right" w:pos="9026"/>
      </w:tabs>
      <w:spacing w:after="0" w:line="240" w:lineRule="auto"/>
    </w:pPr>
    <w:rPr>
      <w:rFonts w:eastAsia="Times New Roman" w:cs="Times New Roman"/>
      <w:szCs w:val="24"/>
      <w:lang w:eastAsia="en-GB"/>
    </w:rPr>
  </w:style>
  <w:style w:type="character" w:customStyle="1" w:styleId="HeaderChar">
    <w:name w:val="Header Char"/>
    <w:basedOn w:val="DefaultParagraphFont"/>
    <w:link w:val="Header"/>
    <w:uiPriority w:val="99"/>
    <w:rsid w:val="00C7430E"/>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C7430E"/>
    <w:pPr>
      <w:tabs>
        <w:tab w:val="center" w:pos="4513"/>
        <w:tab w:val="right" w:pos="9026"/>
      </w:tabs>
      <w:spacing w:after="0" w:line="240" w:lineRule="auto"/>
    </w:pPr>
    <w:rPr>
      <w:rFonts w:eastAsia="Times New Roman" w:cs="Times New Roman"/>
      <w:szCs w:val="24"/>
      <w:lang w:eastAsia="en-GB"/>
    </w:rPr>
  </w:style>
  <w:style w:type="character" w:customStyle="1" w:styleId="FooterChar">
    <w:name w:val="Footer Char"/>
    <w:basedOn w:val="DefaultParagraphFont"/>
    <w:link w:val="Footer"/>
    <w:uiPriority w:val="99"/>
    <w:rsid w:val="00C7430E"/>
    <w:rPr>
      <w:rFonts w:ascii="Times New Roman" w:eastAsia="Times New Roman" w:hAnsi="Times New Roman" w:cs="Times New Roman"/>
      <w:sz w:val="24"/>
      <w:szCs w:val="24"/>
      <w:lang w:val="en-GB" w:eastAsia="en-GB"/>
    </w:rPr>
  </w:style>
  <w:style w:type="character" w:styleId="CommentReference">
    <w:name w:val="annotation reference"/>
    <w:uiPriority w:val="99"/>
    <w:semiHidden/>
    <w:unhideWhenUsed/>
    <w:rsid w:val="00C7430E"/>
    <w:rPr>
      <w:sz w:val="16"/>
      <w:szCs w:val="16"/>
    </w:rPr>
  </w:style>
  <w:style w:type="paragraph" w:styleId="CommentText">
    <w:name w:val="annotation text"/>
    <w:basedOn w:val="Normal"/>
    <w:link w:val="CommentTextChar"/>
    <w:uiPriority w:val="99"/>
    <w:semiHidden/>
    <w:unhideWhenUsed/>
    <w:rsid w:val="00C7430E"/>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C7430E"/>
    <w:rPr>
      <w:rFonts w:ascii="Calibri" w:eastAsia="Calibri" w:hAnsi="Calibri" w:cs="Times New Roman"/>
      <w:sz w:val="20"/>
      <w:szCs w:val="20"/>
      <w:lang w:val="en-GB"/>
    </w:rPr>
  </w:style>
  <w:style w:type="paragraph" w:styleId="BalloonText">
    <w:name w:val="Balloon Text"/>
    <w:basedOn w:val="Normal"/>
    <w:link w:val="BalloonTextChar"/>
    <w:uiPriority w:val="99"/>
    <w:semiHidden/>
    <w:unhideWhenUsed/>
    <w:rsid w:val="00C7430E"/>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C7430E"/>
    <w:rPr>
      <w:rFonts w:ascii="Tahoma" w:eastAsia="Times New Roman" w:hAnsi="Tahoma" w:cs="Tahoma"/>
      <w:sz w:val="16"/>
      <w:szCs w:val="16"/>
      <w:lang w:val="en-GB" w:eastAsia="en-GB"/>
    </w:rPr>
  </w:style>
  <w:style w:type="character" w:styleId="Strong">
    <w:name w:val="Strong"/>
    <w:uiPriority w:val="22"/>
    <w:qFormat/>
    <w:rsid w:val="00C7430E"/>
    <w:rPr>
      <w:b/>
      <w:bCs/>
    </w:rPr>
  </w:style>
  <w:style w:type="paragraph" w:customStyle="1" w:styleId="authorgroup1">
    <w:name w:val="author_group1"/>
    <w:basedOn w:val="Normal"/>
    <w:rsid w:val="00C7430E"/>
    <w:pPr>
      <w:spacing w:before="27" w:after="204" w:line="336" w:lineRule="atLeast"/>
    </w:pPr>
    <w:rPr>
      <w:rFonts w:ascii="Arial" w:eastAsia="Times New Roman" w:hAnsi="Arial" w:cs="Arial"/>
      <w:sz w:val="29"/>
      <w:szCs w:val="29"/>
      <w:lang w:eastAsia="en-GB"/>
    </w:rPr>
  </w:style>
  <w:style w:type="paragraph" w:styleId="TOC3">
    <w:name w:val="toc 3"/>
    <w:basedOn w:val="Normal"/>
    <w:next w:val="Normal"/>
    <w:autoRedefine/>
    <w:uiPriority w:val="39"/>
    <w:unhideWhenUsed/>
    <w:rsid w:val="00C7430E"/>
    <w:pPr>
      <w:spacing w:after="0" w:line="240" w:lineRule="auto"/>
      <w:ind w:left="480"/>
    </w:pPr>
    <w:rPr>
      <w:rFonts w:eastAsia="Times New Roman" w:cs="Times New Roman"/>
      <w:szCs w:val="24"/>
      <w:lang w:eastAsia="en-GB"/>
    </w:rPr>
  </w:style>
  <w:style w:type="paragraph" w:styleId="NoSpacing">
    <w:name w:val="No Spacing"/>
    <w:link w:val="NoSpacingChar"/>
    <w:uiPriority w:val="1"/>
    <w:qFormat/>
    <w:rsid w:val="00C7430E"/>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7430E"/>
    <w:rPr>
      <w:rFonts w:ascii="Calibri" w:eastAsia="Times New Roman" w:hAnsi="Calibri" w:cs="Times New Roman"/>
    </w:rPr>
  </w:style>
  <w:style w:type="paragraph" w:customStyle="1" w:styleId="EndNoteBibliographyTitle">
    <w:name w:val="EndNote Bibliography Title"/>
    <w:basedOn w:val="Normal"/>
    <w:link w:val="EndNoteBibliographyTitleChar"/>
    <w:rsid w:val="00C7430E"/>
    <w:pPr>
      <w:spacing w:after="0" w:line="240" w:lineRule="auto"/>
      <w:jc w:val="center"/>
    </w:pPr>
    <w:rPr>
      <w:rFonts w:ascii="Calibri" w:eastAsia="Times New Roman" w:hAnsi="Calibri" w:cs="Calibri"/>
      <w:noProof/>
      <w:sz w:val="22"/>
      <w:szCs w:val="24"/>
      <w:lang w:eastAsia="en-GB"/>
    </w:rPr>
  </w:style>
  <w:style w:type="character" w:customStyle="1" w:styleId="CaptionChar">
    <w:name w:val="Caption Char"/>
    <w:link w:val="Caption"/>
    <w:uiPriority w:val="35"/>
    <w:rsid w:val="00C7430E"/>
    <w:rPr>
      <w:rFonts w:ascii="Times New Roman" w:eastAsia="Times New Roman" w:hAnsi="Times New Roman" w:cs="Times New Roman"/>
      <w:bCs/>
      <w:sz w:val="20"/>
      <w:szCs w:val="20"/>
      <w:lang w:val="en-GB" w:eastAsia="en-GB"/>
    </w:rPr>
  </w:style>
  <w:style w:type="character" w:customStyle="1" w:styleId="EndNoteBibliographyTitleChar">
    <w:name w:val="EndNote Bibliography Title Char"/>
    <w:link w:val="EndNoteBibliographyTitle"/>
    <w:rsid w:val="00C7430E"/>
    <w:rPr>
      <w:rFonts w:ascii="Calibri" w:eastAsia="Times New Roman" w:hAnsi="Calibri" w:cs="Calibri"/>
      <w:noProof/>
      <w:szCs w:val="24"/>
      <w:lang w:val="en-GB" w:eastAsia="en-GB"/>
    </w:rPr>
  </w:style>
  <w:style w:type="paragraph" w:customStyle="1" w:styleId="EndNoteBibliography">
    <w:name w:val="EndNote Bibliography"/>
    <w:basedOn w:val="Normal"/>
    <w:link w:val="EndNoteBibliographyChar"/>
    <w:qFormat/>
    <w:rsid w:val="00336C0C"/>
    <w:pPr>
      <w:spacing w:before="120" w:after="120" w:line="240" w:lineRule="auto"/>
    </w:pPr>
    <w:rPr>
      <w:rFonts w:ascii="Calibri" w:eastAsia="Times New Roman" w:hAnsi="Calibri" w:cs="Calibri"/>
      <w:noProof/>
      <w:color w:val="000000" w:themeColor="text1"/>
      <w:sz w:val="22"/>
      <w:szCs w:val="24"/>
      <w:lang w:eastAsia="en-GB"/>
    </w:rPr>
  </w:style>
  <w:style w:type="character" w:customStyle="1" w:styleId="EndNoteBibliographyChar">
    <w:name w:val="EndNote Bibliography Char"/>
    <w:link w:val="EndNoteBibliography"/>
    <w:rsid w:val="00336C0C"/>
    <w:rPr>
      <w:rFonts w:ascii="Calibri" w:eastAsia="Times New Roman" w:hAnsi="Calibri" w:cs="Calibri"/>
      <w:noProof/>
      <w:color w:val="000000" w:themeColor="text1"/>
      <w:szCs w:val="24"/>
      <w:lang w:val="en-GB" w:eastAsia="en-GB"/>
    </w:rPr>
  </w:style>
  <w:style w:type="paragraph" w:styleId="TableofFigures">
    <w:name w:val="table of figures"/>
    <w:basedOn w:val="Normal"/>
    <w:next w:val="Normal"/>
    <w:uiPriority w:val="99"/>
    <w:unhideWhenUsed/>
    <w:rsid w:val="00C7430E"/>
    <w:pPr>
      <w:spacing w:after="0"/>
      <w:ind w:left="440" w:hanging="440"/>
    </w:pPr>
    <w:rPr>
      <w:b/>
      <w:bCs/>
      <w:sz w:val="20"/>
      <w:szCs w:val="20"/>
    </w:rPr>
  </w:style>
  <w:style w:type="paragraph" w:styleId="Subtitle">
    <w:name w:val="Subtitle"/>
    <w:basedOn w:val="Normal"/>
    <w:next w:val="Normal"/>
    <w:link w:val="SubtitleChar"/>
    <w:uiPriority w:val="11"/>
    <w:qFormat/>
    <w:rsid w:val="00786208"/>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86208"/>
    <w:rPr>
      <w:rFonts w:ascii="Times New Roman" w:eastAsiaTheme="majorEastAsia" w:hAnsi="Times New Roman" w:cstheme="majorBidi"/>
      <w:i/>
      <w:iCs/>
      <w:spacing w:val="15"/>
      <w:sz w:val="24"/>
      <w:szCs w:val="24"/>
    </w:rPr>
  </w:style>
  <w:style w:type="numbering" w:customStyle="1" w:styleId="NoList2">
    <w:name w:val="No List2"/>
    <w:next w:val="NoList"/>
    <w:uiPriority w:val="99"/>
    <w:semiHidden/>
    <w:unhideWhenUsed/>
    <w:rsid w:val="0080118D"/>
  </w:style>
  <w:style w:type="paragraph" w:styleId="BodyText2">
    <w:name w:val="Body Text 2"/>
    <w:basedOn w:val="Normal"/>
    <w:link w:val="BodyText2Char"/>
    <w:rsid w:val="0080118D"/>
    <w:rPr>
      <w:rFonts w:ascii="Calibri" w:eastAsia="Calibri" w:hAnsi="Calibri" w:cs="Times New Roman"/>
      <w:color w:val="FF0000"/>
      <w:szCs w:val="24"/>
    </w:rPr>
  </w:style>
  <w:style w:type="character" w:customStyle="1" w:styleId="BodyText2Char">
    <w:name w:val="Body Text 2 Char"/>
    <w:basedOn w:val="DefaultParagraphFont"/>
    <w:link w:val="BodyText2"/>
    <w:rsid w:val="0080118D"/>
    <w:rPr>
      <w:rFonts w:ascii="Calibri" w:eastAsia="Calibri" w:hAnsi="Calibri" w:cs="Times New Roman"/>
      <w:color w:val="FF0000"/>
      <w:sz w:val="24"/>
      <w:szCs w:val="24"/>
      <w:lang w:val="en-GB"/>
    </w:rPr>
  </w:style>
  <w:style w:type="paragraph" w:styleId="BodyText3">
    <w:name w:val="Body Text 3"/>
    <w:basedOn w:val="Normal"/>
    <w:link w:val="BodyText3Char"/>
    <w:rsid w:val="0080118D"/>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rsid w:val="0080118D"/>
    <w:rPr>
      <w:rFonts w:ascii="Calibri" w:eastAsia="Calibri" w:hAnsi="Calibri" w:cs="Times New Roman"/>
      <w:sz w:val="16"/>
      <w:szCs w:val="16"/>
      <w:lang w:val="en-GB"/>
    </w:rPr>
  </w:style>
  <w:style w:type="character" w:customStyle="1" w:styleId="CharChar1">
    <w:name w:val="Char Char1"/>
    <w:rsid w:val="0080118D"/>
    <w:rPr>
      <w:sz w:val="22"/>
      <w:szCs w:val="22"/>
      <w:lang w:val="en-GB" w:eastAsia="en-US"/>
    </w:rPr>
  </w:style>
  <w:style w:type="character" w:customStyle="1" w:styleId="CharChar">
    <w:name w:val="Char Char"/>
    <w:rsid w:val="0080118D"/>
    <w:rPr>
      <w:sz w:val="22"/>
      <w:szCs w:val="22"/>
      <w:lang w:val="en-GB" w:eastAsia="en-US"/>
    </w:rPr>
  </w:style>
  <w:style w:type="table" w:customStyle="1" w:styleId="TableGrid1">
    <w:name w:val="Table Grid1"/>
    <w:basedOn w:val="TableNormal"/>
    <w:next w:val="TableGrid"/>
    <w:uiPriority w:val="59"/>
    <w:rsid w:val="0080118D"/>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80118D"/>
  </w:style>
  <w:style w:type="paragraph" w:styleId="NormalWeb">
    <w:name w:val="Normal (Web)"/>
    <w:basedOn w:val="Normal"/>
    <w:link w:val="NormalWebChar"/>
    <w:uiPriority w:val="99"/>
    <w:unhideWhenUsed/>
    <w:rsid w:val="0080118D"/>
    <w:pPr>
      <w:spacing w:before="100" w:beforeAutospacing="1" w:after="100" w:afterAutospacing="1" w:line="240" w:lineRule="auto"/>
    </w:pPr>
    <w:rPr>
      <w:rFonts w:eastAsia="Times New Roman" w:cs="Times New Roman"/>
      <w:szCs w:val="24"/>
      <w:lang w:val="en-MY" w:eastAsia="en-MY"/>
    </w:rPr>
  </w:style>
  <w:style w:type="paragraph" w:styleId="Revision">
    <w:name w:val="Revision"/>
    <w:hidden/>
    <w:uiPriority w:val="99"/>
    <w:semiHidden/>
    <w:rsid w:val="0080118D"/>
    <w:pPr>
      <w:spacing w:after="0" w:line="240" w:lineRule="auto"/>
    </w:pPr>
    <w:rPr>
      <w:rFonts w:ascii="Calibri" w:eastAsia="Calibri" w:hAnsi="Calibri" w:cs="Times New Roman"/>
      <w:lang w:val="en-GB"/>
    </w:rPr>
  </w:style>
  <w:style w:type="table" w:customStyle="1" w:styleId="TableGrid2">
    <w:name w:val="Table Grid2"/>
    <w:basedOn w:val="TableNormal"/>
    <w:next w:val="TableGrid"/>
    <w:uiPriority w:val="59"/>
    <w:rsid w:val="00BE0AAA"/>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177C7"/>
    <w:rPr>
      <w:rFonts w:ascii="Times New Roman" w:hAnsi="Times New Roman" w:cs="Times New Roman"/>
      <w:i/>
      <w:sz w:val="24"/>
      <w:szCs w:val="24"/>
      <w:u w:val="single"/>
      <w:lang w:val="en-GB"/>
    </w:rPr>
  </w:style>
  <w:style w:type="character" w:customStyle="1" w:styleId="Heading5Char">
    <w:name w:val="Heading 5 Char"/>
    <w:basedOn w:val="DefaultParagraphFont"/>
    <w:link w:val="Heading5"/>
    <w:uiPriority w:val="9"/>
    <w:rsid w:val="008F5CBC"/>
    <w:rPr>
      <w:rFonts w:ascii="Times New Roman" w:eastAsiaTheme="majorEastAsia" w:hAnsi="Times New Roman" w:cstheme="majorBidi"/>
      <w:i/>
      <w:iCs/>
      <w:spacing w:val="15"/>
      <w:sz w:val="24"/>
      <w:szCs w:val="24"/>
      <w:lang w:val="en-GB"/>
    </w:rPr>
  </w:style>
  <w:style w:type="table" w:customStyle="1" w:styleId="TableGrid3">
    <w:name w:val="Table Grid3"/>
    <w:basedOn w:val="TableNormal"/>
    <w:next w:val="TableGrid"/>
    <w:uiPriority w:val="59"/>
    <w:rsid w:val="008F5CBC"/>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DefaultParagraphFont"/>
    <w:link w:val="NormalWeb"/>
    <w:uiPriority w:val="99"/>
    <w:rsid w:val="008B79AF"/>
    <w:rPr>
      <w:rFonts w:ascii="Times New Roman" w:eastAsia="Times New Roman" w:hAnsi="Times New Roman" w:cs="Times New Roman"/>
      <w:sz w:val="24"/>
      <w:szCs w:val="24"/>
      <w:lang w:val="en-MY" w:eastAsia="en-MY"/>
    </w:rPr>
  </w:style>
  <w:style w:type="table" w:customStyle="1" w:styleId="TableGrid4">
    <w:name w:val="Table Grid4"/>
    <w:basedOn w:val="TableNormal"/>
    <w:next w:val="TableGrid"/>
    <w:uiPriority w:val="59"/>
    <w:rsid w:val="008B79AF"/>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B79AF"/>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79AF"/>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B79AF"/>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B79AF"/>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67B9E"/>
    <w:pPr>
      <w:spacing w:after="100"/>
      <w:ind w:left="660"/>
    </w:pPr>
    <w:rPr>
      <w:rFonts w:eastAsiaTheme="minorEastAsia"/>
      <w:lang w:val="en-US"/>
    </w:rPr>
  </w:style>
  <w:style w:type="paragraph" w:styleId="TOC5">
    <w:name w:val="toc 5"/>
    <w:basedOn w:val="Normal"/>
    <w:next w:val="Normal"/>
    <w:autoRedefine/>
    <w:uiPriority w:val="39"/>
    <w:unhideWhenUsed/>
    <w:rsid w:val="00E67B9E"/>
    <w:pPr>
      <w:spacing w:after="100"/>
      <w:ind w:left="880"/>
    </w:pPr>
    <w:rPr>
      <w:rFonts w:eastAsiaTheme="minorEastAsia"/>
      <w:lang w:val="en-US"/>
    </w:rPr>
  </w:style>
  <w:style w:type="paragraph" w:styleId="TOC6">
    <w:name w:val="toc 6"/>
    <w:basedOn w:val="Normal"/>
    <w:next w:val="Normal"/>
    <w:autoRedefine/>
    <w:uiPriority w:val="39"/>
    <w:unhideWhenUsed/>
    <w:rsid w:val="00E67B9E"/>
    <w:pPr>
      <w:spacing w:after="100"/>
      <w:ind w:left="1100"/>
    </w:pPr>
    <w:rPr>
      <w:rFonts w:eastAsiaTheme="minorEastAsia"/>
      <w:lang w:val="en-US"/>
    </w:rPr>
  </w:style>
  <w:style w:type="paragraph" w:styleId="TOC7">
    <w:name w:val="toc 7"/>
    <w:basedOn w:val="Normal"/>
    <w:next w:val="Normal"/>
    <w:autoRedefine/>
    <w:uiPriority w:val="39"/>
    <w:unhideWhenUsed/>
    <w:rsid w:val="00E67B9E"/>
    <w:pPr>
      <w:spacing w:after="100"/>
      <w:ind w:left="1320"/>
    </w:pPr>
    <w:rPr>
      <w:rFonts w:eastAsiaTheme="minorEastAsia"/>
      <w:lang w:val="en-US"/>
    </w:rPr>
  </w:style>
  <w:style w:type="paragraph" w:styleId="TOC8">
    <w:name w:val="toc 8"/>
    <w:basedOn w:val="Normal"/>
    <w:next w:val="Normal"/>
    <w:autoRedefine/>
    <w:uiPriority w:val="39"/>
    <w:unhideWhenUsed/>
    <w:rsid w:val="00E67B9E"/>
    <w:pPr>
      <w:spacing w:after="100"/>
      <w:ind w:left="1540"/>
    </w:pPr>
    <w:rPr>
      <w:rFonts w:eastAsiaTheme="minorEastAsia"/>
      <w:lang w:val="en-US"/>
    </w:rPr>
  </w:style>
  <w:style w:type="paragraph" w:styleId="TOC9">
    <w:name w:val="toc 9"/>
    <w:basedOn w:val="Normal"/>
    <w:next w:val="Normal"/>
    <w:autoRedefine/>
    <w:uiPriority w:val="39"/>
    <w:unhideWhenUsed/>
    <w:rsid w:val="00E67B9E"/>
    <w:pPr>
      <w:spacing w:after="100"/>
      <w:ind w:left="1760"/>
    </w:pPr>
    <w:rPr>
      <w:rFonts w:eastAsiaTheme="minorEastAsia"/>
      <w:lang w:val="en-US"/>
    </w:rPr>
  </w:style>
  <w:style w:type="character" w:styleId="SubtleEmphasis">
    <w:name w:val="Subtle Emphasis"/>
    <w:basedOn w:val="SubtitleChar"/>
    <w:uiPriority w:val="19"/>
    <w:qFormat/>
    <w:rsid w:val="005A63EF"/>
    <w:rPr>
      <w:rFonts w:ascii="Times New Roman" w:eastAsiaTheme="majorEastAsia" w:hAnsi="Times New Roman" w:cstheme="majorBidi"/>
      <w:i/>
      <w:iCs/>
      <w:color w:val="auto"/>
      <w:spacing w:val="15"/>
      <w:sz w:val="24"/>
      <w:szCs w:val="24"/>
    </w:rPr>
  </w:style>
  <w:style w:type="character" w:styleId="Emphasis">
    <w:name w:val="Emphasis"/>
    <w:aliases w:val="References"/>
    <w:basedOn w:val="SubtitleChar"/>
    <w:uiPriority w:val="20"/>
    <w:qFormat/>
    <w:rsid w:val="003E4F33"/>
    <w:rPr>
      <w:rFonts w:ascii="Times New Roman" w:eastAsiaTheme="majorEastAsia" w:hAnsi="Times New Roman" w:cstheme="majorBidi"/>
      <w:i w:val="0"/>
      <w:iCs/>
      <w:spacing w:val="15"/>
      <w:sz w:val="24"/>
      <w:szCs w:val="24"/>
    </w:rPr>
  </w:style>
  <w:style w:type="table" w:customStyle="1" w:styleId="TableGrid9">
    <w:name w:val="Table Grid9"/>
    <w:basedOn w:val="TableNormal"/>
    <w:next w:val="TableGrid"/>
    <w:uiPriority w:val="59"/>
    <w:rsid w:val="00957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47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ncbi.nlm.nih.gov/genome/tools/gdp" TargetMode="External"/><Relationship Id="rId26" Type="http://schemas.openxmlformats.org/officeDocument/2006/relationships/image" Target="media/image13.e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7.emf"/><Relationship Id="rId42" Type="http://schemas.openxmlformats.org/officeDocument/2006/relationships/image" Target="media/image22.emf"/><Relationship Id="rId47" Type="http://schemas.openxmlformats.org/officeDocument/2006/relationships/image" Target="media/image26.jpeg"/><Relationship Id="rId50" Type="http://schemas.openxmlformats.org/officeDocument/2006/relationships/image" Target="media/image28.png"/><Relationship Id="rId55" Type="http://schemas.openxmlformats.org/officeDocument/2006/relationships/image" Target="media/image30.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cbi.nlm.nih.gov/genome/tools/gdp" TargetMode="External"/><Relationship Id="rId20" Type="http://schemas.openxmlformats.org/officeDocument/2006/relationships/image" Target="media/image10.emf"/><Relationship Id="rId29" Type="http://schemas.openxmlformats.org/officeDocument/2006/relationships/oleObject" Target="embeddings/oleObject5.bin"/><Relationship Id="rId41" Type="http://schemas.openxmlformats.org/officeDocument/2006/relationships/image" Target="media/image21.emf"/><Relationship Id="rId54" Type="http://schemas.openxmlformats.org/officeDocument/2006/relationships/hyperlink" Target="http://www.endoflifecare-intelligence.org.uk" TargetMode="External"/><Relationship Id="rId62"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9.bin"/><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hyperlink" Target="http://www.endoflifecare-intelligence.org.uk;" TargetMode="External"/><Relationship Id="rId58"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2.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oleObject" Target="embeddings/oleObject12.bin"/><Relationship Id="rId57" Type="http://schemas.openxmlformats.org/officeDocument/2006/relationships/image" Target="media/image32.png"/><Relationship Id="rId61" Type="http://schemas.openxmlformats.org/officeDocument/2006/relationships/image" Target="media/image35.emf"/><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oleObject" Target="embeddings/oleObject6.bin"/><Relationship Id="rId44" Type="http://schemas.openxmlformats.org/officeDocument/2006/relationships/image" Target="media/image24.png"/><Relationship Id="rId52" Type="http://schemas.openxmlformats.org/officeDocument/2006/relationships/hyperlink" Target="http://www.statistics.gov.uk/hub/health-social-care/index.html" TargetMode="External"/><Relationship Id="rId60" Type="http://schemas.openxmlformats.org/officeDocument/2006/relationships/package" Target="embeddings/Microsoft_Word_Document1.docx"/><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1.emf"/><Relationship Id="rId27" Type="http://schemas.openxmlformats.org/officeDocument/2006/relationships/oleObject" Target="embeddings/oleObject4.bin"/><Relationship Id="rId30" Type="http://schemas.openxmlformats.org/officeDocument/2006/relationships/image" Target="media/image15.emf"/><Relationship Id="rId35" Type="http://schemas.openxmlformats.org/officeDocument/2006/relationships/oleObject" Target="embeddings/oleObject8.bin"/><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image" Target="media/image31.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9.emf"/><Relationship Id="rId46" Type="http://schemas.openxmlformats.org/officeDocument/2006/relationships/oleObject" Target="embeddings/oleObject11.bin"/><Relationship Id="rId59" Type="http://schemas.openxmlformats.org/officeDocument/2006/relationships/image" Target="media/image3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74ED1-4BFA-4476-8CC6-F64B92088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228</Pages>
  <Words>81915</Words>
  <Characters>466916</Characters>
  <Application>Microsoft Office Word</Application>
  <DocSecurity>0</DocSecurity>
  <Lines>3890</Lines>
  <Paragraphs>1095</Paragraphs>
  <ScaleCrop>false</ScaleCrop>
  <HeadingPairs>
    <vt:vector size="2" baseType="variant">
      <vt:variant>
        <vt:lpstr>Title</vt:lpstr>
      </vt:variant>
      <vt:variant>
        <vt:i4>1</vt:i4>
      </vt:variant>
    </vt:vector>
  </HeadingPairs>
  <TitlesOfParts>
    <vt:vector size="1" baseType="lpstr">
      <vt:lpstr>Immunosuppressive Therapy in Autoimmune Hepatitis: Efficacy and Toxicity</vt:lpstr>
    </vt:vector>
  </TitlesOfParts>
  <Company>University of sheffield</Company>
  <LinksUpToDate>false</LinksUpToDate>
  <CharactersWithSpaces>547736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Immunosuppressive Therapy in Autoimmune Hepatitis: Efficacy and Toxicity</dc:title>
  <dc:subject>MD Thesis</dc:subject>
  <dc:creator>Harpreet Kaur Dhaliwal  Student No 001534578</dc:creator>
  <cp:lastModifiedBy>user</cp:lastModifiedBy>
  <cp:revision>14</cp:revision>
  <dcterms:created xsi:type="dcterms:W3CDTF">2018-03-24T20:49:00Z</dcterms:created>
  <dcterms:modified xsi:type="dcterms:W3CDTF">2018-03-24T21:16:00Z</dcterms:modified>
</cp:coreProperties>
</file>